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25AC0">
      <w:pPr>
        <w:rPr>
          <w:rFonts w:hint="default" w:asciiTheme="majorEastAsia" w:hAnsiTheme="majorEastAsia" w:eastAsiaTheme="majorEastAsia" w:cstheme="majorEastAsia"/>
          <w:color w:val="auto"/>
          <w:highlight w:val="none"/>
          <w:lang w:val="en-US" w:eastAsia="zh-CN"/>
        </w:rPr>
      </w:pPr>
      <w:bookmarkStart w:id="1169" w:name="_GoBack"/>
      <w:bookmarkEnd w:id="1169"/>
      <w:r>
        <w:rPr>
          <w:rFonts w:hint="eastAsia" w:asciiTheme="majorEastAsia" w:hAnsiTheme="majorEastAsia" w:eastAsiaTheme="majorEastAsia" w:cstheme="majorEastAsia"/>
          <w:color w:val="auto"/>
          <w:highlight w:val="none"/>
          <w:lang w:val="en-US" w:eastAsia="zh-CN"/>
        </w:rPr>
        <w:t xml:space="preserve">                      </w:t>
      </w:r>
    </w:p>
    <w:p w14:paraId="14D077B4">
      <w:pPr>
        <w:jc w:val="left"/>
        <w:outlineLvl w:val="0"/>
        <w:rPr>
          <w:rFonts w:hint="eastAsia" w:ascii="宋体" w:hAnsi="宋体" w:eastAsia="宋体" w:cs="宋体"/>
          <w:color w:val="auto"/>
          <w:highlight w:val="none"/>
        </w:rPr>
      </w:pPr>
    </w:p>
    <w:p w14:paraId="415611F5">
      <w:pPr>
        <w:jc w:val="center"/>
        <w:outlineLvl w:val="0"/>
        <w:rPr>
          <w:rFonts w:hint="eastAsia" w:asciiTheme="majorEastAsia" w:hAnsiTheme="majorEastAsia" w:eastAsiaTheme="majorEastAsia" w:cstheme="majorEastAsia"/>
          <w:b/>
          <w:bCs/>
          <w:color w:val="auto"/>
          <w:sz w:val="48"/>
          <w:szCs w:val="48"/>
          <w:lang w:eastAsia="zh-CN"/>
        </w:rPr>
      </w:pPr>
      <w:r>
        <w:rPr>
          <w:rFonts w:hint="eastAsia" w:asciiTheme="majorEastAsia" w:hAnsiTheme="majorEastAsia" w:eastAsiaTheme="majorEastAsia" w:cstheme="majorEastAsia"/>
          <w:b/>
          <w:bCs/>
          <w:color w:val="auto"/>
          <w:sz w:val="48"/>
          <w:szCs w:val="48"/>
          <w:lang w:eastAsia="zh-CN"/>
        </w:rPr>
        <w:t>广西建汇工程咨询有限公司</w:t>
      </w:r>
    </w:p>
    <w:p w14:paraId="7F0DA44D">
      <w:pPr>
        <w:pStyle w:val="11"/>
        <w:rPr>
          <w:rFonts w:hint="eastAsia"/>
          <w:color w:val="auto"/>
        </w:rPr>
      </w:pPr>
    </w:p>
    <w:p w14:paraId="3D0C6B0B">
      <w:pPr>
        <w:pStyle w:val="21"/>
        <w:rPr>
          <w:rFonts w:hint="eastAsia"/>
          <w:color w:val="auto"/>
        </w:rPr>
      </w:pPr>
      <w:bookmarkStart w:id="0" w:name="_Toc8546"/>
      <w:bookmarkStart w:id="1" w:name="_Toc12839"/>
      <w:r>
        <w:rPr>
          <w:rFonts w:hint="eastAsia" w:ascii="宋体" w:hAnsi="宋体" w:cs="宋体"/>
          <w:iCs/>
          <w:color w:val="auto"/>
          <w:sz w:val="48"/>
          <w:szCs w:val="48"/>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8"/>
                    <a:stretch>
                      <a:fillRect/>
                    </a:stretch>
                  </pic:blipFill>
                  <pic:spPr>
                    <a:xfrm>
                      <a:off x="0" y="0"/>
                      <a:ext cx="1640205" cy="1140460"/>
                    </a:xfrm>
                    <a:prstGeom prst="rect">
                      <a:avLst/>
                    </a:prstGeom>
                  </pic:spPr>
                </pic:pic>
              </a:graphicData>
            </a:graphic>
          </wp:inline>
        </w:drawing>
      </w:r>
      <w:bookmarkEnd w:id="0"/>
      <w:bookmarkEnd w:id="1"/>
    </w:p>
    <w:p w14:paraId="03FF6755">
      <w:pPr>
        <w:rPr>
          <w:rFonts w:hint="eastAsia"/>
          <w:color w:val="auto"/>
        </w:rPr>
      </w:pPr>
    </w:p>
    <w:p w14:paraId="65BD5EFD">
      <w:pPr>
        <w:rPr>
          <w:rFonts w:hint="eastAsia"/>
          <w:color w:val="auto"/>
        </w:rPr>
      </w:pPr>
    </w:p>
    <w:p w14:paraId="2B3E52B5">
      <w:pPr>
        <w:jc w:val="center"/>
        <w:outlineLvl w:val="0"/>
        <w:rPr>
          <w:rFonts w:hint="eastAsia" w:asciiTheme="majorEastAsia" w:hAnsiTheme="majorEastAsia" w:eastAsiaTheme="majorEastAsia" w:cstheme="majorEastAsia"/>
          <w:color w:val="auto"/>
          <w:sz w:val="72"/>
          <w:szCs w:val="72"/>
        </w:rPr>
      </w:pPr>
      <w:bookmarkStart w:id="2" w:name="_Toc30928"/>
      <w:bookmarkStart w:id="3" w:name="_Toc2565"/>
      <w:r>
        <w:rPr>
          <w:rFonts w:hint="eastAsia" w:asciiTheme="majorEastAsia" w:hAnsiTheme="majorEastAsia" w:eastAsiaTheme="majorEastAsia" w:cstheme="majorEastAsia"/>
          <w:color w:val="auto"/>
          <w:sz w:val="72"/>
          <w:szCs w:val="72"/>
        </w:rPr>
        <w:t>竞争性</w:t>
      </w:r>
      <w:r>
        <w:rPr>
          <w:rFonts w:hint="eastAsia" w:asciiTheme="majorEastAsia" w:hAnsiTheme="majorEastAsia" w:eastAsiaTheme="majorEastAsia" w:cstheme="majorEastAsia"/>
          <w:color w:val="auto"/>
          <w:sz w:val="72"/>
          <w:szCs w:val="72"/>
          <w:lang w:eastAsia="zh-CN"/>
        </w:rPr>
        <w:t>磋商</w:t>
      </w:r>
      <w:r>
        <w:rPr>
          <w:rFonts w:hint="eastAsia" w:asciiTheme="majorEastAsia" w:hAnsiTheme="majorEastAsia" w:eastAsiaTheme="majorEastAsia" w:cstheme="majorEastAsia"/>
          <w:color w:val="auto"/>
          <w:sz w:val="72"/>
          <w:szCs w:val="72"/>
        </w:rPr>
        <w:t>文件</w:t>
      </w:r>
      <w:bookmarkEnd w:id="2"/>
      <w:bookmarkEnd w:id="3"/>
    </w:p>
    <w:p w14:paraId="128C7B98">
      <w:pPr>
        <w:snapToGrid w:val="0"/>
        <w:spacing w:before="120" w:beforeLines="50" w:line="360" w:lineRule="auto"/>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bCs/>
          <w:color w:val="auto"/>
          <w:sz w:val="84"/>
          <w:szCs w:val="84"/>
          <w:highlight w:val="none"/>
        </w:rPr>
        <w:t xml:space="preserve"> </w:t>
      </w:r>
    </w:p>
    <w:p w14:paraId="36E7EC44">
      <w:pPr>
        <w:pStyle w:val="34"/>
        <w:rPr>
          <w:rFonts w:hint="eastAsia"/>
          <w:color w:val="auto"/>
        </w:rPr>
      </w:pPr>
    </w:p>
    <w:p w14:paraId="5730CEC4">
      <w:pPr>
        <w:ind w:left="2876" w:leftChars="608" w:hanging="1600" w:hangingChars="5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w:t>
      </w:r>
      <w:r>
        <w:rPr>
          <w:rFonts w:hint="eastAsia" w:asciiTheme="majorEastAsia" w:hAnsiTheme="majorEastAsia" w:eastAsiaTheme="majorEastAsia" w:cstheme="majorEastAsia"/>
          <w:b/>
          <w:bCs/>
          <w:color w:val="auto"/>
          <w:sz w:val="32"/>
          <w:szCs w:val="32"/>
          <w:lang w:val="en-US" w:eastAsia="zh-CN"/>
        </w:rPr>
        <w:t>谢鲁山庄保护修缮工程</w:t>
      </w:r>
    </w:p>
    <w:p w14:paraId="390DB4FD">
      <w:pPr>
        <w:ind w:firstLine="1280" w:firstLineChars="400"/>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项目编号：</w:t>
      </w:r>
      <w:r>
        <w:rPr>
          <w:rFonts w:hint="eastAsia" w:asciiTheme="majorEastAsia" w:hAnsiTheme="majorEastAsia" w:eastAsiaTheme="majorEastAsia" w:cstheme="majorEastAsia"/>
          <w:b/>
          <w:bCs/>
          <w:color w:val="auto"/>
          <w:sz w:val="32"/>
          <w:szCs w:val="32"/>
        </w:rPr>
        <w:fldChar w:fldCharType="begin"/>
      </w:r>
      <w:r>
        <w:rPr>
          <w:rFonts w:hint="eastAsia" w:asciiTheme="majorEastAsia" w:hAnsiTheme="majorEastAsia" w:eastAsiaTheme="majorEastAsia" w:cstheme="majorEastAsia"/>
          <w:b/>
          <w:bCs/>
          <w:color w:val="auto"/>
          <w:sz w:val="32"/>
          <w:szCs w:val="32"/>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bCs/>
          <w:color w:val="auto"/>
          <w:sz w:val="32"/>
          <w:szCs w:val="32"/>
        </w:rPr>
        <w:fldChar w:fldCharType="separate"/>
      </w:r>
      <w:r>
        <w:rPr>
          <w:rFonts w:hint="eastAsia" w:asciiTheme="majorEastAsia" w:hAnsiTheme="majorEastAsia" w:eastAsiaTheme="majorEastAsia" w:cstheme="majorEastAsia"/>
          <w:b/>
          <w:bCs/>
          <w:color w:val="auto"/>
          <w:sz w:val="32"/>
          <w:szCs w:val="32"/>
          <w:lang w:eastAsia="zh-CN"/>
        </w:rPr>
        <w:t>YLZC2026-C2-220067-GXJH</w:t>
      </w:r>
    </w:p>
    <w:p w14:paraId="569C9800">
      <w:pP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eastAsia="zh-CN"/>
        </w:rPr>
        <w:t xml:space="preserve">  </w:t>
      </w:r>
      <w:r>
        <w:rPr>
          <w:rFonts w:hint="eastAsia" w:asciiTheme="majorEastAsia" w:hAnsiTheme="majorEastAsia" w:eastAsiaTheme="majorEastAsia" w:cstheme="majorEastAsia"/>
          <w:b/>
          <w:bCs/>
          <w:color w:val="auto"/>
          <w:sz w:val="32"/>
          <w:szCs w:val="32"/>
        </w:rPr>
        <w:fldChar w:fldCharType="end"/>
      </w:r>
    </w:p>
    <w:p w14:paraId="0A8E3233">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6192B89C">
      <w:pPr>
        <w:rPr>
          <w:rFonts w:hint="eastAsia"/>
          <w:color w:val="auto"/>
          <w:lang w:val="en-US" w:eastAsia="zh-CN"/>
        </w:rPr>
      </w:pPr>
    </w:p>
    <w:p w14:paraId="656FD434">
      <w:pPr>
        <w:pStyle w:val="35"/>
        <w:rPr>
          <w:rFonts w:hint="eastAsia"/>
          <w:color w:val="auto"/>
          <w:lang w:val="en-US" w:eastAsia="zh-CN"/>
        </w:rPr>
      </w:pPr>
    </w:p>
    <w:p w14:paraId="16836A47">
      <w:pPr>
        <w:pStyle w:val="35"/>
        <w:ind w:firstLine="1280" w:firstLineChars="400"/>
        <w:rPr>
          <w:rFonts w:hint="default"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w:t>
      </w:r>
      <w:r>
        <w:rPr>
          <w:rFonts w:hint="eastAsia" w:asciiTheme="majorEastAsia" w:hAnsiTheme="majorEastAsia" w:eastAsiaTheme="majorEastAsia" w:cstheme="majorEastAsia"/>
          <w:b/>
          <w:bCs/>
          <w:color w:val="auto"/>
          <w:sz w:val="32"/>
          <w:szCs w:val="32"/>
          <w:lang w:eastAsia="zh-CN"/>
        </w:rPr>
        <w:t>陆川县文物事务中心</w:t>
      </w:r>
    </w:p>
    <w:p w14:paraId="0DBE1582">
      <w:pPr>
        <w:pStyle w:val="36"/>
        <w:rPr>
          <w:rFonts w:hint="eastAsia" w:asciiTheme="majorEastAsia" w:hAnsiTheme="majorEastAsia" w:eastAsiaTheme="majorEastAsia" w:cstheme="majorEastAsia"/>
          <w:b/>
          <w:bCs/>
          <w:color w:val="auto"/>
          <w:kern w:val="0"/>
          <w:sz w:val="32"/>
          <w:szCs w:val="32"/>
          <w:lang w:val="en-US" w:eastAsia="zh-CN" w:bidi="ar-SA"/>
        </w:rPr>
      </w:pPr>
    </w:p>
    <w:p w14:paraId="16C5B315">
      <w:pPr>
        <w:ind w:firstLine="1280" w:firstLineChars="4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采购代理机构：广西建汇工程咨询有限公司</w:t>
      </w:r>
    </w:p>
    <w:p w14:paraId="28AC58D5">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2026年4月</w:t>
      </w:r>
    </w:p>
    <w:p w14:paraId="3A3CF569">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3394D672">
      <w:pPr>
        <w:pStyle w:val="14"/>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AC403FE">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504124F">
      <w:pPr>
        <w:pStyle w:val="5"/>
        <w:rPr>
          <w:rFonts w:hint="eastAsia"/>
          <w:color w:val="auto"/>
          <w:lang w:val="en-US" w:eastAsia="zh-CN"/>
        </w:rPr>
      </w:pPr>
    </w:p>
    <w:sdt>
      <w:sdtPr>
        <w:rPr>
          <w:rFonts w:ascii="宋体" w:hAnsi="宋体" w:eastAsia="宋体" w:cs="Times New Roman"/>
          <w:color w:val="auto"/>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auto"/>
          <w:kern w:val="2"/>
          <w:sz w:val="36"/>
          <w:szCs w:val="36"/>
          <w:lang w:val="en-US" w:eastAsia="zh-CN" w:bidi="ar-SA"/>
        </w:rPr>
      </w:sdtEndPr>
      <w:sdtContent>
        <w:p w14:paraId="1764DE48">
          <w:pPr>
            <w:spacing w:before="0" w:beforeLines="0" w:after="0" w:afterLines="0" w:line="240" w:lineRule="auto"/>
            <w:ind w:left="0" w:leftChars="0" w:right="0" w:rightChars="0" w:firstLine="0" w:firstLineChars="0"/>
            <w:jc w:val="center"/>
            <w:rPr>
              <w:color w:val="auto"/>
            </w:rPr>
          </w:pPr>
        </w:p>
        <w:p w14:paraId="5F65778B">
          <w:pPr>
            <w:pStyle w:val="20"/>
            <w:tabs>
              <w:tab w:val="right" w:leader="dot" w:pos="9626"/>
              <w:tab w:val="clear" w:pos="8398"/>
            </w:tabs>
            <w:rPr>
              <w:color w:val="auto"/>
            </w:rPr>
          </w:pPr>
          <w:r>
            <w:rPr>
              <w:rFonts w:hint="eastAsia"/>
              <w:color w:val="auto"/>
              <w:sz w:val="24"/>
              <w:szCs w:val="24"/>
              <w:lang w:val="en-US" w:eastAsia="zh-CN"/>
            </w:rPr>
            <w:fldChar w:fldCharType="begin"/>
          </w:r>
          <w:r>
            <w:rPr>
              <w:rFonts w:hint="eastAsia"/>
              <w:color w:val="auto"/>
              <w:sz w:val="24"/>
              <w:szCs w:val="24"/>
              <w:lang w:val="en-US" w:eastAsia="zh-CN"/>
            </w:rPr>
            <w:instrText xml:space="preserve">TOC \o "1-1" \h \u </w:instrText>
          </w:r>
          <w:r>
            <w:rPr>
              <w:rFonts w:hint="eastAsia"/>
              <w:color w:val="auto"/>
              <w:sz w:val="24"/>
              <w:szCs w:val="24"/>
              <w:lang w:val="en-US" w:eastAsia="zh-CN"/>
            </w:rPr>
            <w:fldChar w:fldCharType="separate"/>
          </w:r>
        </w:p>
        <w:p w14:paraId="479600BE">
          <w:pPr>
            <w:pStyle w:val="20"/>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_Toc12628 </w:instrText>
          </w:r>
          <w:r>
            <w:rPr>
              <w:rFonts w:hint="eastAsia"/>
              <w:color w:val="auto"/>
              <w:szCs w:val="36"/>
              <w:lang w:val="en-US" w:eastAsia="zh-CN"/>
            </w:rPr>
            <w:fldChar w:fldCharType="separate"/>
          </w:r>
          <w:r>
            <w:rPr>
              <w:rFonts w:hint="eastAsia" w:asciiTheme="majorEastAsia" w:hAnsiTheme="majorEastAsia" w:eastAsiaTheme="majorEastAsia" w:cstheme="majorEastAsia"/>
              <w:bCs w:val="0"/>
              <w:color w:val="auto"/>
              <w:kern w:val="2"/>
              <w:szCs w:val="52"/>
              <w:lang w:val="en-US" w:eastAsia="zh-CN" w:bidi="ar-SA"/>
            </w:rPr>
            <w:t>第一章 竞争性磋商公告</w:t>
          </w:r>
          <w:r>
            <w:rPr>
              <w:color w:val="auto"/>
            </w:rPr>
            <w:tab/>
          </w:r>
          <w:r>
            <w:rPr>
              <w:color w:val="auto"/>
            </w:rPr>
            <w:fldChar w:fldCharType="begin"/>
          </w:r>
          <w:r>
            <w:rPr>
              <w:color w:val="auto"/>
            </w:rPr>
            <w:instrText xml:space="preserve"> PAGEREF _Toc12628 \h </w:instrText>
          </w:r>
          <w:r>
            <w:rPr>
              <w:color w:val="auto"/>
            </w:rPr>
            <w:fldChar w:fldCharType="separate"/>
          </w:r>
          <w:r>
            <w:rPr>
              <w:color w:val="auto"/>
            </w:rPr>
            <w:t>3</w:t>
          </w:r>
          <w:r>
            <w:rPr>
              <w:color w:val="auto"/>
            </w:rPr>
            <w:fldChar w:fldCharType="end"/>
          </w:r>
          <w:r>
            <w:rPr>
              <w:rFonts w:hint="eastAsia"/>
              <w:color w:val="auto"/>
              <w:szCs w:val="36"/>
              <w:lang w:val="en-US" w:eastAsia="zh-CN"/>
            </w:rPr>
            <w:fldChar w:fldCharType="end"/>
          </w:r>
        </w:p>
        <w:p w14:paraId="0746F184">
          <w:pPr>
            <w:pStyle w:val="20"/>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_Toc2599 </w:instrText>
          </w:r>
          <w:r>
            <w:rPr>
              <w:rFonts w:hint="eastAsia"/>
              <w:color w:val="auto"/>
              <w:szCs w:val="36"/>
              <w:lang w:val="en-US" w:eastAsia="zh-CN"/>
            </w:rPr>
            <w:fldChar w:fldCharType="separate"/>
          </w:r>
          <w:r>
            <w:rPr>
              <w:rFonts w:hint="eastAsia" w:asciiTheme="majorEastAsia" w:hAnsiTheme="majorEastAsia" w:eastAsiaTheme="majorEastAsia" w:cstheme="majorEastAsia"/>
              <w:color w:val="auto"/>
              <w:highlight w:val="none"/>
            </w:rPr>
            <w:t>第二章 供应商须知</w:t>
          </w:r>
          <w:r>
            <w:rPr>
              <w:color w:val="auto"/>
            </w:rPr>
            <w:tab/>
          </w:r>
          <w:r>
            <w:rPr>
              <w:color w:val="auto"/>
            </w:rPr>
            <w:fldChar w:fldCharType="begin"/>
          </w:r>
          <w:r>
            <w:rPr>
              <w:color w:val="auto"/>
            </w:rPr>
            <w:instrText xml:space="preserve"> PAGEREF _Toc2599 \h </w:instrText>
          </w:r>
          <w:r>
            <w:rPr>
              <w:color w:val="auto"/>
            </w:rPr>
            <w:fldChar w:fldCharType="separate"/>
          </w:r>
          <w:r>
            <w:rPr>
              <w:color w:val="auto"/>
            </w:rPr>
            <w:t>7</w:t>
          </w:r>
          <w:r>
            <w:rPr>
              <w:color w:val="auto"/>
            </w:rPr>
            <w:fldChar w:fldCharType="end"/>
          </w:r>
          <w:r>
            <w:rPr>
              <w:rFonts w:hint="eastAsia"/>
              <w:color w:val="auto"/>
              <w:szCs w:val="36"/>
              <w:lang w:val="en-US" w:eastAsia="zh-CN"/>
            </w:rPr>
            <w:fldChar w:fldCharType="end"/>
          </w:r>
        </w:p>
        <w:p w14:paraId="7F7D2986">
          <w:pPr>
            <w:pStyle w:val="20"/>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_Toc10843 </w:instrText>
          </w:r>
          <w:r>
            <w:rPr>
              <w:rFonts w:hint="eastAsia"/>
              <w:color w:val="auto"/>
              <w:szCs w:val="36"/>
              <w:lang w:val="en-US" w:eastAsia="zh-CN"/>
            </w:rPr>
            <w:fldChar w:fldCharType="separate"/>
          </w:r>
          <w:r>
            <w:rPr>
              <w:rFonts w:hint="eastAsia" w:ascii="宋体" w:hAnsi="宋体"/>
              <w:bCs/>
              <w:color w:val="auto"/>
              <w:szCs w:val="32"/>
              <w:lang w:val="en-US" w:eastAsia="zh-CN"/>
            </w:rPr>
            <w:t>第三章</w:t>
          </w:r>
          <w:r>
            <w:rPr>
              <w:rFonts w:hint="eastAsia"/>
              <w:bCs/>
              <w:color w:val="auto"/>
              <w:szCs w:val="32"/>
              <w:lang w:val="en-US" w:eastAsia="zh-CN"/>
            </w:rPr>
            <w:t xml:space="preserve"> </w:t>
          </w:r>
          <w:r>
            <w:rPr>
              <w:rFonts w:hint="eastAsia" w:ascii="宋体" w:hAnsi="宋体"/>
              <w:bCs/>
              <w:color w:val="auto"/>
              <w:szCs w:val="32"/>
              <w:lang w:val="en-US" w:eastAsia="zh-CN"/>
            </w:rPr>
            <w:t>采购需求</w:t>
          </w:r>
          <w:r>
            <w:rPr>
              <w:color w:val="auto"/>
            </w:rPr>
            <w:tab/>
          </w:r>
          <w:r>
            <w:rPr>
              <w:color w:val="auto"/>
            </w:rPr>
            <w:fldChar w:fldCharType="begin"/>
          </w:r>
          <w:r>
            <w:rPr>
              <w:color w:val="auto"/>
            </w:rPr>
            <w:instrText xml:space="preserve"> PAGEREF _Toc10843 \h </w:instrText>
          </w:r>
          <w:r>
            <w:rPr>
              <w:color w:val="auto"/>
            </w:rPr>
            <w:fldChar w:fldCharType="separate"/>
          </w:r>
          <w:r>
            <w:rPr>
              <w:color w:val="auto"/>
            </w:rPr>
            <w:t>24</w:t>
          </w:r>
          <w:r>
            <w:rPr>
              <w:color w:val="auto"/>
            </w:rPr>
            <w:fldChar w:fldCharType="end"/>
          </w:r>
          <w:r>
            <w:rPr>
              <w:rFonts w:hint="eastAsia"/>
              <w:color w:val="auto"/>
              <w:szCs w:val="36"/>
              <w:lang w:val="en-US" w:eastAsia="zh-CN"/>
            </w:rPr>
            <w:fldChar w:fldCharType="end"/>
          </w:r>
        </w:p>
        <w:p w14:paraId="4D8D1F8C">
          <w:pPr>
            <w:pStyle w:val="20"/>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_Toc18051 </w:instrText>
          </w:r>
          <w:r>
            <w:rPr>
              <w:rFonts w:hint="eastAsia"/>
              <w:color w:val="auto"/>
              <w:szCs w:val="36"/>
              <w:lang w:val="en-US" w:eastAsia="zh-CN"/>
            </w:rPr>
            <w:fldChar w:fldCharType="separate"/>
          </w:r>
          <w:r>
            <w:rPr>
              <w:rFonts w:hint="eastAsia" w:ascii="宋体" w:hAnsi="宋体"/>
              <w:bCs/>
              <w:color w:val="auto"/>
              <w:szCs w:val="44"/>
            </w:rPr>
            <w:t>第四章 评审程序、评审方法和评审标准</w:t>
          </w:r>
          <w:r>
            <w:rPr>
              <w:color w:val="auto"/>
            </w:rPr>
            <w:tab/>
          </w:r>
          <w:r>
            <w:rPr>
              <w:color w:val="auto"/>
            </w:rPr>
            <w:fldChar w:fldCharType="begin"/>
          </w:r>
          <w:r>
            <w:rPr>
              <w:color w:val="auto"/>
            </w:rPr>
            <w:instrText xml:space="preserve"> PAGEREF _Toc18051 \h </w:instrText>
          </w:r>
          <w:r>
            <w:rPr>
              <w:color w:val="auto"/>
            </w:rPr>
            <w:fldChar w:fldCharType="separate"/>
          </w:r>
          <w:r>
            <w:rPr>
              <w:color w:val="auto"/>
            </w:rPr>
            <w:t>26</w:t>
          </w:r>
          <w:r>
            <w:rPr>
              <w:color w:val="auto"/>
            </w:rPr>
            <w:fldChar w:fldCharType="end"/>
          </w:r>
          <w:r>
            <w:rPr>
              <w:rFonts w:hint="eastAsia"/>
              <w:color w:val="auto"/>
              <w:szCs w:val="36"/>
              <w:lang w:val="en-US" w:eastAsia="zh-CN"/>
            </w:rPr>
            <w:fldChar w:fldCharType="end"/>
          </w:r>
        </w:p>
        <w:p w14:paraId="5A78CF5D">
          <w:pPr>
            <w:pStyle w:val="20"/>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_Toc19821 </w:instrText>
          </w:r>
          <w:r>
            <w:rPr>
              <w:rFonts w:hint="eastAsia"/>
              <w:color w:val="auto"/>
              <w:szCs w:val="36"/>
              <w:lang w:val="en-US" w:eastAsia="zh-CN"/>
            </w:rPr>
            <w:fldChar w:fldCharType="separate"/>
          </w:r>
          <w:r>
            <w:rPr>
              <w:rFonts w:hint="eastAsia"/>
              <w:color w:val="auto"/>
              <w:szCs w:val="36"/>
              <w:lang w:val="en-US" w:eastAsia="zh-CN"/>
            </w:rPr>
            <w:t>第五章 工程量清单及图纸</w:t>
          </w:r>
          <w:r>
            <w:rPr>
              <w:color w:val="auto"/>
            </w:rPr>
            <w:tab/>
          </w:r>
          <w:r>
            <w:rPr>
              <w:color w:val="auto"/>
            </w:rPr>
            <w:fldChar w:fldCharType="begin"/>
          </w:r>
          <w:r>
            <w:rPr>
              <w:color w:val="auto"/>
            </w:rPr>
            <w:instrText xml:space="preserve"> PAGEREF _Toc19821 \h </w:instrText>
          </w:r>
          <w:r>
            <w:rPr>
              <w:color w:val="auto"/>
            </w:rPr>
            <w:fldChar w:fldCharType="separate"/>
          </w:r>
          <w:r>
            <w:rPr>
              <w:color w:val="auto"/>
            </w:rPr>
            <w:t>39</w:t>
          </w:r>
          <w:r>
            <w:rPr>
              <w:color w:val="auto"/>
            </w:rPr>
            <w:fldChar w:fldCharType="end"/>
          </w:r>
          <w:r>
            <w:rPr>
              <w:rFonts w:hint="eastAsia"/>
              <w:color w:val="auto"/>
              <w:szCs w:val="36"/>
              <w:lang w:val="en-US" w:eastAsia="zh-CN"/>
            </w:rPr>
            <w:fldChar w:fldCharType="end"/>
          </w:r>
        </w:p>
        <w:p w14:paraId="53D3F527">
          <w:pPr>
            <w:pStyle w:val="20"/>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_Toc26975 </w:instrText>
          </w:r>
          <w:r>
            <w:rPr>
              <w:rFonts w:hint="eastAsia"/>
              <w:color w:val="auto"/>
              <w:szCs w:val="36"/>
              <w:lang w:val="en-US" w:eastAsia="zh-CN"/>
            </w:rPr>
            <w:fldChar w:fldCharType="separate"/>
          </w:r>
          <w:r>
            <w:rPr>
              <w:rFonts w:hint="eastAsia" w:ascii="宋体" w:hAnsi="宋体" w:eastAsia="宋体" w:cs="Times New Roman"/>
              <w:bCs/>
              <w:color w:val="auto"/>
              <w:szCs w:val="44"/>
            </w:rPr>
            <w:t>第</w:t>
          </w:r>
          <w:r>
            <w:rPr>
              <w:rFonts w:hint="eastAsia" w:ascii="宋体" w:hAnsi="宋体" w:cs="Times New Roman"/>
              <w:bCs/>
              <w:color w:val="auto"/>
              <w:szCs w:val="44"/>
              <w:lang w:val="en-US" w:eastAsia="zh-CN"/>
            </w:rPr>
            <w:t>六</w:t>
          </w:r>
          <w:r>
            <w:rPr>
              <w:rFonts w:hint="eastAsia" w:ascii="宋体" w:hAnsi="宋体" w:eastAsia="宋体" w:cs="Times New Roman"/>
              <w:bCs/>
              <w:color w:val="auto"/>
              <w:szCs w:val="44"/>
            </w:rPr>
            <w:t>章 响应文件格式</w:t>
          </w:r>
          <w:r>
            <w:rPr>
              <w:color w:val="auto"/>
            </w:rPr>
            <w:tab/>
          </w:r>
          <w:r>
            <w:rPr>
              <w:color w:val="auto"/>
            </w:rPr>
            <w:fldChar w:fldCharType="begin"/>
          </w:r>
          <w:r>
            <w:rPr>
              <w:color w:val="auto"/>
            </w:rPr>
            <w:instrText xml:space="preserve"> PAGEREF _Toc26975 \h </w:instrText>
          </w:r>
          <w:r>
            <w:rPr>
              <w:color w:val="auto"/>
            </w:rPr>
            <w:fldChar w:fldCharType="separate"/>
          </w:r>
          <w:r>
            <w:rPr>
              <w:color w:val="auto"/>
            </w:rPr>
            <w:t>40</w:t>
          </w:r>
          <w:r>
            <w:rPr>
              <w:color w:val="auto"/>
            </w:rPr>
            <w:fldChar w:fldCharType="end"/>
          </w:r>
          <w:r>
            <w:rPr>
              <w:rFonts w:hint="eastAsia"/>
              <w:color w:val="auto"/>
              <w:szCs w:val="36"/>
              <w:lang w:val="en-US" w:eastAsia="zh-CN"/>
            </w:rPr>
            <w:fldChar w:fldCharType="end"/>
          </w:r>
        </w:p>
        <w:p w14:paraId="4B202BDC">
          <w:pPr>
            <w:pStyle w:val="20"/>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_Toc26675 </w:instrText>
          </w:r>
          <w:r>
            <w:rPr>
              <w:rFonts w:hint="eastAsia"/>
              <w:color w:val="auto"/>
              <w:szCs w:val="36"/>
              <w:lang w:val="en-US" w:eastAsia="zh-CN"/>
            </w:rPr>
            <w:fldChar w:fldCharType="separate"/>
          </w:r>
          <w:r>
            <w:rPr>
              <w:rFonts w:hint="eastAsia" w:asciiTheme="majorEastAsia" w:hAnsiTheme="majorEastAsia" w:eastAsiaTheme="majorEastAsia" w:cstheme="majorEastAsia"/>
              <w:bCs w:val="0"/>
              <w:color w:val="auto"/>
              <w:kern w:val="2"/>
              <w:szCs w:val="52"/>
              <w:lang w:val="en-US" w:eastAsia="zh-CN" w:bidi="ar-SA"/>
            </w:rPr>
            <w:t>第七章 合同文本</w:t>
          </w:r>
          <w:r>
            <w:rPr>
              <w:color w:val="auto"/>
            </w:rPr>
            <w:tab/>
          </w:r>
          <w:r>
            <w:rPr>
              <w:color w:val="auto"/>
            </w:rPr>
            <w:fldChar w:fldCharType="begin"/>
          </w:r>
          <w:r>
            <w:rPr>
              <w:color w:val="auto"/>
            </w:rPr>
            <w:instrText xml:space="preserve"> PAGEREF _Toc26675 \h </w:instrText>
          </w:r>
          <w:r>
            <w:rPr>
              <w:color w:val="auto"/>
            </w:rPr>
            <w:fldChar w:fldCharType="separate"/>
          </w:r>
          <w:r>
            <w:rPr>
              <w:color w:val="auto"/>
            </w:rPr>
            <w:t>69</w:t>
          </w:r>
          <w:r>
            <w:rPr>
              <w:color w:val="auto"/>
            </w:rPr>
            <w:fldChar w:fldCharType="end"/>
          </w:r>
          <w:r>
            <w:rPr>
              <w:rFonts w:hint="eastAsia"/>
              <w:color w:val="auto"/>
              <w:szCs w:val="36"/>
              <w:lang w:val="en-US" w:eastAsia="zh-CN"/>
            </w:rPr>
            <w:fldChar w:fldCharType="end"/>
          </w:r>
        </w:p>
        <w:p w14:paraId="12971FF0">
          <w:pPr>
            <w:pStyle w:val="35"/>
            <w:keepNext w:val="0"/>
            <w:keepLines w:val="0"/>
            <w:pageBreakBefore w:val="0"/>
            <w:kinsoku/>
            <w:wordWrap/>
            <w:overflowPunct/>
            <w:topLinePunct w:val="0"/>
            <w:bidi w:val="0"/>
            <w:snapToGrid/>
            <w:spacing w:line="360" w:lineRule="auto"/>
            <w:textAlignment w:val="auto"/>
            <w:rPr>
              <w:rFonts w:hint="eastAsia"/>
              <w:color w:val="auto"/>
              <w:sz w:val="36"/>
              <w:szCs w:val="36"/>
              <w:lang w:val="en-US" w:eastAsia="zh-CN"/>
            </w:rPr>
          </w:pPr>
          <w:r>
            <w:rPr>
              <w:rFonts w:hint="eastAsia"/>
              <w:color w:val="auto"/>
              <w:szCs w:val="36"/>
              <w:lang w:val="en-US" w:eastAsia="zh-CN"/>
            </w:rPr>
            <w:fldChar w:fldCharType="end"/>
          </w:r>
        </w:p>
      </w:sdtContent>
    </w:sdt>
    <w:p w14:paraId="754C2198">
      <w:pPr>
        <w:pStyle w:val="20"/>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71B89597">
      <w:pPr>
        <w:pStyle w:val="14"/>
        <w:ind w:left="411" w:leftChars="196"/>
        <w:rPr>
          <w:rFonts w:hint="eastAsia" w:asciiTheme="majorEastAsia" w:hAnsiTheme="majorEastAsia" w:eastAsiaTheme="majorEastAsia" w:cstheme="majorEastAsia"/>
          <w:color w:val="auto"/>
          <w:sz w:val="32"/>
          <w:highlight w:val="none"/>
        </w:rPr>
      </w:pPr>
    </w:p>
    <w:p w14:paraId="44B7F48F">
      <w:pPr>
        <w:pStyle w:val="14"/>
        <w:ind w:left="411" w:leftChars="196"/>
        <w:rPr>
          <w:rFonts w:hint="eastAsia" w:asciiTheme="majorEastAsia" w:hAnsiTheme="majorEastAsia" w:eastAsiaTheme="majorEastAsia" w:cstheme="majorEastAsia"/>
          <w:color w:val="auto"/>
          <w:sz w:val="32"/>
          <w:highlight w:val="none"/>
        </w:rPr>
      </w:pPr>
    </w:p>
    <w:p w14:paraId="11146190">
      <w:pPr>
        <w:pStyle w:val="14"/>
        <w:ind w:left="411" w:leftChars="196"/>
        <w:rPr>
          <w:rFonts w:hint="eastAsia" w:asciiTheme="majorEastAsia" w:hAnsiTheme="majorEastAsia" w:eastAsiaTheme="majorEastAsia" w:cstheme="majorEastAsia"/>
          <w:color w:val="auto"/>
          <w:sz w:val="32"/>
          <w:highlight w:val="none"/>
        </w:rPr>
      </w:pPr>
    </w:p>
    <w:p w14:paraId="61093027">
      <w:pPr>
        <w:pStyle w:val="14"/>
        <w:ind w:left="411" w:leftChars="196"/>
        <w:rPr>
          <w:rFonts w:hint="eastAsia" w:asciiTheme="majorEastAsia" w:hAnsiTheme="majorEastAsia" w:eastAsiaTheme="majorEastAsia" w:cstheme="majorEastAsia"/>
          <w:color w:val="auto"/>
          <w:sz w:val="32"/>
          <w:highlight w:val="none"/>
        </w:rPr>
      </w:pPr>
    </w:p>
    <w:p w14:paraId="5C8DD1AD">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5E341F48">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1AAB569A">
      <w:pPr>
        <w:pStyle w:val="15"/>
        <w:rPr>
          <w:rFonts w:hint="eastAsia"/>
          <w:color w:val="auto"/>
        </w:rPr>
      </w:pPr>
    </w:p>
    <w:p w14:paraId="33344370">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595C6C71">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4A61DAB3">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3F27F9ED">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33AD0A7">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4" w:name="_Toc11271"/>
      <w:bookmarkStart w:id="5" w:name="_Toc12628"/>
      <w:r>
        <w:rPr>
          <w:rFonts w:hint="eastAsia" w:asciiTheme="majorEastAsia" w:hAnsiTheme="majorEastAsia" w:eastAsiaTheme="majorEastAsia" w:cstheme="majorEastAsia"/>
          <w:b/>
          <w:bCs w:val="0"/>
          <w:color w:val="auto"/>
          <w:kern w:val="2"/>
          <w:sz w:val="40"/>
          <w:szCs w:val="52"/>
          <w:lang w:val="en-US" w:eastAsia="zh-CN" w:bidi="ar-SA"/>
        </w:rPr>
        <w:t>第一章  竞争性磋商公告</w:t>
      </w:r>
      <w:bookmarkEnd w:id="4"/>
      <w:bookmarkEnd w:id="5"/>
    </w:p>
    <w:p w14:paraId="5707A726">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50D2D8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广西建汇工程咨询有限公司</w:t>
      </w:r>
    </w:p>
    <w:p w14:paraId="44CD2C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谢鲁山庄保护修缮工程</w:t>
      </w:r>
    </w:p>
    <w:p w14:paraId="65F0F2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2DD00D47">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80CB8E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谢鲁山庄保护修缮工程</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color w:val="auto"/>
          <w:szCs w:val="21"/>
          <w:u w:val="single"/>
        </w:rPr>
        <w:t>广西政府采购云平台（</w:t>
      </w:r>
      <w:r>
        <w:rPr>
          <w:rFonts w:ascii="宋体" w:hAnsi="宋体"/>
          <w:color w:val="auto"/>
          <w:szCs w:val="21"/>
          <w:u w:val="single"/>
        </w:rPr>
        <w:t>https://www.gcy.zfcg.gxzf.gov.cn</w:t>
      </w:r>
      <w:r>
        <w:rPr>
          <w:rFonts w:hint="eastAsia" w:ascii="宋体" w:hAnsi="宋体"/>
          <w:color w:val="auto"/>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4</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30</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4118EB94">
      <w:pPr>
        <w:pageBreakBefore w:val="0"/>
        <w:tabs>
          <w:tab w:val="left" w:pos="284"/>
        </w:tabs>
        <w:kinsoku/>
        <w:wordWrap/>
        <w:overflowPunct/>
        <w:topLinePunct w:val="0"/>
        <w:autoSpaceDE/>
        <w:autoSpaceDN/>
        <w:bidi w:val="0"/>
        <w:adjustRightInd/>
        <w:snapToGrid/>
        <w:spacing w:line="44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35393798"/>
      <w:bookmarkStart w:id="7" w:name="_Toc28359089"/>
      <w:bookmarkStart w:id="8" w:name="_Toc35393629"/>
      <w:bookmarkStart w:id="9" w:name="_Toc28359012"/>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5794E1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1.项目编号：YLZC2026-C2-220067-GXJH</w:t>
      </w:r>
      <w:r>
        <w:rPr>
          <w:rFonts w:hint="eastAsia" w:asciiTheme="majorEastAsia" w:hAnsiTheme="majorEastAsia" w:eastAsiaTheme="majorEastAsia" w:cstheme="majorEastAsia"/>
          <w:b w:val="0"/>
          <w:bCs/>
          <w:color w:val="auto"/>
          <w:sz w:val="21"/>
          <w:szCs w:val="21"/>
          <w:highlight w:val="none"/>
          <w:lang w:val="en-US" w:eastAsia="zh-CN"/>
        </w:rPr>
        <w:fldChar w:fldCharType="begin"/>
      </w:r>
      <w:r>
        <w:rPr>
          <w:rFonts w:hint="eastAsia" w:asciiTheme="majorEastAsia" w:hAnsiTheme="majorEastAsia" w:eastAsiaTheme="majorEastAsia" w:cstheme="majorEastAsia"/>
          <w:b w:val="0"/>
          <w:bCs/>
          <w:color w:val="auto"/>
          <w:sz w:val="21"/>
          <w:szCs w:val="21"/>
          <w:highlight w:val="none"/>
          <w:lang w:val="en-US" w:eastAsia="zh-CN"/>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val="0"/>
          <w:bCs/>
          <w:color w:val="auto"/>
          <w:sz w:val="21"/>
          <w:szCs w:val="21"/>
          <w:highlight w:val="none"/>
          <w:lang w:val="en-US" w:eastAsia="zh-CN"/>
        </w:rPr>
        <w:fldChar w:fldCharType="separate"/>
      </w:r>
      <w:r>
        <w:rPr>
          <w:rFonts w:hint="eastAsia" w:asciiTheme="majorEastAsia" w:hAnsiTheme="majorEastAsia" w:eastAsiaTheme="majorEastAsia" w:cstheme="majorEastAsia"/>
          <w:b w:val="0"/>
          <w:bCs/>
          <w:color w:val="auto"/>
          <w:sz w:val="21"/>
          <w:szCs w:val="21"/>
          <w:highlight w:val="none"/>
          <w:lang w:val="en-US" w:eastAsia="zh-CN"/>
        </w:rPr>
        <w:t xml:space="preserve">   </w:t>
      </w:r>
      <w:r>
        <w:rPr>
          <w:rFonts w:hint="eastAsia" w:asciiTheme="majorEastAsia" w:hAnsiTheme="majorEastAsia" w:eastAsiaTheme="majorEastAsia" w:cstheme="majorEastAsia"/>
          <w:b w:val="0"/>
          <w:bCs/>
          <w:color w:val="auto"/>
          <w:sz w:val="21"/>
          <w:szCs w:val="21"/>
          <w:highlight w:val="none"/>
          <w:lang w:val="en-US" w:eastAsia="zh-CN"/>
        </w:rPr>
        <w:fldChar w:fldCharType="end"/>
      </w:r>
    </w:p>
    <w:p w14:paraId="5E6AE31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2.项目名称：谢鲁山庄保护修缮工程</w:t>
      </w:r>
    </w:p>
    <w:p w14:paraId="4095E4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5506A4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4.预算总金额（元）：2933340.59</w:t>
      </w:r>
    </w:p>
    <w:p w14:paraId="012FB58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620B34C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p w14:paraId="4E7C167E">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olor w:val="auto"/>
          <w:szCs w:val="21"/>
          <w:highlight w:val="none"/>
          <w:lang w:eastAsia="zh-CN"/>
        </w:rPr>
      </w:pPr>
      <w:bookmarkStart w:id="10" w:name="_Toc35393630"/>
      <w:bookmarkStart w:id="11" w:name="_Toc28359090"/>
      <w:bookmarkStart w:id="12" w:name="_Toc28359013"/>
      <w:bookmarkStart w:id="13" w:name="_Toc35393799"/>
      <w:r>
        <w:rPr>
          <w:rFonts w:hint="eastAsia" w:ascii="宋体" w:hAnsi="宋体"/>
          <w:color w:val="auto"/>
          <w:szCs w:val="21"/>
          <w:highlight w:val="none"/>
        </w:rPr>
        <w:t>标项名称：</w:t>
      </w:r>
      <w:r>
        <w:rPr>
          <w:rFonts w:hint="eastAsia" w:ascii="宋体" w:hAnsi="宋体"/>
          <w:color w:val="auto"/>
          <w:szCs w:val="21"/>
          <w:highlight w:val="none"/>
          <w:lang w:val="en-US" w:eastAsia="zh-CN"/>
        </w:rPr>
        <w:t>谢鲁山庄保护修缮工程</w:t>
      </w:r>
    </w:p>
    <w:p w14:paraId="179D7422">
      <w:pPr>
        <w:pStyle w:val="34"/>
        <w:keepNext w:val="0"/>
        <w:keepLines w:val="0"/>
        <w:pageBreakBefore w:val="0"/>
        <w:kinsoku/>
        <w:wordWrap/>
        <w:overflowPunct/>
        <w:topLinePunct w:val="0"/>
        <w:autoSpaceDE/>
        <w:autoSpaceDN/>
        <w:bidi w:val="0"/>
        <w:adjustRightInd/>
        <w:snapToGrid/>
        <w:spacing w:before="0" w:after="0" w:line="440" w:lineRule="exact"/>
        <w:ind w:left="0"/>
        <w:textAlignment w:val="auto"/>
        <w:rPr>
          <w:rFonts w:hint="default"/>
          <w:color w:val="auto"/>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w:t>
      </w:r>
    </w:p>
    <w:p w14:paraId="611373A3">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预算金额（元）：</w:t>
      </w:r>
      <w:r>
        <w:rPr>
          <w:rFonts w:hint="eastAsia" w:asciiTheme="majorEastAsia" w:hAnsiTheme="majorEastAsia" w:eastAsiaTheme="majorEastAsia" w:cstheme="majorEastAsia"/>
          <w:b w:val="0"/>
          <w:bCs/>
          <w:color w:val="auto"/>
          <w:sz w:val="21"/>
          <w:szCs w:val="21"/>
          <w:highlight w:val="none"/>
          <w:lang w:val="en-US" w:eastAsia="zh-CN"/>
        </w:rPr>
        <w:t>2933340.59</w:t>
      </w:r>
    </w:p>
    <w:p w14:paraId="785A0995">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olor w:val="auto"/>
          <w:szCs w:val="21"/>
          <w:highlight w:val="none"/>
          <w:lang w:val="en-US" w:eastAsia="zh-CN"/>
        </w:rPr>
      </w:pPr>
      <w:r>
        <w:rPr>
          <w:rFonts w:hint="eastAsia" w:ascii="宋体" w:hAnsi="宋体"/>
          <w:color w:val="auto"/>
          <w:sz w:val="21"/>
          <w:szCs w:val="21"/>
          <w:highlight w:val="none"/>
        </w:rPr>
        <w:t>简要规格描述或项目基本概况介绍、用途</w:t>
      </w:r>
      <w:r>
        <w:rPr>
          <w:rFonts w:hint="eastAsia" w:ascii="宋体" w:hAnsi="宋体"/>
          <w:color w:val="auto"/>
          <w:szCs w:val="21"/>
          <w:highlight w:val="none"/>
          <w:lang w:val="en-US" w:eastAsia="zh-CN"/>
        </w:rPr>
        <w:t>：谢鲁山庄位于广西壮族自治区玉林市陆川县乌石镇谢鲁村寨子屯的燕子山麓上，依山势地形主要分布在前山、“琅嬛福地”和后山，前山部分包括入口山门、折柳亭、迎屐、含笑路等；“琅嬛福地”是山庄中心区，包括琅嬛福地、赏荷亭、小兰亭、留墨亭长廊、湖隐轩、水抱山环处、树人堂、听松涛阁、倚云亭、棠荫亭、半山亭；后山部分包括白云路、白云深处、樵径、 梅谷、寻梅别径。总占地面积约 266400 平方米，总建筑面积约 2565 平方米。本次维修设计内容为：谢鲁山庄山门、留墨亭长廊、湖隐轩及门楼、树人堂、听松涛阁、倚云亭、半山亭、棠荫亭、游道、院内排水等文物本体，工程规模：总占地面积约7280.06 平方米，总建筑面积约 1103.38 平方米；游道总长约 1620 米。具体详见工程量清单及图纸。</w:t>
      </w:r>
    </w:p>
    <w:p w14:paraId="65E02129">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rPr>
        <w:t>如有</w:t>
      </w:r>
      <w:r>
        <w:rPr>
          <w:rFonts w:hint="eastAsia" w:ascii="宋体" w:hAnsi="宋体"/>
          <w:color w:val="auto"/>
          <w:szCs w:val="21"/>
          <w:highlight w:val="none"/>
          <w:lang w:eastAsia="zh-CN"/>
        </w:rPr>
        <w:t>）</w:t>
      </w:r>
      <w:r>
        <w:rPr>
          <w:rFonts w:hint="eastAsia" w:ascii="宋体" w:hAnsi="宋体"/>
          <w:color w:val="auto"/>
          <w:szCs w:val="21"/>
          <w:highlight w:val="none"/>
        </w:rPr>
        <w:t>：/</w:t>
      </w:r>
    </w:p>
    <w:p w14:paraId="1DCC3443">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工期：300日历天</w:t>
      </w:r>
    </w:p>
    <w:p w14:paraId="2E891EC2">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本标项（否）接受联合体投标。</w:t>
      </w:r>
    </w:p>
    <w:p w14:paraId="25A91704">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备注：/</w:t>
      </w:r>
    </w:p>
    <w:p w14:paraId="7BCC4A35">
      <w:pPr>
        <w:keepNext w:val="0"/>
        <w:keepLines w:val="0"/>
        <w:pageBreakBefore w:val="0"/>
        <w:widowControl w:val="0"/>
        <w:tabs>
          <w:tab w:val="left" w:pos="284"/>
        </w:tabs>
        <w:kinsoku/>
        <w:wordWrap/>
        <w:overflowPunct/>
        <w:topLinePunct w:val="0"/>
        <w:autoSpaceDE/>
        <w:autoSpaceDN/>
        <w:bidi w:val="0"/>
        <w:adjustRightInd/>
        <w:snapToGrid/>
        <w:spacing w:line="44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F6FA9C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highlight w:val="none"/>
        </w:rPr>
      </w:pPr>
      <w:bookmarkStart w:id="14" w:name="_Toc35393631"/>
      <w:bookmarkStart w:id="15" w:name="_Toc28359091"/>
      <w:bookmarkStart w:id="16" w:name="_Toc28359014"/>
      <w:bookmarkStart w:id="17" w:name="_Toc35393800"/>
      <w:r>
        <w:rPr>
          <w:rFonts w:hint="eastAsia" w:ascii="宋体" w:hAnsi="宋体" w:eastAsia="宋体" w:cs="宋体"/>
          <w:color w:val="auto"/>
          <w:sz w:val="21"/>
          <w:szCs w:val="21"/>
          <w:highlight w:val="none"/>
        </w:rPr>
        <w:t>1.满足《中华人民共和国政府采购法》第二十二条规定；</w:t>
      </w:r>
    </w:p>
    <w:p w14:paraId="3234D215">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本项目属于专门面向中小企业采购的项目，供应商应为中小微企业或者监狱企业或者残疾人福利性单位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27BA1AD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7597FB0C">
      <w:pPr>
        <w:pageBreakBefore w:val="0"/>
        <w:kinsoku/>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（1）供应商须具备文物保护工程施工</w:t>
      </w:r>
      <w:r>
        <w:rPr>
          <w:rFonts w:hint="eastAsia" w:ascii="宋体" w:hAnsi="宋体"/>
          <w:color w:val="auto"/>
          <w:szCs w:val="21"/>
          <w:highlight w:val="none"/>
          <w:lang w:val="en-US" w:eastAsia="zh-CN"/>
        </w:rPr>
        <w:t>一</w:t>
      </w:r>
      <w:r>
        <w:rPr>
          <w:rFonts w:hint="eastAsia" w:ascii="宋体" w:hAnsi="宋体"/>
          <w:color w:val="auto"/>
          <w:szCs w:val="21"/>
          <w:highlight w:val="none"/>
        </w:rPr>
        <w:t>级资质（业务范围包含近现代重要史迹及代表性建筑）</w:t>
      </w:r>
      <w:r>
        <w:rPr>
          <w:rFonts w:hint="eastAsia"/>
          <w:color w:val="auto"/>
          <w:highlight w:val="none"/>
        </w:rPr>
        <w:t>，具备有效的安全生产许可证。</w:t>
      </w:r>
    </w:p>
    <w:p w14:paraId="78E34BAD">
      <w:pPr>
        <w:pageBreakBefore w:val="0"/>
        <w:kinsoku/>
        <w:overflowPunct/>
        <w:topLinePunct w:val="0"/>
        <w:autoSpaceDE/>
        <w:autoSpaceDN/>
        <w:bidi w:val="0"/>
        <w:adjustRightInd/>
        <w:snapToGrid/>
        <w:spacing w:line="440" w:lineRule="exact"/>
        <w:ind w:firstLine="420" w:firstLineChars="200"/>
        <w:textAlignment w:val="auto"/>
        <w:rPr>
          <w:rFonts w:cs="宋体"/>
          <w:color w:val="auto"/>
          <w:highlight w:val="none"/>
        </w:rPr>
      </w:pPr>
      <w:r>
        <w:rPr>
          <w:rFonts w:hint="eastAsia" w:ascii="宋体" w:hAnsi="宋体"/>
          <w:color w:val="auto"/>
          <w:szCs w:val="21"/>
          <w:highlight w:val="none"/>
        </w:rPr>
        <w:t>（2）供应商拟派的项目经理</w:t>
      </w:r>
      <w:r>
        <w:rPr>
          <w:rStyle w:val="32"/>
          <w:rFonts w:hint="eastAsia"/>
          <w:color w:val="auto"/>
          <w:highlight w:val="none"/>
        </w:rPr>
        <w:t>须具有</w:t>
      </w:r>
      <w:r>
        <w:rPr>
          <w:rFonts w:hint="eastAsia"/>
          <w:color w:val="auto"/>
          <w:highlight w:val="none"/>
        </w:rPr>
        <w:t>文物保护工程责任工程师资格证书（从业范围包含近现代重要史迹及代表性建筑）</w:t>
      </w:r>
      <w:r>
        <w:rPr>
          <w:rFonts w:hint="eastAsia"/>
          <w:color w:val="auto"/>
          <w:highlight w:val="none"/>
          <w:lang w:eastAsia="zh-CN"/>
        </w:rPr>
        <w:t>，</w:t>
      </w:r>
      <w:r>
        <w:rPr>
          <w:rFonts w:hint="eastAsia" w:ascii="宋体" w:hAnsi="宋体" w:eastAsia="宋体" w:cs="宋体"/>
          <w:color w:val="000000"/>
          <w:kern w:val="0"/>
          <w:sz w:val="21"/>
          <w:szCs w:val="21"/>
          <w:lang w:val="en-US" w:eastAsia="zh-CN" w:bidi="ar"/>
        </w:rPr>
        <w:t>且同时具备有中级（含）以上职称。</w:t>
      </w:r>
      <w:r>
        <w:rPr>
          <w:rFonts w:hint="eastAsia"/>
          <w:color w:val="auto"/>
          <w:highlight w:val="none"/>
        </w:rPr>
        <w:t>本项目不接受有在建、已中标（成交）未开工或已列为其他项目中标候选人第一名的责任工程师作为项目经理。</w:t>
      </w:r>
    </w:p>
    <w:p w14:paraId="5E334BBF">
      <w:pPr>
        <w:pageBreakBefore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（3）</w:t>
      </w:r>
      <w:r>
        <w:rPr>
          <w:rFonts w:hint="eastAsia" w:cs="宋体"/>
          <w:color w:val="auto"/>
          <w:highlight w:val="none"/>
        </w:rPr>
        <w:t>拟派</w:t>
      </w:r>
      <w:r>
        <w:rPr>
          <w:rFonts w:hint="eastAsia" w:cs="Tahoma"/>
          <w:color w:val="auto"/>
          <w:szCs w:val="21"/>
          <w:highlight w:val="none"/>
        </w:rPr>
        <w:t>专职安全生产管理人员须具备有效的安全生产考核合格证书（</w:t>
      </w:r>
      <w:r>
        <w:rPr>
          <w:rFonts w:ascii="Calibri" w:hAnsi="Calibri" w:eastAsia="微软雅黑" w:cs="Tahoma"/>
          <w:color w:val="auto"/>
          <w:szCs w:val="21"/>
          <w:highlight w:val="none"/>
        </w:rPr>
        <w:t>C</w:t>
      </w:r>
      <w:r>
        <w:rPr>
          <w:rFonts w:hint="eastAsia" w:cs="Tahoma"/>
          <w:color w:val="auto"/>
          <w:szCs w:val="21"/>
          <w:highlight w:val="none"/>
        </w:rPr>
        <w:t>类），且不少于1人。</w:t>
      </w:r>
    </w:p>
    <w:p w14:paraId="5E672BA2">
      <w:pPr>
        <w:pageBreakBefore w:val="0"/>
        <w:tabs>
          <w:tab w:val="left" w:pos="284"/>
        </w:tabs>
        <w:kinsoku/>
        <w:wordWrap/>
        <w:overflowPunct/>
        <w:topLinePunct w:val="0"/>
        <w:autoSpaceDE/>
        <w:autoSpaceDN/>
        <w:bidi w:val="0"/>
        <w:adjustRightInd/>
        <w:snapToGrid/>
        <w:spacing w:line="44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3FB27C6E">
      <w:pPr>
        <w:pageBreakBefore w:val="0"/>
        <w:tabs>
          <w:tab w:val="left" w:pos="284"/>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35393632"/>
      <w:bookmarkStart w:id="19" w:name="_Toc28359092"/>
      <w:bookmarkStart w:id="20" w:name="_Toc28359015"/>
      <w:bookmarkStart w:id="21" w:name="_Toc35393801"/>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2026年4月13日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27</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613ABD02">
      <w:pPr>
        <w:pageBreakBefore w:val="0"/>
        <w:tabs>
          <w:tab w:val="left" w:pos="284"/>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044E7FD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5B6126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3A1657E6">
      <w:pPr>
        <w:pageBreakBefore w:val="0"/>
        <w:numPr>
          <w:ilvl w:val="0"/>
          <w:numId w:val="4"/>
        </w:numPr>
        <w:kinsoku/>
        <w:wordWrap/>
        <w:overflowPunct/>
        <w:topLinePunct w:val="0"/>
        <w:autoSpaceDE/>
        <w:autoSpaceDN/>
        <w:bidi w:val="0"/>
        <w:adjustRightInd/>
        <w:snapToGrid/>
        <w:spacing w:line="44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2CD969D4">
      <w:pPr>
        <w:pageBreakBefore w:val="0"/>
        <w:numPr>
          <w:ilvl w:val="0"/>
          <w:numId w:val="0"/>
        </w:numPr>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bCs/>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highlight w:val="none"/>
        </w:rPr>
        <w:t>首次响应文件提交截止时间</w:t>
      </w:r>
      <w:r>
        <w:rPr>
          <w:rFonts w:hint="eastAsia" w:ascii="宋体" w:hAnsi="宋体"/>
          <w:color w:val="auto"/>
          <w:szCs w:val="21"/>
        </w:rPr>
        <w:t>：</w:t>
      </w:r>
      <w:r>
        <w:rPr>
          <w:rFonts w:hint="eastAsia" w:ascii="宋体" w:hAnsi="宋体"/>
          <w:bCs/>
          <w:color w:val="auto"/>
          <w:szCs w:val="21"/>
          <w:u w:val="single"/>
        </w:rPr>
        <w:t>2</w:t>
      </w:r>
      <w:r>
        <w:rPr>
          <w:rFonts w:hint="eastAsia" w:ascii="宋体" w:hAnsi="宋体"/>
          <w:color w:val="auto"/>
          <w:szCs w:val="21"/>
          <w:u w:val="single"/>
        </w:rPr>
        <w:t>02</w:t>
      </w:r>
      <w:r>
        <w:rPr>
          <w:rFonts w:hint="eastAsia" w:ascii="宋体" w:hAnsi="宋体"/>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4</w:t>
      </w:r>
      <w:r>
        <w:rPr>
          <w:rFonts w:hint="eastAsia" w:ascii="宋体" w:hAnsi="宋体"/>
          <w:bCs/>
          <w:color w:val="auto"/>
          <w:szCs w:val="21"/>
          <w:u w:val="single"/>
        </w:rPr>
        <w:t>月</w:t>
      </w:r>
      <w:r>
        <w:rPr>
          <w:rFonts w:hint="eastAsia" w:ascii="宋体" w:hAnsi="宋体"/>
          <w:bCs/>
          <w:color w:val="auto"/>
          <w:szCs w:val="21"/>
          <w:u w:val="single"/>
          <w:lang w:val="en-US" w:eastAsia="zh-CN"/>
        </w:rPr>
        <w:t>30</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093F8078">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auto"/>
          <w:szCs w:val="21"/>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7E6320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both"/>
        <w:textAlignment w:val="auto"/>
        <w:rPr>
          <w:rFonts w:hint="eastAsia" w:eastAsia="宋体"/>
          <w:color w:val="auto"/>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5752BD89">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ascii="宋体" w:hAnsi="宋体"/>
          <w:bCs/>
          <w:color w:val="auto"/>
          <w:szCs w:val="21"/>
          <w:u w:val="single"/>
        </w:rPr>
      </w:pP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6年4</w:t>
      </w:r>
      <w:r>
        <w:rPr>
          <w:rFonts w:hint="eastAsia" w:ascii="宋体" w:hAnsi="宋体"/>
          <w:bCs/>
          <w:color w:val="auto"/>
          <w:szCs w:val="21"/>
          <w:u w:val="single"/>
        </w:rPr>
        <w:t>月</w:t>
      </w:r>
      <w:r>
        <w:rPr>
          <w:rFonts w:hint="eastAsia" w:ascii="宋体" w:hAnsi="宋体"/>
          <w:bCs/>
          <w:color w:val="auto"/>
          <w:szCs w:val="21"/>
          <w:u w:val="single"/>
          <w:lang w:val="en-US" w:eastAsia="zh-CN"/>
        </w:rPr>
        <w:t>30</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341B5D2C">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开标地点：广西政府采购云平台（https://www.gcy.zfcg.gxzf.gov.cn</w:t>
      </w:r>
      <w:r>
        <w:rPr>
          <w:rFonts w:hint="eastAsia" w:ascii="宋体" w:hAnsi="宋体"/>
          <w:color w:val="auto"/>
          <w:szCs w:val="21"/>
          <w:lang w:eastAsia="zh-CN"/>
        </w:rPr>
        <w:t>）</w:t>
      </w:r>
      <w:r>
        <w:rPr>
          <w:rFonts w:hint="eastAsia" w:ascii="宋体" w:hAnsi="宋体"/>
          <w:color w:val="auto"/>
          <w:szCs w:val="21"/>
        </w:rPr>
        <w:t> </w:t>
      </w:r>
    </w:p>
    <w:p w14:paraId="6805D20F">
      <w:pPr>
        <w:pStyle w:val="3"/>
        <w:pageBreakBefore w:val="0"/>
        <w:kinsoku/>
        <w:wordWrap/>
        <w:overflowPunct/>
        <w:topLinePunct w:val="0"/>
        <w:autoSpaceDE/>
        <w:autoSpaceDN/>
        <w:bidi w:val="0"/>
        <w:adjustRightInd/>
        <w:snapToGrid/>
        <w:spacing w:before="0" w:after="0" w:line="440" w:lineRule="exact"/>
        <w:ind w:left="0" w:leftChars="0" w:right="0" w:firstLine="482" w:firstLineChars="200"/>
        <w:textAlignment w:val="auto"/>
        <w:rPr>
          <w:rFonts w:ascii="宋体" w:hAnsi="宋体" w:cs="宋体"/>
          <w:bCs w:val="0"/>
          <w:color w:val="auto"/>
          <w:sz w:val="24"/>
          <w:szCs w:val="24"/>
        </w:rPr>
      </w:pPr>
      <w:bookmarkStart w:id="22" w:name="_Toc35393634"/>
      <w:bookmarkStart w:id="23" w:name="_Toc28359094"/>
      <w:bookmarkStart w:id="24" w:name="_Toc44229883"/>
      <w:bookmarkStart w:id="25" w:name="_Toc28359017"/>
      <w:bookmarkStart w:id="26" w:name="_Toc35393803"/>
      <w:r>
        <w:rPr>
          <w:rFonts w:hint="eastAsia" w:ascii="宋体" w:hAnsi="宋体" w:cs="宋体"/>
          <w:bCs w:val="0"/>
          <w:color w:val="auto"/>
          <w:sz w:val="24"/>
          <w:szCs w:val="24"/>
          <w:lang w:eastAsia="zh-CN"/>
        </w:rPr>
        <w:t>六</w:t>
      </w:r>
      <w:r>
        <w:rPr>
          <w:rFonts w:hint="eastAsia" w:ascii="宋体" w:hAnsi="宋体" w:cs="宋体"/>
          <w:bCs w:val="0"/>
          <w:color w:val="auto"/>
          <w:sz w:val="24"/>
          <w:szCs w:val="24"/>
        </w:rPr>
        <w:t>、公告期限</w:t>
      </w:r>
      <w:bookmarkEnd w:id="22"/>
      <w:bookmarkEnd w:id="23"/>
      <w:bookmarkEnd w:id="24"/>
      <w:bookmarkEnd w:id="25"/>
      <w:bookmarkEnd w:id="26"/>
    </w:p>
    <w:p w14:paraId="583BCF48">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24820667">
      <w:pPr>
        <w:pStyle w:val="3"/>
        <w:pageBreakBefore w:val="0"/>
        <w:kinsoku/>
        <w:wordWrap/>
        <w:overflowPunct/>
        <w:topLinePunct w:val="0"/>
        <w:autoSpaceDE/>
        <w:autoSpaceDN/>
        <w:bidi w:val="0"/>
        <w:adjustRightInd/>
        <w:snapToGrid/>
        <w:spacing w:before="0" w:after="0" w:line="440" w:lineRule="exact"/>
        <w:ind w:left="0" w:leftChars="0" w:right="0" w:firstLine="482" w:firstLineChars="200"/>
        <w:textAlignment w:val="auto"/>
        <w:rPr>
          <w:rFonts w:ascii="宋体" w:hAnsi="宋体" w:cs="宋体"/>
          <w:bCs w:val="0"/>
          <w:color w:val="auto"/>
          <w:sz w:val="24"/>
          <w:szCs w:val="24"/>
        </w:rPr>
      </w:pPr>
      <w:bookmarkStart w:id="27" w:name="_Toc35393635"/>
      <w:bookmarkStart w:id="28" w:name="_Toc44229884"/>
      <w:bookmarkStart w:id="29" w:name="_Toc35393804"/>
      <w:r>
        <w:rPr>
          <w:rFonts w:hint="eastAsia" w:ascii="宋体" w:hAnsi="宋体" w:cs="宋体"/>
          <w:bCs w:val="0"/>
          <w:color w:val="auto"/>
          <w:sz w:val="24"/>
          <w:szCs w:val="24"/>
          <w:lang w:eastAsia="zh-CN"/>
        </w:rPr>
        <w:t>七</w:t>
      </w:r>
      <w:r>
        <w:rPr>
          <w:rFonts w:hint="eastAsia" w:ascii="宋体" w:hAnsi="宋体" w:cs="宋体"/>
          <w:bCs w:val="0"/>
          <w:color w:val="auto"/>
          <w:sz w:val="24"/>
          <w:szCs w:val="24"/>
        </w:rPr>
        <w:t>、其他补充事宜</w:t>
      </w:r>
      <w:bookmarkEnd w:id="27"/>
      <w:bookmarkEnd w:id="28"/>
      <w:bookmarkEnd w:id="29"/>
    </w:p>
    <w:p w14:paraId="59BDD6AF">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35393805"/>
      <w:bookmarkStart w:id="31" w:name="_Toc44229885"/>
      <w:bookmarkStart w:id="32" w:name="_Toc35393636"/>
      <w:bookmarkStart w:id="33" w:name="_Toc28359018"/>
      <w:bookmarkStart w:id="34" w:name="_Toc28359095"/>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1A7F17E6">
      <w:pPr>
        <w:pageBreakBefore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114A1274">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64C770A7">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616BC389">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490DAEAA">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244954AE">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3F0F7FF">
      <w:pPr>
        <w:pageBreakBefore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6F042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shd w:val="clear" w:fill="FFFFFF"/>
          <w:lang w:val="en-US" w:eastAsia="zh-CN" w:bidi="ar"/>
        </w:rPr>
        <w:t>4.监督部门：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shd w:val="clear" w:fill="FFFFFF"/>
          <w:lang w:val="en-US" w:eastAsia="zh-CN" w:bidi="ar"/>
        </w:rPr>
        <w:t>联系电话：</w:t>
      </w:r>
      <w:r>
        <w:rPr>
          <w:rFonts w:hint="eastAsia" w:ascii="宋体" w:hAnsi="宋体" w:eastAsia="宋体" w:cs="宋体"/>
          <w:color w:val="auto"/>
          <w:kern w:val="0"/>
          <w:sz w:val="21"/>
          <w:szCs w:val="21"/>
          <w:highlight w:val="none"/>
          <w:lang w:val="en-US" w:eastAsia="zh-CN"/>
        </w:rPr>
        <w:t>0775-7235528</w:t>
      </w:r>
    </w:p>
    <w:p w14:paraId="5956709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w:t>
      </w:r>
    </w:p>
    <w:p w14:paraId="54DD29F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741AD32A">
      <w:pPr>
        <w:pStyle w:val="34"/>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639FD015">
      <w:pPr>
        <w:pStyle w:val="34"/>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CN" w:bidi="ar-SA"/>
        </w:rPr>
        <w:t>.本项目为远程异地全流程电子评标。</w:t>
      </w:r>
    </w:p>
    <w:p w14:paraId="71749E2E">
      <w:pPr>
        <w:pStyle w:val="3"/>
        <w:pageBreakBefore w:val="0"/>
        <w:kinsoku/>
        <w:wordWrap/>
        <w:overflowPunct/>
        <w:topLinePunct w:val="0"/>
        <w:autoSpaceDE/>
        <w:autoSpaceDN/>
        <w:bidi w:val="0"/>
        <w:adjustRightInd/>
        <w:snapToGrid/>
        <w:spacing w:before="0" w:after="0" w:line="440" w:lineRule="exact"/>
        <w:ind w:right="0" w:firstLine="241" w:firstLineChars="100"/>
        <w:textAlignment w:val="auto"/>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lang w:eastAsia="zh-CN"/>
        </w:rPr>
        <w:t>八</w:t>
      </w:r>
      <w:r>
        <w:rPr>
          <w:rFonts w:hint="eastAsia" w:asciiTheme="minorEastAsia" w:hAnsiTheme="minorEastAsia" w:eastAsiaTheme="minorEastAsia" w:cstheme="minorEastAsia"/>
          <w:bCs w:val="0"/>
          <w:color w:val="auto"/>
          <w:sz w:val="24"/>
          <w:szCs w:val="24"/>
        </w:rPr>
        <w:t>、凡对本次采购提出询问，请按以下方式联系。</w:t>
      </w:r>
      <w:bookmarkEnd w:id="30"/>
      <w:bookmarkEnd w:id="31"/>
      <w:bookmarkEnd w:id="32"/>
      <w:bookmarkEnd w:id="33"/>
      <w:bookmarkEnd w:id="34"/>
    </w:p>
    <w:p w14:paraId="3E273132">
      <w:pPr>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7" w:name="_Toc24954"/>
      <w:bookmarkStart w:id="38" w:name="_Toc35393806"/>
      <w:bookmarkStart w:id="39" w:name="_Toc31414"/>
      <w:bookmarkStart w:id="40" w:name="_Toc28359096"/>
      <w:bookmarkStart w:id="41" w:name="_Toc24148"/>
      <w:bookmarkStart w:id="42" w:name="_Toc32224"/>
      <w:bookmarkStart w:id="43" w:name="_Toc35393637"/>
      <w:bookmarkStart w:id="44" w:name="_Toc28359019"/>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638C06DB">
      <w:pPr>
        <w:keepNext w:val="0"/>
        <w:keepLines w:val="0"/>
        <w:pageBreakBefore w:val="0"/>
        <w:kinsoku/>
        <w:wordWrap/>
        <w:overflowPunct/>
        <w:topLinePunct w:val="0"/>
        <w:autoSpaceDE/>
        <w:autoSpaceDN/>
        <w:bidi w:val="0"/>
        <w:adjustRightInd/>
        <w:snapToGrid/>
        <w:spacing w:line="440" w:lineRule="exact"/>
        <w:ind w:left="0" w:firstLine="420" w:firstLineChars="200"/>
        <w:contextualSpacing/>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陆川县文物事务中心</w:t>
      </w:r>
    </w:p>
    <w:p w14:paraId="1AC60868">
      <w:pPr>
        <w:keepNext w:val="0"/>
        <w:keepLines w:val="0"/>
        <w:pageBreakBefore w:val="0"/>
        <w:kinsoku/>
        <w:wordWrap/>
        <w:overflowPunct/>
        <w:topLinePunct w:val="0"/>
        <w:autoSpaceDE/>
        <w:autoSpaceDN/>
        <w:bidi w:val="0"/>
        <w:adjustRightInd/>
        <w:snapToGrid/>
        <w:spacing w:line="440" w:lineRule="exact"/>
        <w:ind w:left="0" w:firstLine="420" w:firstLineChars="200"/>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地址：陆川县温泉镇新洲北路96号</w:t>
      </w:r>
    </w:p>
    <w:p w14:paraId="7B4A6292">
      <w:pPr>
        <w:keepNext w:val="0"/>
        <w:keepLines w:val="0"/>
        <w:pageBreakBefore w:val="0"/>
        <w:kinsoku/>
        <w:wordWrap/>
        <w:overflowPunct/>
        <w:topLinePunct w:val="0"/>
        <w:autoSpaceDE/>
        <w:autoSpaceDN/>
        <w:bidi w:val="0"/>
        <w:adjustRightInd/>
        <w:snapToGrid/>
        <w:spacing w:line="440" w:lineRule="exact"/>
        <w:ind w:left="0" w:firstLine="420" w:firstLineChars="200"/>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项目联系人：吕兰英</w:t>
      </w:r>
    </w:p>
    <w:p w14:paraId="5823C48B">
      <w:pPr>
        <w:keepNext w:val="0"/>
        <w:keepLines w:val="0"/>
        <w:pageBreakBefore w:val="0"/>
        <w:kinsoku/>
        <w:wordWrap/>
        <w:overflowPunct/>
        <w:topLinePunct w:val="0"/>
        <w:autoSpaceDE/>
        <w:autoSpaceDN/>
        <w:bidi w:val="0"/>
        <w:adjustRightInd/>
        <w:snapToGrid/>
        <w:spacing w:line="440" w:lineRule="exact"/>
        <w:ind w:left="0" w:firstLine="420" w:firstLineChars="200"/>
        <w:contextualSpacing/>
        <w:jc w:val="left"/>
        <w:textAlignment w:val="auto"/>
        <w:rPr>
          <w:rFonts w:hint="eastAsia" w:ascii="宋体" w:hAnsi="宋体" w:eastAsia="宋体" w:cs="宋体"/>
          <w:color w:val="auto"/>
          <w:sz w:val="21"/>
          <w:szCs w:val="21"/>
          <w:u w:val="none"/>
        </w:rPr>
      </w:pPr>
      <w:r>
        <w:rPr>
          <w:rFonts w:hint="eastAsia" w:ascii="宋体" w:hAnsi="宋体"/>
          <w:color w:val="auto"/>
          <w:szCs w:val="21"/>
          <w:highlight w:val="none"/>
        </w:rPr>
        <w:t>项目联系方式：0775-7232003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AEA25FC">
      <w:pPr>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28359097"/>
      <w:bookmarkStart w:id="46" w:name="_Toc3995"/>
      <w:bookmarkStart w:id="47" w:name="_Toc17087"/>
      <w:bookmarkStart w:id="48" w:name="_Toc5007"/>
      <w:bookmarkStart w:id="49" w:name="_Toc35393638"/>
      <w:bookmarkStart w:id="50" w:name="_Toc35393807"/>
      <w:bookmarkStart w:id="51" w:name="_Toc28359020"/>
      <w:bookmarkStart w:id="52" w:name="_Toc25561"/>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306F5A37">
      <w:pPr>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广西建汇工程咨询有限公司</w:t>
      </w:r>
      <w:r>
        <w:rPr>
          <w:rFonts w:hint="eastAsia" w:ascii="宋体" w:hAnsi="宋体" w:eastAsia="宋体" w:cs="宋体"/>
          <w:color w:val="auto"/>
          <w:sz w:val="21"/>
          <w:szCs w:val="21"/>
          <w:u w:val="none"/>
        </w:rPr>
        <w:t>　　　　　　　　　　　</w:t>
      </w:r>
    </w:p>
    <w:p w14:paraId="5AD18A82">
      <w:pPr>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u w:val="none"/>
        </w:rPr>
        <w:t>　　　　　　　　　</w:t>
      </w:r>
    </w:p>
    <w:p w14:paraId="17C1922F">
      <w:pPr>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2637080D">
      <w:pPr>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4404"/>
      <w:bookmarkStart w:id="54" w:name="_Toc20744"/>
      <w:bookmarkStart w:id="55" w:name="_Toc1192"/>
      <w:bookmarkStart w:id="56" w:name="_Toc35393639"/>
      <w:bookmarkStart w:id="57" w:name="_Toc30979"/>
      <w:bookmarkStart w:id="58" w:name="_Toc28359021"/>
      <w:bookmarkStart w:id="59" w:name="_Toc35393808"/>
      <w:bookmarkStart w:id="60" w:name="_Toc28359098"/>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0E20B709">
      <w:pPr>
        <w:pStyle w:val="14"/>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梁妮</w:t>
      </w:r>
      <w:r>
        <w:rPr>
          <w:rFonts w:hint="eastAsia" w:ascii="宋体" w:hAnsi="宋体" w:eastAsia="宋体" w:cs="宋体"/>
          <w:color w:val="auto"/>
          <w:sz w:val="21"/>
          <w:szCs w:val="21"/>
          <w:u w:val="none"/>
        </w:rPr>
        <w:t xml:space="preserve">                  </w:t>
      </w:r>
    </w:p>
    <w:p w14:paraId="19D6D95D">
      <w:pPr>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47F099A2">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w:t>
      </w:r>
    </w:p>
    <w:p w14:paraId="1AA2387A">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广西建汇工程咨询有限公司</w:t>
      </w:r>
    </w:p>
    <w:p w14:paraId="6DD9C791">
      <w:pPr>
        <w:pageBreakBefore w:val="0"/>
        <w:kinsoku/>
        <w:wordWrap/>
        <w:overflowPunct/>
        <w:topLinePunct w:val="0"/>
        <w:autoSpaceDE/>
        <w:autoSpaceDN/>
        <w:bidi w:val="0"/>
        <w:adjustRightInd/>
        <w:spacing w:line="4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日</w:t>
      </w:r>
      <w:r>
        <w:rPr>
          <w:rFonts w:hint="eastAsia" w:ascii="宋体" w:hAnsi="宋体"/>
          <w:bCs/>
          <w:color w:val="auto"/>
          <w:szCs w:val="21"/>
        </w:rPr>
        <w:t xml:space="preserve">                           </w:t>
      </w:r>
      <w:r>
        <w:rPr>
          <w:rFonts w:hint="eastAsia" w:ascii="宋体" w:hAnsi="宋体"/>
          <w:bCs/>
          <w:color w:val="auto"/>
          <w:szCs w:val="21"/>
          <w:lang w:val="en-US" w:eastAsia="zh-CN"/>
        </w:rPr>
        <w:t xml:space="preserve">                                                               </w:t>
      </w:r>
      <w:bookmarkStart w:id="61" w:name="_Toc44229894"/>
      <w:bookmarkStart w:id="62" w:name="_Toc19097"/>
      <w:bookmarkStart w:id="63" w:name="_Toc2599"/>
    </w:p>
    <w:p w14:paraId="01BDFD60">
      <w:pPr>
        <w:jc w:val="center"/>
        <w:outlineLvl w:val="0"/>
        <w:rPr>
          <w:rFonts w:hint="eastAsia" w:asciiTheme="majorEastAsia" w:hAnsiTheme="majorEastAsia" w:eastAsiaTheme="majorEastAsia" w:cstheme="majorEastAsia"/>
          <w:b/>
          <w:color w:val="auto"/>
          <w:sz w:val="32"/>
          <w:highlight w:val="none"/>
        </w:rPr>
      </w:pPr>
    </w:p>
    <w:p w14:paraId="3A210ECD">
      <w:pPr>
        <w:jc w:val="center"/>
        <w:outlineLvl w:val="0"/>
        <w:rPr>
          <w:rFonts w:hint="eastAsia" w:asciiTheme="majorEastAsia" w:hAnsiTheme="majorEastAsia" w:eastAsiaTheme="majorEastAsia" w:cstheme="majorEastAsia"/>
          <w:b/>
          <w:color w:val="auto"/>
          <w:sz w:val="32"/>
          <w:highlight w:val="none"/>
        </w:rPr>
      </w:pPr>
    </w:p>
    <w:p w14:paraId="4D34218B">
      <w:pPr>
        <w:jc w:val="both"/>
        <w:outlineLvl w:val="0"/>
        <w:rPr>
          <w:rFonts w:hint="eastAsia" w:asciiTheme="majorEastAsia" w:hAnsiTheme="majorEastAsia" w:eastAsiaTheme="majorEastAsia" w:cstheme="majorEastAsia"/>
          <w:b/>
          <w:color w:val="auto"/>
          <w:sz w:val="32"/>
          <w:highlight w:val="none"/>
        </w:rPr>
      </w:pPr>
    </w:p>
    <w:p w14:paraId="35AE4B5F">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680DD06E">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4A170476">
      <w:pPr>
        <w:jc w:val="center"/>
        <w:rPr>
          <w:rFonts w:hint="eastAsia" w:ascii="宋体" w:hAnsi="宋体" w:eastAsia="宋体" w:cs="宋体"/>
          <w:b/>
          <w:color w:val="auto"/>
          <w:sz w:val="21"/>
          <w:szCs w:val="21"/>
          <w:highlight w:val="none"/>
        </w:rPr>
      </w:pPr>
    </w:p>
    <w:tbl>
      <w:tblPr>
        <w:tblStyle w:val="25"/>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16A3F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52" w:type="dxa"/>
          </w:tcPr>
          <w:p w14:paraId="0969C93B">
            <w:pPr>
              <w:keepNext w:val="0"/>
              <w:keepLines w:val="0"/>
              <w:pageBreakBefore w:val="0"/>
              <w:kinsoku/>
              <w:wordWrap/>
              <w:overflowPunct/>
              <w:topLinePunct w:val="0"/>
              <w:bidi w:val="0"/>
              <w:adjustRightInd/>
              <w:snapToGrid/>
              <w:spacing w:line="440" w:lineRule="exact"/>
              <w:jc w:val="center"/>
              <w:textAlignment w:val="auto"/>
              <w:rPr>
                <w:rFonts w:ascii="宋体" w:hAnsi="宋体" w:cs="宋体"/>
                <w:b/>
                <w:color w:val="auto"/>
                <w:szCs w:val="21"/>
              </w:rPr>
            </w:pPr>
            <w:r>
              <w:rPr>
                <w:rFonts w:hint="eastAsia" w:ascii="宋体" w:hAnsi="宋体" w:cs="宋体"/>
                <w:b/>
                <w:color w:val="auto"/>
                <w:szCs w:val="21"/>
              </w:rPr>
              <w:t>条款号</w:t>
            </w:r>
          </w:p>
        </w:tc>
        <w:tc>
          <w:tcPr>
            <w:tcW w:w="7912" w:type="dxa"/>
          </w:tcPr>
          <w:p w14:paraId="7B6B297B">
            <w:pPr>
              <w:keepNext w:val="0"/>
              <w:keepLines w:val="0"/>
              <w:pageBreakBefore w:val="0"/>
              <w:kinsoku/>
              <w:wordWrap/>
              <w:overflowPunct/>
              <w:topLinePunct w:val="0"/>
              <w:bidi w:val="0"/>
              <w:adjustRightInd/>
              <w:snapToGrid/>
              <w:spacing w:line="440" w:lineRule="exact"/>
              <w:jc w:val="center"/>
              <w:textAlignment w:val="auto"/>
              <w:rPr>
                <w:rFonts w:ascii="宋体" w:hAnsi="宋体" w:cs="宋体"/>
                <w:b/>
                <w:color w:val="auto"/>
                <w:szCs w:val="21"/>
              </w:rPr>
            </w:pPr>
            <w:r>
              <w:rPr>
                <w:rFonts w:hint="eastAsia" w:ascii="宋体" w:hAnsi="宋体" w:cs="宋体"/>
                <w:b/>
                <w:color w:val="auto"/>
                <w:szCs w:val="21"/>
              </w:rPr>
              <w:t>内    容</w:t>
            </w:r>
          </w:p>
        </w:tc>
      </w:tr>
      <w:tr w14:paraId="2D669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79026C6">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3</w:t>
            </w:r>
          </w:p>
        </w:tc>
        <w:tc>
          <w:tcPr>
            <w:tcW w:w="7912" w:type="dxa"/>
            <w:vAlign w:val="center"/>
          </w:tcPr>
          <w:p w14:paraId="3B52CFDA">
            <w:pPr>
              <w:keepNext w:val="0"/>
              <w:keepLines w:val="0"/>
              <w:pageBreakBefore w:val="0"/>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73ED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03DB1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5.1</w:t>
            </w:r>
          </w:p>
        </w:tc>
        <w:tc>
          <w:tcPr>
            <w:tcW w:w="7912" w:type="dxa"/>
            <w:vAlign w:val="center"/>
          </w:tcPr>
          <w:p w14:paraId="6793AD0B">
            <w:pPr>
              <w:keepNext w:val="0"/>
              <w:keepLines w:val="0"/>
              <w:pageBreakBefore w:val="0"/>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s="宋体"/>
                <w:color w:val="auto"/>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539C6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C0402EE">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2CC4F7BE">
            <w:pPr>
              <w:keepNext w:val="0"/>
              <w:keepLines w:val="0"/>
              <w:pageBreakBefore w:val="0"/>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olor w:val="auto"/>
                <w:szCs w:val="21"/>
              </w:rPr>
              <w:t>如接受联合体竞标，联合体竞标要求如下：无</w:t>
            </w:r>
          </w:p>
        </w:tc>
      </w:tr>
      <w:tr w14:paraId="552E8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29D0BA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6.2</w:t>
            </w:r>
          </w:p>
        </w:tc>
        <w:tc>
          <w:tcPr>
            <w:tcW w:w="7912" w:type="dxa"/>
            <w:vAlign w:val="center"/>
          </w:tcPr>
          <w:p w14:paraId="5D71D79A">
            <w:pPr>
              <w:pStyle w:val="9"/>
              <w:keepNext w:val="0"/>
              <w:keepLines w:val="0"/>
              <w:pageBreakBefore w:val="0"/>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olor w:val="auto"/>
                <w:szCs w:val="21"/>
              </w:rPr>
              <w:t>☑不允许分包</w:t>
            </w:r>
          </w:p>
        </w:tc>
      </w:tr>
      <w:tr w14:paraId="056B0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A927E24">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4F54A8EE">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40913D2B">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供应商为法人或者其他组织的提供其营业执照等证明文件复印件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CFFD334">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rPr>
              <w:t>月至响应文件递交截止时间前连续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D9CC59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rPr>
              <w:t>月至响应文件递交截止时间前连续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CEFC6E8">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ascii="宋体" w:hAnsi="宋体"/>
                <w:color w:val="auto"/>
                <w:szCs w:val="21"/>
                <w:highlight w:val="none"/>
              </w:rPr>
              <w:t>财务状况报告（</w:t>
            </w:r>
            <w:r>
              <w:rPr>
                <w:rFonts w:hint="eastAsia" w:ascii="宋体" w:hAnsi="宋体"/>
                <w:color w:val="auto"/>
                <w:szCs w:val="21"/>
                <w:highlight w:val="none"/>
                <w:u w:val="single"/>
                <w:lang w:val="en-US" w:eastAsia="zh-CN"/>
              </w:rPr>
              <w:t>2025年</w:t>
            </w:r>
            <w:r>
              <w:rPr>
                <w:rFonts w:hint="eastAsia" w:ascii="宋体" w:hAnsi="宋体"/>
                <w:color w:val="auto"/>
                <w:szCs w:val="21"/>
                <w:highlight w:val="none"/>
              </w:rPr>
              <w:t>年度财务报表复印件，或者银行出具的资信证明，或者中国人民银行征信中心出具的信用报告；供应商属于</w:t>
            </w:r>
            <w:r>
              <w:rPr>
                <w:rFonts w:hint="eastAsia" w:ascii="宋体" w:hAnsi="宋体"/>
                <w:color w:val="auto"/>
                <w:highlight w:val="none"/>
              </w:rPr>
              <w:t>成立</w:t>
            </w:r>
            <w:r>
              <w:rPr>
                <w:rFonts w:ascii="宋体" w:hAnsi="宋体"/>
                <w:color w:val="auto"/>
                <w:highlight w:val="none"/>
              </w:rPr>
              <w:t>时间</w:t>
            </w:r>
            <w:r>
              <w:rPr>
                <w:rFonts w:hint="eastAsia" w:ascii="宋体" w:hAnsi="宋体"/>
                <w:color w:val="auto"/>
                <w:kern w:val="0"/>
                <w:highlight w:val="none"/>
              </w:rPr>
              <w:t>在规定年度之后</w:t>
            </w:r>
            <w:r>
              <w:rPr>
                <w:rFonts w:ascii="宋体" w:hAnsi="宋体"/>
                <w:color w:val="auto"/>
                <w:highlight w:val="none"/>
              </w:rPr>
              <w:t>的</w:t>
            </w:r>
            <w:r>
              <w:rPr>
                <w:rFonts w:hint="eastAsia" w:ascii="宋体" w:hAnsi="宋体"/>
                <w:color w:val="auto"/>
                <w:szCs w:val="21"/>
                <w:highlight w:val="none"/>
              </w:rPr>
              <w:t>法人或其他组织</w:t>
            </w:r>
            <w:r>
              <w:rPr>
                <w:rFonts w:ascii="宋体" w:hAnsi="宋体"/>
                <w:color w:val="auto"/>
                <w:highlight w:val="none"/>
              </w:rPr>
              <w:t>，需提供成立</w:t>
            </w:r>
            <w:r>
              <w:rPr>
                <w:rFonts w:hint="eastAsia" w:ascii="宋体" w:hAnsi="宋体"/>
                <w:color w:val="auto"/>
                <w:highlight w:val="none"/>
              </w:rPr>
              <w:t>之日起至响应文件提交截止时间前</w:t>
            </w:r>
            <w:r>
              <w:rPr>
                <w:rFonts w:ascii="宋体" w:hAnsi="宋体"/>
                <w:color w:val="auto"/>
                <w:highlight w:val="none"/>
              </w:rPr>
              <w:t>的月报表</w:t>
            </w:r>
            <w:r>
              <w:rPr>
                <w:rFonts w:hint="eastAsia" w:ascii="宋体" w:hAnsi="宋体"/>
                <w:color w:val="auto"/>
                <w:szCs w:val="21"/>
                <w:highlight w:val="none"/>
              </w:rPr>
              <w:t>或银行出具的资信证明或者中国人民银行征信中心出具的企业信用报告；资信证明应在有效期内，未注明有效期的，银行出具时间至响应文件提交截止时间不得超过一年）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4FA437F7">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000E695">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6.本项目的特定资格要求：</w:t>
            </w:r>
            <w:r>
              <w:rPr>
                <w:rFonts w:hint="eastAsia" w:ascii="宋体" w:hAnsi="宋体" w:eastAsia="宋体" w:cs="宋体"/>
                <w:b/>
                <w:bCs/>
                <w:color w:val="auto"/>
                <w:szCs w:val="21"/>
                <w:highlight w:val="none"/>
                <w:lang w:val="en-US" w:eastAsia="zh-CN"/>
              </w:rPr>
              <w:t>（必须提供，否则响应文件按无效响应处理）</w:t>
            </w:r>
          </w:p>
          <w:p w14:paraId="570C97DA">
            <w:pPr>
              <w:spacing w:line="360" w:lineRule="auto"/>
              <w:rPr>
                <w:rFonts w:ascii="宋体" w:hAnsi="宋体"/>
                <w:color w:val="auto"/>
                <w:szCs w:val="21"/>
                <w:highlight w:val="none"/>
              </w:rPr>
            </w:pPr>
            <w:r>
              <w:rPr>
                <w:rFonts w:hint="eastAsia" w:ascii="宋体" w:hAnsi="宋体"/>
                <w:color w:val="auto"/>
                <w:szCs w:val="21"/>
                <w:highlight w:val="none"/>
              </w:rPr>
              <w:t>（1）供应商须具备文物保护工程施工</w:t>
            </w:r>
            <w:r>
              <w:rPr>
                <w:rFonts w:hint="eastAsia" w:ascii="宋体" w:hAnsi="宋体"/>
                <w:color w:val="auto"/>
                <w:szCs w:val="21"/>
                <w:highlight w:val="none"/>
                <w:lang w:val="en-US" w:eastAsia="zh-CN"/>
              </w:rPr>
              <w:t>一</w:t>
            </w:r>
            <w:r>
              <w:rPr>
                <w:rFonts w:hint="eastAsia" w:ascii="宋体" w:hAnsi="宋体"/>
                <w:color w:val="auto"/>
                <w:szCs w:val="21"/>
                <w:highlight w:val="none"/>
              </w:rPr>
              <w:t>级资质（业务范围包含近现代重要史迹及代表性建筑）</w:t>
            </w:r>
            <w:r>
              <w:rPr>
                <w:rFonts w:hint="eastAsia"/>
                <w:color w:val="auto"/>
                <w:highlight w:val="none"/>
              </w:rPr>
              <w:t>，具备有效的安全生产许可证。</w:t>
            </w:r>
          </w:p>
          <w:p w14:paraId="3709650A">
            <w:pPr>
              <w:spacing w:line="360" w:lineRule="auto"/>
              <w:rPr>
                <w:rFonts w:hint="eastAsia"/>
                <w:color w:val="auto"/>
                <w:highlight w:val="none"/>
              </w:rPr>
            </w:pPr>
            <w:r>
              <w:rPr>
                <w:rFonts w:hint="eastAsia" w:ascii="宋体" w:hAnsi="宋体"/>
                <w:color w:val="auto"/>
                <w:szCs w:val="21"/>
                <w:highlight w:val="none"/>
              </w:rPr>
              <w:t>（2）供应商拟派的项目经理</w:t>
            </w:r>
            <w:r>
              <w:rPr>
                <w:rStyle w:val="32"/>
                <w:rFonts w:hint="eastAsia"/>
                <w:color w:val="auto"/>
                <w:highlight w:val="none"/>
              </w:rPr>
              <w:t>须具有</w:t>
            </w:r>
            <w:r>
              <w:rPr>
                <w:rFonts w:hint="eastAsia"/>
                <w:color w:val="auto"/>
                <w:highlight w:val="none"/>
              </w:rPr>
              <w:t>文物保护工程责任工程师资格证书（从业范围包含近现代重要史迹及代表性建筑）</w:t>
            </w:r>
            <w:r>
              <w:rPr>
                <w:rFonts w:hint="eastAsia" w:cs="宋体"/>
                <w:color w:val="auto"/>
                <w:highlight w:val="none"/>
              </w:rPr>
              <w:t>。</w:t>
            </w:r>
            <w:r>
              <w:rPr>
                <w:rFonts w:hint="eastAsia" w:ascii="宋体" w:hAnsi="宋体" w:eastAsia="宋体" w:cs="宋体"/>
                <w:color w:val="000000"/>
                <w:kern w:val="0"/>
                <w:sz w:val="21"/>
                <w:szCs w:val="21"/>
                <w:lang w:val="en-US" w:eastAsia="zh-CN" w:bidi="ar"/>
              </w:rPr>
              <w:t>且同时具备有中级（含）以上职称。</w:t>
            </w:r>
            <w:r>
              <w:rPr>
                <w:rFonts w:hint="eastAsia"/>
                <w:color w:val="auto"/>
                <w:highlight w:val="none"/>
              </w:rPr>
              <w:t>本项目不接受有在建、已中标（成交）未开工或已列为其他项目中标候选人第一名的责任工程师作为项目经理。</w:t>
            </w:r>
          </w:p>
          <w:p w14:paraId="5BABF79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项目经理未在其他在施建设工程项目中任职的承诺函；（格式自拟）</w:t>
            </w:r>
            <w:r>
              <w:rPr>
                <w:rFonts w:hint="eastAsia" w:ascii="宋体" w:hAnsi="宋体" w:cs="宋体"/>
                <w:color w:val="auto"/>
                <w:szCs w:val="21"/>
                <w:highlight w:val="none"/>
                <w:lang w:val="en-US" w:eastAsia="zh-CN"/>
              </w:rPr>
              <w:t>；</w:t>
            </w:r>
          </w:p>
          <w:p w14:paraId="749DEB62">
            <w:pPr>
              <w:wordWrap w:val="0"/>
              <w:spacing w:line="420" w:lineRule="exact"/>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cs="宋体"/>
                <w:color w:val="auto"/>
                <w:highlight w:val="none"/>
              </w:rPr>
              <w:t>拟派</w:t>
            </w:r>
            <w:r>
              <w:rPr>
                <w:rFonts w:hint="eastAsia" w:cs="Tahoma"/>
                <w:color w:val="auto"/>
                <w:szCs w:val="21"/>
                <w:highlight w:val="none"/>
              </w:rPr>
              <w:t>专职安全生产管理人员须具备有效的安全生产考核合格证书（</w:t>
            </w:r>
            <w:r>
              <w:rPr>
                <w:rFonts w:ascii="Calibri" w:hAnsi="Calibri" w:eastAsia="微软雅黑" w:cs="Tahoma"/>
                <w:color w:val="auto"/>
                <w:szCs w:val="21"/>
                <w:highlight w:val="none"/>
              </w:rPr>
              <w:t>C</w:t>
            </w:r>
            <w:r>
              <w:rPr>
                <w:rFonts w:hint="eastAsia" w:cs="Tahoma"/>
                <w:color w:val="auto"/>
                <w:szCs w:val="21"/>
                <w:highlight w:val="none"/>
              </w:rPr>
              <w:t>类），且不少于1人。</w:t>
            </w:r>
          </w:p>
          <w:p w14:paraId="42FC6ED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7F6943A">
            <w:pPr>
              <w:keepNext w:val="0"/>
              <w:keepLines w:val="0"/>
              <w:pageBreakBefore w:val="0"/>
              <w:kinsoku/>
              <w:wordWrap/>
              <w:overflowPunct/>
              <w:topLinePunct w:val="0"/>
              <w:bidi w:val="0"/>
              <w:adjustRightInd/>
              <w:snapToGrid/>
              <w:spacing w:line="440" w:lineRule="exact"/>
              <w:contextualSpacing/>
              <w:jc w:val="left"/>
              <w:textAlignment w:val="auto"/>
              <w:rPr>
                <w:rFonts w:hint="eastAsia"/>
                <w:color w:val="auto"/>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bookmarkStart w:id="64" w:name="OLE_LINK11"/>
            <w:bookmarkStart w:id="65" w:name="OLE_LINK63"/>
            <w:r>
              <w:rPr>
                <w:rFonts w:hint="eastAsia" w:ascii="宋体" w:hAnsi="宋体" w:cs="宋体"/>
                <w:color w:val="auto"/>
                <w:szCs w:val="21"/>
                <w:highlight w:val="none"/>
              </w:rPr>
              <w:t>供应商为中小微企业或者监狱企业或者残疾人福利性单位的资格证明材料【供应商为中小微企业的应当提供《中小企业声明函》；供应商为残疾人福利性单位的应当提供《残疾人福利性单位声明函》；供应商为监狱企业的应当提供由省级以上监狱管理局、戒毒管理局（含新疆生产建设兵团）出具的属于监狱企业的证明文件】</w:t>
            </w:r>
            <w:bookmarkEnd w:id="64"/>
            <w:r>
              <w:rPr>
                <w:rFonts w:hint="eastAsia" w:ascii="宋体" w:hAnsi="宋体" w:cs="宋体"/>
                <w:color w:val="auto"/>
                <w:szCs w:val="21"/>
                <w:highlight w:val="none"/>
              </w:rPr>
              <w:t>（声明函格式后附）</w:t>
            </w:r>
            <w:bookmarkEnd w:id="65"/>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708CE1DD">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C385B9E">
            <w:pPr>
              <w:keepNext w:val="0"/>
              <w:keepLines w:val="0"/>
              <w:pageBreakBefore w:val="0"/>
              <w:kinsoku/>
              <w:wordWrap/>
              <w:overflowPunct/>
              <w:topLinePunct w:val="0"/>
              <w:bidi w:val="0"/>
              <w:adjustRightInd/>
              <w:snapToGrid/>
              <w:spacing w:line="440" w:lineRule="exact"/>
              <w:jc w:val="left"/>
              <w:textAlignment w:val="auto"/>
              <w:rPr>
                <w:rFonts w:ascii="宋体" w:hAnsi="宋体" w:cs="宋体"/>
                <w:b/>
                <w:color w:val="auto"/>
                <w:szCs w:val="21"/>
              </w:rPr>
            </w:pPr>
            <w:r>
              <w:rPr>
                <w:rFonts w:hint="eastAsia" w:ascii="宋体" w:hAnsi="宋体"/>
                <w:b/>
                <w:bCs/>
                <w:color w:val="auto"/>
                <w:szCs w:val="21"/>
                <w:highlight w:val="none"/>
              </w:rPr>
              <w:t>注：</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0012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157405E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78B25454">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w:t>
            </w:r>
            <w:r>
              <w:rPr>
                <w:rFonts w:hint="eastAsia" w:ascii="宋体" w:hAnsi="宋体" w:eastAsia="宋体" w:cs="宋体"/>
                <w:color w:val="auto"/>
                <w:szCs w:val="21"/>
                <w:highlight w:val="none"/>
                <w:lang w:val="en-US" w:eastAsia="zh-CN"/>
              </w:rPr>
              <w:t xml:space="preserve"> </w:t>
            </w:r>
          </w:p>
          <w:p w14:paraId="400213C4">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函及</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函附录（格式后附）；</w:t>
            </w:r>
            <w:r>
              <w:rPr>
                <w:rFonts w:hint="eastAsia" w:ascii="宋体" w:hAnsi="宋体" w:eastAsia="宋体" w:cs="宋体"/>
                <w:b/>
                <w:bCs/>
                <w:color w:val="auto"/>
                <w:szCs w:val="21"/>
                <w:highlight w:val="none"/>
              </w:rPr>
              <w:t>（必须提供，否则响应文件按无效处理）</w:t>
            </w:r>
          </w:p>
          <w:p w14:paraId="4BF9171D">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bCs/>
                <w:color w:val="auto"/>
                <w:szCs w:val="21"/>
                <w:highlight w:val="none"/>
              </w:rPr>
              <w:t>（必须提供，否则响应文件按无效处理）</w:t>
            </w:r>
          </w:p>
          <w:p w14:paraId="7F84C07D">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3.已标价工程量清单；</w:t>
            </w:r>
            <w:r>
              <w:rPr>
                <w:rFonts w:hint="eastAsia" w:ascii="宋体" w:hAnsi="宋体" w:eastAsia="宋体" w:cs="宋体"/>
                <w:b/>
                <w:bCs/>
                <w:color w:val="auto"/>
                <w:szCs w:val="21"/>
                <w:highlight w:val="none"/>
              </w:rPr>
              <w:t>（必须提供，否则响应文件按无效处理）</w:t>
            </w:r>
          </w:p>
          <w:p w14:paraId="496F23EB">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4.供应商认为需要提供的其他有关资料。</w:t>
            </w:r>
          </w:p>
        </w:tc>
      </w:tr>
      <w:tr w14:paraId="7FEA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415A044">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5E835CC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color w:val="auto"/>
                <w:szCs w:val="21"/>
              </w:rPr>
            </w:pPr>
            <w:r>
              <w:rPr>
                <w:rFonts w:hint="eastAsia" w:ascii="宋体" w:hAnsi="宋体" w:cs="宋体"/>
                <w:b/>
                <w:bCs/>
                <w:color w:val="auto"/>
                <w:szCs w:val="21"/>
              </w:rPr>
              <w:t>商务技术文件</w:t>
            </w:r>
          </w:p>
          <w:p w14:paraId="3CC36DF5">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7177233">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r>
              <w:rPr>
                <w:rFonts w:hint="eastAsia" w:ascii="宋体" w:hAnsi="宋体" w:cs="宋体"/>
                <w:color w:val="auto"/>
                <w:szCs w:val="21"/>
                <w:highlight w:val="none"/>
              </w:rPr>
              <w:t>）</w:t>
            </w:r>
          </w:p>
          <w:p w14:paraId="59C88FE4">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6C59614">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A38E731">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7A3EB2E">
            <w:pPr>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.拟分包项目情况表（格式后附）；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p>
          <w:p w14:paraId="748561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zCs w:val="21"/>
              </w:rPr>
            </w:pPr>
            <w:r>
              <w:rPr>
                <w:rFonts w:hint="eastAsia" w:ascii="宋体" w:hAnsi="宋体" w:cs="宋体"/>
                <w:b w:val="0"/>
                <w:bCs/>
                <w:color w:val="auto"/>
                <w:szCs w:val="21"/>
                <w:lang w:val="en-US" w:eastAsia="zh-CN"/>
              </w:rPr>
              <w:t>7.</w:t>
            </w:r>
            <w:r>
              <w:rPr>
                <w:rFonts w:hint="eastAsia" w:ascii="宋体" w:hAnsi="宋体" w:eastAsia="宋体" w:cs="宋体"/>
                <w:b w:val="0"/>
                <w:bCs/>
                <w:color w:val="auto"/>
                <w:szCs w:val="21"/>
                <w:lang w:eastAsia="zh-CN"/>
              </w:rPr>
              <w:t>除竞争性磋商文件规定必须提供以外，供应商需要说明的其他文件和说明。</w:t>
            </w:r>
          </w:p>
          <w:p w14:paraId="3EBACDC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rPr>
            </w:pPr>
            <w:r>
              <w:rPr>
                <w:rFonts w:hint="eastAsia" w:ascii="宋体" w:hAnsi="宋体" w:cs="宋体"/>
                <w:b/>
                <w:bCs/>
                <w:color w:val="auto"/>
                <w:szCs w:val="21"/>
                <w:lang w:val="en-US" w:eastAsia="zh-CN"/>
              </w:rPr>
              <w:t>注：</w:t>
            </w:r>
            <w:r>
              <w:rPr>
                <w:rFonts w:hint="eastAsia" w:ascii="宋体" w:hAnsi="宋体" w:cs="宋体"/>
                <w:b/>
                <w:bCs/>
                <w:color w:val="auto"/>
                <w:szCs w:val="21"/>
              </w:rPr>
              <w:t>以上标明“必须提供”的材料属于复印件的扫描件的，必须加盖</w:t>
            </w:r>
            <w:r>
              <w:rPr>
                <w:rFonts w:hint="eastAsia" w:ascii="宋体" w:hAnsi="宋体" w:cs="宋体"/>
                <w:b/>
                <w:bCs/>
                <w:color w:val="auto"/>
                <w:szCs w:val="21"/>
                <w:lang w:eastAsia="zh-CN"/>
              </w:rPr>
              <w:t>供应商</w:t>
            </w:r>
            <w:r>
              <w:rPr>
                <w:rFonts w:hint="eastAsia" w:ascii="宋体" w:hAnsi="宋体" w:cs="宋体"/>
                <w:b/>
                <w:bCs/>
                <w:color w:val="auto"/>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tc>
      </w:tr>
      <w:tr w14:paraId="4BB80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14B5F75">
            <w:pPr>
              <w:keepNext w:val="0"/>
              <w:keepLines w:val="0"/>
              <w:pageBreakBefore w:val="0"/>
              <w:kinsoku/>
              <w:wordWrap/>
              <w:overflowPunct/>
              <w:topLinePunct w:val="0"/>
              <w:bidi w:val="0"/>
              <w:adjustRightInd/>
              <w:snapToGrid/>
              <w:spacing w:line="440" w:lineRule="exact"/>
              <w:jc w:val="center"/>
              <w:textAlignment w:val="auto"/>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p>
        </w:tc>
        <w:tc>
          <w:tcPr>
            <w:tcW w:w="7912" w:type="dxa"/>
            <w:vAlign w:val="center"/>
          </w:tcPr>
          <w:p w14:paraId="299E27B8">
            <w:pPr>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b/>
                <w:bCs/>
                <w:color w:val="auto"/>
                <w:szCs w:val="21"/>
                <w:lang w:val="en-US" w:eastAsia="zh-CN"/>
              </w:rPr>
            </w:pPr>
            <w:r>
              <w:rPr>
                <w:rFonts w:hint="eastAsia" w:ascii="宋体" w:hAnsi="宋体" w:cs="宋体"/>
                <w:color w:val="auto"/>
                <w:szCs w:val="21"/>
              </w:rPr>
              <w:t>响应文件电子版：</w:t>
            </w:r>
            <w:r>
              <w:rPr>
                <w:rFonts w:hint="eastAsia" w:ascii="宋体" w:hAnsi="宋体" w:cs="宋体"/>
                <w:color w:val="auto"/>
                <w:szCs w:val="21"/>
                <w:lang w:val="en-US" w:eastAsia="zh-CN"/>
              </w:rPr>
              <w:t>不需要提供。</w:t>
            </w:r>
          </w:p>
        </w:tc>
      </w:tr>
      <w:tr w14:paraId="0C2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0CA9AF1">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15.2</w:t>
            </w:r>
          </w:p>
        </w:tc>
        <w:tc>
          <w:tcPr>
            <w:tcW w:w="7912" w:type="dxa"/>
            <w:vAlign w:val="center"/>
          </w:tcPr>
          <w:p w14:paraId="3B31603D">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szCs w:val="21"/>
              </w:rPr>
            </w:pPr>
            <w:r>
              <w:rPr>
                <w:rFonts w:hint="eastAsia" w:ascii="宋体" w:hAnsi="宋体" w:cs="宋体"/>
                <w:color w:val="auto"/>
                <w:szCs w:val="21"/>
                <w:lang w:val="en-US" w:eastAsia="zh-CN"/>
              </w:rPr>
              <w:t xml:space="preserve">竞标报价是履行合同的最终价格，包括了为实施和完成合同工程所需的劳务、材料、 </w:t>
            </w:r>
          </w:p>
          <w:p w14:paraId="084A9831">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szCs w:val="21"/>
              </w:rPr>
            </w:pPr>
            <w:r>
              <w:rPr>
                <w:rFonts w:hint="eastAsia" w:ascii="宋体" w:hAnsi="宋体" w:cs="宋体"/>
                <w:color w:val="auto"/>
                <w:szCs w:val="21"/>
                <w:lang w:val="en-US" w:eastAsia="zh-CN"/>
              </w:rPr>
              <w:t xml:space="preserve">机械、质检（自检）、安装、缺陷修复、管理、保险、税费、利润等费用，以及合同 </w:t>
            </w:r>
          </w:p>
          <w:p w14:paraId="62521CE9">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szCs w:val="21"/>
              </w:rPr>
            </w:pPr>
            <w:r>
              <w:rPr>
                <w:rFonts w:hint="eastAsia" w:ascii="宋体" w:hAnsi="宋体" w:cs="宋体"/>
                <w:color w:val="auto"/>
                <w:szCs w:val="21"/>
                <w:lang w:val="en-US" w:eastAsia="zh-CN"/>
              </w:rPr>
              <w:t>明示或暗示的所有责任、义务和一般风险。</w:t>
            </w:r>
          </w:p>
        </w:tc>
      </w:tr>
      <w:tr w14:paraId="0F5A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DC31948">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15.3</w:t>
            </w:r>
          </w:p>
        </w:tc>
        <w:tc>
          <w:tcPr>
            <w:tcW w:w="7912" w:type="dxa"/>
            <w:vAlign w:val="center"/>
          </w:tcPr>
          <w:p w14:paraId="3A4ED549">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szCs w:val="21"/>
              </w:rPr>
            </w:pPr>
            <w:r>
              <w:rPr>
                <w:rFonts w:hint="eastAsia" w:ascii="宋体" w:hAnsi="宋体" w:cs="宋体"/>
                <w:color w:val="auto"/>
                <w:szCs w:val="21"/>
                <w:lang w:val="en-US" w:eastAsia="zh-CN"/>
              </w:rPr>
              <w:t>本工程增值税计税方法：☑一般计税法； □简易计税法</w:t>
            </w:r>
          </w:p>
        </w:tc>
      </w:tr>
      <w:tr w14:paraId="500B3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7418589">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443269D3">
            <w:pPr>
              <w:pStyle w:val="8"/>
              <w:keepNext w:val="0"/>
              <w:keepLines w:val="0"/>
              <w:pageBreakBefore w:val="0"/>
              <w:numPr>
                <w:ilvl w:val="0"/>
                <w:numId w:val="0"/>
              </w:numPr>
              <w:tabs>
                <w:tab w:val="left" w:pos="720"/>
                <w:tab w:val="left" w:pos="840"/>
                <w:tab w:val="clear" w:pos="360"/>
              </w:tabs>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327D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49F16A1">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17.1</w:t>
            </w:r>
          </w:p>
        </w:tc>
        <w:tc>
          <w:tcPr>
            <w:tcW w:w="7912" w:type="dxa"/>
            <w:vAlign w:val="center"/>
          </w:tcPr>
          <w:p w14:paraId="4A71CCE6">
            <w:pPr>
              <w:keepNext w:val="0"/>
              <w:keepLines w:val="0"/>
              <w:pageBreakBefore w:val="0"/>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s="宋体"/>
                <w:color w:val="auto"/>
                <w:szCs w:val="21"/>
              </w:rPr>
              <w:t>磋商保证金：无</w:t>
            </w:r>
          </w:p>
        </w:tc>
      </w:tr>
      <w:tr w14:paraId="483E4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096F8A8">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7912" w:type="dxa"/>
            <w:vAlign w:val="center"/>
          </w:tcPr>
          <w:p w14:paraId="689F1940">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cs="宋体"/>
                <w:color w:val="auto"/>
                <w:szCs w:val="21"/>
              </w:rPr>
            </w:pPr>
            <w:r>
              <w:rPr>
                <w:rFonts w:hint="eastAsia" w:ascii="宋体" w:hAnsi="宋体" w:cs="宋体"/>
                <w:color w:val="auto"/>
                <w:szCs w:val="21"/>
                <w:lang w:val="en-US" w:eastAsia="zh-CN"/>
              </w:rPr>
              <w:t>本项目不接受电子备份响应文件。</w:t>
            </w:r>
          </w:p>
        </w:tc>
      </w:tr>
      <w:tr w14:paraId="5B31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FE0973E">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20.1</w:t>
            </w:r>
          </w:p>
        </w:tc>
        <w:tc>
          <w:tcPr>
            <w:tcW w:w="7912" w:type="dxa"/>
            <w:vAlign w:val="center"/>
          </w:tcPr>
          <w:p w14:paraId="4B184D4D">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auto"/>
                <w:szCs w:val="21"/>
                <w:u w:val="single"/>
              </w:rPr>
            </w:pPr>
            <w:r>
              <w:rPr>
                <w:rFonts w:hint="eastAsia" w:ascii="宋体" w:hAnsi="宋体" w:cs="宋体"/>
                <w:color w:val="auto"/>
                <w:szCs w:val="21"/>
              </w:rPr>
              <w:t>首次响应文件提交截止时间：详见竞争性磋商公告。</w:t>
            </w:r>
          </w:p>
          <w:p w14:paraId="307BADE2">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auto"/>
                <w:szCs w:val="21"/>
              </w:rPr>
            </w:pPr>
            <w:r>
              <w:rPr>
                <w:rFonts w:hint="eastAsia" w:ascii="宋体" w:hAnsi="宋体" w:cs="宋体"/>
                <w:color w:val="auto"/>
                <w:szCs w:val="21"/>
              </w:rPr>
              <w:t>首次响应文件提交地点：详见竞争性磋商公告。</w:t>
            </w:r>
          </w:p>
        </w:tc>
      </w:tr>
      <w:tr w14:paraId="4A3E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C708BE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24.1</w:t>
            </w:r>
          </w:p>
        </w:tc>
        <w:tc>
          <w:tcPr>
            <w:tcW w:w="7912" w:type="dxa"/>
            <w:vAlign w:val="center"/>
          </w:tcPr>
          <w:p w14:paraId="2E156919">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6452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7EF01601">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ascii="宋体" w:hAnsi="宋体" w:cs="宋体"/>
                <w:color w:val="auto"/>
                <w:szCs w:val="21"/>
              </w:rPr>
              <w:t>28.1</w:t>
            </w:r>
          </w:p>
        </w:tc>
        <w:tc>
          <w:tcPr>
            <w:tcW w:w="7912" w:type="dxa"/>
            <w:vAlign w:val="center"/>
          </w:tcPr>
          <w:p w14:paraId="03027359">
            <w:pPr>
              <w:keepNext w:val="0"/>
              <w:keepLines w:val="0"/>
              <w:pageBreakBefore w:val="0"/>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s="宋体"/>
                <w:color w:val="auto"/>
                <w:szCs w:val="21"/>
              </w:rPr>
              <w:t>履约保证金金额：无</w:t>
            </w:r>
          </w:p>
        </w:tc>
      </w:tr>
      <w:tr w14:paraId="3B345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C770202">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ascii="宋体" w:hAnsi="宋体" w:cs="宋体"/>
                <w:color w:val="auto"/>
                <w:szCs w:val="21"/>
              </w:rPr>
              <w:t>29.1</w:t>
            </w:r>
          </w:p>
        </w:tc>
        <w:tc>
          <w:tcPr>
            <w:tcW w:w="7912" w:type="dxa"/>
            <w:vAlign w:val="center"/>
          </w:tcPr>
          <w:p w14:paraId="3665D960">
            <w:pPr>
              <w:keepNext w:val="0"/>
              <w:keepLines w:val="0"/>
              <w:pageBreakBefore w:val="0"/>
              <w:kinsoku/>
              <w:wordWrap/>
              <w:overflowPunct/>
              <w:topLinePunct w:val="0"/>
              <w:autoSpaceDE w:val="0"/>
              <w:autoSpaceDN w:val="0"/>
              <w:bidi w:val="0"/>
              <w:adjustRightInd/>
              <w:snapToGrid/>
              <w:spacing w:line="440" w:lineRule="exact"/>
              <w:textAlignment w:val="auto"/>
              <w:rPr>
                <w:rFonts w:ascii="宋体" w:hAnsi="宋体"/>
                <w:color w:val="auto"/>
                <w:szCs w:val="21"/>
              </w:rPr>
            </w:pPr>
            <w:r>
              <w:rPr>
                <w:rFonts w:hint="eastAsia" w:ascii="宋体" w:hAnsi="宋体"/>
                <w:color w:val="auto"/>
                <w:szCs w:val="21"/>
              </w:rPr>
              <w:t xml:space="preserve">签订合同携带的证明材料： </w:t>
            </w:r>
          </w:p>
          <w:p w14:paraId="1F20C52C">
            <w:pPr>
              <w:keepNext w:val="0"/>
              <w:keepLines w:val="0"/>
              <w:pageBreakBefore w:val="0"/>
              <w:kinsoku/>
              <w:wordWrap/>
              <w:overflowPunct/>
              <w:topLinePunct w:val="0"/>
              <w:autoSpaceDE w:val="0"/>
              <w:autoSpaceDN w:val="0"/>
              <w:bidi w:val="0"/>
              <w:adjustRightInd/>
              <w:snapToGrid/>
              <w:spacing w:line="440" w:lineRule="exact"/>
              <w:textAlignment w:val="auto"/>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0F4BC06F">
            <w:pPr>
              <w:keepNext w:val="0"/>
              <w:keepLines w:val="0"/>
              <w:pageBreakBefore w:val="0"/>
              <w:kinsoku/>
              <w:wordWrap/>
              <w:overflowPunct/>
              <w:topLinePunct w:val="0"/>
              <w:bidi w:val="0"/>
              <w:adjustRightInd/>
              <w:snapToGrid/>
              <w:spacing w:line="440" w:lineRule="exact"/>
              <w:textAlignment w:val="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0119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8C6FB35">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30</w:t>
            </w:r>
          </w:p>
        </w:tc>
        <w:tc>
          <w:tcPr>
            <w:tcW w:w="7912" w:type="dxa"/>
            <w:vAlign w:val="center"/>
          </w:tcPr>
          <w:p w14:paraId="5E28DE2D">
            <w:pPr>
              <w:pStyle w:val="14"/>
              <w:keepNext w:val="0"/>
              <w:keepLines w:val="0"/>
              <w:pageBreakBefore w:val="0"/>
              <w:kinsoku/>
              <w:wordWrap/>
              <w:overflowPunct/>
              <w:topLinePunct w:val="0"/>
              <w:bidi w:val="0"/>
              <w:adjustRightInd/>
              <w:snapToGrid/>
              <w:spacing w:line="440" w:lineRule="exact"/>
              <w:textAlignment w:val="auto"/>
              <w:rPr>
                <w:rFonts w:hAnsi="宋体" w:cs="宋体"/>
                <w:color w:val="auto"/>
                <w:kern w:val="2"/>
                <w:sz w:val="21"/>
              </w:rPr>
            </w:pPr>
            <w:r>
              <w:rPr>
                <w:rFonts w:hint="eastAsia" w:hAnsi="宋体" w:cs="宋体"/>
                <w:color w:val="auto"/>
                <w:kern w:val="2"/>
                <w:sz w:val="21"/>
              </w:rPr>
              <w:t>政府采购合同公告。</w:t>
            </w:r>
          </w:p>
          <w:p w14:paraId="2EEDEF2C">
            <w:pPr>
              <w:keepNext w:val="0"/>
              <w:keepLines w:val="0"/>
              <w:pageBreakBefore w:val="0"/>
              <w:kinsoku/>
              <w:wordWrap/>
              <w:overflowPunct/>
              <w:topLinePunct w:val="0"/>
              <w:bidi w:val="0"/>
              <w:adjustRightInd/>
              <w:snapToGrid/>
              <w:spacing w:line="440" w:lineRule="exact"/>
              <w:textAlignment w:val="auto"/>
              <w:rPr>
                <w:rFonts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6E4E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14EF983">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277DECFD">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7432254">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广西建汇工程咨询有限公司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highlight w:val="none"/>
                <w:u w:val="none"/>
              </w:rPr>
              <w:t>　</w:t>
            </w:r>
          </w:p>
          <w:p w14:paraId="428ED569">
            <w:pPr>
              <w:pStyle w:val="14"/>
              <w:keepNext w:val="0"/>
              <w:keepLines w:val="0"/>
              <w:pageBreakBefore w:val="0"/>
              <w:kinsoku/>
              <w:wordWrap/>
              <w:overflowPunct/>
              <w:topLinePunct w:val="0"/>
              <w:bidi w:val="0"/>
              <w:adjustRightInd/>
              <w:snapToGrid/>
              <w:spacing w:line="440" w:lineRule="exact"/>
              <w:textAlignment w:val="auto"/>
              <w:rPr>
                <w:rFonts w:hAnsi="宋体"/>
                <w:color w:val="auto"/>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3553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1152" w:type="dxa"/>
            <w:vAlign w:val="center"/>
          </w:tcPr>
          <w:p w14:paraId="21A27663">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ascii="宋体" w:hAnsi="宋体" w:cs="宋体"/>
                <w:color w:val="auto"/>
                <w:szCs w:val="21"/>
              </w:rPr>
              <w:t>32.1</w:t>
            </w:r>
          </w:p>
        </w:tc>
        <w:tc>
          <w:tcPr>
            <w:tcW w:w="7912" w:type="dxa"/>
            <w:vAlign w:val="center"/>
          </w:tcPr>
          <w:p w14:paraId="60056276">
            <w:pPr>
              <w:pStyle w:val="14"/>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85EA7C6">
            <w:pPr>
              <w:pStyle w:val="14"/>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53C80649">
            <w:pPr>
              <w:pStyle w:val="14"/>
              <w:keepNext w:val="0"/>
              <w:keepLines w:val="0"/>
              <w:pageBreakBefore w:val="0"/>
              <w:numPr>
                <w:ilvl w:val="0"/>
                <w:numId w:val="5"/>
              </w:numPr>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eastAsia" w:ascii="宋体" w:hAnsi="宋体" w:eastAsia="宋体" w:cs="宋体"/>
                <w:color w:val="auto"/>
                <w:sz w:val="21"/>
                <w:lang w:val="en-US" w:eastAsia="zh-CN"/>
              </w:rPr>
              <w:t>采购代理费收取标准：以成交金额为计费额，参照桂价费〔2011〕55 号文的规定“工程类”标准计取。</w:t>
            </w:r>
          </w:p>
          <w:p w14:paraId="66DA266F">
            <w:pPr>
              <w:pStyle w:val="14"/>
              <w:keepNext w:val="0"/>
              <w:keepLines w:val="0"/>
              <w:pageBreakBefore w:val="0"/>
              <w:numPr>
                <w:ilvl w:val="0"/>
                <w:numId w:val="0"/>
              </w:numPr>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广西建汇工程咨询有限公司</w:t>
            </w:r>
            <w:r>
              <w:rPr>
                <w:rFonts w:hint="default" w:ascii="宋体" w:hAnsi="宋体" w:eastAsia="宋体" w:cs="宋体"/>
                <w:color w:val="auto"/>
                <w:sz w:val="21"/>
                <w:highlight w:val="none"/>
                <w:u w:val="none"/>
                <w:lang w:val="en-US" w:eastAsia="zh-CN"/>
              </w:rPr>
              <w:t xml:space="preserve">玉林分公司   </w:t>
            </w:r>
          </w:p>
          <w:p w14:paraId="52CA30AF">
            <w:pPr>
              <w:pStyle w:val="14"/>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318C4E3D">
            <w:pPr>
              <w:keepNext w:val="0"/>
              <w:keepLines w:val="0"/>
              <w:pageBreakBefore w:val="0"/>
              <w:numPr>
                <w:ilvl w:val="0"/>
                <w:numId w:val="0"/>
              </w:numPr>
              <w:kinsoku/>
              <w:wordWrap/>
              <w:overflowPunct/>
              <w:topLinePunct w:val="0"/>
              <w:bidi w:val="0"/>
              <w:adjustRightInd/>
              <w:snapToGrid/>
              <w:spacing w:line="440" w:lineRule="exact"/>
              <w:textAlignment w:val="auto"/>
              <w:rPr>
                <w:color w:val="auto"/>
              </w:rPr>
            </w:pPr>
            <w:r>
              <w:rPr>
                <w:rFonts w:hint="eastAsia" w:ascii="宋体" w:hAnsi="宋体" w:eastAsia="宋体" w:cs="宋体"/>
                <w:color w:val="auto"/>
                <w:sz w:val="21"/>
                <w:highlight w:val="none"/>
                <w:u w:val="none"/>
                <w:lang w:val="en-US" w:eastAsia="zh-CN"/>
              </w:rPr>
              <w:t>银行账号：8001 2693 0200 014</w:t>
            </w:r>
          </w:p>
        </w:tc>
      </w:tr>
      <w:tr w14:paraId="49CA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0" w:hRule="atLeast"/>
          <w:jc w:val="center"/>
        </w:trPr>
        <w:tc>
          <w:tcPr>
            <w:tcW w:w="1152" w:type="dxa"/>
            <w:vAlign w:val="center"/>
          </w:tcPr>
          <w:p w14:paraId="68177000">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2F805DA4">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kern w:val="2"/>
                <w:sz w:val="21"/>
              </w:rPr>
            </w:pPr>
            <w:r>
              <w:rPr>
                <w:rFonts w:hint="eastAsia" w:hAnsi="宋体" w:cs="宋体"/>
                <w:b/>
                <w:bCs/>
                <w:color w:val="auto"/>
                <w:kern w:val="2"/>
                <w:sz w:val="21"/>
              </w:rPr>
              <w:t>解释权：</w:t>
            </w:r>
            <w:r>
              <w:rPr>
                <w:rFonts w:hint="eastAsia" w:hAnsi="宋体" w:cs="宋体"/>
                <w:color w:val="auto"/>
                <w:kern w:val="2"/>
                <w:sz w:val="21"/>
              </w:rPr>
              <w:t>构成本</w:t>
            </w:r>
            <w:r>
              <w:rPr>
                <w:rFonts w:hint="eastAsia" w:hAnsi="宋体" w:cs="宋体"/>
                <w:color w:val="auto"/>
                <w:kern w:val="2"/>
                <w:sz w:val="21"/>
                <w:lang w:eastAsia="zh-CN"/>
              </w:rPr>
              <w:t>采购</w:t>
            </w:r>
            <w:r>
              <w:rPr>
                <w:rFonts w:hint="eastAsia" w:hAnsi="宋体" w:cs="宋体"/>
                <w:color w:val="auto"/>
                <w:kern w:val="2"/>
                <w:sz w:val="21"/>
              </w:rPr>
              <w:t>文件的各个组成文件应互为解释，互为说明；除</w:t>
            </w:r>
            <w:r>
              <w:rPr>
                <w:rFonts w:hint="eastAsia" w:hAnsi="宋体" w:cs="宋体"/>
                <w:color w:val="auto"/>
                <w:kern w:val="2"/>
                <w:sz w:val="21"/>
                <w:lang w:eastAsia="zh-CN"/>
              </w:rPr>
              <w:t>采购</w:t>
            </w:r>
            <w:r>
              <w:rPr>
                <w:rFonts w:hint="eastAsia" w:hAnsi="宋体" w:cs="宋体"/>
                <w:color w:val="auto"/>
                <w:kern w:val="2"/>
                <w:sz w:val="21"/>
              </w:rPr>
              <w:t>文件中有特别规定外，仅适用于招标投标阶段的规定，按更正公告（澄清公告）、</w:t>
            </w:r>
            <w:r>
              <w:rPr>
                <w:rFonts w:hint="eastAsia" w:hAnsi="宋体" w:cs="宋体"/>
                <w:color w:val="auto"/>
                <w:kern w:val="2"/>
                <w:sz w:val="21"/>
                <w:lang w:eastAsia="zh-CN"/>
              </w:rPr>
              <w:t>磋商</w:t>
            </w:r>
            <w:r>
              <w:rPr>
                <w:rFonts w:hint="eastAsia" w:hAnsi="宋体" w:cs="宋体"/>
                <w:color w:val="auto"/>
                <w:kern w:val="2"/>
                <w:sz w:val="21"/>
              </w:rPr>
              <w:t>公告、采购需求、</w:t>
            </w:r>
            <w:r>
              <w:rPr>
                <w:rFonts w:hint="eastAsia" w:hAnsi="宋体" w:cs="宋体"/>
                <w:color w:val="auto"/>
                <w:kern w:val="2"/>
                <w:sz w:val="21"/>
                <w:lang w:eastAsia="zh-CN"/>
              </w:rPr>
              <w:t>供应商</w:t>
            </w:r>
            <w:r>
              <w:rPr>
                <w:rFonts w:hint="eastAsia" w:hAnsi="宋体" w:cs="宋体"/>
                <w:color w:val="auto"/>
                <w:kern w:val="2"/>
                <w:sz w:val="21"/>
              </w:rPr>
              <w:t>须知、评标方法及评标标准、拟签订的合同文本、</w:t>
            </w:r>
            <w:r>
              <w:rPr>
                <w:rFonts w:hint="eastAsia" w:hAnsi="宋体" w:cs="宋体"/>
                <w:color w:val="auto"/>
                <w:kern w:val="2"/>
                <w:sz w:val="21"/>
                <w:lang w:eastAsia="zh-CN"/>
              </w:rPr>
              <w:t>响应</w:t>
            </w:r>
            <w:r>
              <w:rPr>
                <w:rFonts w:hint="eastAsia" w:hAnsi="宋体" w:cs="宋体"/>
                <w:color w:val="auto"/>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kern w:val="2"/>
                <w:sz w:val="21"/>
                <w:lang w:eastAsia="zh-CN"/>
              </w:rPr>
              <w:t>采购</w:t>
            </w:r>
            <w:r>
              <w:rPr>
                <w:rFonts w:hint="eastAsia" w:hAnsi="宋体" w:cs="宋体"/>
                <w:color w:val="auto"/>
                <w:kern w:val="2"/>
                <w:sz w:val="21"/>
              </w:rPr>
              <w:t>文件不一致时以更正公告（澄清公告）为准。按本款前述规定仍不能形成结论的，</w:t>
            </w:r>
            <w:r>
              <w:rPr>
                <w:rFonts w:hint="eastAsia" w:hAnsi="宋体" w:cs="宋体"/>
                <w:b/>
                <w:bCs/>
                <w:color w:val="auto"/>
                <w:kern w:val="2"/>
                <w:sz w:val="21"/>
              </w:rPr>
              <w:t>由采购人或者采购代理机构负责解释</w:t>
            </w:r>
            <w:r>
              <w:rPr>
                <w:rFonts w:hint="eastAsia" w:hAnsi="宋体" w:cs="宋体"/>
                <w:color w:val="auto"/>
                <w:kern w:val="2"/>
                <w:sz w:val="21"/>
              </w:rPr>
              <w:t>。</w:t>
            </w:r>
          </w:p>
          <w:p w14:paraId="2005144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kern w:val="2"/>
                <w:sz w:val="21"/>
              </w:rPr>
            </w:pPr>
            <w:r>
              <w:rPr>
                <w:rFonts w:hint="eastAsia" w:hAnsi="宋体" w:cs="宋体"/>
                <w:b/>
                <w:bCs/>
                <w:color w:val="auto"/>
                <w:kern w:val="2"/>
                <w:sz w:val="21"/>
              </w:rPr>
              <w:t>法律责任：</w:t>
            </w:r>
            <w:r>
              <w:rPr>
                <w:rFonts w:hint="eastAsia" w:hAnsi="宋体" w:cs="宋体"/>
                <w:color w:val="auto"/>
                <w:kern w:val="2"/>
                <w:sz w:val="21"/>
              </w:rPr>
              <w:t>本采购文件根据《中华人民共和国政府采购法</w:t>
            </w:r>
            <w:r>
              <w:rPr>
                <w:rFonts w:hint="eastAsia" w:hAnsi="宋体" w:cs="宋体"/>
                <w:color w:val="auto"/>
                <w:kern w:val="2"/>
                <w:sz w:val="21"/>
                <w:lang w:eastAsia="zh-CN"/>
              </w:rPr>
              <w:t>》《</w:t>
            </w:r>
            <w:r>
              <w:rPr>
                <w:rFonts w:hint="eastAsia" w:hAnsi="宋体" w:cs="宋体"/>
                <w:color w:val="auto"/>
                <w:kern w:val="2"/>
                <w:sz w:val="21"/>
              </w:rPr>
              <w:t>中华人民共和国民法典》；《中华人民共和国政府采购法实施条例</w:t>
            </w:r>
            <w:r>
              <w:rPr>
                <w:rFonts w:hint="eastAsia" w:hAnsi="宋体" w:cs="宋体"/>
                <w:color w:val="auto"/>
                <w:kern w:val="2"/>
                <w:sz w:val="21"/>
                <w:lang w:eastAsia="zh-CN"/>
              </w:rPr>
              <w:t>》《</w:t>
            </w:r>
            <w:r>
              <w:rPr>
                <w:rFonts w:hint="eastAsia" w:hAnsi="宋体" w:cs="宋体"/>
                <w:color w:val="auto"/>
                <w:kern w:val="2"/>
                <w:sz w:val="21"/>
              </w:rPr>
              <w:t>政府采购非招标采购方式管理办法》等有关</w:t>
            </w:r>
            <w:r>
              <w:rPr>
                <w:rFonts w:hint="eastAsia" w:hAnsi="宋体" w:cs="宋体"/>
                <w:color w:val="auto"/>
                <w:kern w:val="2"/>
                <w:sz w:val="21"/>
                <w:lang w:eastAsia="zh-CN"/>
              </w:rPr>
              <w:t>法律法规</w:t>
            </w:r>
            <w:r>
              <w:rPr>
                <w:rFonts w:hint="eastAsia" w:hAnsi="宋体" w:cs="宋体"/>
                <w:color w:val="auto"/>
                <w:kern w:val="2"/>
                <w:sz w:val="21"/>
              </w:rPr>
              <w:t>编制，参与本项目的各政府采购当事人依法享有上述法律法规所赋予的权利与义务。</w:t>
            </w:r>
          </w:p>
        </w:tc>
      </w:tr>
      <w:tr w14:paraId="395CA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0" w:hRule="atLeast"/>
          <w:jc w:val="center"/>
        </w:trPr>
        <w:tc>
          <w:tcPr>
            <w:tcW w:w="1152" w:type="dxa"/>
            <w:vAlign w:val="center"/>
          </w:tcPr>
          <w:p w14:paraId="38E9DE38">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0A9F6F5A">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Fonts w:hint="eastAsia"/>
                <w:color w:val="auto"/>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AB9D04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rPr>
            </w:pPr>
            <w:r>
              <w:rPr>
                <w:rFonts w:hint="eastAsia"/>
                <w:color w:val="auto"/>
                <w:lang w:val="en-US" w:eastAsia="zh-CN"/>
              </w:rPr>
              <w:t>2</w:t>
            </w:r>
            <w:r>
              <w:rPr>
                <w:rFonts w:hint="eastAsia"/>
                <w:color w:val="auto"/>
              </w:rPr>
              <w:t>.本</w:t>
            </w:r>
            <w:r>
              <w:rPr>
                <w:rFonts w:hint="eastAsia"/>
                <w:color w:val="auto"/>
                <w:lang w:val="en-US" w:eastAsia="zh-CN"/>
              </w:rPr>
              <w:t>采购</w:t>
            </w:r>
            <w:r>
              <w:rPr>
                <w:rFonts w:hint="eastAsia"/>
                <w:color w:val="auto"/>
              </w:rPr>
              <w:t>文件中描述供应商的“签字”是指供应商通过指定电子化政府采购平台办理数字证书（CA认证）获得的以供应商法定代表人或者委托代理人姓名制作的电子印章或手写签字。</w:t>
            </w:r>
          </w:p>
          <w:p w14:paraId="72714AC8">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Fonts w:hint="eastAsia"/>
                <w:color w:val="auto"/>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02396F7A">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lang w:val="en-US" w:eastAsia="zh-CN"/>
              </w:rPr>
              <w:t>4</w:t>
            </w:r>
            <w:r>
              <w:rPr>
                <w:color w:val="auto"/>
              </w:rPr>
              <w:t>.</w:t>
            </w:r>
            <w:r>
              <w:rPr>
                <w:rFonts w:hint="eastAsia"/>
                <w:color w:val="auto"/>
              </w:rPr>
              <w:t>自然人竞标的，</w:t>
            </w:r>
            <w:r>
              <w:rPr>
                <w:rFonts w:hint="eastAsia"/>
                <w:color w:val="auto"/>
                <w:lang w:val="en-US" w:eastAsia="zh-CN"/>
              </w:rPr>
              <w:t>采购</w:t>
            </w:r>
            <w:r>
              <w:rPr>
                <w:rFonts w:hint="eastAsia"/>
                <w:color w:val="auto"/>
              </w:rPr>
              <w:t>文件规定盖公章处由自然人摁手指指印。</w:t>
            </w:r>
          </w:p>
          <w:p w14:paraId="4DE96E2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rPr>
            </w:pPr>
            <w:r>
              <w:rPr>
                <w:rFonts w:hint="eastAsia"/>
                <w:color w:val="auto"/>
                <w:lang w:val="en-US" w:eastAsia="zh-CN"/>
              </w:rPr>
              <w:t>5</w:t>
            </w:r>
            <w:r>
              <w:rPr>
                <w:rFonts w:hint="eastAsia"/>
                <w:color w:val="auto"/>
              </w:rPr>
              <w:t>.本</w:t>
            </w:r>
            <w:r>
              <w:rPr>
                <w:rFonts w:hint="eastAsia"/>
                <w:color w:val="auto"/>
                <w:lang w:val="en-US" w:eastAsia="zh-CN"/>
              </w:rPr>
              <w:t>采购</w:t>
            </w:r>
            <w:r>
              <w:rPr>
                <w:rFonts w:hint="eastAsia"/>
                <w:color w:val="auto"/>
              </w:rPr>
              <w:t>文件所称的“以上”“以下”“以内”“届满”，包括本数；所称的“不满”“超过”“以外”，不包括本数。</w:t>
            </w:r>
          </w:p>
          <w:p w14:paraId="695AA06A">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lang w:val="en-US" w:eastAsia="zh-CN"/>
              </w:rPr>
              <w:t>6.</w:t>
            </w:r>
            <w:r>
              <w:rPr>
                <w:rFonts w:hint="eastAsia"/>
                <w:color w:val="auto"/>
              </w:rPr>
              <w:t>如果</w:t>
            </w:r>
            <w:r>
              <w:rPr>
                <w:rFonts w:hint="eastAsia"/>
                <w:color w:val="auto"/>
                <w:lang w:eastAsia="zh-CN"/>
              </w:rPr>
              <w:t>供应商</w:t>
            </w:r>
            <w:r>
              <w:rPr>
                <w:rFonts w:hint="eastAsia"/>
                <w:color w:val="auto"/>
              </w:rPr>
              <w:t>没办理有姓名制作的电子印章的，可在</w:t>
            </w:r>
            <w:r>
              <w:rPr>
                <w:rFonts w:hint="eastAsia"/>
                <w:color w:val="auto"/>
                <w:lang w:eastAsia="zh-CN"/>
              </w:rPr>
              <w:t>响应</w:t>
            </w:r>
            <w:r>
              <w:rPr>
                <w:rFonts w:hint="eastAsia"/>
                <w:color w:val="auto"/>
              </w:rPr>
              <w:t>文件中涉及到签字的位置线下签好字然后扫描做成PDF的格式即可。</w:t>
            </w:r>
          </w:p>
        </w:tc>
      </w:tr>
      <w:tr w14:paraId="2B79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152" w:type="dxa"/>
            <w:vAlign w:val="center"/>
          </w:tcPr>
          <w:p w14:paraId="0623DC86">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423495B0">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lang w:val="en-US" w:eastAsia="zh-CN"/>
              </w:rPr>
            </w:pPr>
            <w:r>
              <w:rPr>
                <w:rFonts w:hint="eastAsia" w:hAnsi="宋体"/>
                <w:color w:val="auto"/>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10A9A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28274F5F">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532D5A44">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rPr>
            </w:pPr>
            <w:r>
              <w:rPr>
                <w:rFonts w:hint="eastAsia" w:ascii="宋体" w:hAnsi="宋体" w:cs="宋体"/>
                <w:color w:val="auto"/>
                <w:kern w:val="0"/>
                <w:szCs w:val="21"/>
              </w:rPr>
              <w:t>本采购项目涉及中小企业采购，现明确以下内容：</w:t>
            </w:r>
          </w:p>
          <w:p w14:paraId="130C6FDC">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rPr>
            </w:pPr>
            <w:r>
              <w:rPr>
                <w:rFonts w:hint="eastAsia" w:ascii="宋体" w:hAnsi="宋体" w:cs="宋体"/>
                <w:color w:val="auto"/>
                <w:kern w:val="0"/>
                <w:szCs w:val="21"/>
              </w:rPr>
              <w:t>1.本项目属于专门面向中小企业采购的项目，供应商应为中小微企业或监狱企业或残疾人福利性单位，相关标的详见本竞争性</w:t>
            </w:r>
            <w:r>
              <w:rPr>
                <w:rFonts w:hint="eastAsia" w:ascii="宋体" w:hAnsi="宋体" w:cs="宋体"/>
                <w:color w:val="auto"/>
                <w:kern w:val="0"/>
                <w:szCs w:val="21"/>
                <w:lang w:val="en-US" w:eastAsia="zh-CN"/>
              </w:rPr>
              <w:t>磋商</w:t>
            </w:r>
            <w:r>
              <w:rPr>
                <w:rFonts w:hint="eastAsia" w:ascii="宋体" w:hAnsi="宋体" w:cs="宋体"/>
                <w:color w:val="auto"/>
                <w:kern w:val="0"/>
                <w:szCs w:val="21"/>
              </w:rPr>
              <w:t>文件“第三章《采购需求》”；</w:t>
            </w:r>
          </w:p>
          <w:p w14:paraId="3182A02F">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rPr>
              <w:t>2.中</w:t>
            </w:r>
            <w:r>
              <w:rPr>
                <w:rFonts w:hint="eastAsia" w:ascii="宋体" w:hAnsi="宋体" w:cs="宋体"/>
                <w:color w:val="auto"/>
                <w:kern w:val="0"/>
                <w:szCs w:val="21"/>
                <w:highlight w:val="none"/>
              </w:rPr>
              <w:t>小企业预留预算金额：</w:t>
            </w:r>
            <w:r>
              <w:rPr>
                <w:rFonts w:hint="eastAsia" w:ascii="宋体" w:hAnsi="宋体" w:cs="宋体"/>
                <w:color w:val="auto"/>
                <w:kern w:val="0"/>
                <w:szCs w:val="21"/>
                <w:highlight w:val="none"/>
                <w:lang w:val="en-US" w:eastAsia="zh-CN"/>
              </w:rPr>
              <w:t>2933340.59</w:t>
            </w:r>
            <w:r>
              <w:rPr>
                <w:rFonts w:hint="eastAsia" w:ascii="宋体" w:hAnsi="宋体" w:cs="宋体"/>
                <w:color w:val="auto"/>
                <w:kern w:val="0"/>
                <w:szCs w:val="21"/>
                <w:highlight w:val="none"/>
              </w:rPr>
              <w:t>元；</w:t>
            </w:r>
            <w:bookmarkStart w:id="66" w:name="_Hlk193196347"/>
            <w:r>
              <w:rPr>
                <w:rFonts w:hint="eastAsia" w:ascii="宋体" w:hAnsi="宋体" w:cs="宋体"/>
                <w:color w:val="auto"/>
                <w:kern w:val="0"/>
                <w:szCs w:val="21"/>
                <w:highlight w:val="none"/>
              </w:rPr>
              <w:t>中小企业预留份额：100%</w:t>
            </w:r>
            <w:bookmarkEnd w:id="66"/>
            <w:r>
              <w:rPr>
                <w:rFonts w:hint="eastAsia" w:ascii="宋体" w:hAnsi="宋体" w:cs="宋体"/>
                <w:color w:val="auto"/>
                <w:kern w:val="0"/>
                <w:szCs w:val="21"/>
                <w:highlight w:val="none"/>
              </w:rPr>
              <w:t>；</w:t>
            </w:r>
          </w:p>
          <w:p w14:paraId="761DCE29">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rPr>
            </w:pPr>
            <w:r>
              <w:rPr>
                <w:rFonts w:hint="eastAsia" w:ascii="宋体" w:hAnsi="宋体" w:cs="宋体"/>
                <w:color w:val="auto"/>
                <w:kern w:val="0"/>
                <w:szCs w:val="21"/>
              </w:rPr>
              <w:t>3.本项目不接受联合体；本项目不允许分包；</w:t>
            </w:r>
          </w:p>
          <w:p w14:paraId="5228D889">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rPr>
            </w:pPr>
            <w:r>
              <w:rPr>
                <w:rFonts w:hint="eastAsia" w:ascii="宋体" w:hAnsi="宋体" w:cs="宋体"/>
                <w:color w:val="auto"/>
                <w:kern w:val="0"/>
                <w:szCs w:val="21"/>
              </w:rPr>
              <w:t>4.本项目属于专门面向中小企业采购的项目，不再进行价格扣除及用扣除后的价格参加评审；</w:t>
            </w:r>
          </w:p>
          <w:p w14:paraId="2BD4186A">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rPr>
            </w:pPr>
            <w:r>
              <w:rPr>
                <w:rFonts w:hint="eastAsia" w:ascii="宋体" w:hAnsi="宋体" w:cs="宋体"/>
                <w:color w:val="auto"/>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09D5D5B7">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olor w:val="auto"/>
                <w:sz w:val="21"/>
              </w:rPr>
            </w:pPr>
            <w:r>
              <w:rPr>
                <w:rFonts w:hint="eastAsia" w:ascii="宋体" w:hAnsi="宋体" w:cs="宋体"/>
                <w:color w:val="auto"/>
              </w:rPr>
              <w:t>6.本项目采购标的对应的中小企业划分标准所属行业：建筑业。</w:t>
            </w:r>
          </w:p>
        </w:tc>
      </w:tr>
    </w:tbl>
    <w:p w14:paraId="051066ED">
      <w:pPr>
        <w:jc w:val="center"/>
        <w:rPr>
          <w:rFonts w:hint="eastAsia" w:asciiTheme="majorEastAsia" w:hAnsiTheme="majorEastAsia" w:eastAsiaTheme="majorEastAsia" w:cstheme="majorEastAsia"/>
          <w:b/>
          <w:color w:val="auto"/>
          <w:sz w:val="32"/>
          <w:highlight w:val="none"/>
        </w:rPr>
      </w:pPr>
    </w:p>
    <w:p w14:paraId="44C8038B">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5FF477E1">
      <w:pPr>
        <w:spacing w:line="400" w:lineRule="exact"/>
        <w:jc w:val="center"/>
        <w:rPr>
          <w:rFonts w:ascii="宋体" w:hAnsi="宋体"/>
          <w:b/>
          <w:color w:val="auto"/>
          <w:sz w:val="32"/>
          <w:szCs w:val="32"/>
        </w:rPr>
      </w:pPr>
      <w:r>
        <w:rPr>
          <w:rFonts w:hint="eastAsia" w:ascii="宋体" w:hAnsi="宋体"/>
          <w:b/>
          <w:color w:val="auto"/>
          <w:sz w:val="32"/>
          <w:szCs w:val="32"/>
        </w:rPr>
        <w:t>供应商须知正文</w:t>
      </w:r>
    </w:p>
    <w:p w14:paraId="65E98258">
      <w:pPr>
        <w:spacing w:line="400" w:lineRule="exact"/>
        <w:jc w:val="center"/>
        <w:rPr>
          <w:rFonts w:ascii="宋体" w:hAnsi="宋体"/>
          <w:b/>
          <w:color w:val="auto"/>
          <w:sz w:val="32"/>
          <w:szCs w:val="32"/>
        </w:rPr>
      </w:pPr>
    </w:p>
    <w:p w14:paraId="7FA01836">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522F3CF9">
      <w:pPr>
        <w:spacing w:line="400" w:lineRule="exact"/>
        <w:rPr>
          <w:rFonts w:ascii="宋体" w:hAnsi="宋体"/>
          <w:color w:val="auto"/>
          <w:szCs w:val="21"/>
        </w:rPr>
      </w:pPr>
    </w:p>
    <w:p w14:paraId="2ED414F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1.适用范围</w:t>
      </w:r>
    </w:p>
    <w:p w14:paraId="4FB76442">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7D181756">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6F87A018">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2.定义</w:t>
      </w:r>
    </w:p>
    <w:p w14:paraId="5158B692">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57729739">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33789F85">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11FCB87">
      <w:pPr>
        <w:spacing w:line="360" w:lineRule="auto"/>
        <w:ind w:firstLine="420" w:firstLineChars="200"/>
        <w:rPr>
          <w:rFonts w:ascii="宋体" w:hAnsi="宋体" w:cs="宋体"/>
          <w:color w:val="auto"/>
          <w:szCs w:val="21"/>
        </w:rPr>
      </w:pPr>
      <w:r>
        <w:rPr>
          <w:rFonts w:hint="eastAsia" w:ascii="宋体" w:hAnsi="宋体"/>
          <w:color w:val="auto"/>
          <w:szCs w:val="21"/>
        </w:rPr>
        <w:t>2.4“</w:t>
      </w:r>
      <w:r>
        <w:rPr>
          <w:rFonts w:hint="eastAsia" w:ascii="宋体" w:hAnsi="宋体"/>
          <w:color w:val="auto"/>
          <w:szCs w:val="21"/>
          <w:lang w:val="en-US" w:eastAsia="zh-CN"/>
        </w:rPr>
        <w:t>工程</w:t>
      </w:r>
      <w:r>
        <w:rPr>
          <w:rFonts w:hint="eastAsia" w:ascii="宋体" w:hAnsi="宋体"/>
          <w:color w:val="auto"/>
          <w:szCs w:val="21"/>
        </w:rPr>
        <w:t>”</w:t>
      </w:r>
      <w:r>
        <w:rPr>
          <w:rFonts w:hint="eastAsia" w:ascii="宋体" w:hAnsi="宋体" w:cs="宋体"/>
          <w:color w:val="auto"/>
          <w:szCs w:val="21"/>
        </w:rPr>
        <w:t>是指建设工程，</w:t>
      </w:r>
      <w:r>
        <w:rPr>
          <w:rFonts w:hint="eastAsia" w:ascii="宋体" w:hAnsi="宋体"/>
          <w:color w:val="auto"/>
          <w:szCs w:val="21"/>
        </w:rPr>
        <w:t>包括建筑物和构筑物的新建、改建、扩建、装修、拆除、修缮等</w:t>
      </w:r>
      <w:r>
        <w:rPr>
          <w:rFonts w:hint="eastAsia" w:ascii="宋体" w:hAnsi="宋体" w:cs="宋体"/>
          <w:color w:val="auto"/>
          <w:szCs w:val="21"/>
        </w:rPr>
        <w:t>。</w:t>
      </w:r>
    </w:p>
    <w:p w14:paraId="2083223C">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525DA7B7">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29384405">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711A96AB">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04AF4656">
      <w:pPr>
        <w:spacing w:line="360" w:lineRule="auto"/>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688C4598">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6DAA3060">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571FAC1B">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75887E83">
      <w:pPr>
        <w:spacing w:line="360" w:lineRule="auto"/>
        <w:ind w:firstLine="420" w:firstLineChars="200"/>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24BE5C2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3.供应商的资格条件</w:t>
      </w:r>
    </w:p>
    <w:p w14:paraId="4146B2C5">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0651EE98">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4.竞标费用</w:t>
      </w:r>
    </w:p>
    <w:p w14:paraId="7978203D">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58BF7BD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5.联合体竞标</w:t>
      </w:r>
    </w:p>
    <w:p w14:paraId="7AA5E2DD">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9B23FC5">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51F5108A">
      <w:pPr>
        <w:spacing w:line="360" w:lineRule="auto"/>
        <w:ind w:firstLine="420" w:firstLineChars="200"/>
        <w:rPr>
          <w:rFonts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6C0725E5">
      <w:pPr>
        <w:spacing w:line="360" w:lineRule="auto"/>
        <w:ind w:firstLine="422" w:firstLineChars="200"/>
        <w:rPr>
          <w:rFonts w:ascii="黑体" w:hAnsi="黑体" w:eastAsia="黑体" w:cs="宋体"/>
          <w:b/>
          <w:bCs/>
          <w:color w:val="auto"/>
          <w:sz w:val="24"/>
        </w:rPr>
      </w:pPr>
      <w:r>
        <w:rPr>
          <w:rFonts w:hint="eastAsia" w:ascii="宋体" w:hAnsi="宋体" w:eastAsia="宋体" w:cs="宋体"/>
          <w:b/>
          <w:bCs/>
          <w:color w:val="auto"/>
          <w:kern w:val="2"/>
          <w:sz w:val="21"/>
          <w:szCs w:val="20"/>
          <w:lang w:val="en-US" w:eastAsia="zh-CN" w:bidi="ar-SA"/>
        </w:rPr>
        <w:t xml:space="preserve">6.转包与分包  </w:t>
      </w:r>
      <w:r>
        <w:rPr>
          <w:rFonts w:hint="eastAsia" w:ascii="黑体" w:hAnsi="黑体" w:eastAsia="黑体" w:cs="宋体"/>
          <w:b/>
          <w:bCs/>
          <w:color w:val="auto"/>
          <w:sz w:val="24"/>
        </w:rPr>
        <w:t xml:space="preserve">           </w:t>
      </w:r>
    </w:p>
    <w:p w14:paraId="7CDF038A">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168B3CB2">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4706E7E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7.特别说明</w:t>
      </w:r>
    </w:p>
    <w:p w14:paraId="5F86E064">
      <w:pPr>
        <w:spacing w:line="360" w:lineRule="auto"/>
        <w:ind w:firstLine="420" w:firstLineChars="200"/>
        <w:rPr>
          <w:rFonts w:ascii="宋体" w:hAnsi="宋体" w:cs="宋体"/>
          <w:color w:val="auto"/>
          <w:szCs w:val="21"/>
        </w:rPr>
      </w:pPr>
      <w:bookmarkStart w:id="67" w:name="_8.1提供相同品牌产品且通过资格审查、符合性审查的不同投标人参加同一合"/>
      <w:bookmarkEnd w:id="67"/>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3F6C6570">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41E41B31">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1BEA908">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250EB7B1">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65021E8D">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5FA4E8EC">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50505518">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6DAA5817">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4879F1E0">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79CE45">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5A67B52A">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6D5D5C93">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3041F56A">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13DA8B8B">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211E3937">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743CB74B">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21AE1D75">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13B29A41">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47CA9FC4">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03FCF7E8">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4B6819ED">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19AB2047">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264A6A6A">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78C8205C">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0459A937">
      <w:pPr>
        <w:jc w:val="center"/>
        <w:rPr>
          <w:rFonts w:hint="eastAsia" w:asciiTheme="majorEastAsia" w:hAnsiTheme="majorEastAsia" w:eastAsiaTheme="majorEastAsia" w:cstheme="majorEastAsia"/>
          <w:b/>
          <w:color w:val="auto"/>
          <w:sz w:val="32"/>
          <w:highlight w:val="none"/>
        </w:rPr>
      </w:pPr>
    </w:p>
    <w:p w14:paraId="6104BD9E">
      <w:pPr>
        <w:pStyle w:val="14"/>
        <w:spacing w:line="240" w:lineRule="exact"/>
        <w:rPr>
          <w:rFonts w:hint="eastAsia" w:asciiTheme="majorEastAsia" w:hAnsiTheme="majorEastAsia" w:eastAsiaTheme="majorEastAsia" w:cstheme="majorEastAsia"/>
          <w:color w:val="auto"/>
          <w:highlight w:val="none"/>
        </w:rPr>
      </w:pPr>
    </w:p>
    <w:p w14:paraId="2BEEFDAB">
      <w:pPr>
        <w:spacing w:line="360" w:lineRule="auto"/>
        <w:jc w:val="center"/>
        <w:rPr>
          <w:rFonts w:ascii="宋体" w:hAnsi="宋体"/>
          <w:b/>
          <w:bCs/>
          <w:color w:val="auto"/>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auto"/>
          <w:sz w:val="32"/>
          <w:szCs w:val="32"/>
        </w:rPr>
        <w:t>二、磋商文件</w:t>
      </w:r>
    </w:p>
    <w:p w14:paraId="235213CF">
      <w:pPr>
        <w:spacing w:line="360" w:lineRule="auto"/>
        <w:jc w:val="center"/>
        <w:rPr>
          <w:rFonts w:ascii="宋体" w:hAnsi="宋体"/>
          <w:color w:val="auto"/>
          <w:szCs w:val="21"/>
        </w:rPr>
      </w:pPr>
    </w:p>
    <w:p w14:paraId="2243F4D6">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8.磋商文件的构成</w:t>
      </w:r>
    </w:p>
    <w:p w14:paraId="6FA4599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（1）竞争性磋商公告；</w:t>
      </w:r>
    </w:p>
    <w:p w14:paraId="1C0A971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（2）供应商须知； </w:t>
      </w:r>
    </w:p>
    <w:p w14:paraId="156CC5D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（3）采购需求；</w:t>
      </w:r>
    </w:p>
    <w:p w14:paraId="7C36F79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（4）评审程序、评审方法和评审标准；</w:t>
      </w:r>
    </w:p>
    <w:p w14:paraId="543F2D23">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（5）工程量清单及图纸</w:t>
      </w:r>
    </w:p>
    <w:p w14:paraId="2C8E7DF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）响应文件格式；</w:t>
      </w:r>
    </w:p>
    <w:p w14:paraId="5628D71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）合同文本。</w:t>
      </w:r>
    </w:p>
    <w:p w14:paraId="1E56B833">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9.供应商的询问</w:t>
      </w:r>
    </w:p>
    <w:p w14:paraId="3F0871F9">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65C4C6BE">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10.磋商文件的澄清和修改</w:t>
      </w:r>
    </w:p>
    <w:p w14:paraId="36E81F4B">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46183A93">
      <w:pPr>
        <w:spacing w:line="360" w:lineRule="auto"/>
        <w:rPr>
          <w:rFonts w:ascii="宋体" w:hAnsi="宋体"/>
          <w:color w:val="auto"/>
          <w:szCs w:val="21"/>
        </w:rPr>
      </w:pPr>
    </w:p>
    <w:p w14:paraId="6165CAB8">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6C00ED2C">
      <w:pPr>
        <w:spacing w:line="360" w:lineRule="auto"/>
        <w:rPr>
          <w:rFonts w:ascii="宋体" w:hAnsi="宋体"/>
          <w:color w:val="auto"/>
          <w:szCs w:val="21"/>
        </w:rPr>
      </w:pPr>
    </w:p>
    <w:p w14:paraId="1A9B3D5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11.响应文件的编制原则</w:t>
      </w:r>
    </w:p>
    <w:p w14:paraId="5E7E25FA">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09EC605B">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12.响应文件的组成</w:t>
      </w:r>
    </w:p>
    <w:p w14:paraId="3CABBA79">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商务技术文件组成。</w:t>
      </w:r>
    </w:p>
    <w:p w14:paraId="5EC5B872">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3CB44BAB">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w:t>
      </w:r>
      <w:r>
        <w:rPr>
          <w:rFonts w:hint="eastAsia" w:ascii="宋体" w:hAnsi="宋体" w:cs="宋体"/>
          <w:color w:val="auto"/>
          <w:szCs w:val="21"/>
          <w:lang w:eastAsia="zh-CN"/>
        </w:rPr>
        <w:t>文件、</w:t>
      </w:r>
      <w:r>
        <w:rPr>
          <w:rFonts w:hint="eastAsia" w:ascii="宋体" w:hAnsi="宋体" w:cs="宋体"/>
          <w:color w:val="auto"/>
          <w:szCs w:val="21"/>
        </w:rPr>
        <w:t>商务技术文件：详见须知前附表</w:t>
      </w:r>
    </w:p>
    <w:p w14:paraId="66AC552E">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3B34138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13.计量单位</w:t>
      </w:r>
    </w:p>
    <w:p w14:paraId="6912E89C">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2B72121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14.竞标的风险</w:t>
      </w:r>
    </w:p>
    <w:p w14:paraId="3D224F81">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3E432DD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15.</w:t>
      </w:r>
      <w:bookmarkStart w:id="68" w:name="_Toc486196150"/>
      <w:bookmarkStart w:id="69" w:name="_Toc239839874"/>
      <w:bookmarkStart w:id="70" w:name="_Toc206525693"/>
      <w:bookmarkStart w:id="71" w:name="_Toc230578068"/>
      <w:bookmarkStart w:id="72" w:name="_Toc185702560"/>
      <w:bookmarkStart w:id="73" w:name="_Toc31759"/>
      <w:bookmarkStart w:id="74" w:name="_Toc486922967"/>
      <w:bookmarkStart w:id="75" w:name="_Toc207770846"/>
      <w:r>
        <w:rPr>
          <w:rFonts w:hint="eastAsia" w:ascii="宋体" w:hAnsi="宋体" w:eastAsia="宋体" w:cs="宋体"/>
          <w:b/>
          <w:bCs/>
          <w:color w:val="auto"/>
          <w:kern w:val="2"/>
          <w:sz w:val="21"/>
          <w:szCs w:val="20"/>
          <w:lang w:val="en-US" w:eastAsia="zh-CN" w:bidi="ar-SA"/>
        </w:rPr>
        <w:t>磋商报价</w:t>
      </w:r>
      <w:bookmarkEnd w:id="68"/>
      <w:bookmarkEnd w:id="69"/>
      <w:bookmarkEnd w:id="70"/>
      <w:bookmarkEnd w:id="71"/>
      <w:bookmarkEnd w:id="72"/>
      <w:bookmarkEnd w:id="73"/>
      <w:bookmarkEnd w:id="74"/>
      <w:bookmarkEnd w:id="75"/>
    </w:p>
    <w:p w14:paraId="5C508D1C">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15.1 竞标报价应按磋商文件第五章“工程量清单及图纸”的要求及第六章“响应文件格式” 填写相应表格。 </w:t>
      </w:r>
    </w:p>
    <w:p w14:paraId="222FD1FE">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15.2 竞标报价的内容见“供应商须知前附表”。 </w:t>
      </w:r>
    </w:p>
    <w:p w14:paraId="09DA2701">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15.3 本项目的增值税计税方法见“供应商须知前附表”。 </w:t>
      </w:r>
    </w:p>
    <w:p w14:paraId="3B608353">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 竞标报价要求 </w:t>
      </w:r>
    </w:p>
    <w:p w14:paraId="083427F6">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15.4.1 供应商的竞标报价应符合以下要求，否则响应文件按无效处理： </w:t>
      </w:r>
    </w:p>
    <w:p w14:paraId="259D853F">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（1）供应商必须就“采购需求”中所竞标的每个分标的全部内容分别作完整唯一总价报价，不得存在漏项报价； </w:t>
      </w:r>
    </w:p>
    <w:p w14:paraId="71519498">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（2）供应商必须就所竞标的分标的单项内容作唯一报价。 </w:t>
      </w:r>
    </w:p>
    <w:p w14:paraId="14724EBF">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15.4.2 竞标报价（包含首次报价、最后报价）超过所竞标分标规定的采购预算金额或者最高限价的，其响应文件将按无效处理。 </w:t>
      </w:r>
    </w:p>
    <w:p w14:paraId="3D82BCC7">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15.4.3 竞标报价（包含首次报价、最后报价）超过分项采购预算金额或者单价最高限价的（如有要求），其响应文件将按无效处理。 </w:t>
      </w:r>
    </w:p>
    <w:p w14:paraId="77818BFD">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15.4.4 供应商在提交响应文件截止时间前修改</w:t>
      </w:r>
      <w:r>
        <w:rPr>
          <w:rFonts w:hint="eastAsia" w:ascii="宋体" w:hAnsi="宋体" w:cs="宋体"/>
          <w:b w:val="0"/>
          <w:bCs w:val="0"/>
          <w:color w:val="auto"/>
          <w:kern w:val="2"/>
          <w:sz w:val="21"/>
          <w:szCs w:val="20"/>
          <w:lang w:val="en-US" w:eastAsia="zh-CN" w:bidi="ar-SA"/>
        </w:rPr>
        <w:t>磋商</w:t>
      </w:r>
      <w:r>
        <w:rPr>
          <w:rFonts w:hint="eastAsia" w:ascii="宋体" w:hAnsi="宋体" w:eastAsia="宋体" w:cs="宋体"/>
          <w:b w:val="0"/>
          <w:bCs w:val="0"/>
          <w:color w:val="auto"/>
          <w:kern w:val="2"/>
          <w:sz w:val="21"/>
          <w:szCs w:val="20"/>
          <w:lang w:val="en-US" w:eastAsia="zh-CN" w:bidi="ar-SA"/>
        </w:rPr>
        <w:t>函中的竞标总报价，应同时修改响应文件“已标价工程量清单”中的相应报价。此修改须符合本须知正文第 20 条、第 21 条的有关要求。</w:t>
      </w:r>
    </w:p>
    <w:p w14:paraId="488B5FC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2DFC740E">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259D8919">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75AF7620">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2E913802">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5142BA3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02FE18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69484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D3B27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6760359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C02D1E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7EC4878">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19.电子备份响应文件</w:t>
      </w:r>
    </w:p>
    <w:p w14:paraId="7E4307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电子备份响应文件是指通过“广西政府采购云电子投标客户端”在线编制生成且后缀名为 “bfbs”的文件，是否接受电子备份响应文件详见在“供应商须知前附表”。</w:t>
      </w:r>
    </w:p>
    <w:p w14:paraId="7D57D9BA">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20.响应文件的</w:t>
      </w:r>
      <w:r>
        <w:rPr>
          <w:rFonts w:hint="eastAsia" w:ascii="宋体" w:hAnsi="宋体" w:eastAsia="宋体" w:cs="宋体"/>
          <w:b/>
          <w:bCs/>
          <w:color w:val="auto"/>
          <w:kern w:val="2"/>
          <w:sz w:val="21"/>
          <w:szCs w:val="20"/>
          <w:lang w:val="en-US" w:eastAsia="zh-CN" w:bidi="ar-SA"/>
        </w:rPr>
        <w:t>提交</w:t>
      </w:r>
    </w:p>
    <w:p w14:paraId="756A9EE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35A929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20.2未在规定时间内提交或者未按照磋商文件要求加密的电子响应文件，广西政府采购云平台将拒收。</w:t>
      </w:r>
    </w:p>
    <w:p w14:paraId="39C96C29">
      <w:pPr>
        <w:snapToGrid w:val="0"/>
        <w:spacing w:line="360" w:lineRule="auto"/>
        <w:ind w:firstLine="420"/>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21.首次响应文件的补充、修改与撤回</w:t>
      </w:r>
    </w:p>
    <w:p w14:paraId="3302EB47">
      <w:pPr>
        <w:snapToGrid w:val="0"/>
        <w:spacing w:line="360" w:lineRule="auto"/>
        <w:ind w:firstLine="420"/>
        <w:jc w:val="left"/>
        <w:rPr>
          <w:rFonts w:hint="eastAsia" w:ascii="宋体" w:hAnsi="宋体"/>
          <w:color w:val="auto"/>
          <w:szCs w:val="21"/>
          <w:highlight w:val="none"/>
        </w:rPr>
      </w:pPr>
      <w:bookmarkStart w:id="76" w:name="_Toc254970684"/>
      <w:bookmarkStart w:id="77"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6"/>
    <w:bookmarkEnd w:id="77"/>
    <w:p w14:paraId="1E8FBA5D">
      <w:pPr>
        <w:pStyle w:val="38"/>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70B6D882">
      <w:pPr>
        <w:snapToGrid w:val="0"/>
        <w:spacing w:line="360" w:lineRule="auto"/>
        <w:ind w:firstLine="420"/>
        <w:jc w:val="left"/>
        <w:rPr>
          <w:rFonts w:hint="eastAsia" w:ascii="宋体" w:hAnsi="宋体" w:eastAsia="宋体" w:cs="Times New Roman"/>
          <w:b/>
          <w:bCs w:val="0"/>
          <w:color w:val="auto"/>
          <w:szCs w:val="21"/>
          <w:highlight w:val="none"/>
        </w:rPr>
      </w:pPr>
      <w:bookmarkStart w:id="78" w:name="_Hlk45702405"/>
      <w:r>
        <w:rPr>
          <w:rFonts w:hint="eastAsia" w:ascii="宋体" w:hAnsi="宋体" w:eastAsia="宋体" w:cs="Times New Roman"/>
          <w:b/>
          <w:bCs w:val="0"/>
          <w:color w:val="auto"/>
          <w:szCs w:val="21"/>
          <w:highlight w:val="none"/>
        </w:rPr>
        <w:t>22.响应文件的退回</w:t>
      </w:r>
    </w:p>
    <w:p w14:paraId="0E6770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F34B12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23.截止时间后的撤回</w:t>
      </w:r>
    </w:p>
    <w:p w14:paraId="5F68F275">
      <w:pPr>
        <w:spacing w:line="360" w:lineRule="auto"/>
        <w:ind w:firstLine="420" w:firstLineChars="200"/>
        <w:rPr>
          <w:rFonts w:hint="eastAsia" w:ascii="宋体" w:hAnsi="宋体"/>
          <w:b/>
          <w:bCs/>
          <w:color w:val="auto"/>
          <w:sz w:val="32"/>
          <w:szCs w:val="32"/>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bookmarkEnd w:id="78"/>
    </w:p>
    <w:p w14:paraId="0E43E2EE">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59CABD04">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24.磋商小组成立</w:t>
      </w:r>
    </w:p>
    <w:p w14:paraId="18C578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315FD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10151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1BC1B6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25.首次响应文件的开启</w:t>
      </w:r>
    </w:p>
    <w:p w14:paraId="140F281B">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28070F80">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26.评审程序、评审方法和评审标准</w:t>
      </w:r>
    </w:p>
    <w:p w14:paraId="4776A095">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1806F5E6">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3B3FC9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w:t>
      </w:r>
      <w:r>
        <w:rPr>
          <w:rFonts w:hint="eastAsia" w:ascii="宋体" w:hAnsi="宋体"/>
          <w:color w:val="auto"/>
          <w:szCs w:val="21"/>
          <w:highlight w:val="none"/>
          <w:lang w:eastAsia="zh-CN"/>
        </w:rPr>
        <w:t>服务</w:t>
      </w:r>
      <w:r>
        <w:rPr>
          <w:rFonts w:hint="eastAsia" w:ascii="宋体" w:hAnsi="宋体"/>
          <w:color w:val="auto"/>
          <w:szCs w:val="21"/>
          <w:highlight w:val="none"/>
        </w:rPr>
        <w:t>要求允许负偏离的条款数详见“供应商须知前附表”。</w:t>
      </w:r>
    </w:p>
    <w:p w14:paraId="19F3F58D">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73968A9">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210A1C8">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57296A6E">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hint="eastAsia" w:hAnsi="宋体"/>
          <w:color w:val="auto"/>
          <w:highlight w:val="none"/>
        </w:rPr>
        <w:t>电子交易平台应用或数据库出现错误，不能进行正常操作的；</w:t>
      </w:r>
    </w:p>
    <w:p w14:paraId="08248640">
      <w:pPr>
        <w:spacing w:line="360" w:lineRule="auto"/>
        <w:ind w:firstLine="420" w:firstLineChars="200"/>
        <w:rPr>
          <w:rFonts w:hint="eastAsia" w:hAnsi="宋体"/>
          <w:color w:val="auto"/>
          <w:highlight w:val="none"/>
        </w:rPr>
      </w:pPr>
      <w:r>
        <w:rPr>
          <w:rFonts w:hint="eastAsia" w:ascii="宋体" w:hAnsi="宋体"/>
          <w:color w:val="auto"/>
          <w:highlight w:val="none"/>
        </w:rPr>
        <w:t>（3）</w:t>
      </w:r>
      <w:r>
        <w:rPr>
          <w:rFonts w:hint="eastAsia" w:hAnsi="宋体"/>
          <w:color w:val="auto"/>
          <w:highlight w:val="none"/>
        </w:rPr>
        <w:t>电子交易平台发现严重安全漏洞，有潜在泄密危险的；</w:t>
      </w:r>
    </w:p>
    <w:p w14:paraId="733CD81D">
      <w:pPr>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ascii="宋体" w:hAnsi="宋体"/>
          <w:color w:val="auto"/>
          <w:highlight w:val="none"/>
        </w:rPr>
        <w:t>4）</w:t>
      </w:r>
      <w:r>
        <w:rPr>
          <w:rFonts w:hint="eastAsia" w:hAnsi="宋体"/>
          <w:color w:val="auto"/>
          <w:highlight w:val="none"/>
        </w:rPr>
        <w:t xml:space="preserve">病毒发作导致不能进行正常操作的； </w:t>
      </w:r>
    </w:p>
    <w:p w14:paraId="187965E3">
      <w:pPr>
        <w:spacing w:line="360" w:lineRule="auto"/>
        <w:ind w:firstLine="420" w:firstLineChars="200"/>
        <w:rPr>
          <w:rFonts w:hint="eastAsia"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16114275">
      <w:pPr>
        <w:spacing w:line="360" w:lineRule="auto"/>
        <w:ind w:firstLine="420" w:firstLineChars="200"/>
        <w:rPr>
          <w:color w:val="auto"/>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A494E39">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27.确定成交供应商及结果公告</w:t>
      </w:r>
    </w:p>
    <w:p w14:paraId="471DDB42">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3F446D3">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16AB414D">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EC44553">
      <w:pPr>
        <w:spacing w:line="360" w:lineRule="auto"/>
        <w:ind w:firstLine="420" w:firstLineChars="200"/>
        <w:rPr>
          <w:rFonts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719BA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14:paraId="02A65075">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2C790D76">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5394ACC6">
      <w:pPr>
        <w:spacing w:line="360" w:lineRule="auto"/>
        <w:ind w:firstLine="424" w:firstLineChars="202"/>
        <w:rPr>
          <w:rFonts w:hint="eastAsia" w:ascii="宋体" w:hAnsi="宋体" w:eastAsia="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w:t>
      </w:r>
      <w:r>
        <w:rPr>
          <w:rFonts w:hint="eastAsia" w:ascii="宋体" w:hAnsi="宋体" w:cs="宋体"/>
          <w:color w:val="auto"/>
          <w:szCs w:val="21"/>
          <w:lang w:val="en-US" w:eastAsia="zh-CN"/>
        </w:rPr>
        <w:t>账</w:t>
      </w:r>
      <w:r>
        <w:rPr>
          <w:rFonts w:hint="eastAsia" w:ascii="宋体" w:hAnsi="宋体" w:cs="宋体"/>
          <w:color w:val="auto"/>
          <w:szCs w:val="21"/>
        </w:rPr>
        <w:t>号有变动的，请以书面形式通知履约保证金收取单位，否则</w:t>
      </w:r>
      <w:r>
        <w:rPr>
          <w:rFonts w:hint="eastAsia" w:ascii="宋体" w:hAnsi="宋体" w:eastAsia="宋体" w:cs="宋体"/>
          <w:b/>
          <w:bCs/>
          <w:color w:val="auto"/>
          <w:szCs w:val="21"/>
        </w:rPr>
        <w:t>由此产生的后果由成交供应商自行承担。</w:t>
      </w:r>
    </w:p>
    <w:p w14:paraId="69EDFE58">
      <w:pPr>
        <w:spacing w:line="360" w:lineRule="auto"/>
        <w:ind w:firstLine="426" w:firstLineChars="202"/>
        <w:rPr>
          <w:rFonts w:hint="eastAsia" w:ascii="宋体" w:hAnsi="宋体" w:eastAsia="宋体" w:cs="宋体"/>
          <w:b/>
          <w:bCs/>
          <w:color w:val="auto"/>
          <w:szCs w:val="21"/>
        </w:rPr>
      </w:pPr>
      <w:r>
        <w:rPr>
          <w:rFonts w:hint="eastAsia" w:ascii="宋体" w:hAnsi="宋体" w:eastAsia="宋体" w:cs="宋体"/>
          <w:b/>
          <w:bCs/>
          <w:color w:val="auto"/>
          <w:szCs w:val="21"/>
        </w:rPr>
        <w:t>29.签订合同</w:t>
      </w:r>
    </w:p>
    <w:p w14:paraId="70C6346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2511EF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660E4DF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62BA1B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w:t>
      </w:r>
      <w:r>
        <w:rPr>
          <w:rFonts w:hint="eastAsia" w:ascii="宋体" w:hAnsi="宋体" w:cs="宋体"/>
          <w:b w:val="0"/>
          <w:bCs w:val="0"/>
          <w:color w:val="auto"/>
          <w:szCs w:val="21"/>
          <w:highlight w:val="none"/>
        </w:rPr>
        <w:t>交</w:t>
      </w:r>
      <w:r>
        <w:rPr>
          <w:rFonts w:hint="eastAsia" w:ascii="宋体" w:hAnsi="宋体" w:eastAsia="宋体" w:cs="宋体"/>
          <w:b w:val="0"/>
          <w:bCs w:val="0"/>
          <w:color w:val="auto"/>
          <w:szCs w:val="21"/>
        </w:rPr>
        <w:t>供应商</w:t>
      </w:r>
      <w:r>
        <w:rPr>
          <w:rFonts w:hint="eastAsia" w:ascii="宋体" w:hAnsi="宋体" w:cs="宋体"/>
          <w:color w:val="auto"/>
          <w:szCs w:val="21"/>
          <w:highlight w:val="none"/>
        </w:rPr>
        <w:t>可追究采购人承担相应的法律责任。</w:t>
      </w:r>
    </w:p>
    <w:p w14:paraId="2710BCF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AE9D56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B0FB04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BBCBC2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136693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30.政府采购合同公告</w:t>
      </w:r>
    </w:p>
    <w:p w14:paraId="46DEBF98">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45C0BA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31. 询问、质疑和投诉</w:t>
      </w:r>
    </w:p>
    <w:p w14:paraId="4B797A9D">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5678F59C">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66E3B0EC">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27070D62">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14A2E9B5">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6D55CC26">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53F5004">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5E30AD04">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1CA5F767">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402AEE56">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495A1CBB">
      <w:pPr>
        <w:spacing w:line="360" w:lineRule="auto"/>
        <w:ind w:firstLine="420" w:firstLineChars="200"/>
        <w:rPr>
          <w:rFonts w:ascii="宋体" w:hAnsi="宋体" w:cs="宋体"/>
          <w:color w:val="auto"/>
        </w:rPr>
      </w:pPr>
      <w:r>
        <w:rPr>
          <w:rFonts w:hint="eastAsia" w:ascii="宋体" w:hAnsi="宋体" w:cs="宋体"/>
          <w:color w:val="auto"/>
        </w:rPr>
        <w:t>（4）事实依据；</w:t>
      </w:r>
    </w:p>
    <w:p w14:paraId="3318A01D">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1F073590">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512D59AE">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12665381">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40D72E7E">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631838F7">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22603948">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00AC09C8">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81782D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32.其他内容</w:t>
      </w:r>
    </w:p>
    <w:p w14:paraId="4F522955">
      <w:pPr>
        <w:spacing w:line="360" w:lineRule="auto"/>
        <w:ind w:firstLine="420" w:firstLineChars="200"/>
        <w:rPr>
          <w:rFonts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04377026">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33.需要补充的其他内容</w:t>
      </w:r>
    </w:p>
    <w:p w14:paraId="4E1038F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3B73647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5538D553">
      <w:pPr>
        <w:pStyle w:val="14"/>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9" w:name="_Hlk65857140"/>
      <w:r>
        <w:rPr>
          <w:rFonts w:hint="eastAsia" w:hAnsi="宋体" w:cs="宋体"/>
          <w:color w:val="auto"/>
          <w:sz w:val="21"/>
        </w:rPr>
        <w:t>本</w:t>
      </w:r>
      <w:r>
        <w:rPr>
          <w:rFonts w:hint="eastAsia" w:ascii="宋体" w:hAnsi="宋体" w:cs="宋体"/>
          <w:color w:val="auto"/>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9"/>
    </w:p>
    <w:p w14:paraId="196B14C0">
      <w:pPr>
        <w:pStyle w:val="21"/>
        <w:rPr>
          <w:rFonts w:hint="eastAsia"/>
          <w:color w:val="auto"/>
        </w:rPr>
      </w:pPr>
      <w:r>
        <w:rPr>
          <w:rFonts w:hAnsi="宋体"/>
          <w:b/>
          <w:color w:val="auto"/>
        </w:rPr>
        <w:br w:type="page"/>
      </w:r>
      <w:bookmarkStart w:id="80" w:name="_Toc44229895"/>
      <w:bookmarkStart w:id="81" w:name="_Toc30437"/>
    </w:p>
    <w:p w14:paraId="199A25D9">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52A606E6">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54222046">
      <w:pPr>
        <w:pStyle w:val="35"/>
        <w:rPr>
          <w:rFonts w:hint="eastAsia"/>
          <w:color w:val="auto"/>
          <w:lang w:eastAsia="zh-CN"/>
        </w:rPr>
      </w:pPr>
    </w:p>
    <w:tbl>
      <w:tblPr>
        <w:tblStyle w:val="25"/>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7C70CEAC">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38AE97E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4ECBA52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095B2F0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437A4FE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798DFF9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7835F64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A2522E1">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4847C14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AC551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238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6E416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5ED765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11DB1F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950DA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39F88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4E2910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1EF7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0D43AD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3C149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A85A0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2005A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985B80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7E79C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1256D6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ABAF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493AF2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5549CE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7A6D31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4ABF0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5E40D8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2359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F899F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507B4B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0B923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A79FF3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0D342668">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86ED6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ACD37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69150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2CEF05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69174B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98FA5C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056AC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1A32C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D683D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42DEC0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3D54AE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4F10C9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5E81FF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BA353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7AB1F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2ADE1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9DFC5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6EB5FE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3D58C7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4FEC9BC">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03A72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38EAD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98647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8FA73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72BFF5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702CC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88F94FA">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7DC1DCB">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2FC40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6104D8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E2AA7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109B69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2A2F11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48D07C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4FF903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61FFE6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1B6943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88E35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150AFC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51F48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3B1267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04059598">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B76FB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3A6E60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791B3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6EF610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6ADCFA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3D854C4E">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0FD43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2AD3B1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F95ED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2DEA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272CCA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0DAF98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C4BD21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4CB016B">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98B29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C875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E8C9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1B1DAA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328976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F35B6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9665E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1D3274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D8059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0C78E8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3031C3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7CE1ED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EDEA6A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24C85B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E65F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C0C77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BB215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6F287A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463BC7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2EFBC0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95D10F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26A81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08812F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9F5D6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70444A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B7953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399AE1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00985C32">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0CB5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30F948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C0921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489A5F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37745C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31AB48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0B7EF7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59E388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1CDC7D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08B8D4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3AC109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79A871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D4F5F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2F7671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C84B4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FE0A6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078AE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059DC7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00210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87AE2F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BDF4A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5F0103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1ABD0E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C84F4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3AD3EC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15F5BC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62D86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28554D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7F9CC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349EBF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51235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60C67B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BDA33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FB35D50">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FD29E5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74BC57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1E78A6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3195E5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BB7F7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7350E3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C4E279A">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1C46C7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716145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3583ED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05C7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426CBC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1AE893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3BB4E1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2D2DD10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2D8495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1FB5D1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3B298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44B428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6C2DDB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FBAE1B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C86B35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3D7CF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4579C5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33FE0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1D7A68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A31EA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8BBEB6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F583C3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A2CA6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197087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05AF36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1E320E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3E32A9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3FE7F6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7D7595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58B7C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1A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525C8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55EDE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4FCB7C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F693DF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BD2DFC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15C772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F6EFE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019EA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38ABC4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1D7C7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985BA5C">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5B59635">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4D699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C0569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19C4C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2D51E3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09BB71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DBCDE0B">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10A06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65F48A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22937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2A537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BBB16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80364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470CBB2">
      <w:pPr>
        <w:rPr>
          <w:rFonts w:hint="eastAsia" w:ascii="宋体" w:hAnsi="宋体" w:cs="宋体"/>
          <w:color w:val="auto"/>
          <w:lang w:eastAsia="zh-CN"/>
        </w:rPr>
      </w:pPr>
    </w:p>
    <w:p w14:paraId="631B5775">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29C7F888">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582DFD54">
      <w:pPr>
        <w:numPr>
          <w:ilvl w:val="0"/>
          <w:numId w:val="0"/>
        </w:numPr>
        <w:spacing w:line="360" w:lineRule="auto"/>
        <w:jc w:val="center"/>
        <w:outlineLvl w:val="0"/>
        <w:rPr>
          <w:rFonts w:hint="eastAsia" w:ascii="宋体" w:hAnsi="宋体"/>
          <w:b/>
          <w:bCs/>
          <w:color w:val="auto"/>
          <w:sz w:val="32"/>
          <w:szCs w:val="32"/>
          <w:lang w:val="en-US" w:eastAsia="zh-CN"/>
        </w:rPr>
      </w:pPr>
    </w:p>
    <w:p w14:paraId="55C89126">
      <w:pPr>
        <w:numPr>
          <w:ilvl w:val="0"/>
          <w:numId w:val="0"/>
        </w:numPr>
        <w:spacing w:line="360" w:lineRule="auto"/>
        <w:jc w:val="center"/>
        <w:outlineLvl w:val="0"/>
        <w:rPr>
          <w:rFonts w:hint="eastAsia" w:ascii="宋体" w:hAnsi="宋体"/>
          <w:b/>
          <w:bCs/>
          <w:color w:val="auto"/>
          <w:sz w:val="32"/>
          <w:szCs w:val="32"/>
          <w:lang w:val="en-US" w:eastAsia="zh-CN"/>
        </w:rPr>
      </w:pPr>
    </w:p>
    <w:p w14:paraId="47029296">
      <w:pPr>
        <w:pStyle w:val="34"/>
        <w:rPr>
          <w:rFonts w:hint="eastAsia"/>
          <w:color w:val="auto"/>
          <w:lang w:val="en-US" w:eastAsia="zh-CN"/>
        </w:rPr>
      </w:pPr>
    </w:p>
    <w:p w14:paraId="54B2AEAC">
      <w:pPr>
        <w:numPr>
          <w:ilvl w:val="0"/>
          <w:numId w:val="0"/>
        </w:numPr>
        <w:spacing w:line="360" w:lineRule="auto"/>
        <w:jc w:val="center"/>
        <w:outlineLvl w:val="0"/>
        <w:rPr>
          <w:rFonts w:hint="eastAsia" w:ascii="宋体" w:hAnsi="宋体"/>
          <w:b/>
          <w:bCs/>
          <w:color w:val="auto"/>
          <w:sz w:val="32"/>
          <w:szCs w:val="32"/>
          <w:lang w:val="en-US" w:eastAsia="zh-CN"/>
        </w:rPr>
      </w:pPr>
      <w:bookmarkStart w:id="82" w:name="_Toc10843"/>
      <w:r>
        <w:rPr>
          <w:rFonts w:hint="eastAsia" w:ascii="宋体" w:hAnsi="宋体"/>
          <w:b/>
          <w:bCs/>
          <w:color w:val="auto"/>
          <w:sz w:val="32"/>
          <w:szCs w:val="32"/>
          <w:lang w:val="en-US" w:eastAsia="zh-CN"/>
        </w:rPr>
        <w:t>第三章采购需求</w:t>
      </w:r>
      <w:bookmarkEnd w:id="80"/>
      <w:bookmarkEnd w:id="81"/>
      <w:bookmarkEnd w:id="82"/>
    </w:p>
    <w:p w14:paraId="0776E779">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5BD592A">
      <w:pPr>
        <w:spacing w:line="360" w:lineRule="auto"/>
        <w:ind w:firstLine="420" w:firstLineChars="200"/>
        <w:contextualSpacing/>
        <w:jc w:val="left"/>
        <w:rPr>
          <w:rFonts w:hint="eastAsia" w:ascii="宋体" w:hAnsi="宋体" w:cs="宋体"/>
          <w:color w:val="auto"/>
          <w:szCs w:val="21"/>
          <w:highlight w:val="none"/>
        </w:rPr>
      </w:pPr>
      <w:r>
        <w:rPr>
          <w:rFonts w:hint="eastAsia"/>
          <w:color w:val="auto"/>
          <w:highlight w:val="none"/>
        </w:rPr>
        <w:t>1. 为落实政府采购政策需满足的要求</w:t>
      </w:r>
    </w:p>
    <w:p w14:paraId="3DB4B6FB">
      <w:pPr>
        <w:spacing w:line="360" w:lineRule="auto"/>
        <w:ind w:firstLine="424" w:firstLineChars="202"/>
        <w:contextualSpacing/>
        <w:jc w:val="left"/>
        <w:rPr>
          <w:rFonts w:hint="eastAsia" w:ascii="宋体" w:hAnsi="宋体" w:cs="宋体"/>
          <w:color w:val="auto"/>
          <w:szCs w:val="21"/>
          <w:highlight w:val="none"/>
        </w:rPr>
      </w:pPr>
      <w:r>
        <w:rPr>
          <w:rFonts w:hint="eastAsia" w:ascii="宋体" w:hAnsi="宋体" w:cs="宋体"/>
          <w:color w:val="auto"/>
          <w:szCs w:val="21"/>
          <w:highlight w:val="none"/>
        </w:rPr>
        <w:t>本竞争性</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采购文件所称中小企业必须符合《政府采购促进中小企业发展管理办法》（财库〔2020〕46号）的规定。</w:t>
      </w:r>
    </w:p>
    <w:p w14:paraId="7966F980">
      <w:pPr>
        <w:spacing w:line="360" w:lineRule="auto"/>
        <w:ind w:firstLine="424" w:firstLineChars="202"/>
        <w:contextualSpacing/>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76CEFE2D">
      <w:pPr>
        <w:spacing w:line="360" w:lineRule="auto"/>
        <w:ind w:firstLine="424" w:firstLineChars="202"/>
        <w:contextualSpacing/>
        <w:jc w:val="left"/>
        <w:rPr>
          <w:rFonts w:hint="eastAsia"/>
          <w:color w:val="auto"/>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1D998840">
      <w:pPr>
        <w:spacing w:line="360" w:lineRule="auto"/>
        <w:ind w:firstLine="424" w:firstLineChars="202"/>
        <w:contextualSpacing/>
        <w:jc w:val="left"/>
        <w:rPr>
          <w:rFonts w:hint="eastAsia" w:ascii="宋体" w:hAnsi="宋体" w:eastAsia="宋体" w:cs="宋体"/>
          <w:b w:val="0"/>
          <w:bCs w:val="0"/>
          <w:color w:val="auto"/>
          <w:highlight w:val="none"/>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highlight w:val="none"/>
        </w:rPr>
        <w:t>本项目采购标的对应的中小企业划分标准所属行业：</w:t>
      </w:r>
      <w:r>
        <w:rPr>
          <w:rFonts w:hint="eastAsia" w:ascii="宋体" w:hAnsi="宋体" w:eastAsia="宋体" w:cs="宋体"/>
          <w:b w:val="0"/>
          <w:bCs w:val="0"/>
          <w:color w:val="auto"/>
          <w:highlight w:val="none"/>
          <w:u w:val="single"/>
        </w:rPr>
        <w:t>建筑业</w:t>
      </w:r>
      <w:r>
        <w:rPr>
          <w:rFonts w:hint="eastAsia" w:ascii="宋体" w:hAnsi="宋体" w:eastAsia="宋体" w:cs="宋体"/>
          <w:b w:val="0"/>
          <w:bCs w:val="0"/>
          <w:color w:val="auto"/>
          <w:highlight w:val="none"/>
        </w:rPr>
        <w:t>。</w:t>
      </w:r>
    </w:p>
    <w:p w14:paraId="426620E3">
      <w:pPr>
        <w:spacing w:line="360" w:lineRule="auto"/>
        <w:ind w:firstLine="424" w:firstLineChars="202"/>
        <w:contextualSpacing/>
        <w:jc w:val="left"/>
        <w:rPr>
          <w:rFonts w:hint="eastAsia" w:ascii="宋体" w:hAnsi="宋体" w:eastAsia="宋体" w:cs="宋体"/>
          <w:b w:val="0"/>
          <w:bCs w:val="0"/>
          <w:color w:val="auto"/>
          <w:highlight w:val="none"/>
        </w:rPr>
      </w:pPr>
    </w:p>
    <w:tbl>
      <w:tblPr>
        <w:tblStyle w:val="25"/>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1687"/>
        <w:gridCol w:w="31"/>
        <w:gridCol w:w="982"/>
        <w:gridCol w:w="1389"/>
        <w:gridCol w:w="4959"/>
      </w:tblGrid>
      <w:tr w14:paraId="47CC8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650" w:type="dxa"/>
            <w:noWrap w:val="0"/>
            <w:vAlign w:val="center"/>
          </w:tcPr>
          <w:p w14:paraId="747C57BC">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18" w:type="dxa"/>
            <w:gridSpan w:val="2"/>
            <w:noWrap w:val="0"/>
            <w:vAlign w:val="center"/>
          </w:tcPr>
          <w:p w14:paraId="6D9D74D3">
            <w:pPr>
              <w:tabs>
                <w:tab w:val="left" w:pos="180"/>
                <w:tab w:val="left" w:pos="1620"/>
              </w:tabs>
              <w:spacing w:after="0"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的名称</w:t>
            </w:r>
          </w:p>
        </w:tc>
        <w:tc>
          <w:tcPr>
            <w:tcW w:w="982" w:type="dxa"/>
            <w:noWrap w:val="0"/>
            <w:vAlign w:val="center"/>
          </w:tcPr>
          <w:p w14:paraId="0C67AC5F">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1389" w:type="dxa"/>
            <w:noWrap w:val="0"/>
            <w:vAlign w:val="center"/>
          </w:tcPr>
          <w:p w14:paraId="02AC3DBB">
            <w:pPr>
              <w:tabs>
                <w:tab w:val="left" w:pos="180"/>
                <w:tab w:val="left" w:pos="1620"/>
              </w:tabs>
              <w:spacing w:after="0"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rPr>
              <w:t>所属行业</w:t>
            </w:r>
          </w:p>
        </w:tc>
        <w:tc>
          <w:tcPr>
            <w:tcW w:w="4959" w:type="dxa"/>
            <w:noWrap w:val="0"/>
            <w:vAlign w:val="center"/>
          </w:tcPr>
          <w:p w14:paraId="298CF544">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4F507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jc w:val="center"/>
        </w:trPr>
        <w:tc>
          <w:tcPr>
            <w:tcW w:w="650" w:type="dxa"/>
            <w:noWrap w:val="0"/>
            <w:vAlign w:val="center"/>
          </w:tcPr>
          <w:p w14:paraId="5DDDCB78">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18" w:type="dxa"/>
            <w:gridSpan w:val="2"/>
            <w:noWrap w:val="0"/>
            <w:vAlign w:val="center"/>
          </w:tcPr>
          <w:p w14:paraId="3C4E6545">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谢鲁山庄保护修缮工程</w:t>
            </w:r>
          </w:p>
        </w:tc>
        <w:tc>
          <w:tcPr>
            <w:tcW w:w="982" w:type="dxa"/>
            <w:noWrap w:val="0"/>
            <w:vAlign w:val="center"/>
          </w:tcPr>
          <w:p w14:paraId="1B168501">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1389" w:type="dxa"/>
            <w:noWrap w:val="0"/>
            <w:vAlign w:val="center"/>
          </w:tcPr>
          <w:p w14:paraId="567C974E">
            <w:pPr>
              <w:spacing w:after="0"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建筑业</w:t>
            </w:r>
          </w:p>
        </w:tc>
        <w:tc>
          <w:tcPr>
            <w:tcW w:w="4959" w:type="dxa"/>
            <w:noWrap w:val="0"/>
            <w:vAlign w:val="center"/>
          </w:tcPr>
          <w:p w14:paraId="085052B3">
            <w:pPr>
              <w:widowControl/>
              <w:numPr>
                <w:ilvl w:val="0"/>
                <w:numId w:val="6"/>
              </w:numPr>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rPr>
              <w:t>项目概况</w:t>
            </w:r>
            <w:r>
              <w:rPr>
                <w:rFonts w:ascii="宋体" w:hAnsi="宋体"/>
                <w:color w:val="auto"/>
                <w:szCs w:val="21"/>
                <w:highlight w:val="none"/>
              </w:rPr>
              <w:t>：</w:t>
            </w:r>
            <w:r>
              <w:rPr>
                <w:rFonts w:hint="eastAsia" w:ascii="宋体" w:hAnsi="宋体"/>
                <w:color w:val="auto"/>
                <w:szCs w:val="21"/>
                <w:highlight w:val="none"/>
                <w:lang w:val="en-US" w:eastAsia="zh-CN"/>
              </w:rPr>
              <w:t>谢鲁山庄位于广西壮族自治区玉林市陆川县乌石镇谢鲁村寨子屯的燕子山麓上，依山势地形主要分布在前山、“琅嬛福地”和后山，前山部分包括入口山门、折柳亭、迎屐、含笑路等；“琅嬛福地”是山庄中心区，包括琅嬛福地、赏荷亭、小兰亭、留墨亭长廊、湖隐轩、水抱山环处、树人堂、听松涛阁、倚云亭、棠荫亭、半山亭；后山部分包括白云路、白云深处、樵径、 梅谷、寻梅别径。总占地面积约 266400 平方米，总建筑面积约 2565 平方米。本次维修设计内容为：谢鲁山庄山门、留墨亭长廊、湖隐轩及门楼、树人堂、听松涛阁、倚云亭、半山亭、棠 荫亭、游道、院内排水等文物本体，工程规模：总占地面积约7280.06 平方米，总建筑面积约 1103.38 平方米；游道总长约 1620 米。</w:t>
            </w:r>
          </w:p>
          <w:p w14:paraId="6B0068E9">
            <w:pPr>
              <w:widowControl/>
              <w:numPr>
                <w:ilvl w:val="0"/>
                <w:numId w:val="6"/>
              </w:numPr>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建设地点：陆川县</w:t>
            </w:r>
            <w:r>
              <w:rPr>
                <w:rFonts w:hint="eastAsia" w:ascii="宋体" w:hAnsi="宋体" w:eastAsia="宋体" w:cs="宋体"/>
                <w:color w:val="auto"/>
                <w:sz w:val="21"/>
                <w:szCs w:val="21"/>
                <w:highlight w:val="none"/>
                <w:lang w:val="en-US" w:eastAsia="zh-CN"/>
              </w:rPr>
              <w:t>谢鲁山庄</w:t>
            </w:r>
          </w:p>
          <w:p w14:paraId="6794F519">
            <w:pPr>
              <w:spacing w:line="360" w:lineRule="auto"/>
              <w:rPr>
                <w:rFonts w:ascii="宋体" w:hAnsi="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.采购范围：</w:t>
            </w:r>
            <w:r>
              <w:rPr>
                <w:rFonts w:hint="eastAsia" w:ascii="宋体" w:hAnsi="宋体"/>
                <w:color w:val="auto"/>
                <w:highlight w:val="none"/>
              </w:rPr>
              <w:t>详见工程量清单及图纸。</w:t>
            </w:r>
          </w:p>
          <w:p w14:paraId="16DAA637">
            <w:pPr>
              <w:pStyle w:val="9"/>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技术标准</w:t>
            </w:r>
            <w:r>
              <w:rPr>
                <w:rFonts w:ascii="宋体" w:hAnsi="宋体" w:cs="宋体"/>
                <w:color w:val="auto"/>
                <w:szCs w:val="21"/>
                <w:highlight w:val="none"/>
              </w:rPr>
              <w:t>和</w:t>
            </w:r>
            <w:r>
              <w:rPr>
                <w:rFonts w:hint="eastAsia" w:ascii="宋体" w:hAnsi="宋体" w:cs="宋体"/>
                <w:color w:val="auto"/>
                <w:szCs w:val="21"/>
                <w:highlight w:val="none"/>
              </w:rPr>
              <w:t>要求</w:t>
            </w:r>
            <w:r>
              <w:rPr>
                <w:rFonts w:ascii="宋体" w:hAnsi="宋体" w:cs="宋体"/>
                <w:color w:val="auto"/>
                <w:szCs w:val="21"/>
                <w:highlight w:val="none"/>
              </w:rPr>
              <w:t>：</w:t>
            </w:r>
            <w:r>
              <w:rPr>
                <w:rFonts w:hint="eastAsia" w:ascii="宋体" w:hAnsi="宋体" w:cs="宋体"/>
                <w:color w:val="auto"/>
                <w:szCs w:val="21"/>
                <w:highlight w:val="none"/>
              </w:rPr>
              <w:t>符合国家现行的工程建设标准、技术规范及强制性标准条文，以及施工图纸载明的其他有关规范标准。</w:t>
            </w:r>
          </w:p>
          <w:p w14:paraId="08FD7ECC">
            <w:pPr>
              <w:pStyle w:val="9"/>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ascii="宋体" w:hAnsi="宋体" w:cs="宋体"/>
                <w:color w:val="auto"/>
                <w:szCs w:val="21"/>
                <w:highlight w:val="none"/>
              </w:rPr>
              <w:t>.</w:t>
            </w:r>
            <w:r>
              <w:rPr>
                <w:rFonts w:hint="eastAsia" w:ascii="宋体" w:hAnsi="宋体" w:cs="宋体"/>
                <w:color w:val="auto"/>
                <w:szCs w:val="21"/>
                <w:highlight w:val="none"/>
              </w:rPr>
              <w:t>质量</w:t>
            </w:r>
            <w:r>
              <w:rPr>
                <w:rFonts w:ascii="宋体" w:hAnsi="宋体" w:cs="宋体"/>
                <w:color w:val="auto"/>
                <w:szCs w:val="21"/>
                <w:highlight w:val="none"/>
              </w:rPr>
              <w:t>标准</w:t>
            </w:r>
            <w:r>
              <w:rPr>
                <w:rFonts w:hint="eastAsia" w:ascii="宋体" w:hAnsi="宋体" w:cs="宋体"/>
                <w:color w:val="auto"/>
                <w:szCs w:val="21"/>
                <w:highlight w:val="none"/>
              </w:rPr>
              <w:t>：</w:t>
            </w:r>
            <w:r>
              <w:rPr>
                <w:rFonts w:ascii="宋体" w:hAnsi="宋体" w:cs="宋体"/>
                <w:color w:val="auto"/>
                <w:szCs w:val="21"/>
                <w:highlight w:val="none"/>
              </w:rPr>
              <w:t>合格。</w:t>
            </w:r>
          </w:p>
          <w:p w14:paraId="540A2574">
            <w:pPr>
              <w:pStyle w:val="9"/>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.报价</w:t>
            </w:r>
            <w:r>
              <w:rPr>
                <w:rFonts w:ascii="宋体" w:hAnsi="宋体" w:cs="宋体"/>
                <w:color w:val="auto"/>
                <w:szCs w:val="21"/>
                <w:highlight w:val="none"/>
              </w:rPr>
              <w:t>方式：</w:t>
            </w:r>
            <w:r>
              <w:rPr>
                <w:rFonts w:hint="eastAsia" w:ascii="宋体" w:hAnsi="宋体" w:cs="宋体"/>
                <w:color w:val="auto"/>
                <w:szCs w:val="21"/>
                <w:highlight w:val="none"/>
              </w:rPr>
              <w:t>工程量</w:t>
            </w:r>
            <w:r>
              <w:rPr>
                <w:rFonts w:ascii="宋体" w:hAnsi="宋体" w:cs="宋体"/>
                <w:color w:val="auto"/>
                <w:szCs w:val="21"/>
                <w:highlight w:val="none"/>
              </w:rPr>
              <w:t>清单报价。</w:t>
            </w:r>
          </w:p>
          <w:p w14:paraId="5250F49D">
            <w:pPr>
              <w:pStyle w:val="9"/>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.承包方式</w:t>
            </w:r>
            <w:r>
              <w:rPr>
                <w:rFonts w:ascii="宋体" w:hAnsi="宋体" w:cs="宋体"/>
                <w:color w:val="auto"/>
                <w:szCs w:val="21"/>
                <w:highlight w:val="none"/>
              </w:rPr>
              <w:t>：</w:t>
            </w:r>
            <w:r>
              <w:rPr>
                <w:rFonts w:hint="eastAsia" w:ascii="宋体" w:hAnsi="宋体" w:cs="宋体"/>
                <w:color w:val="auto"/>
                <w:szCs w:val="21"/>
                <w:highlight w:val="none"/>
              </w:rPr>
              <w:t>固定</w:t>
            </w:r>
            <w:r>
              <w:rPr>
                <w:rFonts w:ascii="宋体" w:hAnsi="宋体" w:cs="宋体"/>
                <w:color w:val="auto"/>
                <w:szCs w:val="21"/>
                <w:highlight w:val="none"/>
              </w:rPr>
              <w:t>综合单价。</w:t>
            </w:r>
          </w:p>
          <w:p w14:paraId="6AC185ED">
            <w:pPr>
              <w:pStyle w:val="9"/>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color w:val="auto"/>
                <w:highlight w:val="none"/>
              </w:rPr>
              <w:t>开工日期：以签订合同后采购人书面通知为准。</w:t>
            </w:r>
          </w:p>
        </w:tc>
      </w:tr>
      <w:tr w14:paraId="4904E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top"/>
          </w:tcPr>
          <w:p w14:paraId="072DC450">
            <w:pPr>
              <w:spacing w:after="0" w:line="360" w:lineRule="auto"/>
              <w:jc w:val="both"/>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一、商务要求</w:t>
            </w:r>
          </w:p>
        </w:tc>
      </w:tr>
      <w:tr w14:paraId="40F93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03D5A978">
            <w:pPr>
              <w:spacing w:after="0" w:line="36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工期</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537A9CE5">
            <w:pPr>
              <w:spacing w:after="0" w:line="360" w:lineRule="auto"/>
              <w:jc w:val="both"/>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300</w:t>
            </w:r>
            <w:r>
              <w:rPr>
                <w:rFonts w:hint="eastAsia" w:ascii="宋体" w:hAnsi="宋体" w:eastAsia="宋体" w:cs="Times New Roman"/>
                <w:color w:val="auto"/>
                <w:sz w:val="21"/>
                <w:szCs w:val="21"/>
                <w:highlight w:val="none"/>
                <w:lang w:val="en-US" w:eastAsia="zh-CN"/>
              </w:rPr>
              <w:t>日历天</w:t>
            </w:r>
          </w:p>
        </w:tc>
      </w:tr>
      <w:tr w14:paraId="3276E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1AF38573">
            <w:pPr>
              <w:spacing w:after="0" w:line="360" w:lineRule="auto"/>
              <w:jc w:val="center"/>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合同签订时间</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3201DD92">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自成交通知书发出之日起</w:t>
            </w:r>
            <w:r>
              <w:rPr>
                <w:rFonts w:hint="eastAsia" w:ascii="宋体" w:hAnsi="宋体" w:eastAsia="宋体" w:cs="Times New Roman"/>
                <w:color w:val="auto"/>
                <w:sz w:val="21"/>
                <w:szCs w:val="21"/>
                <w:highlight w:val="none"/>
                <w:u w:val="single"/>
              </w:rPr>
              <w:t>25</w:t>
            </w:r>
            <w:r>
              <w:rPr>
                <w:rFonts w:hint="eastAsia" w:ascii="宋体" w:hAnsi="宋体" w:eastAsia="宋体" w:cs="Times New Roman"/>
                <w:color w:val="auto"/>
                <w:sz w:val="21"/>
                <w:szCs w:val="21"/>
                <w:highlight w:val="none"/>
              </w:rPr>
              <w:t>日内</w:t>
            </w:r>
          </w:p>
        </w:tc>
      </w:tr>
      <w:tr w14:paraId="4E025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1"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1ABF9CCC">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付款条件（进度和方式）</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66C766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（1）签订合同开工后15天内支付合同总额的30%；</w:t>
            </w:r>
          </w:p>
          <w:p w14:paraId="7D8627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Times New Roman"/>
                <w:b/>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工程款原则上按工程进度支付，合同内进度款支付限额为已完成工程量的 8</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%，工程变更部分进度款支付限额为已完成工程量的</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%；工程完工验收达到质量要求，</w:t>
            </w:r>
            <w:r>
              <w:rPr>
                <w:rFonts w:hint="eastAsia" w:ascii="宋体" w:hAnsi="宋体" w:eastAsia="宋体" w:cs="宋体"/>
                <w:color w:val="auto"/>
                <w:kern w:val="0"/>
                <w:sz w:val="21"/>
                <w:szCs w:val="21"/>
                <w:highlight w:val="none"/>
                <w:lang w:val="en-US" w:eastAsia="zh-CN"/>
              </w:rPr>
              <w:t>结算经业主及合同约定的财政或审计部门（如有）审定后</w:t>
            </w:r>
            <w:r>
              <w:rPr>
                <w:rFonts w:hint="eastAsia" w:ascii="宋体" w:hAnsi="宋体" w:eastAsia="宋体" w:cs="宋体"/>
                <w:color w:val="auto"/>
                <w:kern w:val="0"/>
                <w:sz w:val="21"/>
                <w:szCs w:val="21"/>
                <w:highlight w:val="none"/>
              </w:rPr>
              <w:t>，工程款支付至结算总价的 97%；发包人按工程价款结算总额的3%预留工程质量保修金，待工程质量保修期满后返还（无息）；质量保修金的返还，并不能免除承包人按照合同约定应承担的质量保修责任和应履行的质量保修义务。</w:t>
            </w:r>
          </w:p>
        </w:tc>
      </w:tr>
    </w:tbl>
    <w:p w14:paraId="5B219A00">
      <w:pPr>
        <w:pStyle w:val="34"/>
        <w:rPr>
          <w:rFonts w:hint="eastAsia"/>
          <w:color w:val="auto"/>
          <w:lang w:val="en-US" w:eastAsia="zh-CN"/>
        </w:rPr>
      </w:pPr>
    </w:p>
    <w:p w14:paraId="6DC92953">
      <w:pPr>
        <w:pStyle w:val="36"/>
        <w:ind w:left="0" w:leftChars="0" w:firstLine="0" w:firstLineChars="0"/>
        <w:rPr>
          <w:rFonts w:hint="eastAsia"/>
          <w:color w:val="auto"/>
        </w:rPr>
      </w:pPr>
    </w:p>
    <w:p w14:paraId="71094CB9">
      <w:pPr>
        <w:pStyle w:val="35"/>
        <w:rPr>
          <w:rFonts w:hint="eastAsia" w:asciiTheme="majorEastAsia" w:hAnsiTheme="majorEastAsia" w:eastAsiaTheme="majorEastAsia" w:cstheme="majorEastAsia"/>
          <w:color w:val="auto"/>
          <w:szCs w:val="21"/>
          <w:highlight w:val="none"/>
        </w:rPr>
      </w:pPr>
    </w:p>
    <w:p w14:paraId="40E47D86">
      <w:pPr>
        <w:jc w:val="both"/>
        <w:outlineLvl w:val="0"/>
        <w:rPr>
          <w:rFonts w:hint="eastAsia" w:ascii="宋体" w:hAnsi="宋体"/>
          <w:b/>
          <w:bCs/>
          <w:color w:val="auto"/>
          <w:sz w:val="36"/>
          <w:szCs w:val="44"/>
        </w:rPr>
      </w:pPr>
      <w:bookmarkStart w:id="83" w:name="_Toc18051"/>
    </w:p>
    <w:p w14:paraId="6AFB10E1">
      <w:pPr>
        <w:jc w:val="both"/>
        <w:outlineLvl w:val="0"/>
        <w:rPr>
          <w:rFonts w:hint="eastAsia" w:ascii="宋体" w:hAnsi="宋体"/>
          <w:b/>
          <w:bCs/>
          <w:color w:val="auto"/>
          <w:sz w:val="36"/>
          <w:szCs w:val="44"/>
        </w:rPr>
      </w:pPr>
    </w:p>
    <w:p w14:paraId="6115A0BC">
      <w:pPr>
        <w:jc w:val="both"/>
        <w:outlineLvl w:val="0"/>
        <w:rPr>
          <w:rFonts w:hint="eastAsia" w:ascii="宋体" w:hAnsi="宋体"/>
          <w:b/>
          <w:bCs/>
          <w:color w:val="auto"/>
          <w:sz w:val="36"/>
          <w:szCs w:val="44"/>
        </w:rPr>
      </w:pPr>
    </w:p>
    <w:p w14:paraId="49534EFE">
      <w:pPr>
        <w:jc w:val="both"/>
        <w:outlineLvl w:val="0"/>
        <w:rPr>
          <w:rFonts w:hint="eastAsia" w:ascii="宋体" w:hAnsi="宋体"/>
          <w:b/>
          <w:bCs/>
          <w:color w:val="auto"/>
          <w:sz w:val="36"/>
          <w:szCs w:val="44"/>
        </w:rPr>
      </w:pPr>
    </w:p>
    <w:p w14:paraId="76E062AE">
      <w:pPr>
        <w:jc w:val="both"/>
        <w:outlineLvl w:val="0"/>
        <w:rPr>
          <w:rFonts w:hint="eastAsia" w:ascii="宋体" w:hAnsi="宋体"/>
          <w:b/>
          <w:bCs/>
          <w:color w:val="auto"/>
          <w:sz w:val="36"/>
          <w:szCs w:val="44"/>
        </w:rPr>
      </w:pPr>
    </w:p>
    <w:p w14:paraId="30B7B710">
      <w:pPr>
        <w:jc w:val="both"/>
        <w:outlineLvl w:val="0"/>
        <w:rPr>
          <w:rFonts w:hint="eastAsia" w:ascii="宋体" w:hAnsi="宋体"/>
          <w:b/>
          <w:bCs/>
          <w:color w:val="auto"/>
          <w:sz w:val="36"/>
          <w:szCs w:val="44"/>
        </w:rPr>
      </w:pPr>
    </w:p>
    <w:p w14:paraId="74F17D74">
      <w:pPr>
        <w:jc w:val="both"/>
        <w:outlineLvl w:val="0"/>
        <w:rPr>
          <w:rFonts w:hint="eastAsia" w:ascii="宋体" w:hAnsi="宋体"/>
          <w:b/>
          <w:bCs/>
          <w:color w:val="auto"/>
          <w:sz w:val="36"/>
          <w:szCs w:val="44"/>
        </w:rPr>
      </w:pPr>
    </w:p>
    <w:p w14:paraId="286D0A55">
      <w:pPr>
        <w:jc w:val="both"/>
        <w:outlineLvl w:val="0"/>
        <w:rPr>
          <w:rFonts w:hint="eastAsia" w:ascii="宋体" w:hAnsi="宋体"/>
          <w:b/>
          <w:bCs/>
          <w:color w:val="auto"/>
          <w:sz w:val="36"/>
          <w:szCs w:val="44"/>
        </w:rPr>
      </w:pPr>
    </w:p>
    <w:p w14:paraId="062E42B5">
      <w:pPr>
        <w:jc w:val="center"/>
        <w:outlineLvl w:val="0"/>
        <w:rPr>
          <w:rFonts w:ascii="宋体" w:hAnsi="宋体"/>
          <w:b/>
          <w:bCs/>
          <w:color w:val="auto"/>
          <w:sz w:val="36"/>
          <w:szCs w:val="44"/>
        </w:rPr>
      </w:pPr>
      <w:r>
        <w:rPr>
          <w:rFonts w:hint="eastAsia" w:ascii="宋体" w:hAnsi="宋体"/>
          <w:b/>
          <w:bCs/>
          <w:color w:val="auto"/>
          <w:sz w:val="36"/>
          <w:szCs w:val="44"/>
        </w:rPr>
        <w:t>第四章 评审程序、评审方法和评审标准</w:t>
      </w:r>
      <w:bookmarkEnd w:id="83"/>
    </w:p>
    <w:p w14:paraId="59B4F61B">
      <w:pPr>
        <w:pStyle w:val="3"/>
        <w:spacing w:line="340" w:lineRule="exact"/>
        <w:jc w:val="center"/>
        <w:outlineLvl w:val="9"/>
        <w:rPr>
          <w:rFonts w:ascii="黑体" w:hAnsi="黑体" w:eastAsia="黑体" w:cs="宋体"/>
          <w:color w:val="auto"/>
          <w:sz w:val="24"/>
        </w:rPr>
      </w:pPr>
    </w:p>
    <w:p w14:paraId="675D96DD">
      <w:pPr>
        <w:pStyle w:val="3"/>
        <w:spacing w:line="340" w:lineRule="exact"/>
        <w:jc w:val="center"/>
        <w:rPr>
          <w:rFonts w:ascii="宋体" w:hAnsi="宋体"/>
          <w:color w:val="auto"/>
        </w:rPr>
      </w:pPr>
      <w:r>
        <w:rPr>
          <w:rFonts w:hint="eastAsia" w:ascii="宋体" w:hAnsi="宋体"/>
          <w:color w:val="auto"/>
        </w:rPr>
        <w:t>一 、评审程序和评审方法</w:t>
      </w:r>
    </w:p>
    <w:p w14:paraId="020CC706">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67A9A832">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078BBE63">
      <w:pPr>
        <w:snapToGrid w:val="0"/>
        <w:spacing w:line="360" w:lineRule="auto"/>
        <w:rPr>
          <w:rFonts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3645DA11">
      <w:pPr>
        <w:snapToGrid w:val="0"/>
        <w:spacing w:line="360" w:lineRule="auto"/>
        <w:jc w:val="left"/>
        <w:rPr>
          <w:rFonts w:ascii="宋体" w:hAnsi="宋体" w:cs="宋体"/>
          <w:color w:val="auto"/>
          <w:szCs w:val="21"/>
        </w:rPr>
      </w:pPr>
      <w:r>
        <w:rPr>
          <w:rFonts w:hint="eastAsia" w:ascii="宋体" w:hAnsi="宋体" w:cs="宋体"/>
          <w:color w:val="auto"/>
          <w:szCs w:val="21"/>
        </w:rPr>
        <w:t>（1）查询渠道：广西政府采购云平台</w:t>
      </w:r>
      <w:r>
        <w:rPr>
          <w:rFonts w:hint="eastAsia" w:ascii="宋体" w:hAnsi="宋体" w:cs="宋体"/>
          <w:color w:val="auto"/>
          <w:szCs w:val="21"/>
          <w:lang w:eastAsia="zh-CN"/>
        </w:rPr>
        <w:t>、</w:t>
      </w:r>
      <w:r>
        <w:rPr>
          <w:rFonts w:hint="eastAsia" w:ascii="宋体" w:hAnsi="宋体" w:cs="宋体"/>
          <w:color w:val="auto"/>
          <w:szCs w:val="21"/>
        </w:rPr>
        <w:t>“信用中国”网站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、中国政府采购网</w:t>
      </w:r>
      <w:r>
        <w:rPr>
          <w:rFonts w:hint="eastAsia" w:ascii="宋体" w:hAnsi="宋体" w:cs="宋体"/>
          <w:color w:val="auto"/>
          <w:szCs w:val="21"/>
          <w:lang w:eastAsia="zh-CN"/>
        </w:rPr>
        <w:t>（</w:t>
      </w:r>
      <w:r>
        <w:rPr>
          <w:rFonts w:hint="eastAsia" w:ascii="宋体" w:hAnsi="宋体" w:cs="宋体"/>
          <w:color w:val="auto"/>
          <w:szCs w:val="21"/>
        </w:rPr>
        <w:t>www.ccgp.gov.cn</w:t>
      </w:r>
      <w:r>
        <w:rPr>
          <w:rFonts w:hint="eastAsia" w:ascii="宋体" w:hAnsi="宋体" w:cs="宋体"/>
          <w:color w:val="auto"/>
          <w:szCs w:val="21"/>
          <w:lang w:eastAsia="zh-CN"/>
        </w:rPr>
        <w:t>）</w:t>
      </w:r>
      <w:r>
        <w:rPr>
          <w:rFonts w:hint="eastAsia" w:ascii="宋体" w:hAnsi="宋体" w:cs="宋体"/>
          <w:color w:val="auto"/>
          <w:szCs w:val="21"/>
        </w:rPr>
        <w:t>链接入口。</w:t>
      </w:r>
    </w:p>
    <w:p w14:paraId="73C06414">
      <w:pPr>
        <w:snapToGrid w:val="0"/>
        <w:spacing w:line="360" w:lineRule="auto"/>
        <w:rPr>
          <w:rFonts w:ascii="宋体" w:hAnsi="宋体" w:cs="宋体"/>
          <w:color w:val="auto"/>
          <w:szCs w:val="21"/>
        </w:rPr>
      </w:pPr>
      <w:r>
        <w:rPr>
          <w:rFonts w:hint="eastAsia" w:ascii="宋体" w:hAnsi="宋体" w:cs="宋体"/>
          <w:color w:val="auto"/>
          <w:szCs w:val="21"/>
        </w:rPr>
        <w:t>（2）信用查询截止时点：资格审查结束前。</w:t>
      </w:r>
    </w:p>
    <w:p w14:paraId="31D6172A">
      <w:pPr>
        <w:spacing w:line="360" w:lineRule="auto"/>
        <w:rPr>
          <w:rFonts w:ascii="宋体" w:hAnsi="宋体" w:cs="宋体"/>
          <w:color w:val="auto"/>
          <w:szCs w:val="21"/>
        </w:rPr>
      </w:pPr>
      <w:r>
        <w:rPr>
          <w:rFonts w:hint="eastAsia" w:ascii="宋体" w:hAnsi="宋体" w:cs="宋体"/>
          <w:color w:val="auto"/>
          <w:szCs w:val="21"/>
        </w:rPr>
        <w:t>（3）信用信息使用规则：对在“信用中国”网站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 xml:space="preserve"> 、中国政府采购网</w:t>
      </w:r>
      <w:r>
        <w:rPr>
          <w:rFonts w:hint="eastAsia" w:ascii="宋体" w:hAnsi="宋体" w:cs="宋体"/>
          <w:color w:val="auto"/>
          <w:szCs w:val="21"/>
          <w:lang w:eastAsia="zh-CN"/>
        </w:rPr>
        <w:t>（</w:t>
      </w:r>
      <w:r>
        <w:rPr>
          <w:rFonts w:hint="eastAsia" w:ascii="宋体" w:hAnsi="宋体" w:cs="宋体"/>
          <w:color w:val="auto"/>
          <w:szCs w:val="21"/>
        </w:rPr>
        <w:t>www.ccgp.gov.cn</w:t>
      </w:r>
      <w:r>
        <w:rPr>
          <w:rFonts w:hint="eastAsia" w:ascii="宋体" w:hAnsi="宋体" w:cs="宋体"/>
          <w:color w:val="auto"/>
          <w:szCs w:val="21"/>
          <w:lang w:eastAsia="zh-CN"/>
        </w:rPr>
        <w:t>）</w:t>
      </w:r>
      <w:r>
        <w:rPr>
          <w:rFonts w:hint="eastAsia" w:ascii="宋体" w:hAnsi="宋体" w:cs="宋体"/>
          <w:color w:val="auto"/>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F854152">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3B288670">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086FECBD">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2AF934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BABFF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2F8B4F89">
      <w:pPr>
        <w:spacing w:line="360" w:lineRule="auto"/>
        <w:ind w:firstLine="420" w:firstLineChars="200"/>
        <w:rPr>
          <w:rFonts w:hint="eastAsia" w:ascii="宋体" w:hAnsi="宋体" w:cs="宋体"/>
          <w:color w:val="auto"/>
          <w:szCs w:val="21"/>
        </w:rPr>
      </w:pPr>
      <w:bookmarkStart w:id="84"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4"/>
    </w:p>
    <w:p w14:paraId="6DA05D76">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33CA074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42D74410">
      <w:pPr>
        <w:spacing w:line="360" w:lineRule="auto"/>
        <w:ind w:firstLine="420" w:firstLineChars="200"/>
        <w:rPr>
          <w:rFonts w:ascii="宋体" w:hAnsi="宋体" w:cs="宋体"/>
          <w:color w:val="auto"/>
          <w:szCs w:val="21"/>
        </w:rPr>
      </w:pPr>
      <w:bookmarkStart w:id="85"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85"/>
    <w:p w14:paraId="4C9AB4A3">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A6E6DA">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6DCA5744">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082CBBEE">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05FB2793">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2D771D8B">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420F0C82">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7A6429B1">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5A02E68B">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6D239E2A">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1BD80960">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61637A19">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）响应文件未按磋商文件要求签署、盖章；</w:t>
      </w:r>
    </w:p>
    <w:p w14:paraId="6CB6C4D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）委托代理人未能出具有效身份证明或者出具的身份证明与授权委托书中的信息不符； </w:t>
      </w:r>
    </w:p>
    <w:p w14:paraId="03BA63ED">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）提交的磋商保证金无效的或者未按照磋商文件的规定提交磋商保证金；</w:t>
      </w:r>
    </w:p>
    <w:p w14:paraId="772A6B48">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511CD3BA">
      <w:pPr>
        <w:spacing w:line="360" w:lineRule="auto"/>
        <w:ind w:firstLine="420" w:firstLineChars="200"/>
        <w:rPr>
          <w:rFonts w:ascii="宋体" w:hAnsi="宋体" w:cs="宋体"/>
          <w:color w:val="auto"/>
          <w:szCs w:val="21"/>
        </w:rPr>
      </w:pPr>
    </w:p>
    <w:p w14:paraId="66C826FB">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）未对竞标有效期作出响应或者响应文件承诺的竞标有效期不满足磋商文件要求；</w:t>
      </w:r>
    </w:p>
    <w:p w14:paraId="095AE452">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）响应文件的实质性内容未使用中文表述、使用计量单位不符合磋商文件要求；</w:t>
      </w:r>
    </w:p>
    <w:p w14:paraId="7C9F800B">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）响应文件中的文件资料因填写不齐全或者内容虚假或者出现其他情形而导致被磋商小组认定无效；</w:t>
      </w:r>
    </w:p>
    <w:p w14:paraId="5FE3B076">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）响应文件含有采购人不能接受的附加条件；</w:t>
      </w:r>
    </w:p>
    <w:p w14:paraId="506C402E">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条情形；</w:t>
      </w:r>
    </w:p>
    <w:p w14:paraId="3962D0F3">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）虚假竞标，或者出现其他情形而导致被磋商小组认定无效；</w:t>
      </w:r>
    </w:p>
    <w:p w14:paraId="4609B5AB">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718FFF94">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）未响应磋商文件实质性要求；</w:t>
      </w:r>
    </w:p>
    <w:p w14:paraId="61D14DD1">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）法律、法规和磋商文件规定的其他无效情形。</w:t>
      </w:r>
    </w:p>
    <w:p w14:paraId="4661A728">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6AF3B686">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095E996D">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1D42C484">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4298CF1">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86" w:name="_Hlk42596405"/>
      <w:r>
        <w:rPr>
          <w:rFonts w:hint="eastAsia" w:ascii="宋体" w:hAnsi="宋体" w:cs="宋体"/>
          <w:color w:val="auto"/>
          <w:szCs w:val="21"/>
        </w:rPr>
        <w:t>竞标报价（包含首次报价、最后报价）</w:t>
      </w:r>
      <w:bookmarkEnd w:id="86"/>
      <w:bookmarkStart w:id="87" w:name="_Hlk42596276"/>
      <w:r>
        <w:rPr>
          <w:rFonts w:hint="eastAsia" w:ascii="宋体" w:hAnsi="宋体" w:cs="宋体"/>
          <w:color w:val="auto"/>
          <w:szCs w:val="21"/>
        </w:rPr>
        <w:t>超过磋商文件分项采购预算金额或者最高限价的</w:t>
      </w:r>
      <w:bookmarkEnd w:id="87"/>
      <w:r>
        <w:rPr>
          <w:rFonts w:hint="eastAsia" w:ascii="宋体" w:hAnsi="宋体" w:cs="宋体"/>
          <w:color w:val="auto"/>
          <w:szCs w:val="21"/>
        </w:rPr>
        <w:t>（如本项目公布了最高限价）；</w:t>
      </w:r>
    </w:p>
    <w:p w14:paraId="7228A1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37DCE742">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6）在单价合同工程中供应商采用总价优惠或以总价百分比优惠的方式进行竞标报价的； </w:t>
      </w:r>
    </w:p>
    <w:p w14:paraId="0B731C3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7）竞标总报价与已标价工程量清单汇总表不一致的； </w:t>
      </w:r>
    </w:p>
    <w:p w14:paraId="25DFD0A9">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8）已标价工程量清单说明文字与磋商文件规定不一致，进行了实质性修改和删减的； </w:t>
      </w:r>
    </w:p>
    <w:p w14:paraId="5BEE902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9）设有暂估价、暂列金额的，竞标时未按工程量清单给出的暂估价总价、暂列金额总价计入竞标总报价中的； </w:t>
      </w:r>
    </w:p>
    <w:p w14:paraId="3C20BEB3">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10）供应商对工程量清单内容进行增减或对竞标范围进行调整的； </w:t>
      </w:r>
    </w:p>
    <w:p w14:paraId="68FD745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11）响应文件响应的标的数量及单位与竞争性磋商采购文件要求实质性不一致的； </w:t>
      </w:r>
    </w:p>
    <w:p w14:paraId="2343FF2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12）磋商函附录的承诺不符合磋商文件规定的； </w:t>
      </w:r>
    </w:p>
    <w:p w14:paraId="376ABD3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13）磋商小组启动异常低价响应审查后，供应商不能提供书面说明、证明材料，或者提供的书面说明、证明材料不能证明其报价合理性的； </w:t>
      </w:r>
    </w:p>
    <w:p w14:paraId="0418FCAD">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14）未响应磋商文件实质性要求的。</w:t>
      </w:r>
    </w:p>
    <w:p w14:paraId="32AAF413">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41F807EB">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239E4D91">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w:t>
      </w:r>
    </w:p>
    <w:p w14:paraId="306F10A6">
      <w:pPr>
        <w:spacing w:line="360" w:lineRule="auto"/>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4A29423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FB9E53D">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602CB69">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3AA7357A">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88" w:name="_Hlk55814495"/>
      <w:r>
        <w:rPr>
          <w:rFonts w:hint="eastAsia" w:ascii="宋体" w:hAnsi="宋体" w:cs="宋体"/>
          <w:color w:val="auto"/>
          <w:szCs w:val="21"/>
        </w:rPr>
        <w:t>退出磋商</w:t>
      </w:r>
      <w:bookmarkEnd w:id="88"/>
      <w:r>
        <w:rPr>
          <w:rFonts w:hint="eastAsia" w:ascii="宋体" w:hAnsi="宋体" w:cs="宋体"/>
          <w:color w:val="auto"/>
          <w:szCs w:val="21"/>
        </w:rPr>
        <w:t>，其响应文件作无效处理。</w:t>
      </w:r>
    </w:p>
    <w:p w14:paraId="057B07D1">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568D1FAC">
      <w:pPr>
        <w:pStyle w:val="38"/>
        <w:spacing w:before="0"/>
        <w:ind w:firstLine="396"/>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t>3.6磋商小组应对磋商过程和重要磋商内容进行记录。</w:t>
      </w:r>
    </w:p>
    <w:p w14:paraId="403991B3">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520DB50A">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F782730">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0E4CB523">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 最后报价</w:t>
      </w:r>
    </w:p>
    <w:p w14:paraId="476219AF">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w:t>
      </w:r>
      <w:r>
        <w:rPr>
          <w:rFonts w:hint="eastAsia" w:ascii="宋体" w:hAnsi="宋体" w:cs="宋体"/>
          <w:color w:val="auto"/>
          <w:szCs w:val="21"/>
          <w:lang w:val="en-US" w:eastAsia="zh-CN"/>
        </w:rPr>
        <w:t>在规定时间内在广西政府采购云平台开标大厅提交加盖供应商电子签章的最后报价</w:t>
      </w:r>
      <w:r>
        <w:rPr>
          <w:rFonts w:hint="eastAsia" w:ascii="宋体" w:hAnsi="宋体" w:cs="宋体"/>
          <w:color w:val="auto"/>
          <w:szCs w:val="21"/>
        </w:rPr>
        <w:t>，提交最后报价的供应商不得少于3家，除本章第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4976A1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w:t>
      </w:r>
      <w:r>
        <w:rPr>
          <w:rFonts w:hint="eastAsia" w:ascii="宋体" w:hAnsi="宋体" w:cs="宋体"/>
          <w:color w:val="auto"/>
          <w:szCs w:val="21"/>
          <w:lang w:val="en-US" w:eastAsia="zh-CN"/>
        </w:rPr>
        <w:t>在规定时间内在广西政府采购云平台开标大厅提交加盖供应商电子签章的最后报价</w:t>
      </w:r>
      <w:r>
        <w:rPr>
          <w:rFonts w:hint="eastAsia" w:ascii="宋体" w:hAnsi="宋体" w:cs="宋体"/>
          <w:color w:val="auto"/>
          <w:szCs w:val="21"/>
        </w:rPr>
        <w:t>。</w:t>
      </w:r>
    </w:p>
    <w:p w14:paraId="0EEA5FB7">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如果供应商的最后报价与首次报价不一致的，不能只报竞标总报价，必须同时提供“已标价工程量清单”，否则做无效响应处理。</w:t>
      </w:r>
    </w:p>
    <w:p w14:paraId="1A5ADB74">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2E0545DF">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6EA59D17">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5DEB25AD">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最后报价后统一开启，磋商小组对最后报价进行有效性、完整性和响应程度的审查。</w:t>
      </w:r>
    </w:p>
    <w:p w14:paraId="67D7B0C8">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431A1D0A">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5AD324FA">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502B28B5">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2C00F461">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4B56A1DF">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6BE0DA00">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4.10 异常低价响应审查 </w:t>
      </w:r>
    </w:p>
    <w:p w14:paraId="5B219FA1">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（1）磋商小组在评审中发现下列情形之一的，应当启动异常低价响应审查程序： </w:t>
      </w:r>
    </w:p>
    <w:p w14:paraId="77B4D994">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①响应报价低于全部通过符合性审查供应商响应报价平均值50%的，即响应报价＜全部通过符合性审查供应商响应报价平均值×50%； </w:t>
      </w:r>
    </w:p>
    <w:p w14:paraId="385F7666">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②响应报价低于通过符合性审查的次低报价供应商响应报价50%的，即响应报价＜通过符合性审查的次低报价供应商响应报价×50% ； </w:t>
      </w:r>
    </w:p>
    <w:p w14:paraId="2616570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③响应报价低于采购项目最高限价65%的，即响应报价＜采购项目最高限价×65%； </w:t>
      </w:r>
    </w:p>
    <w:p w14:paraId="0B60D74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④磋商小组基于专业判断，认为供应商报价过低，有可能影响产品质量或者不能诚信履约的其他情形。 </w:t>
      </w:r>
    </w:p>
    <w:p w14:paraId="69487DD1">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 </w:t>
      </w:r>
    </w:p>
    <w:p w14:paraId="20BB7352">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4B8F1E9B">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相关供应商不能提供书面说明、证明材料，或者提供的书面说明、证明材料不能证明其报价合理性的，磋商小组应当将其作为无效响应处理。 </w:t>
      </w:r>
    </w:p>
    <w:p w14:paraId="1905C4AB">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7CBCFE71">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C40E2ED">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4.11 供应商出现最后报价按无效响应处理或者响应文件按无效处理时，磋商小组应当告知有关供应商。</w:t>
      </w:r>
    </w:p>
    <w:p w14:paraId="4EC39308">
      <w:pPr>
        <w:spacing w:line="360" w:lineRule="auto"/>
        <w:ind w:firstLine="420" w:firstLineChars="200"/>
        <w:rPr>
          <w:rFonts w:ascii="宋体" w:hAnsi="宋体" w:cs="宋体"/>
          <w:color w:val="auto"/>
          <w:szCs w:val="21"/>
        </w:rPr>
      </w:pPr>
      <w:r>
        <w:rPr>
          <w:rFonts w:ascii="宋体" w:hAnsi="宋体" w:cs="宋体"/>
          <w:color w:val="auto"/>
          <w:szCs w:val="21"/>
        </w:rPr>
        <w:t>4.1</w:t>
      </w:r>
      <w:r>
        <w:rPr>
          <w:rFonts w:hint="eastAsia" w:ascii="宋体" w:hAnsi="宋体" w:cs="宋体"/>
          <w:color w:val="auto"/>
          <w:szCs w:val="21"/>
          <w:lang w:val="en-US" w:eastAsia="zh-CN"/>
        </w:rPr>
        <w:t>2</w:t>
      </w:r>
      <w:r>
        <w:rPr>
          <w:rFonts w:hint="eastAsia" w:ascii="宋体" w:hAnsi="宋体" w:cs="宋体"/>
          <w:color w:val="auto"/>
          <w:szCs w:val="21"/>
        </w:rPr>
        <w:t>最后报价结束后，磋商小组不得再与供应商进行任何形式的商谈。</w:t>
      </w:r>
    </w:p>
    <w:p w14:paraId="409B146C">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5.比较与评价</w:t>
      </w:r>
    </w:p>
    <w:p w14:paraId="45FB2757">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6CBC7009">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120380B6">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5771D9A0">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4F39E2D9">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42BC51C6">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4D933F76">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44A1C131">
      <w:pPr>
        <w:spacing w:line="360" w:lineRule="auto"/>
        <w:ind w:firstLine="420" w:firstLineChars="200"/>
        <w:rPr>
          <w:rFonts w:hint="eastAsia" w:ascii="宋体" w:hAnsi="宋体"/>
          <w:b/>
          <w:color w:val="auto"/>
          <w:sz w:val="32"/>
          <w:szCs w:val="32"/>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484E55">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37CF2BF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tbl>
      <w:tblPr>
        <w:tblStyle w:val="2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80"/>
        <w:gridCol w:w="1164"/>
        <w:gridCol w:w="6060"/>
        <w:gridCol w:w="853"/>
      </w:tblGrid>
      <w:tr w14:paraId="5E4B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3181944">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644" w:type="dxa"/>
            <w:gridSpan w:val="2"/>
            <w:noWrap w:val="0"/>
            <w:vAlign w:val="center"/>
          </w:tcPr>
          <w:p w14:paraId="54A87D99">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060" w:type="dxa"/>
            <w:noWrap w:val="0"/>
            <w:vAlign w:val="center"/>
          </w:tcPr>
          <w:p w14:paraId="0C831AD3">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3" w:type="dxa"/>
            <w:noWrap w:val="0"/>
            <w:vAlign w:val="center"/>
          </w:tcPr>
          <w:p w14:paraId="3E58002C">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5D0E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A6B686C">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644" w:type="dxa"/>
            <w:gridSpan w:val="2"/>
            <w:noWrap w:val="0"/>
            <w:vAlign w:val="center"/>
          </w:tcPr>
          <w:p w14:paraId="715FA5CA">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060" w:type="dxa"/>
            <w:noWrap w:val="0"/>
            <w:vAlign w:val="top"/>
          </w:tcPr>
          <w:p w14:paraId="7D8CC26F">
            <w:pPr>
              <w:pStyle w:val="14"/>
              <w:keepNext w:val="0"/>
              <w:keepLines w:val="0"/>
              <w:pageBreakBefore w:val="0"/>
              <w:numPr>
                <w:ilvl w:val="0"/>
                <w:numId w:val="7"/>
              </w:numPr>
              <w:kinsoku/>
              <w:wordWrap/>
              <w:overflowPunct/>
              <w:topLinePunct w:val="0"/>
              <w:autoSpaceDE/>
              <w:autoSpaceDN/>
              <w:bidi w:val="0"/>
              <w:adjustRightInd/>
              <w:snapToGrid/>
              <w:spacing w:line="400" w:lineRule="exact"/>
              <w:textAlignment w:val="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6D35FB23">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55427A82">
            <w:pPr>
              <w:pStyle w:val="14"/>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hAnsi="宋体"/>
                <w:b/>
                <w:color w:val="auto"/>
                <w:sz w:val="21"/>
                <w:szCs w:val="21"/>
                <w:highlight w:val="none"/>
                <w:lang w:val="en-US" w:eastAsia="zh-CN"/>
              </w:rPr>
            </w:pPr>
            <w:bookmarkStart w:id="89"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分（满分20分）</w:t>
            </w:r>
            <w:bookmarkEnd w:id="89"/>
          </w:p>
          <w:p w14:paraId="0F3B5F72">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66475E84">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4F9A85FA">
            <w:pPr>
              <w:pStyle w:val="14"/>
              <w:spacing w:line="360" w:lineRule="auto"/>
              <w:ind w:firstLine="420" w:firstLineChars="200"/>
              <w:rPr>
                <w:rFonts w:hAnsi="宋体" w:cs="Courier New"/>
                <w:bCs/>
                <w:color w:val="auto"/>
                <w:kern w:val="2"/>
                <w:sz w:val="21"/>
                <w:highlight w:val="none"/>
              </w:rPr>
            </w:pPr>
            <w:r>
              <w:rPr>
                <w:rFonts w:hint="eastAsia" w:ascii="宋体" w:hAnsi="宋体" w:eastAsia="宋体" w:cs="宋体"/>
                <w:bCs/>
                <w:color w:val="auto"/>
                <w:sz w:val="21"/>
                <w:szCs w:val="21"/>
                <w:highlight w:val="none"/>
                <w:lang w:val="en-US" w:eastAsia="zh-CN"/>
              </w:rPr>
              <w:t>某有效供应商的报价分=（评标基准价／某有效供应商评标价）×</w:t>
            </w:r>
            <w:r>
              <w:rPr>
                <w:rFonts w:hint="eastAsia"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c>
          <w:tcPr>
            <w:tcW w:w="853" w:type="dxa"/>
            <w:noWrap w:val="0"/>
            <w:vAlign w:val="center"/>
          </w:tcPr>
          <w:p w14:paraId="3C6D838E">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20分</w:t>
            </w:r>
          </w:p>
        </w:tc>
      </w:tr>
      <w:tr w14:paraId="2B60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0"/>
            <w:vAlign w:val="center"/>
          </w:tcPr>
          <w:p w14:paraId="59F72F24">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644" w:type="dxa"/>
            <w:gridSpan w:val="2"/>
            <w:noWrap w:val="0"/>
            <w:vAlign w:val="center"/>
          </w:tcPr>
          <w:p w14:paraId="236E365B">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技术分</w:t>
            </w:r>
          </w:p>
        </w:tc>
        <w:tc>
          <w:tcPr>
            <w:tcW w:w="6060" w:type="dxa"/>
            <w:noWrap w:val="0"/>
            <w:vAlign w:val="center"/>
          </w:tcPr>
          <w:p w14:paraId="5A1BE3FD">
            <w:pPr>
              <w:spacing w:line="360" w:lineRule="auto"/>
              <w:jc w:val="center"/>
              <w:rPr>
                <w:rFonts w:ascii="宋体" w:hAnsi="宋体" w:cs="Tahoma"/>
                <w:color w:val="auto"/>
                <w:kern w:val="0"/>
                <w:szCs w:val="21"/>
                <w:highlight w:val="none"/>
              </w:rPr>
            </w:pPr>
            <w:r>
              <w:rPr>
                <w:rFonts w:hint="eastAsia" w:hAnsi="宋体"/>
                <w:bCs/>
                <w:color w:val="auto"/>
                <w:highlight w:val="none"/>
              </w:rPr>
              <w:t>评审标准</w:t>
            </w:r>
          </w:p>
        </w:tc>
        <w:tc>
          <w:tcPr>
            <w:tcW w:w="853" w:type="dxa"/>
            <w:noWrap w:val="0"/>
            <w:vAlign w:val="center"/>
          </w:tcPr>
          <w:p w14:paraId="76CF75FE">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70</w:t>
            </w:r>
            <w:r>
              <w:rPr>
                <w:rFonts w:hint="eastAsia" w:ascii="宋体" w:hAnsi="宋体" w:cs="Tahoma"/>
                <w:color w:val="auto"/>
                <w:kern w:val="0"/>
                <w:szCs w:val="21"/>
                <w:highlight w:val="none"/>
              </w:rPr>
              <w:t>分</w:t>
            </w:r>
          </w:p>
        </w:tc>
      </w:tr>
      <w:tr w14:paraId="5F47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0"/>
            <w:vAlign w:val="center"/>
          </w:tcPr>
          <w:p w14:paraId="31493514">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2.1</w:t>
            </w:r>
          </w:p>
        </w:tc>
        <w:tc>
          <w:tcPr>
            <w:tcW w:w="480" w:type="dxa"/>
            <w:vMerge w:val="restart"/>
            <w:noWrap w:val="0"/>
            <w:vAlign w:val="center"/>
          </w:tcPr>
          <w:p w14:paraId="0FEBB0A9">
            <w:pPr>
              <w:spacing w:line="360" w:lineRule="auto"/>
              <w:jc w:val="left"/>
              <w:rPr>
                <w:color w:val="auto"/>
                <w:highlight w:val="none"/>
              </w:rPr>
            </w:pPr>
            <w:r>
              <w:rPr>
                <w:rFonts w:hint="eastAsia" w:cs="宋体"/>
                <w:color w:val="auto"/>
                <w:highlight w:val="none"/>
              </w:rPr>
              <w:t>项目管理机构</w:t>
            </w:r>
          </w:p>
        </w:tc>
        <w:tc>
          <w:tcPr>
            <w:tcW w:w="1164" w:type="dxa"/>
            <w:noWrap w:val="0"/>
            <w:vAlign w:val="center"/>
          </w:tcPr>
          <w:p w14:paraId="774CADFD">
            <w:pPr>
              <w:spacing w:line="360" w:lineRule="auto"/>
              <w:jc w:val="left"/>
              <w:rPr>
                <w:color w:val="auto"/>
                <w:highlight w:val="none"/>
              </w:rPr>
            </w:pPr>
            <w:r>
              <w:rPr>
                <w:color w:val="auto"/>
                <w:highlight w:val="none"/>
              </w:rPr>
              <w:t>项目经理情况（</w:t>
            </w:r>
            <w:r>
              <w:rPr>
                <w:rFonts w:hint="eastAsia"/>
                <w:color w:val="auto"/>
                <w:highlight w:val="none"/>
              </w:rPr>
              <w:t>满分</w:t>
            </w:r>
            <w:r>
              <w:rPr>
                <w:rFonts w:hint="eastAsia"/>
                <w:color w:val="auto"/>
                <w:highlight w:val="none"/>
                <w:lang w:val="en-US" w:eastAsia="zh-CN"/>
              </w:rPr>
              <w:t>5</w:t>
            </w:r>
            <w:r>
              <w:rPr>
                <w:color w:val="auto"/>
                <w:highlight w:val="none"/>
              </w:rPr>
              <w:t>分）</w:t>
            </w:r>
          </w:p>
        </w:tc>
        <w:tc>
          <w:tcPr>
            <w:tcW w:w="6060" w:type="dxa"/>
            <w:noWrap w:val="0"/>
            <w:vAlign w:val="center"/>
          </w:tcPr>
          <w:p w14:paraId="558652EB">
            <w:pPr>
              <w:spacing w:line="360" w:lineRule="auto"/>
              <w:jc w:val="left"/>
              <w:rPr>
                <w:color w:val="auto"/>
                <w:highlight w:val="none"/>
              </w:rPr>
            </w:pPr>
            <w:r>
              <w:rPr>
                <w:color w:val="auto"/>
                <w:highlight w:val="none"/>
              </w:rPr>
              <w:t>项目经理具备</w:t>
            </w:r>
            <w:r>
              <w:rPr>
                <w:rFonts w:hint="eastAsia"/>
                <w:color w:val="auto"/>
                <w:highlight w:val="none"/>
                <w:lang w:val="en-US" w:eastAsia="zh-CN"/>
              </w:rPr>
              <w:t>文博系列中</w:t>
            </w:r>
            <w:r>
              <w:rPr>
                <w:rFonts w:hint="eastAsia"/>
                <w:color w:val="auto"/>
                <w:highlight w:val="none"/>
              </w:rPr>
              <w:t>级职称并且具有</w:t>
            </w:r>
            <w:r>
              <w:rPr>
                <w:rFonts w:hint="eastAsia"/>
                <w:color w:val="auto"/>
                <w:highlight w:val="none"/>
                <w:lang w:val="en-US" w:eastAsia="zh-CN"/>
              </w:rPr>
              <w:t>中国古迹遗址协会</w:t>
            </w:r>
            <w:r>
              <w:rPr>
                <w:rFonts w:hint="eastAsia"/>
                <w:color w:val="auto"/>
                <w:highlight w:val="none"/>
              </w:rPr>
              <w:t>颁发的</w:t>
            </w:r>
            <w:r>
              <w:rPr>
                <w:rFonts w:hint="eastAsia"/>
                <w:color w:val="auto"/>
                <w:highlight w:val="none"/>
                <w:lang w:val="en-US" w:eastAsia="zh-CN"/>
              </w:rPr>
              <w:t>责任工程师</w:t>
            </w:r>
            <w:r>
              <w:rPr>
                <w:rFonts w:hint="eastAsia"/>
                <w:color w:val="auto"/>
                <w:highlight w:val="none"/>
              </w:rPr>
              <w:t>证书的得</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具备文博系列高</w:t>
            </w:r>
            <w:r>
              <w:rPr>
                <w:rFonts w:hint="eastAsia"/>
                <w:color w:val="auto"/>
                <w:highlight w:val="none"/>
              </w:rPr>
              <w:t>级</w:t>
            </w:r>
            <w:r>
              <w:rPr>
                <w:rFonts w:hint="eastAsia"/>
                <w:color w:val="auto"/>
                <w:highlight w:val="none"/>
                <w:lang w:val="en-US" w:eastAsia="zh-CN"/>
              </w:rPr>
              <w:t>及以上</w:t>
            </w:r>
            <w:r>
              <w:rPr>
                <w:rFonts w:hint="eastAsia"/>
                <w:color w:val="auto"/>
                <w:highlight w:val="none"/>
              </w:rPr>
              <w:t>职称并且具有</w:t>
            </w:r>
            <w:r>
              <w:rPr>
                <w:rFonts w:hint="eastAsia"/>
                <w:color w:val="auto"/>
                <w:highlight w:val="none"/>
                <w:lang w:val="en-US" w:eastAsia="zh-CN"/>
              </w:rPr>
              <w:t>中国古迹遗址协会</w:t>
            </w:r>
            <w:r>
              <w:rPr>
                <w:rFonts w:hint="eastAsia"/>
                <w:color w:val="auto"/>
                <w:highlight w:val="none"/>
              </w:rPr>
              <w:t>颁发的</w:t>
            </w:r>
            <w:r>
              <w:rPr>
                <w:rFonts w:hint="eastAsia"/>
                <w:color w:val="auto"/>
                <w:highlight w:val="none"/>
                <w:lang w:val="en-US" w:eastAsia="zh-CN"/>
              </w:rPr>
              <w:t>责任工程师</w:t>
            </w:r>
            <w:r>
              <w:rPr>
                <w:rFonts w:hint="eastAsia"/>
                <w:color w:val="auto"/>
                <w:highlight w:val="none"/>
              </w:rPr>
              <w:t>证书的得</w:t>
            </w:r>
            <w:r>
              <w:rPr>
                <w:rFonts w:hint="eastAsia"/>
                <w:color w:val="auto"/>
                <w:highlight w:val="none"/>
                <w:lang w:val="en-US" w:eastAsia="zh-CN"/>
              </w:rPr>
              <w:t>5分</w:t>
            </w:r>
            <w:r>
              <w:rPr>
                <w:rFonts w:hint="eastAsia"/>
                <w:color w:val="auto"/>
                <w:highlight w:val="none"/>
              </w:rPr>
              <w:t>。</w:t>
            </w:r>
          </w:p>
        </w:tc>
        <w:tc>
          <w:tcPr>
            <w:tcW w:w="853" w:type="dxa"/>
            <w:noWrap w:val="0"/>
            <w:vAlign w:val="center"/>
          </w:tcPr>
          <w:p w14:paraId="68DB0087">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r>
      <w:tr w14:paraId="14CA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7EEC9285">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68DB0C3B">
            <w:pPr>
              <w:spacing w:line="360" w:lineRule="auto"/>
              <w:jc w:val="left"/>
              <w:rPr>
                <w:color w:val="auto"/>
                <w:highlight w:val="none"/>
              </w:rPr>
            </w:pPr>
          </w:p>
        </w:tc>
        <w:tc>
          <w:tcPr>
            <w:tcW w:w="1164" w:type="dxa"/>
            <w:noWrap w:val="0"/>
            <w:vAlign w:val="center"/>
          </w:tcPr>
          <w:p w14:paraId="16005F60">
            <w:pPr>
              <w:spacing w:line="360" w:lineRule="auto"/>
              <w:jc w:val="left"/>
              <w:rPr>
                <w:color w:val="auto"/>
                <w:highlight w:val="none"/>
              </w:rPr>
            </w:pPr>
            <w:r>
              <w:rPr>
                <w:color w:val="auto"/>
                <w:highlight w:val="none"/>
              </w:rPr>
              <w:t>技术负责人情况（</w:t>
            </w:r>
            <w:r>
              <w:rPr>
                <w:rFonts w:hint="eastAsia"/>
                <w:color w:val="auto"/>
                <w:highlight w:val="none"/>
              </w:rPr>
              <w:t>满分</w:t>
            </w:r>
            <w:r>
              <w:rPr>
                <w:rFonts w:hint="eastAsia"/>
                <w:color w:val="auto"/>
                <w:highlight w:val="none"/>
                <w:lang w:val="en-US" w:eastAsia="zh-CN"/>
              </w:rPr>
              <w:t>3</w:t>
            </w:r>
            <w:r>
              <w:rPr>
                <w:color w:val="auto"/>
                <w:highlight w:val="none"/>
              </w:rPr>
              <w:t>分）</w:t>
            </w:r>
          </w:p>
        </w:tc>
        <w:tc>
          <w:tcPr>
            <w:tcW w:w="6060" w:type="dxa"/>
            <w:noWrap w:val="0"/>
            <w:vAlign w:val="center"/>
          </w:tcPr>
          <w:p w14:paraId="1D04B389">
            <w:pPr>
              <w:spacing w:line="360" w:lineRule="auto"/>
              <w:jc w:val="left"/>
              <w:rPr>
                <w:color w:val="auto"/>
                <w:highlight w:val="none"/>
              </w:rPr>
            </w:pPr>
            <w:r>
              <w:rPr>
                <w:color w:val="auto"/>
                <w:highlight w:val="none"/>
              </w:rPr>
              <w:t>技术负责人具备</w:t>
            </w:r>
            <w:r>
              <w:rPr>
                <w:rFonts w:hint="eastAsia"/>
                <w:color w:val="auto"/>
                <w:highlight w:val="none"/>
                <w:lang w:val="en-US" w:eastAsia="zh-CN"/>
              </w:rPr>
              <w:t>文博系列中</w:t>
            </w:r>
            <w:r>
              <w:rPr>
                <w:rFonts w:hint="eastAsia"/>
                <w:color w:val="auto"/>
                <w:highlight w:val="none"/>
              </w:rPr>
              <w:t>级职称并且具有</w:t>
            </w:r>
            <w:r>
              <w:rPr>
                <w:rFonts w:hint="eastAsia"/>
                <w:color w:val="auto"/>
                <w:highlight w:val="none"/>
                <w:lang w:val="en-US" w:eastAsia="zh-CN"/>
              </w:rPr>
              <w:t>中国古迹遗址协会</w:t>
            </w:r>
            <w:r>
              <w:rPr>
                <w:rFonts w:hint="eastAsia"/>
                <w:color w:val="auto"/>
                <w:highlight w:val="none"/>
              </w:rPr>
              <w:t>颁发的</w:t>
            </w:r>
            <w:r>
              <w:rPr>
                <w:rFonts w:hint="eastAsia"/>
                <w:color w:val="auto"/>
                <w:highlight w:val="none"/>
                <w:lang w:val="en-US" w:eastAsia="zh-CN"/>
              </w:rPr>
              <w:t>责任工程师</w:t>
            </w:r>
            <w:r>
              <w:rPr>
                <w:rFonts w:hint="eastAsia"/>
                <w:color w:val="auto"/>
                <w:highlight w:val="none"/>
              </w:rPr>
              <w:t>证书的得</w:t>
            </w:r>
            <w:r>
              <w:rPr>
                <w:rFonts w:hint="eastAsia"/>
                <w:color w:val="auto"/>
                <w:highlight w:val="none"/>
                <w:lang w:val="en-US" w:eastAsia="zh-CN"/>
              </w:rPr>
              <w:t>1</w:t>
            </w:r>
            <w:r>
              <w:rPr>
                <w:rFonts w:hint="eastAsia"/>
                <w:color w:val="auto"/>
                <w:highlight w:val="none"/>
              </w:rPr>
              <w:t>分，</w:t>
            </w:r>
            <w:r>
              <w:rPr>
                <w:rFonts w:hint="eastAsia"/>
                <w:color w:val="auto"/>
                <w:highlight w:val="none"/>
                <w:lang w:val="en-US" w:eastAsia="zh-CN"/>
              </w:rPr>
              <w:t>具备文博系列高</w:t>
            </w:r>
            <w:r>
              <w:rPr>
                <w:rFonts w:hint="eastAsia"/>
                <w:color w:val="auto"/>
                <w:highlight w:val="none"/>
              </w:rPr>
              <w:t>级</w:t>
            </w:r>
            <w:r>
              <w:rPr>
                <w:rFonts w:hint="eastAsia"/>
                <w:color w:val="auto"/>
                <w:highlight w:val="none"/>
                <w:lang w:val="en-US" w:eastAsia="zh-CN"/>
              </w:rPr>
              <w:t>及以上</w:t>
            </w:r>
            <w:r>
              <w:rPr>
                <w:rFonts w:hint="eastAsia"/>
                <w:color w:val="auto"/>
                <w:highlight w:val="none"/>
              </w:rPr>
              <w:t>职称并且具有</w:t>
            </w:r>
            <w:r>
              <w:rPr>
                <w:rFonts w:hint="eastAsia"/>
                <w:color w:val="auto"/>
                <w:highlight w:val="none"/>
                <w:lang w:val="en-US" w:eastAsia="zh-CN"/>
              </w:rPr>
              <w:t>中国古迹遗址协会</w:t>
            </w:r>
            <w:r>
              <w:rPr>
                <w:rFonts w:hint="eastAsia"/>
                <w:color w:val="auto"/>
                <w:highlight w:val="none"/>
              </w:rPr>
              <w:t>颁发的</w:t>
            </w:r>
            <w:r>
              <w:rPr>
                <w:rFonts w:hint="eastAsia"/>
                <w:color w:val="auto"/>
                <w:highlight w:val="none"/>
                <w:lang w:val="en-US" w:eastAsia="zh-CN"/>
              </w:rPr>
              <w:t>责任工程师</w:t>
            </w:r>
            <w:r>
              <w:rPr>
                <w:rFonts w:hint="eastAsia"/>
                <w:color w:val="auto"/>
                <w:highlight w:val="none"/>
              </w:rPr>
              <w:t>证书的得</w:t>
            </w:r>
            <w:r>
              <w:rPr>
                <w:rFonts w:hint="eastAsia"/>
                <w:color w:val="auto"/>
                <w:highlight w:val="none"/>
                <w:lang w:val="en-US" w:eastAsia="zh-CN"/>
              </w:rPr>
              <w:t>3分</w:t>
            </w:r>
            <w:r>
              <w:rPr>
                <w:rFonts w:hint="eastAsia"/>
                <w:color w:val="auto"/>
                <w:highlight w:val="none"/>
              </w:rPr>
              <w:t>。</w:t>
            </w:r>
          </w:p>
        </w:tc>
        <w:tc>
          <w:tcPr>
            <w:tcW w:w="853" w:type="dxa"/>
            <w:noWrap w:val="0"/>
            <w:vAlign w:val="center"/>
          </w:tcPr>
          <w:p w14:paraId="2B7EFAC9">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3</w:t>
            </w:r>
            <w:r>
              <w:rPr>
                <w:rFonts w:hint="eastAsia" w:ascii="宋体" w:hAnsi="宋体" w:cs="Tahoma"/>
                <w:color w:val="auto"/>
                <w:kern w:val="0"/>
                <w:szCs w:val="21"/>
                <w:highlight w:val="none"/>
              </w:rPr>
              <w:t>分</w:t>
            </w:r>
          </w:p>
        </w:tc>
      </w:tr>
      <w:tr w14:paraId="6D55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7B4E0505">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47301775">
            <w:pPr>
              <w:spacing w:line="360" w:lineRule="auto"/>
              <w:jc w:val="left"/>
              <w:rPr>
                <w:color w:val="auto"/>
                <w:highlight w:val="none"/>
              </w:rPr>
            </w:pPr>
          </w:p>
        </w:tc>
        <w:tc>
          <w:tcPr>
            <w:tcW w:w="1164" w:type="dxa"/>
            <w:noWrap w:val="0"/>
            <w:vAlign w:val="center"/>
          </w:tcPr>
          <w:p w14:paraId="1EFD4DFF">
            <w:pPr>
              <w:spacing w:line="360" w:lineRule="auto"/>
              <w:jc w:val="left"/>
              <w:rPr>
                <w:color w:val="auto"/>
                <w:highlight w:val="none"/>
              </w:rPr>
            </w:pPr>
            <w:r>
              <w:rPr>
                <w:color w:val="auto"/>
                <w:highlight w:val="none"/>
              </w:rPr>
              <w:t>拟投入本工程管理人员情况（</w:t>
            </w:r>
            <w:r>
              <w:rPr>
                <w:rFonts w:hint="eastAsia"/>
                <w:color w:val="auto"/>
                <w:highlight w:val="none"/>
              </w:rPr>
              <w:t>满分</w:t>
            </w:r>
            <w:r>
              <w:rPr>
                <w:rFonts w:hint="default"/>
                <w:color w:val="auto"/>
                <w:highlight w:val="none"/>
                <w:lang w:val="en-US"/>
              </w:rPr>
              <w:t>5</w:t>
            </w:r>
            <w:r>
              <w:rPr>
                <w:color w:val="auto"/>
                <w:highlight w:val="none"/>
              </w:rPr>
              <w:t>分）</w:t>
            </w:r>
          </w:p>
        </w:tc>
        <w:tc>
          <w:tcPr>
            <w:tcW w:w="6060" w:type="dxa"/>
            <w:noWrap w:val="0"/>
            <w:vAlign w:val="center"/>
          </w:tcPr>
          <w:p w14:paraId="30F1AF27">
            <w:pPr>
              <w:spacing w:line="360" w:lineRule="auto"/>
              <w:jc w:val="left"/>
              <w:rPr>
                <w:color w:val="auto"/>
                <w:highlight w:val="none"/>
              </w:rPr>
            </w:pPr>
            <w:r>
              <w:rPr>
                <w:color w:val="auto"/>
                <w:highlight w:val="none"/>
              </w:rPr>
              <w:t>拟投入本工程施工员、质量员、材料员</w:t>
            </w:r>
            <w:r>
              <w:rPr>
                <w:rFonts w:hint="eastAsia"/>
                <w:color w:val="auto"/>
                <w:highlight w:val="none"/>
              </w:rPr>
              <w:t>、资料员</w:t>
            </w:r>
            <w:r>
              <w:rPr>
                <w:color w:val="auto"/>
                <w:highlight w:val="none"/>
              </w:rPr>
              <w:t>配备齐全且全部持证上岗的，按以下标准计分：</w:t>
            </w:r>
          </w:p>
          <w:p w14:paraId="2F953D5B">
            <w:pPr>
              <w:spacing w:line="360" w:lineRule="auto"/>
              <w:jc w:val="left"/>
              <w:rPr>
                <w:color w:val="auto"/>
                <w:highlight w:val="none"/>
              </w:rPr>
            </w:pPr>
            <w:r>
              <w:rPr>
                <w:rFonts w:hint="eastAsia"/>
                <w:color w:val="auto"/>
                <w:highlight w:val="none"/>
              </w:rPr>
              <w:t>一档（</w:t>
            </w:r>
            <w:r>
              <w:rPr>
                <w:rFonts w:hint="default"/>
                <w:color w:val="auto"/>
                <w:highlight w:val="none"/>
                <w:lang w:val="en-US"/>
              </w:rPr>
              <w:t>5</w:t>
            </w:r>
            <w:r>
              <w:rPr>
                <w:rFonts w:hint="eastAsia"/>
                <w:color w:val="auto"/>
                <w:highlight w:val="none"/>
              </w:rPr>
              <w:t>分）</w:t>
            </w:r>
            <w:r>
              <w:rPr>
                <w:color w:val="auto"/>
                <w:highlight w:val="none"/>
              </w:rPr>
              <w:t>：完全满足施工需要，管理人员配备齐全</w:t>
            </w:r>
            <w:r>
              <w:rPr>
                <w:rFonts w:hint="eastAsia"/>
                <w:color w:val="auto"/>
                <w:highlight w:val="none"/>
              </w:rPr>
              <w:t>（至少每个岗位配备1名）</w:t>
            </w:r>
            <w:r>
              <w:rPr>
                <w:color w:val="auto"/>
                <w:highlight w:val="none"/>
              </w:rPr>
              <w:t>且</w:t>
            </w:r>
            <w:r>
              <w:rPr>
                <w:rFonts w:hint="eastAsia"/>
                <w:color w:val="auto"/>
                <w:highlight w:val="none"/>
              </w:rPr>
              <w:t>均具备文物保护行政主管部门颁发的文物保护工程培训证书或文物保护工程从业资格证书</w:t>
            </w:r>
            <w:r>
              <w:rPr>
                <w:color w:val="auto"/>
                <w:highlight w:val="none"/>
              </w:rPr>
              <w:t>。</w:t>
            </w:r>
          </w:p>
          <w:p w14:paraId="5002E0F1">
            <w:pPr>
              <w:spacing w:line="360" w:lineRule="auto"/>
              <w:jc w:val="left"/>
              <w:rPr>
                <w:color w:val="auto"/>
                <w:highlight w:val="none"/>
              </w:rPr>
            </w:pPr>
            <w:r>
              <w:rPr>
                <w:rFonts w:hint="eastAsia"/>
                <w:color w:val="auto"/>
                <w:highlight w:val="none"/>
              </w:rPr>
              <w:t>二档（3分）</w:t>
            </w:r>
            <w:r>
              <w:rPr>
                <w:color w:val="auto"/>
                <w:highlight w:val="none"/>
              </w:rPr>
              <w:t>：满足施工需要，管理人员配备齐全</w:t>
            </w:r>
            <w:r>
              <w:rPr>
                <w:rFonts w:hint="eastAsia"/>
                <w:color w:val="auto"/>
                <w:highlight w:val="none"/>
              </w:rPr>
              <w:t>（至少每个岗位配备1名）</w:t>
            </w:r>
            <w:r>
              <w:rPr>
                <w:color w:val="auto"/>
                <w:highlight w:val="none"/>
              </w:rPr>
              <w:t>且</w:t>
            </w:r>
            <w:r>
              <w:rPr>
                <w:rFonts w:hint="eastAsia"/>
                <w:color w:val="auto"/>
                <w:highlight w:val="none"/>
              </w:rPr>
              <w:t>部分管理人员具备文物保护行政主管部门颁发的文物保护工程培训证书或文物保护工程从业资格证书</w:t>
            </w:r>
            <w:r>
              <w:rPr>
                <w:color w:val="auto"/>
                <w:highlight w:val="none"/>
              </w:rPr>
              <w:t>。</w:t>
            </w:r>
          </w:p>
          <w:p w14:paraId="78FAB1EE">
            <w:pPr>
              <w:spacing w:line="360" w:lineRule="auto"/>
              <w:jc w:val="left"/>
              <w:rPr>
                <w:color w:val="auto"/>
                <w:highlight w:val="none"/>
              </w:rPr>
            </w:pPr>
            <w:r>
              <w:rPr>
                <w:rFonts w:hint="eastAsia"/>
                <w:color w:val="auto"/>
                <w:highlight w:val="none"/>
              </w:rPr>
              <w:t>三档（2分）</w:t>
            </w:r>
            <w:r>
              <w:rPr>
                <w:color w:val="auto"/>
                <w:highlight w:val="none"/>
              </w:rPr>
              <w:t>：基本满足施工需要，管理人员配备齐全</w:t>
            </w:r>
            <w:r>
              <w:rPr>
                <w:rFonts w:hint="eastAsia"/>
                <w:color w:val="auto"/>
                <w:highlight w:val="none"/>
              </w:rPr>
              <w:t>（至少每个岗位配备1名）</w:t>
            </w:r>
            <w:r>
              <w:rPr>
                <w:color w:val="auto"/>
                <w:highlight w:val="none"/>
              </w:rPr>
              <w:t>。</w:t>
            </w:r>
          </w:p>
          <w:p w14:paraId="36C0ABE6">
            <w:pPr>
              <w:spacing w:line="360" w:lineRule="auto"/>
              <w:jc w:val="left"/>
              <w:rPr>
                <w:color w:val="auto"/>
                <w:highlight w:val="none"/>
              </w:rPr>
            </w:pPr>
            <w:r>
              <w:rPr>
                <w:rFonts w:hint="eastAsia"/>
                <w:color w:val="auto"/>
                <w:highlight w:val="none"/>
              </w:rPr>
              <w:t>四档（</w:t>
            </w:r>
            <w:r>
              <w:rPr>
                <w:rFonts w:hint="eastAsia"/>
                <w:color w:val="auto"/>
                <w:highlight w:val="none"/>
                <w:lang w:val="en-US" w:eastAsia="zh-CN"/>
              </w:rPr>
              <w:t>0</w:t>
            </w:r>
            <w:r>
              <w:rPr>
                <w:rFonts w:hint="eastAsia"/>
                <w:color w:val="auto"/>
                <w:highlight w:val="none"/>
              </w:rPr>
              <w:t>分）：</w:t>
            </w:r>
            <w:r>
              <w:rPr>
                <w:color w:val="auto"/>
                <w:highlight w:val="none"/>
              </w:rPr>
              <w:t>不满足施工需要，管理人员配备不齐全。</w:t>
            </w:r>
          </w:p>
        </w:tc>
        <w:tc>
          <w:tcPr>
            <w:tcW w:w="853" w:type="dxa"/>
            <w:noWrap w:val="0"/>
            <w:vAlign w:val="center"/>
          </w:tcPr>
          <w:p w14:paraId="051CB82A">
            <w:pPr>
              <w:spacing w:line="360" w:lineRule="auto"/>
              <w:jc w:val="center"/>
              <w:rPr>
                <w:rFonts w:ascii="宋体" w:hAnsi="宋体" w:cs="Tahoma"/>
                <w:color w:val="auto"/>
                <w:kern w:val="0"/>
                <w:szCs w:val="21"/>
                <w:highlight w:val="none"/>
              </w:rPr>
            </w:pPr>
            <w:r>
              <w:rPr>
                <w:rFonts w:hint="default" w:ascii="宋体" w:hAnsi="宋体" w:cs="Tahoma"/>
                <w:color w:val="auto"/>
                <w:kern w:val="0"/>
                <w:szCs w:val="21"/>
                <w:highlight w:val="none"/>
                <w:lang w:val="en-US"/>
              </w:rPr>
              <w:t>5</w:t>
            </w:r>
            <w:r>
              <w:rPr>
                <w:rFonts w:hint="eastAsia" w:ascii="宋体" w:hAnsi="宋体" w:cs="Tahoma"/>
                <w:color w:val="auto"/>
                <w:kern w:val="0"/>
                <w:szCs w:val="21"/>
                <w:highlight w:val="none"/>
              </w:rPr>
              <w:t>分</w:t>
            </w:r>
          </w:p>
        </w:tc>
      </w:tr>
      <w:tr w14:paraId="5619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0"/>
            <w:vAlign w:val="center"/>
          </w:tcPr>
          <w:p w14:paraId="705869A6">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2</w:t>
            </w:r>
          </w:p>
        </w:tc>
        <w:tc>
          <w:tcPr>
            <w:tcW w:w="480" w:type="dxa"/>
            <w:vMerge w:val="restart"/>
            <w:noWrap w:val="0"/>
            <w:vAlign w:val="center"/>
          </w:tcPr>
          <w:p w14:paraId="3543BF31">
            <w:pPr>
              <w:adjustRightInd w:val="0"/>
              <w:spacing w:line="360" w:lineRule="auto"/>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施工组织</w:t>
            </w:r>
            <w:r>
              <w:rPr>
                <w:rFonts w:ascii="宋体" w:hAnsi="宋体"/>
                <w:bCs/>
                <w:color w:val="auto"/>
                <w:kern w:val="0"/>
                <w:szCs w:val="21"/>
                <w:highlight w:val="none"/>
              </w:rPr>
              <w:t>设计</w:t>
            </w:r>
          </w:p>
        </w:tc>
        <w:tc>
          <w:tcPr>
            <w:tcW w:w="1164" w:type="dxa"/>
            <w:noWrap w:val="0"/>
            <w:vAlign w:val="center"/>
          </w:tcPr>
          <w:p w14:paraId="4F7C48B4">
            <w:pPr>
              <w:pStyle w:val="55"/>
              <w:spacing w:line="360" w:lineRule="auto"/>
              <w:jc w:val="center"/>
              <w:rPr>
                <w:color w:val="auto"/>
                <w:highlight w:val="none"/>
              </w:rPr>
            </w:pPr>
            <w:r>
              <w:rPr>
                <w:rFonts w:ascii="宋体" w:hAnsi="宋体" w:eastAsia="宋体" w:cs="宋体"/>
                <w:color w:val="auto"/>
                <w:sz w:val="21"/>
                <w:highlight w:val="none"/>
              </w:rPr>
              <w:t>主要施工方法</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8</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05FBD80F">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8</w:t>
            </w:r>
            <w:r>
              <w:rPr>
                <w:rFonts w:ascii="宋体" w:hAnsi="宋体" w:eastAsia="宋体" w:cs="宋体"/>
                <w:color w:val="auto"/>
                <w:sz w:val="21"/>
                <w:highlight w:val="none"/>
              </w:rPr>
              <w:t>分）：各主要分部施工方法符合项目实际，有详尽的施工技术方案，工艺先进、方法科学合理、可行，对工艺、方法有具体的文字介绍及图表展示，能指导具体施工并确保安全。</w:t>
            </w:r>
          </w:p>
          <w:p w14:paraId="2F751F93">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6</w:t>
            </w:r>
            <w:r>
              <w:rPr>
                <w:rFonts w:ascii="宋体" w:hAnsi="宋体" w:eastAsia="宋体" w:cs="宋体"/>
                <w:color w:val="auto"/>
                <w:sz w:val="21"/>
                <w:highlight w:val="none"/>
              </w:rPr>
              <w:t>分）：各主要分部施工方法符合项目实际，有详尽的施工技术方案，工艺、方法</w:t>
            </w:r>
            <w:r>
              <w:rPr>
                <w:rFonts w:hint="eastAsia" w:ascii="宋体" w:hAnsi="宋体" w:eastAsia="宋体" w:cs="宋体"/>
                <w:color w:val="auto"/>
                <w:sz w:val="21"/>
                <w:highlight w:val="none"/>
              </w:rPr>
              <w:t>与</w:t>
            </w:r>
            <w:r>
              <w:rPr>
                <w:rFonts w:ascii="宋体" w:hAnsi="宋体" w:eastAsia="宋体" w:cs="宋体"/>
                <w:color w:val="auto"/>
                <w:sz w:val="21"/>
                <w:highlight w:val="none"/>
              </w:rPr>
              <w:t>项目实际要求相符，能指导具体施工并确保安全。</w:t>
            </w:r>
          </w:p>
          <w:p w14:paraId="08278E31">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ascii="宋体" w:hAnsi="宋体" w:eastAsia="宋体" w:cs="宋体"/>
                <w:color w:val="auto"/>
                <w:sz w:val="21"/>
                <w:highlight w:val="none"/>
              </w:rPr>
              <w:t>分）：各主要分部施工方法符合项目实际，有</w:t>
            </w:r>
            <w:r>
              <w:rPr>
                <w:rFonts w:hint="eastAsia" w:ascii="宋体" w:hAnsi="宋体" w:eastAsia="宋体" w:cs="宋体"/>
                <w:color w:val="auto"/>
                <w:sz w:val="21"/>
                <w:highlight w:val="none"/>
              </w:rPr>
              <w:t>简单</w:t>
            </w:r>
            <w:r>
              <w:rPr>
                <w:rFonts w:ascii="宋体" w:hAnsi="宋体" w:eastAsia="宋体" w:cs="宋体"/>
                <w:color w:val="auto"/>
                <w:sz w:val="21"/>
                <w:highlight w:val="none"/>
              </w:rPr>
              <w:t>的施工技术方案，工艺、方法基本</w:t>
            </w:r>
            <w:r>
              <w:rPr>
                <w:rFonts w:hint="eastAsia" w:ascii="宋体" w:hAnsi="宋体" w:eastAsia="宋体" w:cs="宋体"/>
                <w:color w:val="auto"/>
                <w:sz w:val="21"/>
                <w:highlight w:val="none"/>
              </w:rPr>
              <w:t>满足</w:t>
            </w:r>
            <w:r>
              <w:rPr>
                <w:rFonts w:ascii="宋体" w:hAnsi="宋体" w:eastAsia="宋体" w:cs="宋体"/>
                <w:color w:val="auto"/>
                <w:sz w:val="21"/>
                <w:highlight w:val="none"/>
              </w:rPr>
              <w:t>项目要求，能指导具体施工并确保安全。</w:t>
            </w:r>
          </w:p>
          <w:p w14:paraId="3FD0A1E4">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分）：各主要分部施工方法符合项目实际，简单的施工技术方案，工艺、方法简单，勉强指导具体施工并确保安全。</w:t>
            </w:r>
          </w:p>
          <w:p w14:paraId="5D40F107">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分）：各主要分部施工方法不符合项目实际，无详尽的施工技术方案，不能指导具体施工并确保安全。</w:t>
            </w:r>
          </w:p>
        </w:tc>
        <w:tc>
          <w:tcPr>
            <w:tcW w:w="853" w:type="dxa"/>
            <w:noWrap w:val="0"/>
            <w:vAlign w:val="center"/>
          </w:tcPr>
          <w:p w14:paraId="0C4FAD57">
            <w:pPr>
              <w:spacing w:line="360" w:lineRule="auto"/>
              <w:jc w:val="center"/>
              <w:rPr>
                <w:color w:val="auto"/>
                <w:highlight w:val="none"/>
              </w:rPr>
            </w:pPr>
            <w:r>
              <w:rPr>
                <w:rFonts w:hint="eastAsia" w:ascii="宋体" w:hAnsi="宋体" w:cs="Tahoma"/>
                <w:color w:val="auto"/>
                <w:kern w:val="0"/>
                <w:szCs w:val="21"/>
                <w:highlight w:val="none"/>
                <w:lang w:val="en-US" w:eastAsia="zh-CN"/>
              </w:rPr>
              <w:t>8</w:t>
            </w:r>
            <w:r>
              <w:rPr>
                <w:rFonts w:hint="eastAsia" w:ascii="宋体" w:hAnsi="宋体" w:cs="Tahoma"/>
                <w:color w:val="auto"/>
                <w:kern w:val="0"/>
                <w:szCs w:val="21"/>
                <w:highlight w:val="none"/>
              </w:rPr>
              <w:t>分</w:t>
            </w:r>
          </w:p>
        </w:tc>
      </w:tr>
      <w:tr w14:paraId="2F24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6E12C871">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345801E4">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58D7B8FE">
            <w:pPr>
              <w:pStyle w:val="55"/>
              <w:spacing w:line="360" w:lineRule="auto"/>
              <w:jc w:val="center"/>
              <w:rPr>
                <w:color w:val="auto"/>
                <w:highlight w:val="none"/>
              </w:rPr>
            </w:pPr>
            <w:r>
              <w:rPr>
                <w:rFonts w:ascii="宋体" w:hAnsi="宋体" w:eastAsia="宋体" w:cs="宋体"/>
                <w:color w:val="auto"/>
                <w:sz w:val="21"/>
                <w:highlight w:val="none"/>
              </w:rPr>
              <w:t>拟投入的主要物资计划</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8</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6D6EA961">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8</w:t>
            </w:r>
            <w:r>
              <w:rPr>
                <w:rFonts w:ascii="宋体" w:hAnsi="宋体" w:eastAsia="宋体" w:cs="宋体"/>
                <w:color w:val="auto"/>
                <w:sz w:val="21"/>
                <w:highlight w:val="none"/>
              </w:rPr>
              <w:t>分）：投入的施工材料有详细的组织计划且计划完整周密，数量、选型配置、进场时间安排科学合理，与施工进度相匹配，完全满足施工需要。</w:t>
            </w:r>
          </w:p>
          <w:p w14:paraId="7E5880F4">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6</w:t>
            </w:r>
            <w:r>
              <w:rPr>
                <w:rFonts w:ascii="宋体" w:hAnsi="宋体" w:eastAsia="宋体" w:cs="宋体"/>
                <w:color w:val="auto"/>
                <w:sz w:val="21"/>
                <w:highlight w:val="none"/>
              </w:rPr>
              <w:t>分）：投入的施工材料有组织计划且计划周密，数量、选型配置、进场时间安排较好满足施工需要。</w:t>
            </w:r>
          </w:p>
          <w:p w14:paraId="519CD0DD">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ascii="宋体" w:hAnsi="宋体" w:eastAsia="宋体" w:cs="宋体"/>
                <w:color w:val="auto"/>
                <w:sz w:val="21"/>
                <w:highlight w:val="none"/>
              </w:rPr>
              <w:t>分）：投入的施工材料有组织计划</w:t>
            </w:r>
            <w:r>
              <w:rPr>
                <w:rFonts w:hint="eastAsia" w:ascii="宋体" w:hAnsi="宋体" w:eastAsia="宋体" w:cs="宋体"/>
                <w:color w:val="auto"/>
                <w:sz w:val="21"/>
                <w:highlight w:val="none"/>
              </w:rPr>
              <w:t>但</w:t>
            </w:r>
            <w:r>
              <w:rPr>
                <w:rFonts w:ascii="宋体" w:hAnsi="宋体" w:eastAsia="宋体" w:cs="宋体"/>
                <w:color w:val="auto"/>
                <w:sz w:val="21"/>
                <w:highlight w:val="none"/>
              </w:rPr>
              <w:t>计划</w:t>
            </w:r>
            <w:r>
              <w:rPr>
                <w:rFonts w:hint="eastAsia" w:ascii="宋体" w:hAnsi="宋体" w:eastAsia="宋体" w:cs="宋体"/>
                <w:color w:val="auto"/>
                <w:sz w:val="21"/>
                <w:highlight w:val="none"/>
              </w:rPr>
              <w:t>简单</w:t>
            </w:r>
            <w:r>
              <w:rPr>
                <w:rFonts w:ascii="宋体" w:hAnsi="宋体" w:eastAsia="宋体" w:cs="宋体"/>
                <w:color w:val="auto"/>
                <w:sz w:val="21"/>
                <w:highlight w:val="none"/>
              </w:rPr>
              <w:t>，数量、选型配置、进场时间安排基本合理，满足施工需要。</w:t>
            </w:r>
          </w:p>
          <w:p w14:paraId="2196AD93">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分）：投入的施工材料有组织计划</w:t>
            </w:r>
            <w:r>
              <w:rPr>
                <w:rFonts w:hint="eastAsia" w:ascii="宋体" w:hAnsi="宋体" w:eastAsia="宋体" w:cs="宋体"/>
                <w:color w:val="auto"/>
                <w:sz w:val="21"/>
                <w:highlight w:val="none"/>
              </w:rPr>
              <w:t>但</w:t>
            </w:r>
            <w:r>
              <w:rPr>
                <w:rFonts w:ascii="宋体" w:hAnsi="宋体" w:eastAsia="宋体" w:cs="宋体"/>
                <w:color w:val="auto"/>
                <w:sz w:val="21"/>
                <w:highlight w:val="none"/>
              </w:rPr>
              <w:t>计划</w:t>
            </w:r>
            <w:r>
              <w:rPr>
                <w:rFonts w:hint="eastAsia" w:ascii="宋体" w:hAnsi="宋体" w:eastAsia="宋体" w:cs="宋体"/>
                <w:color w:val="auto"/>
                <w:sz w:val="21"/>
                <w:highlight w:val="none"/>
              </w:rPr>
              <w:t>简单</w:t>
            </w:r>
            <w:r>
              <w:rPr>
                <w:rFonts w:ascii="宋体" w:hAnsi="宋体" w:eastAsia="宋体" w:cs="宋体"/>
                <w:color w:val="auto"/>
                <w:sz w:val="21"/>
                <w:highlight w:val="none"/>
              </w:rPr>
              <w:t>，数量、选型配置、进场时间安排</w:t>
            </w:r>
            <w:r>
              <w:rPr>
                <w:rFonts w:hint="eastAsia" w:ascii="宋体" w:hAnsi="宋体" w:eastAsia="宋体" w:cs="宋体"/>
                <w:color w:val="auto"/>
                <w:sz w:val="21"/>
                <w:highlight w:val="none"/>
              </w:rPr>
              <w:t>没有完全</w:t>
            </w:r>
            <w:r>
              <w:rPr>
                <w:rFonts w:ascii="宋体" w:hAnsi="宋体" w:eastAsia="宋体" w:cs="宋体"/>
                <w:color w:val="auto"/>
                <w:sz w:val="21"/>
                <w:highlight w:val="none"/>
              </w:rPr>
              <w:t>和项目进度协调，但基本满足施工需要。</w:t>
            </w:r>
          </w:p>
          <w:p w14:paraId="4A932B74">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分）：投入的施工材料无详细的组织计划，数量、选型配置、进场时间安排不合理，不能满足施工需要。</w:t>
            </w:r>
          </w:p>
        </w:tc>
        <w:tc>
          <w:tcPr>
            <w:tcW w:w="853" w:type="dxa"/>
            <w:noWrap w:val="0"/>
            <w:vAlign w:val="center"/>
          </w:tcPr>
          <w:p w14:paraId="7CC72976">
            <w:pPr>
              <w:spacing w:line="360" w:lineRule="auto"/>
              <w:jc w:val="center"/>
              <w:rPr>
                <w:color w:val="auto"/>
                <w:highlight w:val="none"/>
              </w:rPr>
            </w:pPr>
            <w:r>
              <w:rPr>
                <w:rFonts w:hint="eastAsia" w:ascii="宋体" w:hAnsi="宋体" w:cs="Tahoma"/>
                <w:color w:val="auto"/>
                <w:kern w:val="0"/>
                <w:szCs w:val="21"/>
                <w:highlight w:val="none"/>
                <w:lang w:val="en-US" w:eastAsia="zh-CN"/>
              </w:rPr>
              <w:t>8</w:t>
            </w:r>
            <w:r>
              <w:rPr>
                <w:rFonts w:hint="eastAsia" w:ascii="宋体" w:hAnsi="宋体" w:cs="Tahoma"/>
                <w:color w:val="auto"/>
                <w:kern w:val="0"/>
                <w:szCs w:val="21"/>
                <w:highlight w:val="none"/>
              </w:rPr>
              <w:t>分</w:t>
            </w:r>
          </w:p>
        </w:tc>
      </w:tr>
      <w:tr w14:paraId="23B1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52BF6616">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67822F78">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4BAFC015">
            <w:pPr>
              <w:pStyle w:val="55"/>
              <w:spacing w:line="360" w:lineRule="auto"/>
              <w:jc w:val="center"/>
              <w:rPr>
                <w:color w:val="auto"/>
                <w:highlight w:val="none"/>
              </w:rPr>
            </w:pPr>
            <w:r>
              <w:rPr>
                <w:rFonts w:ascii="宋体" w:hAnsi="宋体" w:eastAsia="宋体" w:cs="宋体"/>
                <w:color w:val="auto"/>
                <w:sz w:val="21"/>
                <w:highlight w:val="none"/>
              </w:rPr>
              <w:t>劳动力安排计划</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8</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53A744D6">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8</w:t>
            </w:r>
            <w:r>
              <w:rPr>
                <w:rFonts w:ascii="宋体" w:hAnsi="宋体" w:eastAsia="宋体" w:cs="宋体"/>
                <w:color w:val="auto"/>
                <w:sz w:val="21"/>
                <w:highlight w:val="none"/>
              </w:rPr>
              <w:t>分）：各主要施工工序有非常详细周密的劳动力安排计划，有非常详细周密的各工种劳动力安排计划，劳动力投入的时间、人数、工种与项目进度要求相匹配，科学合理，完全满足施工需要。</w:t>
            </w:r>
          </w:p>
          <w:p w14:paraId="2B1336A9">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6</w:t>
            </w:r>
            <w:r>
              <w:rPr>
                <w:rFonts w:ascii="宋体" w:hAnsi="宋体" w:eastAsia="宋体" w:cs="宋体"/>
                <w:color w:val="auto"/>
                <w:sz w:val="21"/>
                <w:highlight w:val="none"/>
              </w:rPr>
              <w:t>分）：各主要施工工序有较详细周</w:t>
            </w:r>
            <w:r>
              <w:rPr>
                <w:rFonts w:hint="eastAsia" w:ascii="宋体" w:hAnsi="宋体" w:eastAsia="宋体" w:cs="宋体"/>
                <w:color w:val="auto"/>
                <w:sz w:val="21"/>
                <w:highlight w:val="none"/>
              </w:rPr>
              <w:t>密的</w:t>
            </w:r>
            <w:r>
              <w:rPr>
                <w:rFonts w:ascii="宋体" w:hAnsi="宋体" w:eastAsia="宋体" w:cs="宋体"/>
                <w:color w:val="auto"/>
                <w:sz w:val="21"/>
                <w:highlight w:val="none"/>
              </w:rPr>
              <w:t>劳动力安排计划，有较详细周密的各工种劳动力安排计划，劳动力投入的时间、人数、工种</w:t>
            </w:r>
            <w:r>
              <w:rPr>
                <w:rFonts w:hint="eastAsia" w:ascii="宋体" w:hAnsi="宋体" w:eastAsia="宋体" w:cs="宋体"/>
                <w:color w:val="auto"/>
                <w:sz w:val="21"/>
                <w:highlight w:val="none"/>
              </w:rPr>
              <w:t>满足</w:t>
            </w:r>
            <w:r>
              <w:rPr>
                <w:rFonts w:ascii="宋体" w:hAnsi="宋体" w:eastAsia="宋体" w:cs="宋体"/>
                <w:color w:val="auto"/>
                <w:sz w:val="21"/>
                <w:highlight w:val="none"/>
              </w:rPr>
              <w:t>项目进度要求，基本满足施工需要。</w:t>
            </w:r>
          </w:p>
          <w:p w14:paraId="4349F4ED">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ascii="宋体" w:hAnsi="宋体" w:eastAsia="宋体" w:cs="宋体"/>
                <w:color w:val="auto"/>
                <w:sz w:val="21"/>
                <w:highlight w:val="none"/>
              </w:rPr>
              <w:t>分）：各主要施工工序有劳动力安排计划，有各工种劳动力安排计划，劳动力投入的时间、人数、工种</w:t>
            </w:r>
            <w:r>
              <w:rPr>
                <w:rFonts w:hint="eastAsia" w:ascii="宋体" w:hAnsi="宋体" w:eastAsia="宋体" w:cs="宋体"/>
                <w:color w:val="auto"/>
                <w:sz w:val="21"/>
                <w:highlight w:val="none"/>
              </w:rPr>
              <w:t>没有结合</w:t>
            </w:r>
            <w:r>
              <w:rPr>
                <w:rFonts w:ascii="宋体" w:hAnsi="宋体" w:eastAsia="宋体" w:cs="宋体"/>
                <w:color w:val="auto"/>
                <w:sz w:val="21"/>
                <w:highlight w:val="none"/>
              </w:rPr>
              <w:t>项目进度要求，基本满足施工需要。</w:t>
            </w:r>
          </w:p>
          <w:p w14:paraId="3815252E">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分）：各主要施工工序有劳动力安排计划，有各工种劳动力安排计划，勉强满足施工需要。</w:t>
            </w:r>
          </w:p>
          <w:p w14:paraId="7E64D2CA">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分）：各主要施工工序无劳动力安排计划，无各工种劳动力安排计划，劳动力投入不合理，不能满足施工需要。</w:t>
            </w:r>
          </w:p>
        </w:tc>
        <w:tc>
          <w:tcPr>
            <w:tcW w:w="853" w:type="dxa"/>
            <w:noWrap w:val="0"/>
            <w:vAlign w:val="center"/>
          </w:tcPr>
          <w:p w14:paraId="6C6B9B24">
            <w:pPr>
              <w:spacing w:line="360" w:lineRule="auto"/>
              <w:jc w:val="center"/>
              <w:rPr>
                <w:color w:val="auto"/>
                <w:highlight w:val="none"/>
              </w:rPr>
            </w:pPr>
            <w:r>
              <w:rPr>
                <w:rFonts w:hint="eastAsia" w:ascii="宋体" w:hAnsi="宋体" w:cs="Tahoma"/>
                <w:color w:val="auto"/>
                <w:kern w:val="0"/>
                <w:szCs w:val="21"/>
                <w:highlight w:val="none"/>
                <w:lang w:val="en-US" w:eastAsia="zh-CN"/>
              </w:rPr>
              <w:t>8</w:t>
            </w:r>
            <w:r>
              <w:rPr>
                <w:rFonts w:hint="eastAsia" w:ascii="宋体" w:hAnsi="宋体" w:cs="Tahoma"/>
                <w:color w:val="auto"/>
                <w:kern w:val="0"/>
                <w:szCs w:val="21"/>
                <w:highlight w:val="none"/>
              </w:rPr>
              <w:t>分</w:t>
            </w:r>
          </w:p>
        </w:tc>
      </w:tr>
      <w:tr w14:paraId="24FA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6441FD04">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5D36F9F9">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33800994">
            <w:pPr>
              <w:pStyle w:val="55"/>
              <w:spacing w:line="360" w:lineRule="auto"/>
              <w:jc w:val="center"/>
              <w:rPr>
                <w:color w:val="auto"/>
                <w:highlight w:val="none"/>
              </w:rPr>
            </w:pPr>
            <w:r>
              <w:rPr>
                <w:rFonts w:ascii="宋体" w:hAnsi="宋体" w:eastAsia="宋体" w:cs="宋体"/>
                <w:color w:val="auto"/>
                <w:sz w:val="21"/>
                <w:highlight w:val="none"/>
              </w:rPr>
              <w:t>确保工程质量的技术组织措施</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7</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3EA28765">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7</w:t>
            </w:r>
            <w:r>
              <w:rPr>
                <w:rFonts w:ascii="宋体" w:hAnsi="宋体" w:eastAsia="宋体" w:cs="宋体"/>
                <w:color w:val="auto"/>
                <w:sz w:val="21"/>
                <w:highlight w:val="none"/>
              </w:rPr>
              <w:t>分）：有专门且专业的质量技术管理班子和制度，且人员配备科学合理，制度科学合理健全。主要工序质量技术保证措施和手段科学合理，自控体系完整，能有效保证技术质量，达到承诺的质量标准。</w:t>
            </w:r>
          </w:p>
          <w:p w14:paraId="7B80B247">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分）：有专门的质量技术管理班子和制度，且人员配备合理，制度合理健全。主要工序的质量技术保证措施和手段合理，自控体系完整，保证技术质量，达到承诺的质量标准。</w:t>
            </w:r>
          </w:p>
          <w:p w14:paraId="75B2A22A">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rPr>
              <w:t>3</w:t>
            </w:r>
            <w:r>
              <w:rPr>
                <w:rFonts w:ascii="宋体" w:hAnsi="宋体" w:eastAsia="宋体" w:cs="宋体"/>
                <w:color w:val="auto"/>
                <w:sz w:val="21"/>
                <w:highlight w:val="none"/>
              </w:rPr>
              <w:t>分）：有专门的质量技术管理班子和制度，且人员配备合理，制度健全。主要工序的质量技术保证措施和手段</w:t>
            </w:r>
            <w:r>
              <w:rPr>
                <w:rFonts w:hint="eastAsia" w:ascii="宋体" w:hAnsi="宋体" w:eastAsia="宋体" w:cs="宋体"/>
                <w:color w:val="auto"/>
                <w:sz w:val="21"/>
                <w:highlight w:val="none"/>
              </w:rPr>
              <w:t>部分与本项目无关但基本满足要求</w:t>
            </w:r>
            <w:r>
              <w:rPr>
                <w:rFonts w:ascii="宋体" w:hAnsi="宋体" w:eastAsia="宋体" w:cs="宋体"/>
                <w:color w:val="auto"/>
                <w:sz w:val="21"/>
                <w:highlight w:val="none"/>
              </w:rPr>
              <w:t>，自控体系</w:t>
            </w:r>
            <w:r>
              <w:rPr>
                <w:rFonts w:hint="eastAsia" w:ascii="宋体" w:hAnsi="宋体" w:eastAsia="宋体" w:cs="宋体"/>
                <w:color w:val="auto"/>
                <w:sz w:val="21"/>
                <w:highlight w:val="none"/>
              </w:rPr>
              <w:t>表述</w:t>
            </w:r>
            <w:r>
              <w:rPr>
                <w:rFonts w:ascii="宋体" w:hAnsi="宋体" w:eastAsia="宋体" w:cs="宋体"/>
                <w:color w:val="auto"/>
                <w:sz w:val="21"/>
                <w:highlight w:val="none"/>
              </w:rPr>
              <w:t>简单，基本保证技术质量，达到承诺的质量标准。</w:t>
            </w:r>
          </w:p>
          <w:p w14:paraId="560B071D">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分）：有专门的质量技术管理班子和制度，且人员配备基本合理，</w:t>
            </w:r>
            <w:r>
              <w:rPr>
                <w:rFonts w:hint="eastAsia" w:ascii="宋体" w:hAnsi="宋体" w:eastAsia="宋体" w:cs="宋体"/>
                <w:color w:val="auto"/>
                <w:sz w:val="21"/>
                <w:highlight w:val="none"/>
              </w:rPr>
              <w:t>有</w:t>
            </w:r>
            <w:r>
              <w:rPr>
                <w:rFonts w:ascii="宋体" w:hAnsi="宋体" w:eastAsia="宋体" w:cs="宋体"/>
                <w:color w:val="auto"/>
                <w:sz w:val="21"/>
                <w:highlight w:val="none"/>
              </w:rPr>
              <w:t>基本的制度。主要工序的质量技术保证措施和手段</w:t>
            </w:r>
            <w:r>
              <w:rPr>
                <w:rFonts w:hint="eastAsia" w:ascii="宋体" w:hAnsi="宋体" w:eastAsia="宋体" w:cs="宋体"/>
                <w:color w:val="auto"/>
                <w:sz w:val="21"/>
                <w:highlight w:val="none"/>
              </w:rPr>
              <w:t>有</w:t>
            </w:r>
            <w:r>
              <w:rPr>
                <w:rFonts w:ascii="宋体" w:hAnsi="宋体" w:eastAsia="宋体" w:cs="宋体"/>
                <w:color w:val="auto"/>
                <w:sz w:val="21"/>
                <w:highlight w:val="none"/>
              </w:rPr>
              <w:t>缺项，自控体系</w:t>
            </w:r>
            <w:r>
              <w:rPr>
                <w:rFonts w:hint="eastAsia" w:ascii="宋体" w:hAnsi="宋体" w:eastAsia="宋体" w:cs="宋体"/>
                <w:color w:val="auto"/>
                <w:sz w:val="21"/>
                <w:highlight w:val="none"/>
              </w:rPr>
              <w:t>表述</w:t>
            </w:r>
            <w:r>
              <w:rPr>
                <w:rFonts w:ascii="宋体" w:hAnsi="宋体" w:eastAsia="宋体" w:cs="宋体"/>
                <w:color w:val="auto"/>
                <w:sz w:val="21"/>
                <w:highlight w:val="none"/>
              </w:rPr>
              <w:t>简单，基本保证技术质量，达到承诺的质量标准。</w:t>
            </w:r>
          </w:p>
          <w:p w14:paraId="23999DB8">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分）：有专门的质量技术管理班子和制度，人员配备不合理，制度不健全。主要工序无质量技术保证措施和手段，自控体系不完整，不能有效保证技术质量，达不到承诺的质量标准。</w:t>
            </w:r>
          </w:p>
        </w:tc>
        <w:tc>
          <w:tcPr>
            <w:tcW w:w="853" w:type="dxa"/>
            <w:noWrap w:val="0"/>
            <w:vAlign w:val="center"/>
          </w:tcPr>
          <w:p w14:paraId="5A694984">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7</w:t>
            </w:r>
            <w:r>
              <w:rPr>
                <w:rFonts w:hint="eastAsia" w:ascii="宋体" w:hAnsi="宋体" w:cs="Tahoma"/>
                <w:color w:val="auto"/>
                <w:kern w:val="0"/>
                <w:szCs w:val="21"/>
                <w:highlight w:val="none"/>
              </w:rPr>
              <w:t>分</w:t>
            </w:r>
          </w:p>
        </w:tc>
      </w:tr>
      <w:tr w14:paraId="0F01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5A3FC14A">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5FA92131">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00DA1F2F">
            <w:pPr>
              <w:pStyle w:val="55"/>
              <w:spacing w:line="360" w:lineRule="auto"/>
              <w:jc w:val="center"/>
              <w:rPr>
                <w:color w:val="auto"/>
                <w:highlight w:val="none"/>
              </w:rPr>
            </w:pPr>
            <w:r>
              <w:rPr>
                <w:rFonts w:ascii="宋体" w:hAnsi="宋体" w:eastAsia="宋体" w:cs="宋体"/>
                <w:color w:val="auto"/>
                <w:sz w:val="21"/>
                <w:highlight w:val="none"/>
              </w:rPr>
              <w:t>确保安全生产的技术组织措施</w:t>
            </w:r>
            <w:r>
              <w:rPr>
                <w:rFonts w:hint="eastAsia" w:ascii="宋体" w:hAnsi="宋体" w:eastAsia="宋体" w:cs="宋体"/>
                <w:color w:val="auto"/>
                <w:sz w:val="21"/>
                <w:highlight w:val="none"/>
              </w:rPr>
              <w:t>（满分6</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5D87128C">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rPr>
              <w:t>6</w:t>
            </w:r>
            <w:r>
              <w:rPr>
                <w:rFonts w:ascii="宋体" w:hAnsi="宋体" w:eastAsia="宋体" w:cs="宋体"/>
                <w:color w:val="auto"/>
                <w:sz w:val="21"/>
                <w:highlight w:val="none"/>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28E0F619">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rPr>
              <w:t>4</w:t>
            </w:r>
            <w:r>
              <w:rPr>
                <w:rFonts w:ascii="宋体" w:hAnsi="宋体" w:eastAsia="宋体" w:cs="宋体"/>
                <w:color w:val="auto"/>
                <w:sz w:val="21"/>
                <w:highlight w:val="none"/>
              </w:rPr>
              <w:t>分）：有专门的专业安全管理人员和制度，且人员配备科学合理，制度健全、合理，各道工序安全技术措施符合实际，确保工程质量的技术组织措施符合实际且基本满足有关安全技术标准要求。现场防火、应急救援、社会治安安全措施</w:t>
            </w:r>
            <w:r>
              <w:rPr>
                <w:rFonts w:hint="eastAsia" w:ascii="宋体" w:hAnsi="宋体" w:eastAsia="宋体" w:cs="宋体"/>
                <w:color w:val="auto"/>
                <w:sz w:val="21"/>
                <w:highlight w:val="none"/>
              </w:rPr>
              <w:t>符合</w:t>
            </w:r>
            <w:r>
              <w:rPr>
                <w:rFonts w:ascii="宋体" w:hAnsi="宋体" w:eastAsia="宋体" w:cs="宋体"/>
                <w:color w:val="auto"/>
                <w:sz w:val="21"/>
                <w:highlight w:val="none"/>
              </w:rPr>
              <w:t>项目要求。</w:t>
            </w:r>
          </w:p>
          <w:p w14:paraId="7B286F29">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rPr>
              <w:t>3</w:t>
            </w:r>
            <w:r>
              <w:rPr>
                <w:rFonts w:ascii="宋体" w:hAnsi="宋体" w:eastAsia="宋体" w:cs="宋体"/>
                <w:color w:val="auto"/>
                <w:sz w:val="21"/>
                <w:highlight w:val="none"/>
              </w:rPr>
              <w:t>分）：有专门的安全管理人员和制度，且人员配备合理，制度健全，各道工序安全技术措施</w:t>
            </w:r>
            <w:r>
              <w:rPr>
                <w:rFonts w:hint="eastAsia" w:ascii="宋体" w:hAnsi="宋体" w:eastAsia="宋体" w:cs="宋体"/>
                <w:color w:val="auto"/>
                <w:sz w:val="21"/>
                <w:highlight w:val="none"/>
              </w:rPr>
              <w:t>基本</w:t>
            </w:r>
            <w:r>
              <w:rPr>
                <w:rFonts w:ascii="宋体" w:hAnsi="宋体" w:eastAsia="宋体" w:cs="宋体"/>
                <w:color w:val="auto"/>
                <w:sz w:val="21"/>
                <w:highlight w:val="none"/>
              </w:rPr>
              <w:t>符合项目实际，确保工程质量的技术组织措施符合实际且基本满足有关安全技术标准要求。现场防火、应急救援、社会治安安全措施</w:t>
            </w:r>
            <w:r>
              <w:rPr>
                <w:rFonts w:hint="eastAsia" w:ascii="宋体" w:hAnsi="宋体" w:eastAsia="宋体" w:cs="宋体"/>
                <w:color w:val="auto"/>
                <w:sz w:val="21"/>
                <w:highlight w:val="none"/>
              </w:rPr>
              <w:t>符合</w:t>
            </w:r>
            <w:r>
              <w:rPr>
                <w:rFonts w:ascii="宋体" w:hAnsi="宋体" w:eastAsia="宋体" w:cs="宋体"/>
                <w:color w:val="auto"/>
                <w:sz w:val="21"/>
                <w:highlight w:val="none"/>
              </w:rPr>
              <w:t>项目要求。</w:t>
            </w:r>
          </w:p>
          <w:p w14:paraId="09C932CC">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分）：有专门的安全管理人员和制度，人员配备基本合理，制度内容</w:t>
            </w:r>
            <w:r>
              <w:rPr>
                <w:rFonts w:hint="eastAsia" w:ascii="宋体" w:hAnsi="宋体" w:eastAsia="宋体" w:cs="宋体"/>
                <w:color w:val="auto"/>
                <w:sz w:val="21"/>
                <w:highlight w:val="none"/>
              </w:rPr>
              <w:t>简单</w:t>
            </w:r>
            <w:r>
              <w:rPr>
                <w:rFonts w:ascii="宋体" w:hAnsi="宋体" w:eastAsia="宋体" w:cs="宋体"/>
                <w:color w:val="auto"/>
                <w:sz w:val="21"/>
                <w:highlight w:val="none"/>
              </w:rPr>
              <w:t>，各道工序安全技术措施针对性</w:t>
            </w:r>
            <w:r>
              <w:rPr>
                <w:rFonts w:hint="eastAsia" w:ascii="宋体" w:hAnsi="宋体" w:eastAsia="宋体" w:cs="宋体"/>
                <w:color w:val="auto"/>
                <w:sz w:val="21"/>
                <w:highlight w:val="none"/>
              </w:rPr>
              <w:t>不强</w:t>
            </w:r>
            <w:r>
              <w:rPr>
                <w:rFonts w:ascii="宋体" w:hAnsi="宋体" w:eastAsia="宋体" w:cs="宋体"/>
                <w:color w:val="auto"/>
                <w:sz w:val="21"/>
                <w:highlight w:val="none"/>
              </w:rPr>
              <w:t>，确保工程质量的技术组织措施符合实际且基本满足有关安全技术标准要求。现场防火、应急救援、社会治安安全措施</w:t>
            </w:r>
            <w:r>
              <w:rPr>
                <w:rFonts w:hint="eastAsia" w:ascii="宋体" w:hAnsi="宋体" w:eastAsia="宋体" w:cs="宋体"/>
                <w:color w:val="auto"/>
                <w:sz w:val="21"/>
                <w:highlight w:val="none"/>
              </w:rPr>
              <w:t>不具体</w:t>
            </w:r>
            <w:r>
              <w:rPr>
                <w:rFonts w:ascii="宋体" w:hAnsi="宋体" w:eastAsia="宋体" w:cs="宋体"/>
                <w:color w:val="auto"/>
                <w:sz w:val="21"/>
                <w:highlight w:val="none"/>
              </w:rPr>
              <w:t>。</w:t>
            </w:r>
          </w:p>
          <w:p w14:paraId="21AD64E8">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分）：有专门的安全管理人员和制度，人员配备不合理，制度不健全，各道工序安全技术措施无针对性，不满足有关安全技术标准要求。现场防火、应急救援、社会治安安全措施不得力。</w:t>
            </w:r>
          </w:p>
        </w:tc>
        <w:tc>
          <w:tcPr>
            <w:tcW w:w="853" w:type="dxa"/>
            <w:noWrap w:val="0"/>
            <w:vAlign w:val="center"/>
          </w:tcPr>
          <w:p w14:paraId="16AA9257">
            <w:pPr>
              <w:spacing w:line="360" w:lineRule="auto"/>
              <w:jc w:val="center"/>
              <w:rPr>
                <w:color w:val="auto"/>
                <w:highlight w:val="none"/>
              </w:rPr>
            </w:pPr>
            <w:r>
              <w:rPr>
                <w:rFonts w:hint="eastAsia" w:ascii="宋体" w:hAnsi="宋体" w:cs="Tahoma"/>
                <w:color w:val="auto"/>
                <w:kern w:val="0"/>
                <w:szCs w:val="21"/>
                <w:highlight w:val="none"/>
              </w:rPr>
              <w:t>6分</w:t>
            </w:r>
          </w:p>
        </w:tc>
      </w:tr>
      <w:tr w14:paraId="3A61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50501A73">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6758FBC9">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2B32B36B">
            <w:pPr>
              <w:pStyle w:val="55"/>
              <w:spacing w:line="360" w:lineRule="auto"/>
              <w:jc w:val="center"/>
              <w:rPr>
                <w:color w:val="auto"/>
                <w:highlight w:val="none"/>
              </w:rPr>
            </w:pPr>
            <w:r>
              <w:rPr>
                <w:rFonts w:ascii="宋体" w:hAnsi="宋体" w:eastAsia="宋体" w:cs="宋体"/>
                <w:color w:val="auto"/>
                <w:sz w:val="21"/>
                <w:highlight w:val="none"/>
              </w:rPr>
              <w:t>确保工期的技术组织措施</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2D5EC394">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w:t>
            </w:r>
            <w:r>
              <w:rPr>
                <w:rFonts w:hint="eastAsia" w:ascii="宋体" w:hAnsi="宋体" w:eastAsia="宋体" w:cs="宋体"/>
                <w:color w:val="auto"/>
                <w:sz w:val="21"/>
                <w:highlight w:val="none"/>
              </w:rPr>
              <w:t>际要</w:t>
            </w:r>
            <w:r>
              <w:rPr>
                <w:rFonts w:ascii="宋体" w:hAnsi="宋体" w:eastAsia="宋体" w:cs="宋体"/>
                <w:color w:val="auto"/>
                <w:sz w:val="21"/>
                <w:highlight w:val="none"/>
              </w:rPr>
              <w:t>求。</w:t>
            </w:r>
          </w:p>
          <w:p w14:paraId="42BD941E">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rPr>
              <w:t>4</w:t>
            </w:r>
            <w:r>
              <w:rPr>
                <w:rFonts w:ascii="宋体" w:hAnsi="宋体" w:eastAsia="宋体" w:cs="宋体"/>
                <w:color w:val="auto"/>
                <w:sz w:val="21"/>
                <w:highlight w:val="none"/>
              </w:rPr>
              <w:t>分）：在施工工艺、施工方法、材料选用、劳动力安排、技术等方面有保证工期的措施，有赶工措施。有控制工期的施工进度计划。有施工总进度表或施工网络图，各项计划图表编制</w:t>
            </w:r>
            <w:r>
              <w:rPr>
                <w:rFonts w:hint="eastAsia" w:ascii="宋体" w:hAnsi="宋体" w:eastAsia="宋体" w:cs="宋体"/>
                <w:color w:val="auto"/>
                <w:sz w:val="21"/>
                <w:highlight w:val="none"/>
              </w:rPr>
              <w:t>要素</w:t>
            </w:r>
            <w:r>
              <w:rPr>
                <w:rFonts w:ascii="宋体" w:hAnsi="宋体" w:eastAsia="宋体" w:cs="宋体"/>
                <w:color w:val="auto"/>
                <w:sz w:val="21"/>
                <w:highlight w:val="none"/>
              </w:rPr>
              <w:t>基本齐全，安排合理，基本符合本项目施工实际要求。</w:t>
            </w:r>
          </w:p>
          <w:p w14:paraId="716CF32A">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rPr>
              <w:t>3</w:t>
            </w:r>
            <w:r>
              <w:rPr>
                <w:rFonts w:ascii="宋体" w:hAnsi="宋体" w:eastAsia="宋体" w:cs="宋体"/>
                <w:color w:val="auto"/>
                <w:sz w:val="21"/>
                <w:highlight w:val="none"/>
              </w:rPr>
              <w:t>分）：在施工工艺、施工方法、材料选用、劳动力安排、技术等方面有保证工期的措施但措施基本可行，</w:t>
            </w:r>
            <w:r>
              <w:rPr>
                <w:rFonts w:hint="eastAsia" w:ascii="宋体" w:hAnsi="宋体" w:eastAsia="宋体" w:cs="宋体"/>
                <w:color w:val="auto"/>
                <w:sz w:val="21"/>
                <w:highlight w:val="none"/>
              </w:rPr>
              <w:t>没有</w:t>
            </w:r>
            <w:r>
              <w:rPr>
                <w:rFonts w:ascii="宋体" w:hAnsi="宋体" w:eastAsia="宋体" w:cs="宋体"/>
                <w:color w:val="auto"/>
                <w:sz w:val="21"/>
                <w:highlight w:val="none"/>
              </w:rPr>
              <w:t>赶工措施。有控制工期的施工进度计划但不科学。有施工总进度表或施工网络图，各项计划图表编制</w:t>
            </w:r>
            <w:r>
              <w:rPr>
                <w:rFonts w:hint="eastAsia" w:ascii="宋体" w:hAnsi="宋体" w:eastAsia="宋体" w:cs="宋体"/>
                <w:color w:val="auto"/>
                <w:sz w:val="21"/>
                <w:highlight w:val="none"/>
              </w:rPr>
              <w:t>简单</w:t>
            </w:r>
            <w:r>
              <w:rPr>
                <w:rFonts w:ascii="宋体" w:hAnsi="宋体" w:eastAsia="宋体" w:cs="宋体"/>
                <w:color w:val="auto"/>
                <w:sz w:val="21"/>
                <w:highlight w:val="none"/>
              </w:rPr>
              <w:t>，安排基本合理，仅基本符合本项目施工实际要求。</w:t>
            </w:r>
          </w:p>
          <w:p w14:paraId="3489A609">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分）：在施工工艺、施工方法、材料选用、劳动力安排、技术等方面有保证工期的措施</w:t>
            </w:r>
            <w:r>
              <w:rPr>
                <w:rFonts w:hint="eastAsia" w:ascii="宋体" w:hAnsi="宋体" w:eastAsia="宋体" w:cs="宋体"/>
                <w:color w:val="auto"/>
                <w:sz w:val="21"/>
                <w:highlight w:val="none"/>
              </w:rPr>
              <w:t>有</w:t>
            </w:r>
            <w:r>
              <w:rPr>
                <w:rFonts w:ascii="宋体" w:hAnsi="宋体" w:eastAsia="宋体" w:cs="宋体"/>
                <w:color w:val="auto"/>
                <w:sz w:val="21"/>
                <w:highlight w:val="none"/>
              </w:rPr>
              <w:t>缺陷但勉强</w:t>
            </w:r>
            <w:r>
              <w:rPr>
                <w:rFonts w:hint="eastAsia" w:ascii="宋体" w:hAnsi="宋体" w:eastAsia="宋体" w:cs="宋体"/>
                <w:color w:val="auto"/>
                <w:sz w:val="21"/>
                <w:highlight w:val="none"/>
              </w:rPr>
              <w:t>符合项目实际</w:t>
            </w:r>
            <w:r>
              <w:rPr>
                <w:rFonts w:ascii="宋体" w:hAnsi="宋体" w:eastAsia="宋体" w:cs="宋体"/>
                <w:color w:val="auto"/>
                <w:sz w:val="21"/>
                <w:highlight w:val="none"/>
              </w:rPr>
              <w:t>。有控制工期的施工进度计划但不科学。有施工总进度表或施工网络图，各项计划图表编制</w:t>
            </w:r>
            <w:r>
              <w:rPr>
                <w:rFonts w:hint="eastAsia" w:ascii="宋体" w:hAnsi="宋体" w:eastAsia="宋体" w:cs="宋体"/>
                <w:color w:val="auto"/>
                <w:sz w:val="21"/>
                <w:highlight w:val="none"/>
              </w:rPr>
              <w:t>简单</w:t>
            </w:r>
            <w:r>
              <w:rPr>
                <w:rFonts w:ascii="宋体" w:hAnsi="宋体" w:eastAsia="宋体" w:cs="宋体"/>
                <w:color w:val="auto"/>
                <w:sz w:val="21"/>
                <w:highlight w:val="none"/>
              </w:rPr>
              <w:t>且有错漏，安排基本合理，仅基本符合本项目施工实际要求。</w:t>
            </w:r>
          </w:p>
          <w:p w14:paraId="088D96F6">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分）：在施工工艺、施工方法、材料选用、劳动力安排、技术等方面有保证工期的措施但措施差。无控制工期的施工进度计划。无施工总进度表或施工网络图，不符合本项目施工实际要求。</w:t>
            </w:r>
          </w:p>
        </w:tc>
        <w:tc>
          <w:tcPr>
            <w:tcW w:w="853" w:type="dxa"/>
            <w:noWrap w:val="0"/>
            <w:vAlign w:val="center"/>
          </w:tcPr>
          <w:p w14:paraId="6B425243">
            <w:pPr>
              <w:spacing w:line="360" w:lineRule="auto"/>
              <w:jc w:val="center"/>
              <w:rPr>
                <w:color w:val="auto"/>
                <w:highlight w:val="none"/>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r>
      <w:tr w14:paraId="575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38143DE9">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089DBDC2">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17C774ED">
            <w:pPr>
              <w:pStyle w:val="55"/>
              <w:spacing w:line="360" w:lineRule="auto"/>
              <w:jc w:val="center"/>
              <w:rPr>
                <w:color w:val="auto"/>
                <w:highlight w:val="none"/>
              </w:rPr>
            </w:pPr>
            <w:r>
              <w:rPr>
                <w:rFonts w:ascii="宋体" w:hAnsi="宋体" w:eastAsia="宋体" w:cs="宋体"/>
                <w:color w:val="auto"/>
                <w:sz w:val="21"/>
                <w:highlight w:val="none"/>
              </w:rPr>
              <w:t>确保文明施工的技术组织措施</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4ADA3D25">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2D58B508">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rPr>
              <w:t>4</w:t>
            </w:r>
            <w:r>
              <w:rPr>
                <w:rFonts w:ascii="宋体" w:hAnsi="宋体" w:eastAsia="宋体" w:cs="宋体"/>
                <w:color w:val="auto"/>
                <w:sz w:val="21"/>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ascii="宋体" w:hAnsi="宋体" w:eastAsia="宋体" w:cs="宋体"/>
                <w:color w:val="auto"/>
                <w:sz w:val="21"/>
                <w:highlight w:val="none"/>
              </w:rPr>
              <w:t>满足</w:t>
            </w:r>
            <w:r>
              <w:rPr>
                <w:rFonts w:ascii="宋体" w:hAnsi="宋体" w:eastAsia="宋体" w:cs="宋体"/>
                <w:color w:val="auto"/>
                <w:sz w:val="21"/>
                <w:highlight w:val="none"/>
              </w:rPr>
              <w:t>项目实际要求。有具体实现现场文明施工目标的承诺。</w:t>
            </w:r>
          </w:p>
          <w:p w14:paraId="23DD639E">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rPr>
              <w:t>3</w:t>
            </w:r>
            <w:r>
              <w:rPr>
                <w:rFonts w:ascii="宋体" w:hAnsi="宋体" w:eastAsia="宋体" w:cs="宋体"/>
                <w:color w:val="auto"/>
                <w:sz w:val="21"/>
                <w:highlight w:val="none"/>
              </w:rPr>
              <w:t>分）：有现场文明施工、环境保护措施，且措施内容达到《建筑施工安全生产检查标准》（JGJ59-2011）合格标准并符合《广西壮族自治区建筑工程文明施工导则》要求。有具体实现现场文明施工目标的承诺。</w:t>
            </w:r>
          </w:p>
          <w:p w14:paraId="364550DE">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有现场文明施工、环境保护措施，且措施内容基本能符合《建筑施工安全生产检查标准》（JGJ59-2011）合格标准，基本符合《广西壮族自治区建筑工程文明施工导则》要求。有提供实现现场文明施工目标的承诺。</w:t>
            </w:r>
          </w:p>
          <w:p w14:paraId="3F82E497">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w:t>
            </w:r>
            <w:r>
              <w:rPr>
                <w:rFonts w:hint="eastAsia" w:ascii="宋体" w:hAnsi="宋体" w:eastAsia="宋体" w:cs="宋体"/>
                <w:color w:val="auto"/>
                <w:sz w:val="21"/>
                <w:highlight w:val="none"/>
              </w:rPr>
              <w:t>没</w:t>
            </w:r>
            <w:r>
              <w:rPr>
                <w:rFonts w:ascii="宋体" w:hAnsi="宋体" w:eastAsia="宋体" w:cs="宋体"/>
                <w:color w:val="auto"/>
                <w:sz w:val="21"/>
                <w:highlight w:val="none"/>
              </w:rPr>
              <w:t>有现场文明施工、环境保护措施。无具体实现现场文明施工目标的承诺。</w:t>
            </w:r>
          </w:p>
        </w:tc>
        <w:tc>
          <w:tcPr>
            <w:tcW w:w="853" w:type="dxa"/>
            <w:noWrap w:val="0"/>
            <w:vAlign w:val="center"/>
          </w:tcPr>
          <w:p w14:paraId="543D357F">
            <w:pPr>
              <w:spacing w:line="360" w:lineRule="auto"/>
              <w:jc w:val="center"/>
              <w:rPr>
                <w:color w:val="auto"/>
                <w:highlight w:val="none"/>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r>
      <w:tr w14:paraId="41C2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60429016">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50600222">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2CF521D1">
            <w:pPr>
              <w:pStyle w:val="55"/>
              <w:spacing w:line="360" w:lineRule="auto"/>
              <w:jc w:val="center"/>
              <w:rPr>
                <w:color w:val="auto"/>
                <w:highlight w:val="none"/>
              </w:rPr>
            </w:pPr>
            <w:r>
              <w:rPr>
                <w:rFonts w:ascii="宋体" w:hAnsi="宋体" w:eastAsia="宋体" w:cs="宋体"/>
                <w:color w:val="auto"/>
                <w:sz w:val="21"/>
                <w:highlight w:val="none"/>
              </w:rPr>
              <w:t>工程施工的重点和难点及保证措施</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6200A23E">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分）：针对本工程的特点，阐述本工程的重点和难点，解决重点和难点问题的方法科学合理且全面。</w:t>
            </w:r>
          </w:p>
          <w:p w14:paraId="1AD245D7">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rPr>
              <w:t>4</w:t>
            </w:r>
            <w:r>
              <w:rPr>
                <w:rFonts w:ascii="宋体" w:hAnsi="宋体" w:eastAsia="宋体" w:cs="宋体"/>
                <w:color w:val="auto"/>
                <w:sz w:val="21"/>
                <w:highlight w:val="none"/>
              </w:rPr>
              <w:t>分）：针对本工程的特点，阐述本工程的重点和难点，解决重点和难点问题的方法合理。</w:t>
            </w:r>
          </w:p>
          <w:p w14:paraId="3D1E1999">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rPr>
              <w:t>3</w:t>
            </w:r>
            <w:r>
              <w:rPr>
                <w:rFonts w:ascii="宋体" w:hAnsi="宋体" w:eastAsia="宋体" w:cs="宋体"/>
                <w:color w:val="auto"/>
                <w:sz w:val="21"/>
                <w:highlight w:val="none"/>
              </w:rPr>
              <w:t>分）：针对本工程的特点，阐述本工程的重点和难点，解决重点和难点问题的方法</w:t>
            </w:r>
            <w:r>
              <w:rPr>
                <w:rFonts w:hint="eastAsia" w:ascii="宋体" w:hAnsi="宋体" w:eastAsia="宋体" w:cs="宋体"/>
                <w:color w:val="auto"/>
                <w:sz w:val="21"/>
                <w:highlight w:val="none"/>
              </w:rPr>
              <w:t>简单</w:t>
            </w:r>
            <w:r>
              <w:rPr>
                <w:rFonts w:ascii="宋体" w:hAnsi="宋体" w:eastAsia="宋体" w:cs="宋体"/>
                <w:color w:val="auto"/>
                <w:sz w:val="21"/>
                <w:highlight w:val="none"/>
              </w:rPr>
              <w:t>但基本合理。</w:t>
            </w:r>
          </w:p>
          <w:p w14:paraId="15C0B38F">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分）：针对本工程的特点，阐述本工程的重点和难点，解决重点和难点问题的方法</w:t>
            </w:r>
            <w:r>
              <w:rPr>
                <w:rFonts w:hint="eastAsia" w:ascii="宋体" w:hAnsi="宋体" w:eastAsia="宋体" w:cs="宋体"/>
                <w:color w:val="auto"/>
                <w:sz w:val="21"/>
                <w:highlight w:val="none"/>
              </w:rPr>
              <w:t>有</w:t>
            </w:r>
            <w:r>
              <w:rPr>
                <w:rFonts w:ascii="宋体" w:hAnsi="宋体" w:eastAsia="宋体" w:cs="宋体"/>
                <w:color w:val="auto"/>
                <w:sz w:val="21"/>
                <w:highlight w:val="none"/>
              </w:rPr>
              <w:t>缺陷。</w:t>
            </w:r>
          </w:p>
          <w:p w14:paraId="5D6DBB0F">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分）：未针对本工程的特点，阐述本工程的重点和难点，解决重点和难点问题的方法不合理。</w:t>
            </w:r>
          </w:p>
        </w:tc>
        <w:tc>
          <w:tcPr>
            <w:tcW w:w="853" w:type="dxa"/>
            <w:noWrap w:val="0"/>
            <w:vAlign w:val="center"/>
          </w:tcPr>
          <w:p w14:paraId="3C1F0420">
            <w:pPr>
              <w:spacing w:line="360" w:lineRule="auto"/>
              <w:jc w:val="center"/>
              <w:rPr>
                <w:color w:val="auto"/>
                <w:highlight w:val="none"/>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r>
      <w:tr w14:paraId="459B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7418FCCD">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480" w:type="dxa"/>
            <w:vMerge w:val="continue"/>
            <w:noWrap w:val="0"/>
            <w:vAlign w:val="center"/>
          </w:tcPr>
          <w:p w14:paraId="25694EE4">
            <w:pPr>
              <w:adjustRightInd w:val="0"/>
              <w:spacing w:line="360" w:lineRule="auto"/>
              <w:jc w:val="center"/>
              <w:textAlignment w:val="baseline"/>
              <w:rPr>
                <w:rFonts w:ascii="宋体" w:hAnsi="宋体"/>
                <w:bCs/>
                <w:color w:val="auto"/>
                <w:kern w:val="0"/>
                <w:szCs w:val="21"/>
                <w:highlight w:val="none"/>
              </w:rPr>
            </w:pPr>
          </w:p>
        </w:tc>
        <w:tc>
          <w:tcPr>
            <w:tcW w:w="1164" w:type="dxa"/>
            <w:noWrap w:val="0"/>
            <w:vAlign w:val="center"/>
          </w:tcPr>
          <w:p w14:paraId="0463A69E">
            <w:pPr>
              <w:pStyle w:val="55"/>
              <w:spacing w:line="360" w:lineRule="auto"/>
              <w:jc w:val="center"/>
              <w:rPr>
                <w:color w:val="auto"/>
                <w:highlight w:val="none"/>
              </w:rPr>
            </w:pPr>
            <w:r>
              <w:rPr>
                <w:rFonts w:ascii="宋体" w:hAnsi="宋体" w:eastAsia="宋体" w:cs="宋体"/>
                <w:color w:val="auto"/>
                <w:sz w:val="21"/>
                <w:highlight w:val="none"/>
              </w:rPr>
              <w:t>施工总平面布置图</w:t>
            </w:r>
            <w:r>
              <w:rPr>
                <w:rFonts w:hint="eastAsia" w:ascii="宋体" w:hAnsi="宋体" w:eastAsia="宋体" w:cs="宋体"/>
                <w:color w:val="auto"/>
                <w:sz w:val="21"/>
                <w:highlight w:val="none"/>
              </w:rPr>
              <w:t>（满分</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w:t>
            </w:r>
            <w:r>
              <w:rPr>
                <w:rFonts w:hint="eastAsia" w:ascii="宋体" w:hAnsi="宋体" w:eastAsia="宋体" w:cs="宋体"/>
                <w:color w:val="auto"/>
                <w:sz w:val="21"/>
                <w:highlight w:val="none"/>
              </w:rPr>
              <w:t>）</w:t>
            </w:r>
          </w:p>
        </w:tc>
        <w:tc>
          <w:tcPr>
            <w:tcW w:w="6060" w:type="dxa"/>
            <w:noWrap w:val="0"/>
            <w:vAlign w:val="center"/>
          </w:tcPr>
          <w:p w14:paraId="730F1CAC">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5</w:t>
            </w:r>
            <w:r>
              <w:rPr>
                <w:rFonts w:ascii="宋体" w:hAnsi="宋体" w:eastAsia="宋体" w:cs="宋体"/>
                <w:color w:val="auto"/>
                <w:sz w:val="21"/>
                <w:highlight w:val="none"/>
              </w:rPr>
              <w:t>分）：有施工总平面布置图，各功能分区详细、界线明确。安排科学合理，完全符合本项目施工实际要求。</w:t>
            </w:r>
          </w:p>
          <w:p w14:paraId="5E2058EF">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二档（</w:t>
            </w:r>
            <w:r>
              <w:rPr>
                <w:rFonts w:hint="eastAsia" w:ascii="宋体" w:hAnsi="宋体" w:eastAsia="宋体" w:cs="宋体"/>
                <w:color w:val="auto"/>
                <w:sz w:val="21"/>
                <w:highlight w:val="none"/>
              </w:rPr>
              <w:t>4</w:t>
            </w:r>
            <w:r>
              <w:rPr>
                <w:rFonts w:ascii="宋体" w:hAnsi="宋体" w:eastAsia="宋体" w:cs="宋体"/>
                <w:color w:val="auto"/>
                <w:sz w:val="21"/>
                <w:highlight w:val="none"/>
              </w:rPr>
              <w:t>分）：有施工总平面布置图，各功能分区</w:t>
            </w:r>
            <w:r>
              <w:rPr>
                <w:rFonts w:hint="eastAsia" w:ascii="宋体" w:hAnsi="宋体" w:eastAsia="宋体" w:cs="宋体"/>
                <w:color w:val="auto"/>
                <w:sz w:val="21"/>
                <w:highlight w:val="none"/>
              </w:rPr>
              <w:t>基本</w:t>
            </w:r>
            <w:r>
              <w:rPr>
                <w:rFonts w:ascii="宋体" w:hAnsi="宋体" w:eastAsia="宋体" w:cs="宋体"/>
                <w:color w:val="auto"/>
                <w:sz w:val="21"/>
                <w:highlight w:val="none"/>
              </w:rPr>
              <w:t>明确。安排合理，仅符合本项目施工实际要求。</w:t>
            </w:r>
          </w:p>
          <w:p w14:paraId="01308A9D">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三档（</w:t>
            </w:r>
            <w:r>
              <w:rPr>
                <w:rFonts w:hint="eastAsia" w:ascii="宋体" w:hAnsi="宋体" w:eastAsia="宋体" w:cs="宋体"/>
                <w:color w:val="auto"/>
                <w:sz w:val="21"/>
                <w:highlight w:val="none"/>
              </w:rPr>
              <w:t>3</w:t>
            </w:r>
            <w:r>
              <w:rPr>
                <w:rFonts w:ascii="宋体" w:hAnsi="宋体" w:eastAsia="宋体" w:cs="宋体"/>
                <w:color w:val="auto"/>
                <w:sz w:val="21"/>
                <w:highlight w:val="none"/>
              </w:rPr>
              <w:t>分）：有施工总平面布置图，安排基本合理，基本符合本项目施工实际要求。</w:t>
            </w:r>
          </w:p>
          <w:p w14:paraId="13925E28">
            <w:pPr>
              <w:pStyle w:val="55"/>
              <w:spacing w:line="360" w:lineRule="auto"/>
              <w:rPr>
                <w:rFonts w:ascii="宋体" w:hAnsi="宋体" w:eastAsia="宋体" w:cs="宋体"/>
                <w:color w:val="auto"/>
                <w:sz w:val="21"/>
                <w:highlight w:val="none"/>
              </w:rPr>
            </w:pPr>
            <w:r>
              <w:rPr>
                <w:rFonts w:ascii="宋体" w:hAnsi="宋体" w:eastAsia="宋体" w:cs="宋体"/>
                <w:color w:val="auto"/>
                <w:sz w:val="21"/>
                <w:highlight w:val="none"/>
              </w:rPr>
              <w:t>四档（</w:t>
            </w:r>
            <w:r>
              <w:rPr>
                <w:rFonts w:hint="eastAsia" w:ascii="宋体" w:hAnsi="宋体" w:eastAsia="宋体" w:cs="宋体"/>
                <w:color w:val="auto"/>
                <w:sz w:val="21"/>
                <w:highlight w:val="none"/>
              </w:rPr>
              <w:t>2</w:t>
            </w:r>
            <w:r>
              <w:rPr>
                <w:rFonts w:ascii="宋体" w:hAnsi="宋体" w:eastAsia="宋体" w:cs="宋体"/>
                <w:color w:val="auto"/>
                <w:sz w:val="21"/>
                <w:highlight w:val="none"/>
              </w:rPr>
              <w:t>分）：有施工总平面布置图，各功能分区比较混乱，勉强符合本项目施工实际要求。</w:t>
            </w:r>
          </w:p>
          <w:p w14:paraId="3CBB340F">
            <w:pPr>
              <w:pStyle w:val="55"/>
              <w:spacing w:line="360" w:lineRule="auto"/>
              <w:rPr>
                <w:color w:val="auto"/>
                <w:highlight w:val="none"/>
              </w:rPr>
            </w:pPr>
            <w:r>
              <w:rPr>
                <w:rFonts w:ascii="宋体" w:hAnsi="宋体" w:eastAsia="宋体" w:cs="宋体"/>
                <w:color w:val="auto"/>
                <w:sz w:val="21"/>
                <w:highlight w:val="none"/>
              </w:rPr>
              <w:t>五档（</w:t>
            </w:r>
            <w:r>
              <w:rPr>
                <w:rFonts w:hint="eastAsia" w:ascii="宋体" w:hAnsi="宋体" w:eastAsia="宋体" w:cs="宋体"/>
                <w:color w:val="auto"/>
                <w:sz w:val="21"/>
                <w:highlight w:val="none"/>
                <w:lang w:val="en-US" w:eastAsia="zh-CN"/>
              </w:rPr>
              <w:t>0</w:t>
            </w:r>
            <w:r>
              <w:rPr>
                <w:rFonts w:ascii="宋体" w:hAnsi="宋体" w:eastAsia="宋体" w:cs="宋体"/>
                <w:color w:val="auto"/>
                <w:sz w:val="21"/>
                <w:highlight w:val="none"/>
              </w:rPr>
              <w:t>分）：无施工总平面布置图，安排不合理，不符合本项目施工实际要求。</w:t>
            </w:r>
          </w:p>
        </w:tc>
        <w:tc>
          <w:tcPr>
            <w:tcW w:w="853" w:type="dxa"/>
            <w:noWrap w:val="0"/>
            <w:vAlign w:val="center"/>
          </w:tcPr>
          <w:p w14:paraId="662E140F">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r>
      <w:tr w14:paraId="644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0"/>
            <w:vAlign w:val="center"/>
          </w:tcPr>
          <w:p w14:paraId="02B3F79C">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644" w:type="dxa"/>
            <w:gridSpan w:val="2"/>
            <w:noWrap w:val="0"/>
            <w:vAlign w:val="center"/>
          </w:tcPr>
          <w:p w14:paraId="08B0CD88">
            <w:pPr>
              <w:widowControl/>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rPr>
              <w:t>商务分</w:t>
            </w:r>
          </w:p>
        </w:tc>
        <w:tc>
          <w:tcPr>
            <w:tcW w:w="6060" w:type="dxa"/>
            <w:noWrap w:val="0"/>
            <w:vAlign w:val="center"/>
          </w:tcPr>
          <w:p w14:paraId="2535E62D">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评审标准</w:t>
            </w:r>
          </w:p>
        </w:tc>
        <w:tc>
          <w:tcPr>
            <w:tcW w:w="853" w:type="dxa"/>
            <w:noWrap w:val="0"/>
            <w:vAlign w:val="center"/>
          </w:tcPr>
          <w:p w14:paraId="00B398EA">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6B12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0"/>
            <w:vAlign w:val="center"/>
          </w:tcPr>
          <w:p w14:paraId="68CA34C2">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3.1</w:t>
            </w:r>
          </w:p>
        </w:tc>
        <w:tc>
          <w:tcPr>
            <w:tcW w:w="1644" w:type="dxa"/>
            <w:gridSpan w:val="2"/>
            <w:noWrap w:val="0"/>
            <w:vAlign w:val="center"/>
          </w:tcPr>
          <w:p w14:paraId="1096A40C">
            <w:pPr>
              <w:spacing w:line="360" w:lineRule="auto"/>
              <w:jc w:val="center"/>
              <w:rPr>
                <w:rFonts w:ascii="宋体" w:hAnsi="宋体"/>
                <w:color w:val="auto"/>
                <w:szCs w:val="21"/>
                <w:highlight w:val="none"/>
              </w:rPr>
            </w:pPr>
            <w:r>
              <w:rPr>
                <w:rFonts w:hint="eastAsia" w:ascii="宋体" w:hAnsi="宋体"/>
                <w:color w:val="auto"/>
                <w:szCs w:val="21"/>
                <w:highlight w:val="none"/>
              </w:rPr>
              <w:t>业绩</w:t>
            </w:r>
            <w:r>
              <w:rPr>
                <w:rFonts w:ascii="宋体" w:hAnsi="宋体"/>
                <w:color w:val="auto"/>
                <w:szCs w:val="21"/>
                <w:highlight w:val="none"/>
              </w:rPr>
              <w:t>分</w:t>
            </w:r>
          </w:p>
          <w:p w14:paraId="7A5D8AA4">
            <w:pPr>
              <w:spacing w:line="360" w:lineRule="auto"/>
              <w:jc w:val="center"/>
              <w:rPr>
                <w:rFonts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6060" w:type="dxa"/>
            <w:noWrap w:val="0"/>
            <w:vAlign w:val="center"/>
          </w:tcPr>
          <w:p w14:paraId="1DAB2B8A">
            <w:pPr>
              <w:spacing w:line="360" w:lineRule="auto"/>
              <w:jc w:val="left"/>
              <w:rPr>
                <w:color w:val="auto"/>
                <w:highlight w:val="none"/>
              </w:rPr>
            </w:pPr>
            <w:r>
              <w:rPr>
                <w:rFonts w:hint="eastAsia"/>
                <w:color w:val="auto"/>
                <w:highlight w:val="none"/>
              </w:rPr>
              <w:t>供应商自20</w:t>
            </w:r>
            <w:r>
              <w:rPr>
                <w:color w:val="auto"/>
                <w:highlight w:val="none"/>
              </w:rPr>
              <w:t>2</w:t>
            </w:r>
            <w:r>
              <w:rPr>
                <w:rFonts w:hint="eastAsia"/>
                <w:color w:val="auto"/>
                <w:highlight w:val="none"/>
                <w:lang w:val="en-US" w:eastAsia="zh-CN"/>
              </w:rPr>
              <w:t>3</w:t>
            </w:r>
            <w:r>
              <w:rPr>
                <w:rFonts w:hint="eastAsia"/>
                <w:color w:val="auto"/>
                <w:highlight w:val="none"/>
              </w:rPr>
              <w:t>年1月1日以来完成过质量合格的</w:t>
            </w:r>
            <w:r>
              <w:rPr>
                <w:rFonts w:hint="eastAsia"/>
                <w:color w:val="auto"/>
                <w:highlight w:val="none"/>
                <w:lang w:val="en-US" w:eastAsia="zh-CN"/>
              </w:rPr>
              <w:t>类似</w:t>
            </w:r>
            <w:r>
              <w:rPr>
                <w:rFonts w:hint="eastAsia"/>
                <w:color w:val="auto"/>
                <w:highlight w:val="none"/>
              </w:rPr>
              <w:t>工程项目，每提供1个项目业绩计</w:t>
            </w:r>
            <w:r>
              <w:rPr>
                <w:rFonts w:hint="eastAsia"/>
                <w:color w:val="auto"/>
                <w:highlight w:val="none"/>
                <w:lang w:val="en-US" w:eastAsia="zh-CN"/>
              </w:rPr>
              <w:t>2</w:t>
            </w:r>
            <w:r>
              <w:rPr>
                <w:rFonts w:hint="eastAsia"/>
                <w:color w:val="auto"/>
                <w:highlight w:val="none"/>
              </w:rPr>
              <w:t>分；此项满分</w:t>
            </w:r>
            <w:r>
              <w:rPr>
                <w:rFonts w:hint="eastAsia"/>
                <w:color w:val="auto"/>
                <w:highlight w:val="none"/>
                <w:lang w:val="en-US" w:eastAsia="zh-CN"/>
              </w:rPr>
              <w:t>6</w:t>
            </w:r>
            <w:r>
              <w:rPr>
                <w:rFonts w:hint="eastAsia"/>
                <w:color w:val="auto"/>
                <w:highlight w:val="none"/>
              </w:rPr>
              <w:t>分。</w:t>
            </w:r>
          </w:p>
          <w:p w14:paraId="5EDB4D16">
            <w:pPr>
              <w:spacing w:line="360" w:lineRule="auto"/>
              <w:jc w:val="left"/>
              <w:rPr>
                <w:rFonts w:hint="eastAsia"/>
                <w:color w:val="auto"/>
                <w:highlight w:val="none"/>
              </w:rPr>
            </w:pPr>
            <w:r>
              <w:rPr>
                <w:rFonts w:hint="eastAsia"/>
                <w:color w:val="auto"/>
                <w:highlight w:val="none"/>
              </w:rPr>
              <w:t>注：以上业绩均须在响应</w:t>
            </w:r>
            <w:r>
              <w:rPr>
                <w:color w:val="auto"/>
                <w:highlight w:val="none"/>
              </w:rPr>
              <w:t>文件中</w:t>
            </w:r>
            <w:r>
              <w:rPr>
                <w:rFonts w:hint="eastAsia"/>
                <w:color w:val="auto"/>
                <w:highlight w:val="none"/>
              </w:rPr>
              <w:t>提供合同书及竣工验收材料扫描件，否则不予认可。</w:t>
            </w:r>
          </w:p>
        </w:tc>
        <w:tc>
          <w:tcPr>
            <w:tcW w:w="853" w:type="dxa"/>
            <w:noWrap w:val="0"/>
            <w:vAlign w:val="center"/>
          </w:tcPr>
          <w:p w14:paraId="440D8AAB">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6</w:t>
            </w:r>
            <w:r>
              <w:rPr>
                <w:rFonts w:hint="eastAsia" w:ascii="宋体" w:hAnsi="宋体" w:cs="Tahoma"/>
                <w:color w:val="auto"/>
                <w:kern w:val="0"/>
                <w:szCs w:val="21"/>
                <w:highlight w:val="none"/>
              </w:rPr>
              <w:t>分</w:t>
            </w:r>
          </w:p>
        </w:tc>
      </w:tr>
      <w:tr w14:paraId="6C0D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0"/>
            <w:vAlign w:val="center"/>
          </w:tcPr>
          <w:p w14:paraId="34F66D25">
            <w:pPr>
              <w:widowControl/>
              <w:spacing w:line="360" w:lineRule="auto"/>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3.2</w:t>
            </w:r>
          </w:p>
        </w:tc>
        <w:tc>
          <w:tcPr>
            <w:tcW w:w="1644" w:type="dxa"/>
            <w:gridSpan w:val="2"/>
            <w:noWrap w:val="0"/>
            <w:vAlign w:val="center"/>
          </w:tcPr>
          <w:p w14:paraId="3094871B">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信誉分</w:t>
            </w:r>
          </w:p>
          <w:p w14:paraId="558490DA">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rPr>
              <w:t>（满分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c>
          <w:tcPr>
            <w:tcW w:w="6060" w:type="dxa"/>
            <w:noWrap w:val="0"/>
            <w:vAlign w:val="center"/>
          </w:tcPr>
          <w:p w14:paraId="3500F4FD">
            <w:pPr>
              <w:spacing w:line="360" w:lineRule="auto"/>
              <w:jc w:val="left"/>
              <w:rPr>
                <w:rFonts w:hint="eastAsia"/>
                <w:color w:val="auto"/>
                <w:highlight w:val="none"/>
                <w:lang w:val="en-US" w:eastAsia="zh-CN"/>
              </w:rPr>
            </w:pPr>
            <w:r>
              <w:rPr>
                <w:rFonts w:hint="eastAsia"/>
                <w:color w:val="auto"/>
                <w:highlight w:val="none"/>
                <w:lang w:val="en-US" w:eastAsia="zh-CN"/>
              </w:rPr>
              <w:t>供应商自 2021 年 1 月 1 日以来获得文物保护相关部门颁发的文物保护工程的奖项复印件，每一项得 2分，</w:t>
            </w:r>
            <w:r>
              <w:rPr>
                <w:rFonts w:hint="eastAsia"/>
                <w:color w:val="auto"/>
                <w:highlight w:val="none"/>
              </w:rPr>
              <w:t>此项满分</w:t>
            </w:r>
            <w:r>
              <w:rPr>
                <w:rFonts w:hint="eastAsia"/>
                <w:color w:val="auto"/>
                <w:highlight w:val="none"/>
                <w:lang w:val="en-US" w:eastAsia="zh-CN"/>
              </w:rPr>
              <w:t>4</w:t>
            </w:r>
            <w:r>
              <w:rPr>
                <w:rFonts w:hint="eastAsia"/>
                <w:color w:val="auto"/>
                <w:highlight w:val="none"/>
              </w:rPr>
              <w:t>分</w:t>
            </w:r>
          </w:p>
        </w:tc>
        <w:tc>
          <w:tcPr>
            <w:tcW w:w="853" w:type="dxa"/>
            <w:noWrap w:val="0"/>
            <w:vAlign w:val="center"/>
          </w:tcPr>
          <w:p w14:paraId="67DDE8B7">
            <w:pPr>
              <w:widowControl/>
              <w:spacing w:line="360" w:lineRule="auto"/>
              <w:jc w:val="center"/>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4分</w:t>
            </w:r>
          </w:p>
        </w:tc>
      </w:tr>
      <w:tr w14:paraId="2BA9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37" w:type="dxa"/>
            <w:gridSpan w:val="4"/>
            <w:noWrap w:val="0"/>
            <w:vAlign w:val="top"/>
          </w:tcPr>
          <w:p w14:paraId="41B39B2D">
            <w:pPr>
              <w:pStyle w:val="14"/>
              <w:spacing w:line="360" w:lineRule="auto"/>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总得分＝1＋2＋3</w:t>
            </w:r>
          </w:p>
        </w:tc>
        <w:tc>
          <w:tcPr>
            <w:tcW w:w="853" w:type="dxa"/>
            <w:noWrap w:val="0"/>
            <w:vAlign w:val="center"/>
          </w:tcPr>
          <w:p w14:paraId="0C695A2C">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1D07A58C">
      <w:pPr>
        <w:spacing w:line="360" w:lineRule="auto"/>
        <w:rPr>
          <w:rFonts w:ascii="宋体" w:hAnsi="宋体"/>
          <w:b/>
          <w:color w:val="auto"/>
          <w:szCs w:val="21"/>
        </w:rPr>
      </w:pPr>
      <w:r>
        <w:rPr>
          <w:rFonts w:hint="eastAsia" w:ascii="宋体" w:hAnsi="宋体"/>
          <w:b/>
          <w:color w:val="auto"/>
          <w:szCs w:val="21"/>
        </w:rPr>
        <w:t>三、成交候选供应商推荐原则</w:t>
      </w:r>
    </w:p>
    <w:p w14:paraId="6A9E379A">
      <w:pPr>
        <w:spacing w:line="360" w:lineRule="auto"/>
        <w:ind w:firstLine="420" w:firstLineChars="200"/>
        <w:rPr>
          <w:rFonts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61B19B3D">
      <w:pPr>
        <w:pStyle w:val="35"/>
        <w:rPr>
          <w:rFonts w:hint="eastAsia" w:asciiTheme="majorEastAsia" w:hAnsiTheme="majorEastAsia" w:eastAsiaTheme="majorEastAsia" w:cstheme="majorEastAsia"/>
          <w:b/>
          <w:color w:val="auto"/>
          <w:sz w:val="32"/>
          <w:highlight w:val="none"/>
        </w:rPr>
      </w:pPr>
    </w:p>
    <w:p w14:paraId="3558A5AB">
      <w:pPr>
        <w:pStyle w:val="35"/>
        <w:rPr>
          <w:rFonts w:hint="eastAsia" w:asciiTheme="majorEastAsia" w:hAnsiTheme="majorEastAsia" w:eastAsiaTheme="majorEastAsia" w:cstheme="majorEastAsia"/>
          <w:b/>
          <w:color w:val="auto"/>
          <w:sz w:val="32"/>
          <w:highlight w:val="none"/>
        </w:rPr>
      </w:pPr>
    </w:p>
    <w:p w14:paraId="2BA5AC94">
      <w:pPr>
        <w:pStyle w:val="33"/>
        <w:ind w:left="0" w:leftChars="0" w:firstLine="0" w:firstLineChars="0"/>
        <w:rPr>
          <w:rFonts w:hint="default" w:ascii="宋体" w:hAnsi="宋体" w:cs="Times New Roman"/>
          <w:b/>
          <w:bCs/>
          <w:color w:val="auto"/>
          <w:sz w:val="36"/>
          <w:szCs w:val="44"/>
          <w:lang w:val="en-US" w:eastAsia="zh-CN"/>
        </w:rPr>
      </w:pPr>
      <w:bookmarkStart w:id="90" w:name="_Toc44229897"/>
    </w:p>
    <w:p w14:paraId="18914EDF">
      <w:pPr>
        <w:pStyle w:val="33"/>
        <w:rPr>
          <w:rFonts w:hint="default" w:ascii="宋体" w:hAnsi="宋体" w:cs="Times New Roman"/>
          <w:b/>
          <w:bCs/>
          <w:color w:val="auto"/>
          <w:sz w:val="36"/>
          <w:szCs w:val="44"/>
          <w:lang w:val="en-US" w:eastAsia="zh-CN"/>
        </w:rPr>
      </w:pPr>
    </w:p>
    <w:p w14:paraId="5CC4D203">
      <w:pPr>
        <w:pStyle w:val="2"/>
        <w:keepNext/>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color w:val="auto"/>
        </w:rPr>
      </w:pPr>
      <w:bookmarkStart w:id="91" w:name="_Toc19821"/>
      <w:r>
        <w:rPr>
          <w:rFonts w:hint="eastAsia"/>
          <w:color w:val="auto"/>
          <w:sz w:val="36"/>
          <w:szCs w:val="36"/>
          <w:lang w:val="en-US" w:eastAsia="zh-CN"/>
        </w:rPr>
        <w:t xml:space="preserve">               第五章 工程量清单及图纸</w:t>
      </w:r>
      <w:bookmarkEnd w:id="91"/>
      <w:bookmarkStart w:id="92" w:name="_Toc78449869"/>
      <w:bookmarkStart w:id="93" w:name="_Toc1392571603"/>
      <w:bookmarkStart w:id="94" w:name="_Toc1386396751"/>
      <w:bookmarkStart w:id="95" w:name="_Toc407135284"/>
      <w:bookmarkStart w:id="96" w:name="_Toc122424493"/>
    </w:p>
    <w:bookmarkEnd w:id="92"/>
    <w:bookmarkEnd w:id="93"/>
    <w:bookmarkEnd w:id="94"/>
    <w:bookmarkEnd w:id="95"/>
    <w:bookmarkEnd w:id="96"/>
    <w:p w14:paraId="3D7E4369">
      <w:pPr>
        <w:pStyle w:val="4"/>
        <w:spacing w:before="0" w:after="0" w:line="360" w:lineRule="auto"/>
        <w:ind w:firstLine="4498" w:firstLineChars="1400"/>
        <w:outlineLvl w:val="1"/>
        <w:rPr>
          <w:rFonts w:ascii="Times New Roman" w:hAnsi="Times New Roman" w:cs="Times New Roman"/>
          <w:color w:val="auto"/>
          <w:highlight w:val="none"/>
        </w:rPr>
      </w:pPr>
      <w:bookmarkStart w:id="97" w:name="bookmark2000"/>
      <w:bookmarkEnd w:id="97"/>
      <w:r>
        <w:rPr>
          <w:rFonts w:hint="eastAsia"/>
          <w:color w:val="auto"/>
          <w:highlight w:val="none"/>
        </w:rPr>
        <w:t>（另册）</w:t>
      </w:r>
    </w:p>
    <w:p w14:paraId="189280CA">
      <w:pPr>
        <w:pStyle w:val="3"/>
        <w:spacing w:before="0" w:after="0" w:line="360" w:lineRule="auto"/>
        <w:jc w:val="both"/>
        <w:rPr>
          <w:rFonts w:hint="eastAsia"/>
          <w:color w:val="auto"/>
        </w:rPr>
      </w:pPr>
    </w:p>
    <w:p w14:paraId="44349976">
      <w:pPr>
        <w:rPr>
          <w:rFonts w:hint="eastAsia"/>
          <w:color w:val="auto"/>
        </w:rPr>
      </w:pPr>
    </w:p>
    <w:p w14:paraId="58F8888D">
      <w:pPr>
        <w:pStyle w:val="34"/>
        <w:rPr>
          <w:rFonts w:hint="eastAsia"/>
          <w:color w:val="auto"/>
        </w:rPr>
      </w:pPr>
    </w:p>
    <w:p w14:paraId="000E6E56">
      <w:pPr>
        <w:pStyle w:val="11"/>
        <w:rPr>
          <w:rFonts w:hint="eastAsia"/>
          <w:color w:val="auto"/>
        </w:rPr>
      </w:pPr>
    </w:p>
    <w:p w14:paraId="118F2DF8">
      <w:pPr>
        <w:rPr>
          <w:rFonts w:hint="eastAsia"/>
          <w:color w:val="auto"/>
        </w:rPr>
      </w:pPr>
    </w:p>
    <w:p w14:paraId="1B6EA420">
      <w:pPr>
        <w:pStyle w:val="34"/>
        <w:rPr>
          <w:rFonts w:hint="eastAsia"/>
          <w:color w:val="auto"/>
        </w:rPr>
      </w:pPr>
    </w:p>
    <w:p w14:paraId="1C53674C">
      <w:pPr>
        <w:pStyle w:val="11"/>
        <w:rPr>
          <w:rFonts w:hint="eastAsia"/>
          <w:color w:val="auto"/>
        </w:rPr>
      </w:pPr>
    </w:p>
    <w:p w14:paraId="4BBAEFC3">
      <w:pPr>
        <w:pStyle w:val="33"/>
        <w:ind w:left="0" w:leftChars="0" w:firstLine="0" w:firstLineChars="0"/>
        <w:rPr>
          <w:rFonts w:hint="default" w:ascii="宋体" w:hAnsi="宋体" w:cs="Times New Roman"/>
          <w:b/>
          <w:bCs/>
          <w:color w:val="auto"/>
          <w:sz w:val="36"/>
          <w:szCs w:val="44"/>
          <w:lang w:val="en-US" w:eastAsia="zh-CN"/>
        </w:rPr>
      </w:pPr>
    </w:p>
    <w:p w14:paraId="26025C71">
      <w:pPr>
        <w:pStyle w:val="33"/>
        <w:rPr>
          <w:rFonts w:hint="default" w:ascii="宋体" w:hAnsi="宋体" w:cs="Times New Roman"/>
          <w:b/>
          <w:bCs/>
          <w:color w:val="auto"/>
          <w:sz w:val="36"/>
          <w:szCs w:val="44"/>
          <w:lang w:val="en-US" w:eastAsia="zh-CN"/>
        </w:rPr>
      </w:pPr>
    </w:p>
    <w:p w14:paraId="01C64057">
      <w:pPr>
        <w:pStyle w:val="33"/>
        <w:rPr>
          <w:rFonts w:hint="default" w:ascii="宋体" w:hAnsi="宋体" w:cs="Times New Roman"/>
          <w:b/>
          <w:bCs/>
          <w:color w:val="auto"/>
          <w:sz w:val="36"/>
          <w:szCs w:val="44"/>
          <w:lang w:val="en-US" w:eastAsia="zh-CN"/>
        </w:rPr>
      </w:pPr>
    </w:p>
    <w:p w14:paraId="35138D9A">
      <w:pPr>
        <w:pStyle w:val="33"/>
        <w:rPr>
          <w:rFonts w:hint="default" w:ascii="宋体" w:hAnsi="宋体" w:cs="Times New Roman"/>
          <w:b/>
          <w:bCs/>
          <w:color w:val="auto"/>
          <w:sz w:val="36"/>
          <w:szCs w:val="44"/>
          <w:lang w:val="en-US" w:eastAsia="zh-CN"/>
        </w:rPr>
      </w:pPr>
    </w:p>
    <w:p w14:paraId="3F34E189">
      <w:pPr>
        <w:pStyle w:val="33"/>
        <w:rPr>
          <w:rFonts w:hint="default" w:ascii="宋体" w:hAnsi="宋体" w:cs="Times New Roman"/>
          <w:b/>
          <w:bCs/>
          <w:color w:val="auto"/>
          <w:sz w:val="36"/>
          <w:szCs w:val="44"/>
          <w:lang w:val="en-US" w:eastAsia="zh-CN"/>
        </w:rPr>
      </w:pPr>
    </w:p>
    <w:p w14:paraId="0B006A3C">
      <w:pPr>
        <w:pStyle w:val="33"/>
        <w:rPr>
          <w:rFonts w:hint="default" w:ascii="宋体" w:hAnsi="宋体" w:cs="Times New Roman"/>
          <w:b/>
          <w:bCs/>
          <w:color w:val="auto"/>
          <w:sz w:val="36"/>
          <w:szCs w:val="44"/>
          <w:lang w:val="en-US" w:eastAsia="zh-CN"/>
        </w:rPr>
      </w:pPr>
    </w:p>
    <w:p w14:paraId="24D397B4">
      <w:pPr>
        <w:pStyle w:val="33"/>
        <w:rPr>
          <w:rFonts w:hint="default" w:ascii="宋体" w:hAnsi="宋体" w:cs="Times New Roman"/>
          <w:b/>
          <w:bCs/>
          <w:color w:val="auto"/>
          <w:sz w:val="36"/>
          <w:szCs w:val="44"/>
          <w:lang w:val="en-US" w:eastAsia="zh-CN"/>
        </w:rPr>
      </w:pPr>
    </w:p>
    <w:p w14:paraId="73F0E3CD">
      <w:pPr>
        <w:pStyle w:val="33"/>
        <w:rPr>
          <w:rFonts w:hint="default" w:ascii="宋体" w:hAnsi="宋体" w:cs="Times New Roman"/>
          <w:b/>
          <w:bCs/>
          <w:color w:val="auto"/>
          <w:sz w:val="36"/>
          <w:szCs w:val="44"/>
          <w:lang w:val="en-US" w:eastAsia="zh-CN"/>
        </w:rPr>
      </w:pPr>
    </w:p>
    <w:p w14:paraId="4D1A3998">
      <w:pPr>
        <w:pStyle w:val="33"/>
        <w:rPr>
          <w:rFonts w:hint="default" w:ascii="宋体" w:hAnsi="宋体" w:cs="Times New Roman"/>
          <w:b/>
          <w:bCs/>
          <w:color w:val="auto"/>
          <w:sz w:val="36"/>
          <w:szCs w:val="44"/>
          <w:lang w:val="en-US" w:eastAsia="zh-CN"/>
        </w:rPr>
      </w:pPr>
    </w:p>
    <w:p w14:paraId="732D7777">
      <w:pPr>
        <w:pStyle w:val="33"/>
        <w:rPr>
          <w:rFonts w:hint="default" w:ascii="宋体" w:hAnsi="宋体" w:cs="Times New Roman"/>
          <w:b/>
          <w:bCs/>
          <w:color w:val="auto"/>
          <w:sz w:val="36"/>
          <w:szCs w:val="44"/>
          <w:lang w:val="en-US" w:eastAsia="zh-CN"/>
        </w:rPr>
      </w:pPr>
    </w:p>
    <w:p w14:paraId="743396BD">
      <w:pPr>
        <w:pStyle w:val="33"/>
        <w:rPr>
          <w:rFonts w:hint="default" w:ascii="宋体" w:hAnsi="宋体" w:cs="Times New Roman"/>
          <w:b/>
          <w:bCs/>
          <w:color w:val="auto"/>
          <w:sz w:val="36"/>
          <w:szCs w:val="44"/>
          <w:lang w:val="en-US" w:eastAsia="zh-CN"/>
        </w:rPr>
      </w:pPr>
    </w:p>
    <w:p w14:paraId="1804087D">
      <w:pPr>
        <w:pStyle w:val="33"/>
        <w:rPr>
          <w:rFonts w:hint="default" w:ascii="宋体" w:hAnsi="宋体" w:cs="Times New Roman"/>
          <w:b/>
          <w:bCs/>
          <w:color w:val="auto"/>
          <w:sz w:val="36"/>
          <w:szCs w:val="44"/>
          <w:lang w:val="en-US" w:eastAsia="zh-CN"/>
        </w:rPr>
      </w:pPr>
    </w:p>
    <w:p w14:paraId="0120C769">
      <w:pPr>
        <w:pStyle w:val="33"/>
        <w:rPr>
          <w:rFonts w:hint="default" w:ascii="宋体" w:hAnsi="宋体" w:cs="Times New Roman"/>
          <w:b/>
          <w:bCs/>
          <w:color w:val="auto"/>
          <w:sz w:val="36"/>
          <w:szCs w:val="44"/>
          <w:lang w:val="en-US" w:eastAsia="zh-CN"/>
        </w:rPr>
      </w:pPr>
    </w:p>
    <w:p w14:paraId="6A1AC04B">
      <w:pPr>
        <w:pStyle w:val="33"/>
        <w:rPr>
          <w:rFonts w:hint="default" w:ascii="宋体" w:hAnsi="宋体" w:cs="Times New Roman"/>
          <w:b/>
          <w:bCs/>
          <w:color w:val="auto"/>
          <w:sz w:val="36"/>
          <w:szCs w:val="44"/>
          <w:lang w:val="en-US" w:eastAsia="zh-CN"/>
        </w:rPr>
      </w:pPr>
    </w:p>
    <w:p w14:paraId="55B15533">
      <w:pPr>
        <w:pStyle w:val="33"/>
        <w:rPr>
          <w:rFonts w:hint="default" w:ascii="宋体" w:hAnsi="宋体" w:cs="Times New Roman"/>
          <w:b/>
          <w:bCs/>
          <w:color w:val="auto"/>
          <w:sz w:val="36"/>
          <w:szCs w:val="44"/>
          <w:lang w:val="en-US" w:eastAsia="zh-CN"/>
        </w:rPr>
      </w:pPr>
    </w:p>
    <w:p w14:paraId="15BC820B">
      <w:pPr>
        <w:pStyle w:val="33"/>
        <w:rPr>
          <w:rFonts w:hint="default" w:ascii="宋体" w:hAnsi="宋体" w:cs="Times New Roman"/>
          <w:b/>
          <w:bCs/>
          <w:color w:val="auto"/>
          <w:sz w:val="36"/>
          <w:szCs w:val="44"/>
          <w:lang w:val="en-US" w:eastAsia="zh-CN"/>
        </w:rPr>
      </w:pPr>
    </w:p>
    <w:p w14:paraId="0B60B9C7">
      <w:pPr>
        <w:pStyle w:val="33"/>
        <w:rPr>
          <w:rFonts w:hint="default" w:ascii="宋体" w:hAnsi="宋体" w:cs="Times New Roman"/>
          <w:b/>
          <w:bCs/>
          <w:color w:val="auto"/>
          <w:sz w:val="36"/>
          <w:szCs w:val="44"/>
          <w:lang w:val="en-US" w:eastAsia="zh-CN"/>
        </w:rPr>
      </w:pPr>
    </w:p>
    <w:p w14:paraId="36B77FE2">
      <w:pPr>
        <w:pStyle w:val="33"/>
        <w:ind w:left="0" w:leftChars="0" w:firstLine="0" w:firstLineChars="0"/>
        <w:rPr>
          <w:rFonts w:hint="default" w:ascii="宋体" w:hAnsi="宋体" w:cs="Times New Roman"/>
          <w:b/>
          <w:bCs/>
          <w:color w:val="auto"/>
          <w:sz w:val="36"/>
          <w:szCs w:val="44"/>
          <w:lang w:val="en-US" w:eastAsia="zh-CN"/>
        </w:rPr>
      </w:pPr>
    </w:p>
    <w:p w14:paraId="6B386FC3">
      <w:pPr>
        <w:pStyle w:val="33"/>
        <w:rPr>
          <w:rFonts w:hint="default" w:ascii="宋体" w:hAnsi="宋体" w:cs="Times New Roman"/>
          <w:b/>
          <w:bCs/>
          <w:color w:val="auto"/>
          <w:sz w:val="36"/>
          <w:szCs w:val="44"/>
          <w:lang w:val="en-US" w:eastAsia="zh-CN"/>
        </w:rPr>
      </w:pPr>
    </w:p>
    <w:p w14:paraId="3814C223">
      <w:pPr>
        <w:pStyle w:val="2"/>
        <w:keepNext/>
        <w:keepLines w:val="0"/>
        <w:pageBreakBefore w:val="0"/>
        <w:widowControl w:val="0"/>
        <w:kinsoku/>
        <w:wordWrap/>
        <w:overflowPunct/>
        <w:topLinePunct w:val="0"/>
        <w:autoSpaceDE/>
        <w:autoSpaceDN/>
        <w:bidi w:val="0"/>
        <w:adjustRightInd/>
        <w:snapToGrid/>
        <w:spacing w:line="520" w:lineRule="exact"/>
        <w:ind w:firstLine="2650" w:firstLineChars="600"/>
        <w:textAlignment w:val="auto"/>
        <w:rPr>
          <w:rFonts w:hint="eastAsia"/>
          <w:color w:val="auto"/>
          <w:sz w:val="44"/>
          <w:szCs w:val="44"/>
        </w:rPr>
      </w:pPr>
      <w:bookmarkStart w:id="98" w:name="_Toc26975"/>
    </w:p>
    <w:p w14:paraId="459382ED">
      <w:pPr>
        <w:pStyle w:val="2"/>
        <w:keepNext/>
        <w:keepLines w:val="0"/>
        <w:pageBreakBefore w:val="0"/>
        <w:widowControl w:val="0"/>
        <w:kinsoku/>
        <w:wordWrap/>
        <w:overflowPunct/>
        <w:topLinePunct w:val="0"/>
        <w:autoSpaceDE/>
        <w:autoSpaceDN/>
        <w:bidi w:val="0"/>
        <w:adjustRightInd/>
        <w:snapToGrid/>
        <w:spacing w:line="520" w:lineRule="exact"/>
        <w:ind w:firstLine="2650" w:firstLineChars="600"/>
        <w:textAlignment w:val="auto"/>
        <w:rPr>
          <w:rFonts w:hint="eastAsia"/>
          <w:color w:val="auto"/>
          <w:sz w:val="44"/>
          <w:szCs w:val="44"/>
        </w:rPr>
      </w:pPr>
      <w:r>
        <w:rPr>
          <w:rFonts w:hint="eastAsia"/>
          <w:color w:val="auto"/>
          <w:sz w:val="44"/>
          <w:szCs w:val="44"/>
        </w:rPr>
        <w:t>第</w:t>
      </w:r>
      <w:r>
        <w:rPr>
          <w:rFonts w:hint="eastAsia"/>
          <w:color w:val="auto"/>
          <w:sz w:val="44"/>
          <w:szCs w:val="44"/>
          <w:lang w:val="en-US" w:eastAsia="zh-CN"/>
        </w:rPr>
        <w:t>六</w:t>
      </w:r>
      <w:r>
        <w:rPr>
          <w:rFonts w:hint="eastAsia"/>
          <w:color w:val="auto"/>
          <w:sz w:val="44"/>
          <w:szCs w:val="44"/>
        </w:rPr>
        <w:t>章 响应文件格式</w:t>
      </w:r>
      <w:bookmarkEnd w:id="90"/>
      <w:bookmarkEnd w:id="98"/>
    </w:p>
    <w:p w14:paraId="1ED3B6DD">
      <w:pPr>
        <w:snapToGrid w:val="0"/>
        <w:spacing w:before="156" w:beforeLines="50" w:after="50"/>
        <w:jc w:val="center"/>
        <w:rPr>
          <w:rFonts w:hint="eastAsia" w:ascii="宋体" w:hAnsi="宋体" w:eastAsia="宋体" w:cs="宋体"/>
          <w:bCs/>
          <w:color w:val="auto"/>
          <w:sz w:val="44"/>
          <w:szCs w:val="44"/>
          <w:highlight w:val="none"/>
        </w:rPr>
      </w:pPr>
      <w:bookmarkStart w:id="99" w:name="_Toc22189"/>
    </w:p>
    <w:p w14:paraId="0F5BBAC5">
      <w:pPr>
        <w:snapToGrid w:val="0"/>
        <w:spacing w:before="156" w:beforeLines="50" w:after="50"/>
        <w:jc w:val="center"/>
        <w:rPr>
          <w:rFonts w:hint="eastAsia" w:ascii="宋体" w:hAnsi="宋体" w:eastAsia="宋体" w:cs="宋体"/>
          <w:bCs/>
          <w:color w:val="auto"/>
          <w:sz w:val="44"/>
          <w:szCs w:val="44"/>
          <w:highlight w:val="none"/>
        </w:rPr>
      </w:pPr>
    </w:p>
    <w:p w14:paraId="04C93EE9">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330EC5E">
      <w:pPr>
        <w:snapToGrid w:val="0"/>
        <w:spacing w:before="156" w:beforeLines="50" w:after="50"/>
        <w:rPr>
          <w:rFonts w:hint="eastAsia" w:ascii="宋体" w:hAnsi="宋体" w:eastAsia="宋体" w:cs="宋体"/>
          <w:bCs/>
          <w:color w:val="auto"/>
          <w:sz w:val="24"/>
          <w:szCs w:val="20"/>
          <w:highlight w:val="none"/>
        </w:rPr>
      </w:pPr>
    </w:p>
    <w:p w14:paraId="7EC9BED0">
      <w:pPr>
        <w:snapToGrid w:val="0"/>
        <w:spacing w:before="156" w:beforeLines="50" w:after="50"/>
        <w:rPr>
          <w:rFonts w:hint="eastAsia" w:ascii="宋体" w:hAnsi="宋体" w:eastAsia="宋体" w:cs="宋体"/>
          <w:bCs/>
          <w:color w:val="auto"/>
          <w:sz w:val="24"/>
          <w:szCs w:val="20"/>
          <w:highlight w:val="none"/>
        </w:rPr>
      </w:pPr>
    </w:p>
    <w:p w14:paraId="4DC12BBA">
      <w:pPr>
        <w:snapToGrid w:val="0"/>
        <w:spacing w:before="156" w:beforeLines="50" w:after="50"/>
        <w:rPr>
          <w:rFonts w:hint="eastAsia" w:ascii="宋体" w:hAnsi="宋体" w:eastAsia="宋体" w:cs="宋体"/>
          <w:bCs/>
          <w:color w:val="auto"/>
          <w:sz w:val="32"/>
          <w:szCs w:val="32"/>
          <w:highlight w:val="none"/>
        </w:rPr>
      </w:pPr>
    </w:p>
    <w:p w14:paraId="3B8B6653">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710EF6B">
      <w:pPr>
        <w:snapToGrid w:val="0"/>
        <w:spacing w:before="156" w:beforeLines="50" w:after="50"/>
        <w:ind w:firstLine="480" w:firstLineChars="150"/>
        <w:rPr>
          <w:rFonts w:hint="eastAsia" w:ascii="宋体" w:hAnsi="宋体" w:eastAsia="宋体" w:cs="宋体"/>
          <w:bCs/>
          <w:color w:val="auto"/>
          <w:sz w:val="32"/>
          <w:szCs w:val="32"/>
          <w:highlight w:val="none"/>
        </w:rPr>
      </w:pPr>
    </w:p>
    <w:p w14:paraId="7840C2EC">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5A67E7A">
      <w:pPr>
        <w:snapToGrid w:val="0"/>
        <w:spacing w:before="156" w:beforeLines="50" w:after="50"/>
        <w:ind w:firstLine="480" w:firstLineChars="150"/>
        <w:rPr>
          <w:rFonts w:hint="eastAsia" w:ascii="宋体" w:hAnsi="宋体" w:eastAsia="宋体" w:cs="宋体"/>
          <w:bCs/>
          <w:color w:val="auto"/>
          <w:sz w:val="32"/>
          <w:szCs w:val="32"/>
          <w:highlight w:val="none"/>
        </w:rPr>
      </w:pPr>
    </w:p>
    <w:p w14:paraId="214A8BFE">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14B1682">
      <w:pPr>
        <w:snapToGrid w:val="0"/>
        <w:spacing w:before="156" w:beforeLines="50" w:after="50"/>
        <w:rPr>
          <w:rFonts w:hint="eastAsia" w:ascii="宋体" w:hAnsi="宋体" w:eastAsia="宋体" w:cs="宋体"/>
          <w:bCs/>
          <w:color w:val="auto"/>
          <w:sz w:val="32"/>
          <w:szCs w:val="32"/>
          <w:highlight w:val="none"/>
        </w:rPr>
      </w:pPr>
    </w:p>
    <w:p w14:paraId="0378B7D6">
      <w:pPr>
        <w:snapToGrid w:val="0"/>
        <w:spacing w:before="156" w:beforeLines="50" w:after="50"/>
        <w:ind w:firstLine="5440" w:firstLineChars="1700"/>
        <w:jc w:val="center"/>
        <w:rPr>
          <w:rFonts w:hint="eastAsia" w:ascii="宋体" w:hAnsi="宋体" w:eastAsia="宋体" w:cs="宋体"/>
          <w:bCs/>
          <w:color w:val="auto"/>
          <w:sz w:val="32"/>
          <w:szCs w:val="32"/>
          <w:highlight w:val="none"/>
        </w:rPr>
      </w:pPr>
    </w:p>
    <w:p w14:paraId="491C0CEE">
      <w:pPr>
        <w:pStyle w:val="33"/>
        <w:rPr>
          <w:rFonts w:hint="eastAsia"/>
          <w:color w:val="auto"/>
        </w:rPr>
      </w:pPr>
    </w:p>
    <w:p w14:paraId="77C01570">
      <w:pPr>
        <w:snapToGrid w:val="0"/>
        <w:spacing w:before="156"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0DD59B2">
      <w:pPr>
        <w:rPr>
          <w:rFonts w:hint="eastAsia"/>
          <w:b/>
          <w:color w:val="auto"/>
          <w:sz w:val="28"/>
          <w:szCs w:val="28"/>
          <w:highlight w:val="none"/>
        </w:rPr>
      </w:pPr>
      <w:r>
        <w:rPr>
          <w:rFonts w:hint="eastAsia" w:ascii="宋体" w:hAnsi="宋体" w:eastAsia="宋体" w:cs="宋体"/>
          <w:bCs/>
          <w:color w:val="auto"/>
          <w:sz w:val="24"/>
          <w:highlight w:val="none"/>
        </w:rPr>
        <w:br w:type="page"/>
      </w:r>
      <w:bookmarkStart w:id="100" w:name="_Toc44229899"/>
      <w:bookmarkStart w:id="101" w:name="_Toc71366186"/>
      <w:bookmarkStart w:id="102" w:name="_Toc35611516"/>
      <w:bookmarkStart w:id="103" w:name="_Toc35611438"/>
      <w:bookmarkStart w:id="104" w:name="_Toc31723070"/>
      <w:bookmarkStart w:id="105" w:name="_Toc31728084"/>
      <w:r>
        <w:rPr>
          <w:rFonts w:hint="eastAsia"/>
          <w:b/>
          <w:color w:val="auto"/>
          <w:sz w:val="28"/>
          <w:szCs w:val="28"/>
          <w:highlight w:val="none"/>
        </w:rPr>
        <w:t>一、资格证明文件格式</w:t>
      </w:r>
      <w:bookmarkEnd w:id="100"/>
      <w:bookmarkEnd w:id="101"/>
      <w:bookmarkEnd w:id="102"/>
      <w:bookmarkEnd w:id="103"/>
      <w:bookmarkEnd w:id="104"/>
      <w:bookmarkEnd w:id="105"/>
    </w:p>
    <w:p w14:paraId="6A2BA93F">
      <w:pPr>
        <w:snapToGrid w:val="0"/>
        <w:spacing w:before="156" w:beforeLines="50" w:after="50" w:line="360" w:lineRule="auto"/>
        <w:jc w:val="left"/>
        <w:rPr>
          <w:rFonts w:hint="eastAsia" w:ascii="宋体" w:hAnsi="宋体"/>
          <w:b/>
          <w:color w:val="auto"/>
          <w:sz w:val="22"/>
          <w:szCs w:val="22"/>
          <w:highlight w:val="none"/>
        </w:rPr>
      </w:pPr>
      <w:r>
        <w:rPr>
          <w:rFonts w:hint="eastAsia" w:ascii="宋体" w:hAnsi="宋体"/>
          <w:b/>
          <w:color w:val="auto"/>
          <w:sz w:val="28"/>
          <w:szCs w:val="28"/>
          <w:highlight w:val="none"/>
        </w:rPr>
        <w:t>1.资格证明文件封面格式：</w:t>
      </w:r>
      <w:r>
        <w:rPr>
          <w:rFonts w:hint="eastAsia" w:ascii="宋体" w:hAnsi="宋体"/>
          <w:b/>
          <w:color w:val="auto"/>
          <w:sz w:val="22"/>
          <w:szCs w:val="22"/>
          <w:highlight w:val="none"/>
        </w:rPr>
        <w:t xml:space="preserve"> </w:t>
      </w:r>
    </w:p>
    <w:p w14:paraId="4E81571F">
      <w:pPr>
        <w:snapToGrid w:val="0"/>
        <w:spacing w:before="156" w:beforeLines="50" w:after="50"/>
        <w:jc w:val="center"/>
        <w:rPr>
          <w:rFonts w:ascii="宋体" w:hAnsi="宋体"/>
          <w:color w:val="auto"/>
          <w:sz w:val="40"/>
          <w:szCs w:val="40"/>
          <w:highlight w:val="none"/>
        </w:rPr>
      </w:pPr>
    </w:p>
    <w:p w14:paraId="59075E9E">
      <w:pPr>
        <w:snapToGrid w:val="0"/>
        <w:spacing w:before="156" w:beforeLines="50" w:after="50"/>
        <w:jc w:val="center"/>
        <w:rPr>
          <w:rFonts w:ascii="宋体" w:hAnsi="宋体"/>
          <w:color w:val="auto"/>
          <w:sz w:val="40"/>
          <w:szCs w:val="40"/>
          <w:highlight w:val="none"/>
        </w:rPr>
      </w:pPr>
      <w:r>
        <w:rPr>
          <w:rFonts w:hint="eastAsia" w:ascii="宋体" w:hAnsi="宋体"/>
          <w:color w:val="auto"/>
          <w:sz w:val="40"/>
          <w:szCs w:val="40"/>
          <w:highlight w:val="none"/>
        </w:rPr>
        <w:t>电 子 响 应 文 件</w:t>
      </w:r>
    </w:p>
    <w:p w14:paraId="0425A391">
      <w:pPr>
        <w:snapToGrid w:val="0"/>
        <w:spacing w:before="156" w:beforeLines="50" w:after="50"/>
        <w:rPr>
          <w:rFonts w:hint="eastAsia" w:ascii="宋体" w:hAnsi="宋体"/>
          <w:color w:val="auto"/>
          <w:sz w:val="22"/>
          <w:szCs w:val="18"/>
          <w:highlight w:val="none"/>
        </w:rPr>
      </w:pPr>
    </w:p>
    <w:p w14:paraId="038D0B14">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资  格  证  明  文  件</w:t>
      </w:r>
    </w:p>
    <w:p w14:paraId="02D6B7B8">
      <w:pPr>
        <w:snapToGrid w:val="0"/>
        <w:spacing w:before="156" w:beforeLines="50" w:after="50"/>
        <w:rPr>
          <w:rFonts w:hint="eastAsia" w:ascii="宋体" w:hAnsi="宋体"/>
          <w:bCs/>
          <w:color w:val="auto"/>
          <w:sz w:val="22"/>
          <w:szCs w:val="18"/>
          <w:highlight w:val="none"/>
        </w:rPr>
      </w:pPr>
    </w:p>
    <w:p w14:paraId="3F26DA00">
      <w:pPr>
        <w:snapToGrid w:val="0"/>
        <w:spacing w:before="156" w:beforeLines="50" w:after="50"/>
        <w:rPr>
          <w:rFonts w:hint="eastAsia" w:ascii="宋体" w:hAnsi="宋体"/>
          <w:bCs/>
          <w:color w:val="auto"/>
          <w:sz w:val="22"/>
          <w:szCs w:val="18"/>
          <w:highlight w:val="none"/>
        </w:rPr>
      </w:pPr>
    </w:p>
    <w:p w14:paraId="340454E4">
      <w:pPr>
        <w:snapToGrid w:val="0"/>
        <w:spacing w:before="156" w:beforeLines="50" w:after="50"/>
        <w:rPr>
          <w:rFonts w:hint="eastAsia" w:ascii="宋体" w:hAnsi="宋体"/>
          <w:bCs/>
          <w:color w:val="auto"/>
          <w:sz w:val="22"/>
          <w:szCs w:val="18"/>
          <w:highlight w:val="none"/>
        </w:rPr>
      </w:pPr>
    </w:p>
    <w:p w14:paraId="7D69B6D8">
      <w:pPr>
        <w:snapToGrid w:val="0"/>
        <w:spacing w:before="156" w:beforeLines="50" w:after="50"/>
        <w:rPr>
          <w:rFonts w:hint="eastAsia" w:ascii="宋体" w:hAnsi="宋体"/>
          <w:bCs/>
          <w:color w:val="auto"/>
          <w:sz w:val="22"/>
          <w:szCs w:val="18"/>
          <w:highlight w:val="none"/>
        </w:rPr>
      </w:pPr>
    </w:p>
    <w:p w14:paraId="2C028087">
      <w:pPr>
        <w:snapToGrid w:val="0"/>
        <w:spacing w:before="156" w:beforeLines="50" w:after="50"/>
        <w:rPr>
          <w:rFonts w:hint="eastAsia" w:ascii="宋体" w:hAnsi="宋体"/>
          <w:bCs/>
          <w:color w:val="auto"/>
          <w:sz w:val="22"/>
          <w:szCs w:val="18"/>
          <w:highlight w:val="none"/>
        </w:rPr>
      </w:pPr>
    </w:p>
    <w:p w14:paraId="5FD72E8B">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673DFC74">
      <w:pPr>
        <w:snapToGrid w:val="0"/>
        <w:spacing w:before="156" w:beforeLines="50" w:after="50"/>
        <w:ind w:firstLine="630" w:firstLineChars="225"/>
        <w:rPr>
          <w:rFonts w:hint="eastAsia" w:ascii="宋体" w:hAnsi="宋体" w:cs="仿宋_GB2312"/>
          <w:bCs/>
          <w:color w:val="auto"/>
          <w:sz w:val="28"/>
          <w:szCs w:val="28"/>
          <w:highlight w:val="none"/>
        </w:rPr>
      </w:pPr>
    </w:p>
    <w:p w14:paraId="046A96CB">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391D5DAE">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8752EDF">
      <w:pPr>
        <w:pStyle w:val="7"/>
        <w:snapToGrid w:val="0"/>
        <w:spacing w:before="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02EA2678">
      <w:pPr>
        <w:snapToGrid w:val="0"/>
        <w:spacing w:before="156" w:beforeLines="50" w:after="50"/>
        <w:ind w:firstLine="560" w:firstLineChars="200"/>
        <w:rPr>
          <w:rFonts w:hint="eastAsia" w:ascii="宋体" w:hAnsi="宋体" w:cs="仿宋_GB2312"/>
          <w:bCs/>
          <w:color w:val="auto"/>
          <w:sz w:val="28"/>
          <w:szCs w:val="28"/>
          <w:highlight w:val="none"/>
        </w:rPr>
      </w:pPr>
    </w:p>
    <w:p w14:paraId="473E20AB">
      <w:pPr>
        <w:pStyle w:val="7"/>
        <w:snapToGrid w:val="0"/>
        <w:spacing w:before="50" w:after="50"/>
        <w:ind w:firstLine="630" w:firstLineChars="225"/>
        <w:rPr>
          <w:rFonts w:hint="eastAsia" w:ascii="宋体" w:hAnsi="宋体" w:cs="仿宋_GB2312"/>
          <w:bCs/>
          <w:color w:val="auto"/>
          <w:sz w:val="28"/>
          <w:szCs w:val="28"/>
          <w:highlight w:val="none"/>
        </w:rPr>
      </w:pPr>
    </w:p>
    <w:p w14:paraId="796D68D1">
      <w:pPr>
        <w:pStyle w:val="7"/>
        <w:snapToGrid w:val="0"/>
        <w:spacing w:before="50" w:after="50"/>
        <w:ind w:firstLine="630" w:firstLineChars="225"/>
        <w:rPr>
          <w:rFonts w:hint="eastAsia" w:ascii="宋体" w:hAnsi="宋体" w:cs="仿宋_GB2312"/>
          <w:bCs/>
          <w:color w:val="auto"/>
          <w:sz w:val="28"/>
          <w:szCs w:val="28"/>
          <w:highlight w:val="none"/>
        </w:rPr>
      </w:pPr>
    </w:p>
    <w:p w14:paraId="07805EEB">
      <w:pPr>
        <w:pStyle w:val="7"/>
        <w:snapToGrid w:val="0"/>
        <w:spacing w:before="50" w:after="50"/>
        <w:ind w:firstLine="1120" w:firstLineChars="400"/>
        <w:rPr>
          <w:rFonts w:hint="eastAsia" w:ascii="宋体" w:hAnsi="宋体" w:cs="仿宋_GB2312"/>
          <w:bCs/>
          <w:color w:val="auto"/>
          <w:sz w:val="28"/>
          <w:szCs w:val="28"/>
          <w:highlight w:val="none"/>
        </w:rPr>
      </w:pPr>
    </w:p>
    <w:p w14:paraId="6CDDCBE5">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6F394857">
      <w:pPr>
        <w:snapToGrid w:val="0"/>
        <w:spacing w:before="156" w:beforeLines="50" w:after="50" w:line="360" w:lineRule="auto"/>
        <w:ind w:left="142"/>
        <w:jc w:val="left"/>
        <w:rPr>
          <w:rFonts w:hint="eastAsia" w:ascii="宋体" w:hAnsi="宋体"/>
          <w:b/>
          <w:bCs/>
          <w:color w:val="auto"/>
          <w:sz w:val="28"/>
          <w:szCs w:val="28"/>
          <w:highlight w:val="none"/>
        </w:rPr>
      </w:pPr>
      <w:r>
        <w:rPr>
          <w:rFonts w:ascii="宋体" w:hAnsi="宋体"/>
          <w:color w:val="auto"/>
          <w:sz w:val="22"/>
          <w:szCs w:val="22"/>
          <w:highlight w:val="none"/>
        </w:rPr>
        <w:br w:type="page"/>
      </w:r>
      <w:r>
        <w:rPr>
          <w:rFonts w:hint="eastAsia" w:ascii="宋体" w:hAnsi="宋体"/>
          <w:b/>
          <w:bCs/>
          <w:color w:val="auto"/>
          <w:sz w:val="28"/>
          <w:szCs w:val="28"/>
          <w:highlight w:val="none"/>
        </w:rPr>
        <w:t>2.资格证明文件目录</w:t>
      </w:r>
    </w:p>
    <w:p w14:paraId="167C68AF">
      <w:pPr>
        <w:snapToGrid w:val="0"/>
        <w:spacing w:before="156" w:beforeLines="50" w:after="50"/>
        <w:ind w:firstLine="880" w:firstLineChars="400"/>
        <w:rPr>
          <w:rFonts w:ascii="宋体" w:hAnsi="宋体"/>
          <w:color w:val="auto"/>
          <w:sz w:val="22"/>
          <w:szCs w:val="18"/>
          <w:highlight w:val="none"/>
        </w:rPr>
      </w:pPr>
      <w:r>
        <w:rPr>
          <w:rFonts w:hint="eastAsia" w:ascii="宋体" w:hAnsi="宋体"/>
          <w:color w:val="auto"/>
          <w:sz w:val="22"/>
          <w:szCs w:val="18"/>
          <w:highlight w:val="none"/>
          <w:lang w:val="en-US" w:eastAsia="zh-CN"/>
        </w:rPr>
        <w:t>根据磋商文件规定及供应商提供的材料自行编写目录（部分格式后附）。</w:t>
      </w:r>
    </w:p>
    <w:p w14:paraId="44249DD8">
      <w:pPr>
        <w:snapToGrid w:val="0"/>
        <w:spacing w:before="156" w:beforeLines="50" w:after="50"/>
        <w:rPr>
          <w:rFonts w:ascii="宋体" w:hAnsi="宋体"/>
          <w:color w:val="auto"/>
          <w:sz w:val="22"/>
          <w:szCs w:val="18"/>
          <w:highlight w:val="none"/>
        </w:rPr>
      </w:pPr>
      <w:r>
        <w:rPr>
          <w:rFonts w:ascii="宋体" w:hAnsi="宋体"/>
          <w:color w:val="auto"/>
          <w:sz w:val="22"/>
          <w:szCs w:val="18"/>
          <w:highlight w:val="none"/>
        </w:rPr>
        <w:t xml:space="preserve"> </w:t>
      </w:r>
    </w:p>
    <w:p w14:paraId="33B29CB1">
      <w:pPr>
        <w:spacing w:line="300" w:lineRule="auto"/>
        <w:rPr>
          <w:rFonts w:hint="eastAsia" w:ascii="宋体" w:hAnsi="宋体"/>
          <w:color w:val="auto"/>
          <w:sz w:val="20"/>
          <w:szCs w:val="20"/>
          <w:highlight w:val="none"/>
        </w:rPr>
      </w:pPr>
    </w:p>
    <w:p w14:paraId="1E6A865A">
      <w:pPr>
        <w:spacing w:line="300" w:lineRule="auto"/>
        <w:rPr>
          <w:rFonts w:hint="eastAsia" w:ascii="宋体" w:hAnsi="宋体"/>
          <w:color w:val="auto"/>
          <w:sz w:val="20"/>
          <w:szCs w:val="20"/>
          <w:highlight w:val="none"/>
        </w:rPr>
      </w:pPr>
    </w:p>
    <w:p w14:paraId="184D7D58">
      <w:pPr>
        <w:spacing w:line="300" w:lineRule="auto"/>
        <w:rPr>
          <w:rFonts w:hint="eastAsia" w:ascii="宋体" w:hAnsi="宋体"/>
          <w:color w:val="auto"/>
          <w:sz w:val="20"/>
          <w:szCs w:val="20"/>
          <w:highlight w:val="none"/>
        </w:rPr>
      </w:pPr>
    </w:p>
    <w:p w14:paraId="0D05F570">
      <w:pPr>
        <w:spacing w:line="300" w:lineRule="auto"/>
        <w:rPr>
          <w:rFonts w:hint="eastAsia" w:ascii="宋体" w:hAnsi="宋体"/>
          <w:color w:val="auto"/>
          <w:sz w:val="20"/>
          <w:szCs w:val="20"/>
          <w:highlight w:val="none"/>
        </w:rPr>
      </w:pPr>
    </w:p>
    <w:p w14:paraId="456DCAC0">
      <w:pPr>
        <w:spacing w:line="300" w:lineRule="auto"/>
        <w:rPr>
          <w:rFonts w:hint="eastAsia" w:ascii="宋体" w:hAnsi="宋体"/>
          <w:color w:val="auto"/>
          <w:sz w:val="20"/>
          <w:szCs w:val="20"/>
          <w:highlight w:val="none"/>
        </w:rPr>
      </w:pPr>
    </w:p>
    <w:p w14:paraId="1FE1279F">
      <w:pPr>
        <w:spacing w:line="300" w:lineRule="auto"/>
        <w:rPr>
          <w:rFonts w:hint="eastAsia" w:ascii="宋体" w:hAnsi="宋体"/>
          <w:color w:val="auto"/>
          <w:sz w:val="20"/>
          <w:szCs w:val="20"/>
          <w:highlight w:val="none"/>
        </w:rPr>
      </w:pPr>
    </w:p>
    <w:p w14:paraId="11DD2120">
      <w:pPr>
        <w:spacing w:line="300" w:lineRule="auto"/>
        <w:rPr>
          <w:rFonts w:hint="eastAsia" w:ascii="宋体" w:hAnsi="宋体"/>
          <w:color w:val="auto"/>
          <w:sz w:val="20"/>
          <w:szCs w:val="20"/>
          <w:highlight w:val="none"/>
        </w:rPr>
      </w:pPr>
    </w:p>
    <w:p w14:paraId="1A8BAAD7">
      <w:pPr>
        <w:spacing w:line="300" w:lineRule="auto"/>
        <w:rPr>
          <w:rFonts w:hint="eastAsia" w:ascii="宋体" w:hAnsi="宋体"/>
          <w:color w:val="auto"/>
          <w:sz w:val="20"/>
          <w:szCs w:val="20"/>
          <w:highlight w:val="none"/>
        </w:rPr>
      </w:pPr>
    </w:p>
    <w:p w14:paraId="6D82DEC0">
      <w:pPr>
        <w:spacing w:line="300" w:lineRule="auto"/>
        <w:rPr>
          <w:rFonts w:hint="eastAsia" w:ascii="宋体" w:hAnsi="宋体"/>
          <w:color w:val="auto"/>
          <w:sz w:val="20"/>
          <w:szCs w:val="20"/>
          <w:highlight w:val="none"/>
        </w:rPr>
      </w:pPr>
    </w:p>
    <w:p w14:paraId="72B54148">
      <w:pPr>
        <w:spacing w:line="300" w:lineRule="auto"/>
        <w:rPr>
          <w:rFonts w:hint="eastAsia" w:ascii="宋体" w:hAnsi="宋体"/>
          <w:color w:val="auto"/>
          <w:sz w:val="20"/>
          <w:szCs w:val="20"/>
          <w:highlight w:val="none"/>
        </w:rPr>
      </w:pPr>
    </w:p>
    <w:p w14:paraId="08CA45C9">
      <w:pPr>
        <w:spacing w:line="300" w:lineRule="auto"/>
        <w:rPr>
          <w:rFonts w:hint="eastAsia" w:ascii="宋体" w:hAnsi="宋体"/>
          <w:color w:val="auto"/>
          <w:sz w:val="20"/>
          <w:szCs w:val="20"/>
          <w:highlight w:val="none"/>
        </w:rPr>
      </w:pPr>
    </w:p>
    <w:p w14:paraId="545E8947">
      <w:pPr>
        <w:spacing w:line="300" w:lineRule="auto"/>
        <w:rPr>
          <w:rFonts w:hint="eastAsia" w:ascii="宋体" w:hAnsi="宋体"/>
          <w:color w:val="auto"/>
          <w:sz w:val="20"/>
          <w:szCs w:val="20"/>
          <w:highlight w:val="none"/>
        </w:rPr>
      </w:pPr>
    </w:p>
    <w:p w14:paraId="3F28EF5B">
      <w:pPr>
        <w:spacing w:line="300" w:lineRule="auto"/>
        <w:rPr>
          <w:rFonts w:hint="eastAsia" w:ascii="宋体" w:hAnsi="宋体"/>
          <w:color w:val="auto"/>
          <w:sz w:val="20"/>
          <w:szCs w:val="20"/>
          <w:highlight w:val="none"/>
        </w:rPr>
      </w:pPr>
    </w:p>
    <w:p w14:paraId="140ECB34">
      <w:pPr>
        <w:spacing w:line="300" w:lineRule="auto"/>
        <w:rPr>
          <w:rFonts w:hint="eastAsia" w:ascii="宋体" w:hAnsi="宋体"/>
          <w:color w:val="auto"/>
          <w:sz w:val="20"/>
          <w:szCs w:val="20"/>
          <w:highlight w:val="none"/>
        </w:rPr>
      </w:pPr>
    </w:p>
    <w:p w14:paraId="4BB5ECB2">
      <w:pPr>
        <w:spacing w:line="300" w:lineRule="auto"/>
        <w:rPr>
          <w:rFonts w:hint="eastAsia" w:ascii="宋体" w:hAnsi="宋体"/>
          <w:color w:val="auto"/>
          <w:sz w:val="20"/>
          <w:szCs w:val="20"/>
          <w:highlight w:val="none"/>
        </w:rPr>
      </w:pPr>
    </w:p>
    <w:p w14:paraId="50201F46">
      <w:pPr>
        <w:spacing w:line="320" w:lineRule="exact"/>
        <w:jc w:val="left"/>
        <w:rPr>
          <w:rFonts w:hint="eastAsia" w:ascii="宋体" w:hAnsi="宋体"/>
          <w:color w:val="auto"/>
          <w:sz w:val="20"/>
          <w:szCs w:val="20"/>
          <w:highlight w:val="none"/>
        </w:rPr>
      </w:pPr>
      <w:r>
        <w:rPr>
          <w:rFonts w:ascii="宋体" w:hAnsi="宋体"/>
          <w:color w:val="auto"/>
          <w:sz w:val="20"/>
          <w:szCs w:val="20"/>
          <w:highlight w:val="none"/>
        </w:rPr>
        <w:br w:type="page"/>
      </w:r>
      <w:r>
        <w:rPr>
          <w:rFonts w:hint="eastAsia" w:ascii="宋体" w:hAnsi="宋体"/>
          <w:color w:val="auto"/>
          <w:sz w:val="20"/>
          <w:szCs w:val="20"/>
          <w:highlight w:val="none"/>
        </w:rPr>
        <w:t xml:space="preserve"> </w:t>
      </w:r>
    </w:p>
    <w:p w14:paraId="53295B72">
      <w:pPr>
        <w:wordWrap w:val="0"/>
        <w:spacing w:before="156" w:beforeLines="50" w:after="50" w:line="320" w:lineRule="exact"/>
        <w:ind w:right="482" w:firstLine="200" w:firstLineChars="100"/>
        <w:contextualSpacing/>
        <w:jc w:val="center"/>
        <w:rPr>
          <w:rFonts w:hint="eastAsia" w:ascii="宋体" w:hAnsi="宋体"/>
          <w:color w:val="auto"/>
          <w:sz w:val="20"/>
          <w:szCs w:val="20"/>
          <w:highlight w:val="none"/>
        </w:rPr>
      </w:pPr>
    </w:p>
    <w:p w14:paraId="747664A5">
      <w:pPr>
        <w:pStyle w:val="34"/>
        <w:rPr>
          <w:rFonts w:hint="eastAsia"/>
          <w:color w:val="auto"/>
        </w:rPr>
      </w:pPr>
    </w:p>
    <w:p w14:paraId="47B70C59">
      <w:pPr>
        <w:pStyle w:val="34"/>
        <w:jc w:val="both"/>
        <w:rPr>
          <w:rFonts w:hint="eastAsia" w:ascii="宋体" w:hAnsi="宋体" w:eastAsia="宋体" w:cs="宋体"/>
          <w:b/>
          <w:bCs/>
          <w:color w:val="auto"/>
          <w:sz w:val="32"/>
          <w:szCs w:val="32"/>
          <w:highlight w:val="none"/>
        </w:rPr>
      </w:pPr>
    </w:p>
    <w:p w14:paraId="617451A0">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供应商直接控股、管理关系信息表</w:t>
      </w:r>
    </w:p>
    <w:p w14:paraId="3215B93B">
      <w:pPr>
        <w:snapToGrid w:val="0"/>
        <w:spacing w:before="156" w:beforeLines="50" w:after="50" w:line="360" w:lineRule="auto"/>
        <w:jc w:val="center"/>
        <w:rPr>
          <w:rFonts w:hint="eastAsia" w:ascii="宋体" w:hAnsi="宋体"/>
          <w:b/>
          <w:color w:val="auto"/>
          <w:sz w:val="22"/>
          <w:szCs w:val="22"/>
          <w:highlight w:val="none"/>
        </w:rPr>
      </w:pPr>
    </w:p>
    <w:p w14:paraId="13151853">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203DE36C">
      <w:pPr>
        <w:spacing w:line="360" w:lineRule="auto"/>
        <w:contextualSpacing/>
        <w:jc w:val="center"/>
        <w:rPr>
          <w:rFonts w:hint="eastAsia" w:ascii="宋体" w:hAnsi="宋体"/>
          <w:b/>
          <w:color w:val="auto"/>
          <w:sz w:val="22"/>
          <w:szCs w:val="22"/>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0DAA2B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41127">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3FC5FD">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FBFDDA">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E5A949">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F74768">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7B8A1C3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6D2CAF">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500554">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8482A7">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1CCAE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479E98">
            <w:pPr>
              <w:widowControl/>
              <w:spacing w:line="360" w:lineRule="auto"/>
              <w:contextualSpacing/>
              <w:jc w:val="center"/>
              <w:rPr>
                <w:rFonts w:hint="eastAsia" w:ascii="宋体" w:hAnsi="宋体" w:cs="宋体"/>
                <w:color w:val="auto"/>
                <w:kern w:val="0"/>
                <w:sz w:val="22"/>
                <w:szCs w:val="22"/>
                <w:highlight w:val="none"/>
              </w:rPr>
            </w:pPr>
          </w:p>
        </w:tc>
      </w:tr>
      <w:tr w14:paraId="3698F34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785665">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950FF">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223367">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B07BE">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3EBAA9">
            <w:pPr>
              <w:widowControl/>
              <w:spacing w:line="360" w:lineRule="auto"/>
              <w:contextualSpacing/>
              <w:jc w:val="center"/>
              <w:rPr>
                <w:rFonts w:hint="eastAsia" w:ascii="宋体" w:hAnsi="宋体" w:cs="宋体"/>
                <w:color w:val="auto"/>
                <w:kern w:val="0"/>
                <w:sz w:val="22"/>
                <w:szCs w:val="22"/>
                <w:highlight w:val="none"/>
              </w:rPr>
            </w:pPr>
          </w:p>
        </w:tc>
      </w:tr>
      <w:tr w14:paraId="524D5CC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7F497">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DFBD5">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03F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A5B1CF">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3457E7">
            <w:pPr>
              <w:widowControl/>
              <w:spacing w:line="360" w:lineRule="auto"/>
              <w:contextualSpacing/>
              <w:jc w:val="center"/>
              <w:rPr>
                <w:rFonts w:hint="eastAsia" w:ascii="宋体" w:hAnsi="宋体" w:cs="宋体"/>
                <w:color w:val="auto"/>
                <w:kern w:val="0"/>
                <w:sz w:val="22"/>
                <w:szCs w:val="22"/>
                <w:highlight w:val="none"/>
              </w:rPr>
            </w:pPr>
          </w:p>
        </w:tc>
      </w:tr>
      <w:tr w14:paraId="2A74E99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1D33E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9914F5">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C3C3EA">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781933">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F2EE38">
            <w:pPr>
              <w:widowControl/>
              <w:spacing w:line="360" w:lineRule="auto"/>
              <w:contextualSpacing/>
              <w:jc w:val="center"/>
              <w:rPr>
                <w:rFonts w:hint="eastAsia" w:ascii="宋体" w:hAnsi="宋体" w:cs="宋体"/>
                <w:color w:val="auto"/>
                <w:kern w:val="0"/>
                <w:sz w:val="22"/>
                <w:szCs w:val="22"/>
                <w:highlight w:val="none"/>
              </w:rPr>
            </w:pPr>
          </w:p>
        </w:tc>
      </w:tr>
    </w:tbl>
    <w:p w14:paraId="54FBC752">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532249C5">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8533B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5761BCC6">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5F805F7D">
      <w:pPr>
        <w:spacing w:line="360" w:lineRule="auto"/>
        <w:ind w:firstLine="420" w:firstLineChars="200"/>
        <w:contextualSpacing/>
        <w:jc w:val="left"/>
        <w:rPr>
          <w:rFonts w:ascii="宋体" w:hAnsi="宋体" w:cs="宋体"/>
          <w:color w:val="auto"/>
          <w:sz w:val="21"/>
          <w:szCs w:val="21"/>
          <w:highlight w:val="none"/>
        </w:rPr>
      </w:pPr>
    </w:p>
    <w:p w14:paraId="508F4343">
      <w:pPr>
        <w:spacing w:line="360" w:lineRule="auto"/>
        <w:ind w:firstLine="420" w:firstLineChars="200"/>
        <w:contextualSpacing/>
        <w:jc w:val="left"/>
        <w:rPr>
          <w:rFonts w:hint="eastAsia" w:ascii="宋体" w:hAnsi="宋体" w:cs="宋体"/>
          <w:color w:val="auto"/>
          <w:sz w:val="21"/>
          <w:szCs w:val="21"/>
          <w:highlight w:val="none"/>
        </w:rPr>
      </w:pPr>
    </w:p>
    <w:p w14:paraId="32B8A9DA">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3C61A19E">
      <w:pPr>
        <w:pStyle w:val="46"/>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51824AAC">
      <w:pPr>
        <w:spacing w:line="360" w:lineRule="auto"/>
        <w:ind w:firstLine="420" w:firstLineChars="200"/>
        <w:contextualSpacing/>
        <w:jc w:val="center"/>
        <w:rPr>
          <w:rFonts w:hint="eastAsia" w:ascii="宋体" w:hAnsi="宋体" w:cs="宋体"/>
          <w:color w:val="auto"/>
          <w:sz w:val="21"/>
          <w:szCs w:val="21"/>
          <w:highlight w:val="none"/>
        </w:rPr>
      </w:pPr>
    </w:p>
    <w:p w14:paraId="460D2D15">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247B1AA1">
      <w:pPr>
        <w:snapToGrid w:val="0"/>
        <w:spacing w:line="360" w:lineRule="auto"/>
        <w:jc w:val="center"/>
        <w:rPr>
          <w:rFonts w:hint="eastAsia" w:ascii="宋体" w:hAnsi="宋体"/>
          <w:b/>
          <w:color w:val="auto"/>
          <w:sz w:val="22"/>
          <w:szCs w:val="22"/>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F2041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DB0FA3">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325B23">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5F45BF">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1B52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93102B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978EA6">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ABDF2A">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84F2C">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2B71E6">
            <w:pPr>
              <w:widowControl/>
              <w:spacing w:line="360" w:lineRule="auto"/>
              <w:contextualSpacing/>
              <w:jc w:val="center"/>
              <w:rPr>
                <w:rFonts w:ascii="宋体" w:hAnsi="宋体" w:cs="宋体"/>
                <w:color w:val="auto"/>
                <w:kern w:val="0"/>
                <w:sz w:val="22"/>
                <w:szCs w:val="22"/>
                <w:highlight w:val="none"/>
              </w:rPr>
            </w:pPr>
          </w:p>
        </w:tc>
      </w:tr>
      <w:tr w14:paraId="639E0C5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5DB223">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F22200">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1A2067">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CAC1E1">
            <w:pPr>
              <w:widowControl/>
              <w:spacing w:line="360" w:lineRule="auto"/>
              <w:contextualSpacing/>
              <w:jc w:val="center"/>
              <w:rPr>
                <w:rFonts w:ascii="宋体" w:hAnsi="宋体" w:cs="宋体"/>
                <w:color w:val="auto"/>
                <w:kern w:val="0"/>
                <w:sz w:val="22"/>
                <w:szCs w:val="22"/>
                <w:highlight w:val="none"/>
              </w:rPr>
            </w:pPr>
          </w:p>
        </w:tc>
      </w:tr>
      <w:tr w14:paraId="611FBEE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C708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A9D7C3">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25704D">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F8EB09">
            <w:pPr>
              <w:widowControl/>
              <w:spacing w:line="360" w:lineRule="auto"/>
              <w:contextualSpacing/>
              <w:jc w:val="center"/>
              <w:rPr>
                <w:rFonts w:ascii="宋体" w:hAnsi="宋体" w:cs="宋体"/>
                <w:color w:val="auto"/>
                <w:kern w:val="0"/>
                <w:sz w:val="22"/>
                <w:szCs w:val="22"/>
                <w:highlight w:val="none"/>
              </w:rPr>
            </w:pPr>
          </w:p>
        </w:tc>
      </w:tr>
      <w:tr w14:paraId="606763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0DBC03">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530C6">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472788">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DBC10A">
            <w:pPr>
              <w:widowControl/>
              <w:spacing w:line="360" w:lineRule="auto"/>
              <w:contextualSpacing/>
              <w:jc w:val="center"/>
              <w:rPr>
                <w:rFonts w:ascii="宋体" w:hAnsi="宋体" w:cs="宋体"/>
                <w:color w:val="auto"/>
                <w:kern w:val="0"/>
                <w:sz w:val="22"/>
                <w:szCs w:val="22"/>
                <w:highlight w:val="none"/>
              </w:rPr>
            </w:pPr>
          </w:p>
        </w:tc>
      </w:tr>
    </w:tbl>
    <w:p w14:paraId="604D4EE9">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6B5657FE">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6C87405F">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45AB0F57">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5C4F4FC2">
      <w:pPr>
        <w:spacing w:line="360" w:lineRule="auto"/>
        <w:contextualSpacing/>
        <w:jc w:val="left"/>
        <w:rPr>
          <w:rFonts w:hint="eastAsia" w:ascii="宋体" w:hAnsi="宋体"/>
          <w:color w:val="auto"/>
          <w:sz w:val="21"/>
          <w:szCs w:val="21"/>
          <w:highlight w:val="none"/>
        </w:rPr>
      </w:pPr>
    </w:p>
    <w:p w14:paraId="773F1816">
      <w:pPr>
        <w:spacing w:line="360" w:lineRule="auto"/>
        <w:contextualSpacing/>
        <w:jc w:val="left"/>
        <w:rPr>
          <w:rFonts w:hint="eastAsia" w:ascii="宋体" w:hAnsi="宋体"/>
          <w:color w:val="auto"/>
          <w:sz w:val="21"/>
          <w:szCs w:val="21"/>
          <w:highlight w:val="none"/>
        </w:rPr>
      </w:pPr>
    </w:p>
    <w:p w14:paraId="26E7E94B">
      <w:pPr>
        <w:spacing w:line="360" w:lineRule="auto"/>
        <w:contextualSpacing/>
        <w:jc w:val="left"/>
        <w:rPr>
          <w:rFonts w:hint="eastAsia"/>
          <w:color w:val="auto"/>
          <w:sz w:val="21"/>
          <w:szCs w:val="21"/>
          <w:highlight w:val="none"/>
        </w:rPr>
      </w:pPr>
    </w:p>
    <w:p w14:paraId="2913085B">
      <w:pPr>
        <w:spacing w:line="360" w:lineRule="auto"/>
        <w:contextualSpacing/>
        <w:jc w:val="left"/>
        <w:rPr>
          <w:rFonts w:hint="eastAsia" w:ascii="宋体" w:hAnsi="宋体"/>
          <w:color w:val="auto"/>
          <w:sz w:val="21"/>
          <w:szCs w:val="21"/>
          <w:highlight w:val="none"/>
        </w:rPr>
      </w:pPr>
    </w:p>
    <w:p w14:paraId="4CB9E1EB">
      <w:pPr>
        <w:spacing w:line="360" w:lineRule="auto"/>
        <w:ind w:firstLine="4200" w:firstLineChars="2000"/>
        <w:jc w:val="left"/>
        <w:rPr>
          <w:rFonts w:hint="eastAsia" w:ascii="宋体" w:hAnsi="宋体" w:eastAsia="宋体" w:cs="宋体"/>
          <w:color w:val="auto"/>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1E7BD9AF">
      <w:pPr>
        <w:pStyle w:val="46"/>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5A01D1B3">
      <w:pPr>
        <w:spacing w:line="320" w:lineRule="exact"/>
        <w:jc w:val="center"/>
        <w:rPr>
          <w:rFonts w:hint="eastAsia" w:ascii="宋体" w:hAnsi="宋体"/>
          <w:b/>
          <w:color w:val="auto"/>
          <w:sz w:val="28"/>
          <w:szCs w:val="28"/>
          <w:highlight w:val="none"/>
        </w:rPr>
      </w:pPr>
    </w:p>
    <w:p w14:paraId="09555511">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5256F595">
      <w:pPr>
        <w:spacing w:line="320" w:lineRule="exact"/>
        <w:jc w:val="center"/>
        <w:rPr>
          <w:rFonts w:hint="eastAsia" w:ascii="宋体" w:hAnsi="宋体"/>
          <w:color w:val="auto"/>
          <w:sz w:val="22"/>
          <w:szCs w:val="18"/>
          <w:highlight w:val="none"/>
        </w:rPr>
      </w:pPr>
    </w:p>
    <w:p w14:paraId="52AB063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5905954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u w:val="single"/>
        </w:rPr>
        <w:t>（供应商名称）</w:t>
      </w:r>
      <w:r>
        <w:rPr>
          <w:rFonts w:hint="eastAsia" w:ascii="宋体" w:hAnsi="宋体" w:eastAsia="宋体" w:cs="Times New Roman"/>
          <w:color w:val="auto"/>
          <w:sz w:val="21"/>
          <w:szCs w:val="21"/>
          <w:highlight w:val="none"/>
        </w:rPr>
        <w:t>系中华人民共和国合法供应商，经营地址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09B359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eastAsia="宋体" w:cs="Times New Roman"/>
          <w:color w:val="auto"/>
          <w:sz w:val="21"/>
          <w:szCs w:val="21"/>
          <w:highlight w:val="none"/>
          <w:u w:val="single"/>
        </w:rPr>
        <w:t>（项目名称）</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716FC60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10B4ED7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2.在此，我方宣布同意如下：</w:t>
      </w:r>
    </w:p>
    <w:p w14:paraId="20C9A74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（1）将按磋商文件的约定履行合同责任和义务；</w:t>
      </w:r>
    </w:p>
    <w:p w14:paraId="27E039B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（2）已详细审查全部磋商文件，包括澄清或者更正公告（如有）；</w:t>
      </w:r>
    </w:p>
    <w:p w14:paraId="71CA997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（3）同意提供按照贵方可能要求的与磋商有关的一切数据或者资料；</w:t>
      </w:r>
    </w:p>
    <w:p w14:paraId="0B6D798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（4）响应磋商文件规定的竞标有效期。</w:t>
      </w:r>
    </w:p>
    <w:p w14:paraId="6BA1E5F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.我方承诺符合《中华人民共和国政府采购法》第二十二条规定：</w:t>
      </w:r>
    </w:p>
    <w:p w14:paraId="43ADD22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5067EB7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2EB8924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03858BD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2B711FB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0D143DA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07CF804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64AEA7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7123302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149D90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60894A8E">
      <w:pPr>
        <w:spacing w:line="360" w:lineRule="auto"/>
        <w:ind w:firstLine="420" w:firstLineChars="200"/>
        <w:contextualSpacing/>
        <w:jc w:val="left"/>
        <w:rPr>
          <w:rFonts w:hint="eastAsia" w:ascii="宋体" w:hAnsi="宋体" w:eastAsia="宋体" w:cs="Times New Roman"/>
          <w:color w:val="auto"/>
          <w:sz w:val="21"/>
          <w:szCs w:val="21"/>
          <w:highlight w:val="none"/>
          <w:u w:val="single"/>
        </w:rPr>
      </w:pP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 xml:space="preserve">.与本磋商有关的一切正式往来信函请寄：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p>
    <w:p w14:paraId="0E3E6AD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电话/传真：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29D6F9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r>
        <w:rPr>
          <w:rFonts w:hint="eastAsia" w:ascii="宋体" w:hAnsi="宋体" w:cs="Times New Roman"/>
          <w:color w:val="auto"/>
          <w:sz w:val="21"/>
          <w:szCs w:val="21"/>
          <w:highlight w:val="none"/>
          <w:lang w:val="en-US" w:eastAsia="zh-CN"/>
        </w:rPr>
        <w:t>账</w:t>
      </w:r>
      <w:r>
        <w:rPr>
          <w:rFonts w:hint="eastAsia" w:ascii="宋体" w:hAnsi="宋体" w:eastAsia="宋体" w:cs="Times New Roman"/>
          <w:color w:val="auto"/>
          <w:sz w:val="21"/>
          <w:szCs w:val="21"/>
          <w:highlight w:val="none"/>
        </w:rPr>
        <w:t xml:space="preserve">号：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4755582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6603200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458BBFD1">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b/>
          <w:color w:val="auto"/>
          <w:sz w:val="22"/>
          <w:szCs w:val="22"/>
          <w:highlight w:val="none"/>
        </w:rPr>
        <w:t>如为联合体竞标，盖章处须加盖联合体牵头人电子签章并由联合体牵头人法定代表人分别签字或者盖章或者电子签名，否则响应文件按无效处理。</w:t>
      </w:r>
    </w:p>
    <w:p w14:paraId="737AAE16">
      <w:pPr>
        <w:spacing w:line="360" w:lineRule="auto"/>
        <w:contextualSpacing/>
        <w:jc w:val="left"/>
        <w:rPr>
          <w:rFonts w:hint="eastAsia" w:ascii="宋体" w:hAnsi="宋体" w:cs="宋体"/>
          <w:color w:val="auto"/>
          <w:sz w:val="20"/>
          <w:szCs w:val="20"/>
          <w:highlight w:val="none"/>
        </w:rPr>
      </w:pPr>
    </w:p>
    <w:p w14:paraId="6C0E5F4C">
      <w:pPr>
        <w:spacing w:line="360" w:lineRule="auto"/>
        <w:ind w:firstLine="4180" w:firstLineChars="1900"/>
        <w:contextualSpacing/>
        <w:rPr>
          <w:rFonts w:hint="eastAsia"/>
          <w:color w:val="auto"/>
          <w:sz w:val="20"/>
          <w:szCs w:val="22"/>
          <w:highlight w:val="none"/>
        </w:rPr>
      </w:pPr>
      <w:r>
        <w:rPr>
          <w:rFonts w:hint="eastAsia" w:ascii="宋体" w:hAnsi="宋体" w:eastAsia="宋体" w:cs="Times New Roman"/>
          <w:color w:val="auto"/>
          <w:sz w:val="22"/>
          <w:szCs w:val="22"/>
          <w:highlight w:val="none"/>
        </w:rPr>
        <w:t>法定代表人</w:t>
      </w:r>
      <w:r>
        <w:rPr>
          <w:rFonts w:hint="eastAsia" w:ascii="宋体" w:hAnsi="宋体" w:eastAsia="宋体" w:cs="宋体"/>
          <w:color w:val="auto"/>
          <w:sz w:val="22"/>
          <w:szCs w:val="22"/>
          <w:highlight w:val="none"/>
        </w:rPr>
        <w:t>（签字）</w:t>
      </w:r>
      <w:r>
        <w:rPr>
          <w:rFonts w:hint="eastAsia"/>
          <w:color w:val="auto"/>
          <w:sz w:val="20"/>
          <w:szCs w:val="22"/>
          <w:highlight w:val="none"/>
        </w:rPr>
        <w:t>：</w:t>
      </w:r>
      <w:r>
        <w:rPr>
          <w:rFonts w:hint="eastAsia"/>
          <w:color w:val="auto"/>
          <w:sz w:val="20"/>
          <w:szCs w:val="22"/>
          <w:highlight w:val="none"/>
          <w:u w:val="single"/>
        </w:rPr>
        <w:t xml:space="preserve">          </w:t>
      </w:r>
      <w:r>
        <w:rPr>
          <w:rFonts w:hint="eastAsia"/>
          <w:color w:val="auto"/>
          <w:sz w:val="20"/>
          <w:szCs w:val="22"/>
          <w:highlight w:val="none"/>
          <w:u w:val="single"/>
          <w:lang w:val="en-US" w:eastAsia="zh-CN"/>
        </w:rPr>
        <w:t xml:space="preserve">            </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color w:val="auto"/>
          <w:sz w:val="20"/>
          <w:szCs w:val="22"/>
          <w:highlight w:val="none"/>
          <w:lang w:val="en-US" w:eastAsia="zh-CN"/>
        </w:rPr>
        <w:t xml:space="preserve">   </w:t>
      </w:r>
      <w:r>
        <w:rPr>
          <w:rFonts w:hint="eastAsia"/>
          <w:color w:val="auto"/>
          <w:sz w:val="20"/>
          <w:szCs w:val="22"/>
          <w:highlight w:val="none"/>
        </w:rPr>
        <w:t xml:space="preserve">                                    </w:t>
      </w:r>
    </w:p>
    <w:p w14:paraId="651C5AEA">
      <w:pPr>
        <w:spacing w:line="360" w:lineRule="auto"/>
        <w:ind w:firstLine="3740" w:firstLineChars="1700"/>
        <w:contextualSpacing/>
        <w:rPr>
          <w:rFonts w:hint="eastAsia" w:ascii="宋体" w:hAnsi="宋体" w:cs="宋体"/>
          <w:color w:val="auto"/>
          <w:sz w:val="20"/>
          <w:szCs w:val="20"/>
          <w:highlight w:val="none"/>
          <w:u w:val="single"/>
        </w:rPr>
      </w:pPr>
      <w:r>
        <w:rPr>
          <w:rFonts w:hint="eastAsia"/>
          <w:color w:val="auto"/>
          <w:sz w:val="22"/>
          <w:szCs w:val="22"/>
          <w:highlight w:val="none"/>
        </w:rPr>
        <w:t>供应商</w:t>
      </w:r>
      <w:r>
        <w:rPr>
          <w:rFonts w:hint="eastAsia"/>
          <w:color w:val="auto"/>
          <w:sz w:val="22"/>
          <w:szCs w:val="22"/>
          <w:highlight w:val="none"/>
          <w:lang w:val="en-US" w:eastAsia="zh-CN"/>
        </w:rPr>
        <w:t>名称</w:t>
      </w:r>
      <w:r>
        <w:rPr>
          <w:rFonts w:hint="eastAsia"/>
          <w:color w:val="auto"/>
          <w:sz w:val="22"/>
          <w:szCs w:val="22"/>
          <w:highlight w:val="none"/>
        </w:rPr>
        <w:t>（电子签章）：</w:t>
      </w:r>
      <w:r>
        <w:rPr>
          <w:rFonts w:hint="eastAsia"/>
          <w:color w:val="auto"/>
          <w:sz w:val="20"/>
          <w:szCs w:val="22"/>
          <w:highlight w:val="none"/>
          <w:u w:val="single"/>
        </w:rPr>
        <w:t xml:space="preserve">        </w:t>
      </w:r>
      <w:r>
        <w:rPr>
          <w:rFonts w:hint="eastAsia"/>
          <w:color w:val="auto"/>
          <w:sz w:val="20"/>
          <w:szCs w:val="22"/>
          <w:highlight w:val="none"/>
          <w:u w:val="single"/>
          <w:lang w:val="en-US" w:eastAsia="zh-CN"/>
        </w:rPr>
        <w:t xml:space="preserve"> </w:t>
      </w:r>
      <w:r>
        <w:rPr>
          <w:rFonts w:hint="eastAsia"/>
          <w:color w:val="auto"/>
          <w:sz w:val="20"/>
          <w:szCs w:val="22"/>
          <w:highlight w:val="none"/>
          <w:u w:val="single"/>
        </w:rPr>
        <w:t xml:space="preserve">       </w:t>
      </w:r>
      <w:r>
        <w:rPr>
          <w:rFonts w:hint="eastAsia"/>
          <w:color w:val="auto"/>
          <w:sz w:val="20"/>
          <w:szCs w:val="22"/>
          <w:highlight w:val="none"/>
          <w:u w:val="single"/>
          <w:lang w:val="en-US" w:eastAsia="zh-CN"/>
        </w:rPr>
        <w:t xml:space="preserve">    </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ascii="宋体" w:hAnsi="宋体" w:cs="宋体"/>
          <w:color w:val="auto"/>
          <w:sz w:val="20"/>
          <w:szCs w:val="20"/>
          <w:highlight w:val="none"/>
        </w:rPr>
        <w:t xml:space="preserve">    </w:t>
      </w:r>
    </w:p>
    <w:p w14:paraId="1E7B03F1">
      <w:pPr>
        <w:pStyle w:val="13"/>
        <w:tabs>
          <w:tab w:val="left" w:pos="939"/>
        </w:tabs>
        <w:spacing w:line="360" w:lineRule="auto"/>
        <w:ind w:left="0" w:leftChars="0" w:firstLine="400" w:firstLineChars="200"/>
        <w:rPr>
          <w:rFonts w:hint="default" w:eastAsia="宋体"/>
          <w:color w:val="auto"/>
          <w:sz w:val="22"/>
          <w:szCs w:val="22"/>
          <w:highlight w:val="none"/>
          <w:lang w:val="en-US" w:eastAsia="zh-CN"/>
        </w:rPr>
      </w:pPr>
      <w:r>
        <w:rPr>
          <w:rFonts w:hint="eastAsia" w:ascii="宋体" w:hAnsi="宋体" w:cs="宋体"/>
          <w:color w:val="auto"/>
          <w:sz w:val="20"/>
          <w:szCs w:val="20"/>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auto"/>
          <w:sz w:val="20"/>
          <w:szCs w:val="20"/>
          <w:highlight w:val="none"/>
        </w:rPr>
        <w:t xml:space="preserve">        </w:t>
      </w:r>
    </w:p>
    <w:p w14:paraId="0D8708D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A95C73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4ECF807">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C55519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9CAB00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10B5386">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01C1E45">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E93B4E1">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2A0F9F1">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1F993739">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C056CD2">
      <w:pPr>
        <w:pStyle w:val="35"/>
        <w:rPr>
          <w:rFonts w:hint="eastAsia" w:ascii="宋体" w:hAnsi="宋体" w:eastAsia="宋体" w:cs="宋体"/>
          <w:b/>
          <w:bCs/>
          <w:color w:val="auto"/>
          <w:sz w:val="28"/>
          <w:szCs w:val="28"/>
          <w:highlight w:val="none"/>
        </w:rPr>
      </w:pPr>
    </w:p>
    <w:p w14:paraId="61CEDA00">
      <w:pPr>
        <w:pStyle w:val="36"/>
        <w:rPr>
          <w:rFonts w:hint="eastAsia" w:ascii="宋体" w:hAnsi="宋体" w:eastAsia="宋体" w:cs="宋体"/>
          <w:b/>
          <w:bCs/>
          <w:color w:val="auto"/>
          <w:sz w:val="28"/>
          <w:szCs w:val="28"/>
          <w:highlight w:val="none"/>
        </w:rPr>
      </w:pPr>
    </w:p>
    <w:p w14:paraId="12905E94">
      <w:pPr>
        <w:rPr>
          <w:rFonts w:hint="eastAsia"/>
          <w:color w:val="auto"/>
        </w:rPr>
      </w:pPr>
    </w:p>
    <w:p w14:paraId="21FE85A9">
      <w:pPr>
        <w:pStyle w:val="35"/>
        <w:rPr>
          <w:rFonts w:hint="eastAsia"/>
          <w:color w:val="auto"/>
        </w:rPr>
      </w:pPr>
    </w:p>
    <w:p w14:paraId="1F79A4AB">
      <w:pPr>
        <w:pStyle w:val="36"/>
        <w:rPr>
          <w:rFonts w:hint="eastAsia"/>
          <w:color w:val="auto"/>
        </w:rPr>
      </w:pPr>
    </w:p>
    <w:p w14:paraId="23E42115">
      <w:pPr>
        <w:rPr>
          <w:rFonts w:hint="eastAsia"/>
          <w:color w:val="auto"/>
        </w:rPr>
      </w:pPr>
    </w:p>
    <w:p w14:paraId="3FE563BC">
      <w:pPr>
        <w:snapToGrid w:val="0"/>
        <w:spacing w:before="156" w:beforeLines="50" w:after="50"/>
        <w:ind w:right="480"/>
        <w:rPr>
          <w:rFonts w:hint="eastAsia" w:ascii="宋体" w:hAnsi="宋体" w:eastAsia="宋体" w:cs="宋体"/>
          <w:b/>
          <w:bCs/>
          <w:color w:val="auto"/>
          <w:sz w:val="28"/>
          <w:szCs w:val="28"/>
          <w:highlight w:val="none"/>
        </w:rPr>
      </w:pPr>
    </w:p>
    <w:p w14:paraId="68963E7C">
      <w:pPr>
        <w:spacing w:line="52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11B3609C">
      <w:pPr>
        <w:pStyle w:val="34"/>
        <w:rPr>
          <w:rFonts w:hint="eastAsia"/>
          <w:color w:val="auto"/>
        </w:rPr>
      </w:pPr>
    </w:p>
    <w:p w14:paraId="795AA814">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本公司郑重声明，根据《政府采购促进中小企业发展管理办法》（财库﹝2020﹞46 号）的规定，本公司参加</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w:t>
      </w:r>
      <w:r>
        <w:rPr>
          <w:rFonts w:hint="eastAsia" w:ascii="宋体" w:hAnsi="宋体" w:cs="宋体"/>
          <w:color w:val="auto"/>
          <w:kern w:val="0"/>
          <w:sz w:val="21"/>
          <w:szCs w:val="21"/>
          <w:lang w:val="en-US" w:eastAsia="zh-CN"/>
        </w:rPr>
        <w:t>工程</w:t>
      </w:r>
      <w:r>
        <w:rPr>
          <w:rFonts w:hint="eastAsia" w:ascii="宋体" w:hAnsi="宋体" w:eastAsia="宋体" w:cs="宋体"/>
          <w:color w:val="auto"/>
          <w:kern w:val="0"/>
          <w:sz w:val="21"/>
          <w:szCs w:val="21"/>
        </w:rPr>
        <w:t>全部由符合政策要求的中小企业承接）。相关企业的具体情况如下：</w:t>
      </w:r>
    </w:p>
    <w:p w14:paraId="78893513">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万元</w:t>
      </w:r>
      <w:r>
        <w:rPr>
          <w:rFonts w:hint="eastAsia" w:ascii="宋体" w:hAnsi="宋体" w:eastAsia="宋体" w:cs="宋体"/>
          <w:color w:val="auto"/>
          <w:kern w:val="0"/>
          <w:sz w:val="21"/>
          <w:szCs w:val="21"/>
          <w:vertAlign w:val="superscript"/>
        </w:rPr>
        <w:t>1</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0CD8B8D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3B4F02A3">
      <w:pPr>
        <w:pStyle w:val="34"/>
        <w:rPr>
          <w:rFonts w:hint="eastAsia"/>
          <w:color w:val="auto"/>
        </w:rPr>
      </w:pPr>
    </w:p>
    <w:p w14:paraId="22F78DF5">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以上企业，不属于大企业的分支机构，不存在控股股东为大企业的情形，也不存在与大企业的负责人为同一人的情形。</w:t>
      </w:r>
    </w:p>
    <w:p w14:paraId="769AB0FC">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color w:val="auto"/>
        </w:rPr>
      </w:pPr>
      <w:r>
        <w:rPr>
          <w:rFonts w:hint="eastAsia" w:ascii="宋体" w:hAnsi="宋体" w:eastAsia="宋体" w:cs="宋体"/>
          <w:color w:val="auto"/>
          <w:kern w:val="0"/>
          <w:szCs w:val="21"/>
        </w:rPr>
        <w:t xml:space="preserve">本企业对上述声明内容的真实性负责。如有虚假，将依法承担相应责任。  </w:t>
      </w:r>
    </w:p>
    <w:p w14:paraId="79B97A2E">
      <w:pPr>
        <w:widowControl/>
        <w:spacing w:line="400" w:lineRule="atLeas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 </w:t>
      </w:r>
      <w:r>
        <w:rPr>
          <w:rFonts w:hint="eastAsia" w:ascii="宋体" w:hAnsi="宋体" w:cs="宋体"/>
          <w:color w:val="auto"/>
          <w:kern w:val="0"/>
          <w:szCs w:val="21"/>
          <w:lang w:eastAsia="zh-CN"/>
        </w:rPr>
        <w:t>注</w:t>
      </w:r>
      <w:r>
        <w:rPr>
          <w:rFonts w:hint="eastAsia" w:ascii="宋体" w:hAnsi="宋体" w:eastAsia="宋体" w:cs="宋体"/>
          <w:color w:val="auto"/>
          <w:kern w:val="0"/>
          <w:szCs w:val="21"/>
        </w:rPr>
        <w:t>1</w:t>
      </w:r>
      <w:r>
        <w:rPr>
          <w:rFonts w:hint="eastAsia" w:ascii="宋体" w:hAnsi="宋体" w:cs="宋体"/>
          <w:color w:val="auto"/>
          <w:kern w:val="0"/>
          <w:szCs w:val="21"/>
          <w:lang w:eastAsia="zh-CN"/>
        </w:rPr>
        <w:t>：</w:t>
      </w:r>
      <w:r>
        <w:rPr>
          <w:rFonts w:hint="eastAsia" w:ascii="宋体" w:hAnsi="宋体" w:eastAsia="宋体" w:cs="宋体"/>
          <w:color w:val="auto"/>
          <w:kern w:val="0"/>
          <w:szCs w:val="21"/>
        </w:rPr>
        <w:t>从业人员、营业收入、资产总额填报上一年度数据，无上一年度数据的新成立企业可不填报。</w:t>
      </w:r>
    </w:p>
    <w:p w14:paraId="0C4E2955">
      <w:pPr>
        <w:pStyle w:val="12"/>
        <w:spacing w:line="360" w:lineRule="auto"/>
        <w:ind w:firstLine="0" w:firstLineChars="0"/>
        <w:jc w:val="both"/>
        <w:rPr>
          <w:rFonts w:hint="eastAsia" w:asciiTheme="minorEastAsia" w:hAnsiTheme="minorEastAsia" w:eastAsiaTheme="minorEastAsia" w:cstheme="minorEastAsia"/>
          <w:color w:val="auto"/>
          <w:kern w:val="2"/>
          <w:sz w:val="21"/>
          <w:szCs w:val="21"/>
          <w:lang w:val="en-US" w:eastAsia="zh-CN"/>
        </w:rPr>
      </w:pPr>
    </w:p>
    <w:p w14:paraId="0D2C19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auto"/>
          <w:kern w:val="2"/>
          <w:sz w:val="21"/>
          <w:szCs w:val="21"/>
          <w:lang w:val="en-US" w:eastAsia="zh-CN"/>
        </w:rPr>
        <w:t xml:space="preserve">   </w:t>
      </w:r>
      <w:r>
        <w:rPr>
          <w:rFonts w:ascii="宋体" w:hAnsi="宋体"/>
          <w:color w:val="auto"/>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00ACD283">
      <w:pPr>
        <w:pStyle w:val="46"/>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068A816B">
      <w:pPr>
        <w:pStyle w:val="46"/>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6ADED578">
      <w:pPr>
        <w:spacing w:line="360" w:lineRule="auto"/>
        <w:rPr>
          <w:rFonts w:hint="eastAsia" w:ascii="宋体" w:hAnsi="宋体" w:cs="仿宋_GB2312"/>
          <w:color w:val="auto"/>
          <w:sz w:val="24"/>
        </w:rPr>
      </w:pPr>
    </w:p>
    <w:p w14:paraId="7F88B695">
      <w:pPr>
        <w:spacing w:line="360" w:lineRule="auto"/>
        <w:rPr>
          <w:rFonts w:hint="eastAsia" w:ascii="仿宋_GB2312" w:hAnsi="仿宋_GB2312" w:eastAsia="仿宋_GB2312" w:cs="仿宋_GB2312"/>
          <w:color w:val="auto"/>
          <w:sz w:val="21"/>
          <w:szCs w:val="21"/>
        </w:rPr>
      </w:pPr>
      <w:r>
        <w:rPr>
          <w:rFonts w:hint="eastAsia" w:ascii="宋体" w:hAnsi="宋体" w:cs="仿宋_GB2312"/>
          <w:color w:val="auto"/>
          <w:sz w:val="21"/>
          <w:szCs w:val="21"/>
        </w:rPr>
        <w:t>注：请根据自己的真实情况出具《中小企业声明函》。依法享受中小企业优惠政策的，采购人或者采购代理机构在公告</w:t>
      </w:r>
      <w:r>
        <w:rPr>
          <w:rFonts w:hint="eastAsia" w:ascii="宋体" w:hAnsi="宋体" w:cs="仿宋_GB2312"/>
          <w:color w:val="auto"/>
          <w:sz w:val="21"/>
          <w:szCs w:val="21"/>
          <w:lang w:eastAsia="zh-CN"/>
        </w:rPr>
        <w:t>成交</w:t>
      </w:r>
      <w:r>
        <w:rPr>
          <w:rFonts w:hint="eastAsia" w:ascii="宋体" w:hAnsi="宋体" w:cs="仿宋_GB2312"/>
          <w:color w:val="auto"/>
          <w:sz w:val="21"/>
          <w:szCs w:val="21"/>
        </w:rPr>
        <w:t>结果时，同时公告其《中小企业声明函》，接受社会监督。</w:t>
      </w:r>
    </w:p>
    <w:p w14:paraId="54984212">
      <w:pPr>
        <w:pStyle w:val="46"/>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2186B262">
      <w:pPr>
        <w:pStyle w:val="12"/>
        <w:spacing w:line="360" w:lineRule="auto"/>
        <w:ind w:firstLine="0" w:firstLineChars="0"/>
        <w:jc w:val="both"/>
        <w:rPr>
          <w:rFonts w:hint="eastAsia" w:asciiTheme="minorEastAsia" w:hAnsiTheme="minorEastAsia" w:eastAsiaTheme="minorEastAsia" w:cstheme="minorEastAsia"/>
          <w:color w:val="auto"/>
          <w:kern w:val="2"/>
          <w:sz w:val="21"/>
          <w:szCs w:val="21"/>
          <w:lang w:val="en-US" w:eastAsia="zh-CN"/>
        </w:rPr>
      </w:pPr>
    </w:p>
    <w:p w14:paraId="79289103">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061F873D">
      <w:pPr>
        <w:spacing w:line="520" w:lineRule="exact"/>
        <w:rPr>
          <w:rFonts w:hint="eastAsia" w:ascii="仿宋_GB2312" w:hAnsi="仿宋_GB2312" w:eastAsia="仿宋_GB2312" w:cs="仿宋_GB2312"/>
          <w:color w:val="auto"/>
          <w:sz w:val="32"/>
          <w:szCs w:val="32"/>
        </w:rPr>
      </w:pPr>
    </w:p>
    <w:p w14:paraId="1D2FB4B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6558A39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8195D4D">
      <w:pPr>
        <w:spacing w:line="360" w:lineRule="auto"/>
        <w:rPr>
          <w:rFonts w:hint="eastAsia" w:asciiTheme="minorEastAsia" w:hAnsiTheme="minorEastAsia" w:eastAsiaTheme="minorEastAsia" w:cstheme="minorEastAsia"/>
          <w:color w:val="auto"/>
          <w:sz w:val="21"/>
          <w:szCs w:val="21"/>
        </w:rPr>
      </w:pPr>
    </w:p>
    <w:p w14:paraId="51E6A1DA">
      <w:pPr>
        <w:spacing w:line="360" w:lineRule="auto"/>
        <w:rPr>
          <w:rFonts w:hint="eastAsia" w:asciiTheme="minorEastAsia" w:hAnsiTheme="minorEastAsia" w:eastAsiaTheme="minorEastAsia" w:cstheme="minorEastAsia"/>
          <w:color w:val="auto"/>
          <w:sz w:val="21"/>
          <w:szCs w:val="21"/>
        </w:rPr>
      </w:pPr>
    </w:p>
    <w:p w14:paraId="6968C217">
      <w:pPr>
        <w:spacing w:line="360" w:lineRule="auto"/>
        <w:rPr>
          <w:rFonts w:hint="eastAsia" w:asciiTheme="minorEastAsia" w:hAnsiTheme="minorEastAsia" w:eastAsiaTheme="minorEastAsia" w:cstheme="minorEastAsia"/>
          <w:color w:val="auto"/>
          <w:sz w:val="21"/>
          <w:szCs w:val="21"/>
        </w:rPr>
      </w:pPr>
    </w:p>
    <w:p w14:paraId="27E1BB20">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4F6063D9">
      <w:pPr>
        <w:pStyle w:val="46"/>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67376464">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19538334">
      <w:pPr>
        <w:spacing w:line="360" w:lineRule="auto"/>
        <w:rPr>
          <w:rFonts w:hint="eastAsia" w:asciiTheme="minorEastAsia" w:hAnsiTheme="minorEastAsia" w:eastAsiaTheme="minorEastAsia" w:cstheme="minorEastAsia"/>
          <w:color w:val="auto"/>
          <w:sz w:val="21"/>
          <w:szCs w:val="21"/>
        </w:rPr>
      </w:pPr>
    </w:p>
    <w:p w14:paraId="748EFF3F">
      <w:pPr>
        <w:spacing w:line="360" w:lineRule="auto"/>
        <w:rPr>
          <w:rFonts w:hint="eastAsia" w:asciiTheme="minorEastAsia" w:hAnsiTheme="minorEastAsia" w:eastAsiaTheme="minorEastAsia" w:cstheme="minorEastAsia"/>
          <w:color w:val="auto"/>
          <w:sz w:val="21"/>
          <w:szCs w:val="21"/>
        </w:rPr>
      </w:pPr>
    </w:p>
    <w:p w14:paraId="3049AB7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4906DC7C">
      <w:pPr>
        <w:pStyle w:val="22"/>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sz w:val="21"/>
          <w:szCs w:val="21"/>
        </w:rPr>
        <w:br w:type="page"/>
      </w:r>
    </w:p>
    <w:p w14:paraId="4ED1DC9D">
      <w:pPr>
        <w:spacing w:line="360" w:lineRule="auto"/>
        <w:ind w:right="420"/>
        <w:contextualSpacing/>
        <w:jc w:val="left"/>
        <w:rPr>
          <w:rFonts w:hint="eastAsia" w:ascii="宋体" w:hAnsi="宋体"/>
          <w:b/>
          <w:bCs/>
          <w:color w:val="auto"/>
          <w:sz w:val="28"/>
          <w:szCs w:val="28"/>
          <w:highlight w:val="none"/>
        </w:rPr>
      </w:pPr>
    </w:p>
    <w:p w14:paraId="5289EF5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0A5E2660">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51D674A1">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14BEFC59">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20CF89A6">
      <w:pPr>
        <w:snapToGrid w:val="0"/>
        <w:spacing w:before="156" w:beforeLines="50" w:after="50"/>
        <w:rPr>
          <w:rFonts w:hint="eastAsia" w:ascii="宋体" w:hAnsi="宋体"/>
          <w:color w:val="auto"/>
          <w:sz w:val="22"/>
          <w:szCs w:val="18"/>
          <w:highlight w:val="none"/>
        </w:rPr>
      </w:pPr>
    </w:p>
    <w:p w14:paraId="344EB896">
      <w:pPr>
        <w:snapToGrid w:val="0"/>
        <w:spacing w:before="156" w:beforeLines="50" w:after="50"/>
        <w:rPr>
          <w:rFonts w:hint="eastAsia" w:ascii="宋体" w:hAnsi="宋体"/>
          <w:color w:val="auto"/>
          <w:sz w:val="22"/>
          <w:szCs w:val="18"/>
          <w:highlight w:val="none"/>
        </w:rPr>
      </w:pPr>
    </w:p>
    <w:p w14:paraId="29114940">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780E92CF">
      <w:pPr>
        <w:snapToGrid w:val="0"/>
        <w:spacing w:before="156" w:beforeLines="50" w:after="50"/>
        <w:rPr>
          <w:rFonts w:hint="eastAsia" w:ascii="宋体" w:hAnsi="宋体"/>
          <w:bCs/>
          <w:color w:val="auto"/>
          <w:sz w:val="22"/>
          <w:szCs w:val="18"/>
          <w:highlight w:val="none"/>
        </w:rPr>
      </w:pPr>
    </w:p>
    <w:p w14:paraId="786F885B">
      <w:pPr>
        <w:snapToGrid w:val="0"/>
        <w:spacing w:before="156" w:beforeLines="50" w:after="50"/>
        <w:rPr>
          <w:rFonts w:hint="eastAsia" w:ascii="宋体" w:hAnsi="宋体"/>
          <w:bCs/>
          <w:color w:val="auto"/>
          <w:sz w:val="22"/>
          <w:szCs w:val="18"/>
          <w:highlight w:val="none"/>
        </w:rPr>
      </w:pPr>
    </w:p>
    <w:p w14:paraId="561F1800">
      <w:pPr>
        <w:snapToGrid w:val="0"/>
        <w:spacing w:before="156" w:beforeLines="50" w:after="50"/>
        <w:rPr>
          <w:rFonts w:hint="eastAsia" w:ascii="宋体" w:hAnsi="宋体"/>
          <w:bCs/>
          <w:color w:val="auto"/>
          <w:sz w:val="22"/>
          <w:szCs w:val="18"/>
          <w:highlight w:val="none"/>
        </w:rPr>
      </w:pPr>
    </w:p>
    <w:p w14:paraId="0B42C1FD">
      <w:pPr>
        <w:snapToGrid w:val="0"/>
        <w:spacing w:before="156" w:beforeLines="50" w:after="50"/>
        <w:rPr>
          <w:rFonts w:hint="eastAsia" w:ascii="宋体" w:hAnsi="宋体"/>
          <w:bCs/>
          <w:color w:val="auto"/>
          <w:sz w:val="22"/>
          <w:szCs w:val="18"/>
          <w:highlight w:val="none"/>
        </w:rPr>
      </w:pPr>
    </w:p>
    <w:p w14:paraId="7B4F5C48">
      <w:pPr>
        <w:snapToGrid w:val="0"/>
        <w:spacing w:before="156" w:beforeLines="50" w:after="50"/>
        <w:rPr>
          <w:rFonts w:hint="eastAsia" w:ascii="宋体" w:hAnsi="宋体"/>
          <w:bCs/>
          <w:color w:val="auto"/>
          <w:sz w:val="22"/>
          <w:szCs w:val="18"/>
          <w:highlight w:val="none"/>
        </w:rPr>
      </w:pPr>
    </w:p>
    <w:p w14:paraId="6D83930E">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0C5ED825">
      <w:pPr>
        <w:snapToGrid w:val="0"/>
        <w:spacing w:before="156" w:beforeLines="50" w:after="50"/>
        <w:ind w:firstLine="630" w:firstLineChars="225"/>
        <w:rPr>
          <w:rFonts w:hint="eastAsia" w:ascii="宋体" w:hAnsi="宋体" w:cs="仿宋_GB2312"/>
          <w:bCs/>
          <w:color w:val="auto"/>
          <w:sz w:val="28"/>
          <w:szCs w:val="28"/>
          <w:highlight w:val="none"/>
        </w:rPr>
      </w:pPr>
    </w:p>
    <w:p w14:paraId="72BFB04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0C252E57">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771B2729">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27C77E05">
      <w:pPr>
        <w:pStyle w:val="7"/>
        <w:snapToGrid w:val="0"/>
        <w:spacing w:before="50" w:after="50"/>
        <w:ind w:firstLine="560" w:firstLineChars="200"/>
        <w:rPr>
          <w:rFonts w:hint="eastAsia" w:ascii="宋体" w:hAnsi="宋体" w:cs="仿宋_GB2312"/>
          <w:bCs/>
          <w:color w:val="auto"/>
          <w:sz w:val="28"/>
          <w:szCs w:val="28"/>
          <w:highlight w:val="none"/>
        </w:rPr>
      </w:pPr>
    </w:p>
    <w:p w14:paraId="51BCC22E">
      <w:pPr>
        <w:pStyle w:val="7"/>
        <w:snapToGrid w:val="0"/>
        <w:spacing w:before="50" w:after="50"/>
        <w:ind w:firstLine="630" w:firstLineChars="225"/>
        <w:rPr>
          <w:rFonts w:hint="eastAsia" w:ascii="宋体" w:hAnsi="宋体" w:cs="仿宋_GB2312"/>
          <w:bCs/>
          <w:color w:val="auto"/>
          <w:sz w:val="28"/>
          <w:szCs w:val="28"/>
          <w:highlight w:val="none"/>
        </w:rPr>
      </w:pPr>
    </w:p>
    <w:p w14:paraId="648AB28A">
      <w:pPr>
        <w:pStyle w:val="7"/>
        <w:snapToGrid w:val="0"/>
        <w:spacing w:before="50" w:after="50"/>
        <w:ind w:firstLine="0"/>
        <w:rPr>
          <w:rFonts w:hint="eastAsia" w:ascii="宋体" w:hAnsi="宋体" w:cs="仿宋_GB2312"/>
          <w:bCs/>
          <w:color w:val="auto"/>
          <w:sz w:val="28"/>
          <w:szCs w:val="28"/>
          <w:highlight w:val="none"/>
        </w:rPr>
      </w:pPr>
    </w:p>
    <w:p w14:paraId="208A7779">
      <w:pPr>
        <w:pStyle w:val="7"/>
        <w:snapToGrid w:val="0"/>
        <w:spacing w:before="50" w:after="50"/>
        <w:ind w:firstLine="1120" w:firstLineChars="400"/>
        <w:rPr>
          <w:rFonts w:hint="eastAsia" w:ascii="宋体" w:hAnsi="宋体" w:cs="仿宋_GB2312"/>
          <w:bCs/>
          <w:color w:val="auto"/>
          <w:sz w:val="28"/>
          <w:szCs w:val="28"/>
          <w:highlight w:val="none"/>
        </w:rPr>
      </w:pPr>
    </w:p>
    <w:p w14:paraId="630EFA23">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77A9C44B">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32F29737">
      <w:pPr>
        <w:snapToGrid w:val="0"/>
        <w:spacing w:before="156" w:beforeLines="50" w:after="50" w:line="360" w:lineRule="auto"/>
        <w:jc w:val="left"/>
        <w:rPr>
          <w:rFonts w:hint="eastAsia" w:ascii="宋体" w:hAnsi="宋体"/>
          <w:color w:val="auto"/>
          <w:sz w:val="20"/>
          <w:szCs w:val="20"/>
          <w:highlight w:val="none"/>
        </w:rPr>
      </w:pPr>
    </w:p>
    <w:p w14:paraId="1E364142">
      <w:pPr>
        <w:snapToGrid w:val="0"/>
        <w:spacing w:before="156" w:beforeLines="50" w:after="50" w:line="360" w:lineRule="auto"/>
        <w:ind w:left="142"/>
        <w:jc w:val="left"/>
        <w:rPr>
          <w:rFonts w:hint="eastAsia" w:ascii="宋体" w:hAnsi="宋体"/>
          <w:b/>
          <w:bCs/>
          <w:color w:val="auto"/>
          <w:sz w:val="22"/>
          <w:szCs w:val="22"/>
          <w:highlight w:val="none"/>
        </w:rPr>
      </w:pPr>
      <w:r>
        <w:rPr>
          <w:rFonts w:hint="eastAsia" w:ascii="宋体" w:hAnsi="宋体"/>
          <w:b/>
          <w:bCs/>
          <w:color w:val="auto"/>
          <w:sz w:val="28"/>
          <w:szCs w:val="28"/>
          <w:highlight w:val="none"/>
        </w:rPr>
        <w:t>2.报价文件目录</w:t>
      </w:r>
    </w:p>
    <w:p w14:paraId="7D32DC51">
      <w:pPr>
        <w:spacing w:line="52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根据磋商文件规定及供应商提供的材料自行编写目录（部分格式后附）。</w:t>
      </w:r>
    </w:p>
    <w:p w14:paraId="299057B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AC9D38C">
      <w:pPr>
        <w:spacing w:line="520" w:lineRule="exact"/>
        <w:jc w:val="center"/>
        <w:rPr>
          <w:rFonts w:hint="eastAsia" w:ascii="方正小标宋简体" w:hAnsi="方正小标宋简体" w:eastAsia="方正小标宋简体" w:cs="方正小标宋简体"/>
          <w:color w:val="auto"/>
          <w:sz w:val="44"/>
          <w:szCs w:val="44"/>
          <w:highlight w:val="none"/>
        </w:rPr>
      </w:pPr>
    </w:p>
    <w:p w14:paraId="16135780">
      <w:pPr>
        <w:spacing w:line="520" w:lineRule="exact"/>
        <w:jc w:val="center"/>
        <w:rPr>
          <w:rFonts w:hint="eastAsia" w:ascii="方正小标宋简体" w:hAnsi="方正小标宋简体" w:eastAsia="方正小标宋简体" w:cs="方正小标宋简体"/>
          <w:color w:val="auto"/>
          <w:sz w:val="44"/>
          <w:szCs w:val="44"/>
          <w:highlight w:val="none"/>
        </w:rPr>
      </w:pPr>
    </w:p>
    <w:p w14:paraId="217A3A05">
      <w:pPr>
        <w:spacing w:line="520" w:lineRule="exact"/>
        <w:jc w:val="center"/>
        <w:rPr>
          <w:rFonts w:hint="eastAsia" w:ascii="方正小标宋简体" w:hAnsi="方正小标宋简体" w:eastAsia="方正小标宋简体" w:cs="方正小标宋简体"/>
          <w:color w:val="auto"/>
          <w:sz w:val="44"/>
          <w:szCs w:val="44"/>
          <w:highlight w:val="none"/>
        </w:rPr>
      </w:pPr>
    </w:p>
    <w:p w14:paraId="42B8B8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7E5722A4">
      <w:pPr>
        <w:spacing w:line="520" w:lineRule="exact"/>
        <w:jc w:val="center"/>
        <w:rPr>
          <w:rFonts w:hint="eastAsia" w:ascii="方正小标宋简体" w:hAnsi="方正小标宋简体" w:eastAsia="方正小标宋简体" w:cs="方正小标宋简体"/>
          <w:color w:val="auto"/>
          <w:sz w:val="44"/>
          <w:szCs w:val="44"/>
          <w:highlight w:val="none"/>
        </w:rPr>
      </w:pPr>
    </w:p>
    <w:p w14:paraId="1EA238D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7FB8B2D">
      <w:pPr>
        <w:spacing w:line="520" w:lineRule="exact"/>
        <w:jc w:val="center"/>
        <w:rPr>
          <w:rFonts w:hint="eastAsia" w:ascii="方正小标宋简体" w:hAnsi="方正小标宋简体" w:eastAsia="方正小标宋简体" w:cs="方正小标宋简体"/>
          <w:color w:val="auto"/>
          <w:sz w:val="44"/>
          <w:szCs w:val="44"/>
          <w:highlight w:val="none"/>
        </w:rPr>
      </w:pPr>
    </w:p>
    <w:p w14:paraId="4179EC67">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C4EABD">
      <w:pPr>
        <w:spacing w:line="520" w:lineRule="exact"/>
        <w:jc w:val="center"/>
        <w:rPr>
          <w:rFonts w:hint="eastAsia" w:ascii="方正小标宋简体" w:hAnsi="方正小标宋简体" w:eastAsia="方正小标宋简体" w:cs="方正小标宋简体"/>
          <w:color w:val="auto"/>
          <w:sz w:val="44"/>
          <w:szCs w:val="44"/>
          <w:highlight w:val="none"/>
        </w:rPr>
      </w:pPr>
    </w:p>
    <w:p w14:paraId="1A79685C">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93F3E9">
      <w:pPr>
        <w:spacing w:line="520" w:lineRule="exact"/>
        <w:jc w:val="center"/>
        <w:rPr>
          <w:rFonts w:hint="eastAsia" w:ascii="方正小标宋简体" w:hAnsi="方正小标宋简体" w:eastAsia="方正小标宋简体" w:cs="方正小标宋简体"/>
          <w:color w:val="auto"/>
          <w:sz w:val="44"/>
          <w:szCs w:val="44"/>
          <w:highlight w:val="none"/>
        </w:rPr>
      </w:pPr>
    </w:p>
    <w:p w14:paraId="15D00310">
      <w:pPr>
        <w:spacing w:line="520" w:lineRule="exact"/>
        <w:jc w:val="center"/>
        <w:rPr>
          <w:rFonts w:hint="eastAsia" w:ascii="方正小标宋简体" w:hAnsi="方正小标宋简体" w:eastAsia="方正小标宋简体" w:cs="方正小标宋简体"/>
          <w:color w:val="auto"/>
          <w:sz w:val="44"/>
          <w:szCs w:val="44"/>
          <w:highlight w:val="none"/>
        </w:rPr>
      </w:pPr>
    </w:p>
    <w:p w14:paraId="52517CA2">
      <w:pPr>
        <w:spacing w:line="520" w:lineRule="exact"/>
        <w:jc w:val="center"/>
        <w:rPr>
          <w:rFonts w:hint="eastAsia" w:ascii="方正小标宋简体" w:hAnsi="方正小标宋简体" w:eastAsia="方正小标宋简体" w:cs="方正小标宋简体"/>
          <w:color w:val="auto"/>
          <w:sz w:val="44"/>
          <w:szCs w:val="44"/>
          <w:highlight w:val="none"/>
        </w:rPr>
      </w:pPr>
    </w:p>
    <w:p w14:paraId="183282BD">
      <w:pPr>
        <w:spacing w:line="520" w:lineRule="exact"/>
        <w:jc w:val="center"/>
        <w:rPr>
          <w:rFonts w:hint="eastAsia" w:ascii="方正小标宋简体" w:hAnsi="方正小标宋简体" w:eastAsia="方正小标宋简体" w:cs="方正小标宋简体"/>
          <w:color w:val="auto"/>
          <w:sz w:val="44"/>
          <w:szCs w:val="44"/>
          <w:highlight w:val="none"/>
        </w:rPr>
      </w:pPr>
    </w:p>
    <w:p w14:paraId="55EDCFE6">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E34EC2">
      <w:pPr>
        <w:spacing w:line="520" w:lineRule="exact"/>
        <w:jc w:val="center"/>
        <w:rPr>
          <w:rFonts w:hint="eastAsia" w:ascii="方正小标宋简体" w:hAnsi="方正小标宋简体" w:eastAsia="方正小标宋简体" w:cs="方正小标宋简体"/>
          <w:color w:val="auto"/>
          <w:sz w:val="44"/>
          <w:szCs w:val="44"/>
          <w:highlight w:val="none"/>
        </w:rPr>
      </w:pPr>
    </w:p>
    <w:p w14:paraId="5E6EE528">
      <w:pPr>
        <w:spacing w:line="520" w:lineRule="exact"/>
        <w:jc w:val="center"/>
        <w:rPr>
          <w:rFonts w:hint="eastAsia" w:ascii="方正小标宋简体" w:hAnsi="方正小标宋简体" w:eastAsia="方正小标宋简体" w:cs="方正小标宋简体"/>
          <w:color w:val="auto"/>
          <w:sz w:val="44"/>
          <w:szCs w:val="44"/>
          <w:highlight w:val="none"/>
        </w:rPr>
      </w:pPr>
    </w:p>
    <w:p w14:paraId="6228025C">
      <w:pPr>
        <w:spacing w:line="520" w:lineRule="exact"/>
        <w:jc w:val="center"/>
        <w:rPr>
          <w:rFonts w:hint="eastAsia" w:ascii="方正小标宋简体" w:hAnsi="方正小标宋简体" w:eastAsia="方正小标宋简体" w:cs="方正小标宋简体"/>
          <w:color w:val="auto"/>
          <w:sz w:val="44"/>
          <w:szCs w:val="44"/>
          <w:highlight w:val="none"/>
        </w:rPr>
      </w:pPr>
    </w:p>
    <w:p w14:paraId="334006B0">
      <w:pPr>
        <w:spacing w:line="520" w:lineRule="exact"/>
        <w:jc w:val="center"/>
        <w:rPr>
          <w:rFonts w:hint="eastAsia" w:ascii="方正小标宋简体" w:hAnsi="方正小标宋简体" w:eastAsia="方正小标宋简体" w:cs="方正小标宋简体"/>
          <w:color w:val="auto"/>
          <w:sz w:val="44"/>
          <w:szCs w:val="44"/>
          <w:highlight w:val="none"/>
        </w:rPr>
      </w:pPr>
    </w:p>
    <w:p w14:paraId="530C9507">
      <w:pPr>
        <w:spacing w:line="520" w:lineRule="exact"/>
        <w:jc w:val="center"/>
        <w:rPr>
          <w:rFonts w:hint="eastAsia" w:ascii="方正小标宋简体" w:hAnsi="方正小标宋简体" w:eastAsia="方正小标宋简体" w:cs="方正小标宋简体"/>
          <w:color w:val="auto"/>
          <w:sz w:val="44"/>
          <w:szCs w:val="44"/>
          <w:highlight w:val="none"/>
        </w:rPr>
      </w:pPr>
    </w:p>
    <w:p w14:paraId="7D9FEF98">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643D5F">
      <w:pPr>
        <w:spacing w:line="520" w:lineRule="exact"/>
        <w:jc w:val="center"/>
        <w:rPr>
          <w:rFonts w:hint="eastAsia" w:ascii="方正小标宋简体" w:hAnsi="方正小标宋简体" w:eastAsia="方正小标宋简体" w:cs="方正小标宋简体"/>
          <w:color w:val="auto"/>
          <w:sz w:val="44"/>
          <w:szCs w:val="44"/>
          <w:highlight w:val="none"/>
        </w:rPr>
      </w:pPr>
    </w:p>
    <w:p w14:paraId="618DBC6C">
      <w:pPr>
        <w:pStyle w:val="21"/>
        <w:jc w:val="both"/>
        <w:rPr>
          <w:rFonts w:hint="eastAsia"/>
          <w:color w:val="auto"/>
        </w:rPr>
      </w:pPr>
    </w:p>
    <w:p w14:paraId="686BC4F5">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45A4F862">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p>
    <w:p w14:paraId="390FEFFF">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磋商函</w:t>
      </w:r>
    </w:p>
    <w:p w14:paraId="36582714">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245E69F6">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C882BDE">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cs="宋体"/>
          <w:bCs/>
          <w:color w:val="auto"/>
          <w:spacing w:val="0"/>
          <w:sz w:val="21"/>
          <w:szCs w:val="21"/>
          <w:u w:val="single"/>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w:t>
      </w:r>
      <w:r>
        <w:rPr>
          <w:rFonts w:hint="eastAsia" w:ascii="宋体" w:hAnsi="宋体" w:cs="宋体"/>
          <w:bCs/>
          <w:color w:val="auto"/>
          <w:spacing w:val="0"/>
          <w:sz w:val="21"/>
          <w:szCs w:val="21"/>
          <w:lang w:val="en-US" w:eastAsia="zh-CN"/>
        </w:rPr>
        <w:t>总</w:t>
      </w:r>
      <w:r>
        <w:rPr>
          <w:rFonts w:hint="eastAsia" w:ascii="宋体" w:hAnsi="宋体" w:eastAsia="宋体" w:cs="宋体"/>
          <w:bCs/>
          <w:color w:val="auto"/>
          <w:spacing w:val="0"/>
          <w:sz w:val="21"/>
          <w:szCs w:val="21"/>
          <w:lang w:val="en-US" w:eastAsia="zh-CN"/>
        </w:rPr>
        <w:t>报价</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41B1BB53">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1345A080">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6CA6C107">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1D93AECA">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7A8EFE28">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1F72E4EB">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369511ED">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37D881EE">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67E05720">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6E83B32F">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E44A422">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6C3D737E">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2D5D14AD">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69BEAE51">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6650BA06">
      <w:pPr>
        <w:pStyle w:val="3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74A95959">
      <w:pPr>
        <w:pStyle w:val="11"/>
        <w:rPr>
          <w:rFonts w:hint="eastAsia" w:ascii="宋体" w:hAnsi="宋体" w:eastAsia="宋体" w:cs="宋体"/>
          <w:bCs/>
          <w:color w:val="auto"/>
          <w:spacing w:val="0"/>
          <w:sz w:val="21"/>
          <w:szCs w:val="21"/>
          <w:lang w:val="en-US" w:eastAsia="zh-CN"/>
        </w:rPr>
      </w:pPr>
    </w:p>
    <w:p w14:paraId="26623095">
      <w:pPr>
        <w:pStyle w:val="21"/>
        <w:outlineLvl w:val="9"/>
        <w:rPr>
          <w:rFonts w:hint="eastAsia" w:ascii="宋体" w:hAnsi="宋体" w:eastAsia="宋体" w:cs="宋体"/>
          <w:bCs/>
          <w:color w:val="auto"/>
          <w:spacing w:val="0"/>
          <w:sz w:val="21"/>
          <w:szCs w:val="21"/>
          <w:lang w:val="en-US" w:eastAsia="zh-CN"/>
        </w:rPr>
      </w:pPr>
    </w:p>
    <w:p w14:paraId="0B6926DF">
      <w:pPr>
        <w:rPr>
          <w:rFonts w:hint="eastAsia" w:ascii="宋体" w:hAnsi="宋体" w:eastAsia="宋体" w:cs="宋体"/>
          <w:bCs/>
          <w:color w:val="auto"/>
          <w:spacing w:val="0"/>
          <w:sz w:val="21"/>
          <w:szCs w:val="21"/>
          <w:lang w:val="en-US" w:eastAsia="zh-CN"/>
        </w:rPr>
      </w:pPr>
    </w:p>
    <w:p w14:paraId="47B18C52">
      <w:pPr>
        <w:pStyle w:val="34"/>
        <w:rPr>
          <w:rFonts w:hint="eastAsia" w:ascii="宋体" w:hAnsi="宋体" w:eastAsia="宋体" w:cs="宋体"/>
          <w:b/>
          <w:bCs/>
          <w:color w:val="auto"/>
          <w:sz w:val="21"/>
          <w:szCs w:val="21"/>
          <w:highlight w:val="none"/>
        </w:rPr>
      </w:pPr>
    </w:p>
    <w:p w14:paraId="70E0F8A5">
      <w:pPr>
        <w:pStyle w:val="11"/>
        <w:rPr>
          <w:rFonts w:hint="eastAsia" w:ascii="宋体" w:hAnsi="宋体" w:eastAsia="宋体" w:cs="宋体"/>
          <w:b/>
          <w:bCs/>
          <w:color w:val="auto"/>
          <w:sz w:val="21"/>
          <w:szCs w:val="21"/>
          <w:highlight w:val="none"/>
        </w:rPr>
      </w:pPr>
    </w:p>
    <w:p w14:paraId="15287580">
      <w:pPr>
        <w:rPr>
          <w:rFonts w:hint="eastAsia"/>
          <w:color w:val="auto"/>
        </w:rPr>
      </w:pPr>
    </w:p>
    <w:p w14:paraId="491185EF">
      <w:pPr>
        <w:pStyle w:val="47"/>
        <w:jc w:val="center"/>
        <w:outlineLvl w:val="0"/>
        <w:rPr>
          <w:rFonts w:hint="eastAsia" w:cs="宋体"/>
          <w:b/>
          <w:bCs/>
          <w:color w:val="auto"/>
          <w:sz w:val="30"/>
          <w:szCs w:val="30"/>
          <w:lang w:val="en-US" w:eastAsia="zh-CN"/>
        </w:rPr>
      </w:pPr>
      <w:bookmarkStart w:id="106" w:name="_Toc28896"/>
      <w:bookmarkStart w:id="107" w:name="_Toc29501"/>
    </w:p>
    <w:p w14:paraId="2950AC14">
      <w:pPr>
        <w:pStyle w:val="47"/>
        <w:jc w:val="center"/>
        <w:outlineLvl w:val="0"/>
        <w:rPr>
          <w:rFonts w:hint="eastAsia" w:cs="宋体"/>
          <w:b/>
          <w:bCs/>
          <w:color w:val="auto"/>
          <w:sz w:val="30"/>
          <w:szCs w:val="30"/>
          <w:lang w:val="en-US" w:eastAsia="zh-CN"/>
        </w:rPr>
      </w:pPr>
    </w:p>
    <w:p w14:paraId="631BB554">
      <w:pPr>
        <w:pStyle w:val="47"/>
        <w:jc w:val="center"/>
        <w:outlineLvl w:val="0"/>
        <w:rPr>
          <w:b/>
          <w:bCs/>
          <w:color w:val="auto"/>
          <w:sz w:val="30"/>
          <w:szCs w:val="30"/>
        </w:rPr>
      </w:pPr>
      <w:r>
        <w:rPr>
          <w:rFonts w:hint="eastAsia" w:cs="宋体"/>
          <w:b/>
          <w:bCs/>
          <w:color w:val="auto"/>
          <w:sz w:val="30"/>
          <w:szCs w:val="30"/>
          <w:lang w:val="en-US" w:eastAsia="zh-CN"/>
        </w:rPr>
        <w:t>磋商</w:t>
      </w:r>
      <w:r>
        <w:rPr>
          <w:rFonts w:hint="eastAsia" w:cs="宋体"/>
          <w:b/>
          <w:bCs/>
          <w:color w:val="auto"/>
          <w:sz w:val="30"/>
          <w:szCs w:val="30"/>
        </w:rPr>
        <w:t>函附录</w:t>
      </w:r>
    </w:p>
    <w:p w14:paraId="0BD71A74">
      <w:pPr>
        <w:pStyle w:val="47"/>
        <w:jc w:val="center"/>
        <w:outlineLvl w:val="0"/>
        <w:rPr>
          <w:rFonts w:hint="eastAsia" w:cs="宋体"/>
          <w:b/>
          <w:bCs/>
          <w:color w:val="auto"/>
          <w:sz w:val="30"/>
          <w:szCs w:val="30"/>
          <w:lang w:val="en-US" w:eastAsia="zh-CN"/>
        </w:rPr>
      </w:pPr>
    </w:p>
    <w:bookmarkEnd w:id="106"/>
    <w:bookmarkEnd w:id="107"/>
    <w:p w14:paraId="13272BAD">
      <w:pPr>
        <w:ind w:firstLine="514" w:firstLineChars="245"/>
        <w:rPr>
          <w:color w:val="auto"/>
        </w:rPr>
      </w:pPr>
      <w:r>
        <w:rPr>
          <w:rFonts w:hint="eastAsia" w:cs="宋体"/>
          <w:color w:val="auto"/>
        </w:rPr>
        <w:t>项目名称：</w:t>
      </w:r>
      <w:r>
        <w:rPr>
          <w:color w:val="auto"/>
          <w:u w:val="single"/>
        </w:rPr>
        <w:t xml:space="preserve">                                </w:t>
      </w:r>
    </w:p>
    <w:tbl>
      <w:tblPr>
        <w:tblStyle w:val="2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3921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8FB36E7">
            <w:pPr>
              <w:jc w:val="center"/>
              <w:rPr>
                <w:color w:val="auto"/>
              </w:rPr>
            </w:pPr>
            <w:r>
              <w:rPr>
                <w:rFonts w:hint="eastAsia" w:cs="宋体"/>
                <w:color w:val="auto"/>
              </w:rPr>
              <w:t>序</w:t>
            </w:r>
            <w:r>
              <w:rPr>
                <w:color w:val="auto"/>
              </w:rPr>
              <w:t xml:space="preserve"> </w:t>
            </w:r>
            <w:r>
              <w:rPr>
                <w:rFonts w:hint="eastAsia" w:cs="宋体"/>
                <w:color w:val="auto"/>
              </w:rPr>
              <w:t>号</w:t>
            </w:r>
          </w:p>
        </w:tc>
        <w:tc>
          <w:tcPr>
            <w:tcW w:w="1985" w:type="dxa"/>
            <w:noWrap w:val="0"/>
            <w:vAlign w:val="center"/>
          </w:tcPr>
          <w:p w14:paraId="4A36FFA7">
            <w:pPr>
              <w:jc w:val="center"/>
              <w:rPr>
                <w:color w:val="auto"/>
              </w:rPr>
            </w:pPr>
            <w:r>
              <w:rPr>
                <w:rFonts w:hint="eastAsia" w:cs="宋体"/>
                <w:color w:val="auto"/>
              </w:rPr>
              <w:t>条款内容</w:t>
            </w:r>
          </w:p>
        </w:tc>
        <w:tc>
          <w:tcPr>
            <w:tcW w:w="2126" w:type="dxa"/>
            <w:noWrap w:val="0"/>
            <w:vAlign w:val="center"/>
          </w:tcPr>
          <w:p w14:paraId="509C21A7">
            <w:pPr>
              <w:jc w:val="center"/>
              <w:rPr>
                <w:color w:val="auto"/>
              </w:rPr>
            </w:pPr>
            <w:r>
              <w:rPr>
                <w:rFonts w:hint="eastAsia" w:cs="宋体"/>
                <w:color w:val="auto"/>
              </w:rPr>
              <w:t>合同条款号</w:t>
            </w:r>
          </w:p>
        </w:tc>
        <w:tc>
          <w:tcPr>
            <w:tcW w:w="1984" w:type="dxa"/>
            <w:noWrap w:val="0"/>
            <w:vAlign w:val="center"/>
          </w:tcPr>
          <w:p w14:paraId="6DBBD535">
            <w:pPr>
              <w:jc w:val="center"/>
              <w:rPr>
                <w:color w:val="auto"/>
              </w:rPr>
            </w:pPr>
            <w:r>
              <w:rPr>
                <w:rFonts w:hint="eastAsia" w:cs="宋体"/>
                <w:color w:val="auto"/>
              </w:rPr>
              <w:t>约定内容</w:t>
            </w:r>
          </w:p>
        </w:tc>
        <w:tc>
          <w:tcPr>
            <w:tcW w:w="1843" w:type="dxa"/>
            <w:noWrap w:val="0"/>
            <w:vAlign w:val="center"/>
          </w:tcPr>
          <w:p w14:paraId="4F089657">
            <w:pPr>
              <w:jc w:val="center"/>
              <w:rPr>
                <w:color w:val="auto"/>
              </w:rPr>
            </w:pPr>
            <w:r>
              <w:rPr>
                <w:rFonts w:hint="eastAsia" w:cs="宋体"/>
                <w:color w:val="auto"/>
                <w:lang w:val="en-US" w:eastAsia="zh-CN"/>
              </w:rPr>
              <w:t>供应商</w:t>
            </w:r>
            <w:r>
              <w:rPr>
                <w:rFonts w:hint="eastAsia" w:cs="宋体"/>
                <w:color w:val="auto"/>
              </w:rPr>
              <w:t>响应情况</w:t>
            </w:r>
          </w:p>
        </w:tc>
      </w:tr>
      <w:tr w14:paraId="03C3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EA0981C">
            <w:pPr>
              <w:jc w:val="center"/>
              <w:rPr>
                <w:color w:val="auto"/>
              </w:rPr>
            </w:pPr>
            <w:r>
              <w:rPr>
                <w:color w:val="auto"/>
              </w:rPr>
              <w:t>1</w:t>
            </w:r>
          </w:p>
        </w:tc>
        <w:tc>
          <w:tcPr>
            <w:tcW w:w="1985" w:type="dxa"/>
            <w:noWrap w:val="0"/>
            <w:vAlign w:val="center"/>
          </w:tcPr>
          <w:p w14:paraId="1FEC89C4">
            <w:pPr>
              <w:rPr>
                <w:color w:val="auto"/>
              </w:rPr>
            </w:pPr>
            <w:r>
              <w:rPr>
                <w:rFonts w:hint="eastAsia" w:cs="宋体"/>
                <w:color w:val="auto"/>
              </w:rPr>
              <w:t>项目经理</w:t>
            </w:r>
          </w:p>
        </w:tc>
        <w:tc>
          <w:tcPr>
            <w:tcW w:w="2126" w:type="dxa"/>
            <w:noWrap w:val="0"/>
            <w:tcMar>
              <w:left w:w="170" w:type="dxa"/>
            </w:tcMar>
            <w:vAlign w:val="center"/>
          </w:tcPr>
          <w:p w14:paraId="345617DD">
            <w:pPr>
              <w:jc w:val="center"/>
              <w:rPr>
                <w:color w:val="auto"/>
              </w:rPr>
            </w:pPr>
            <w:r>
              <w:rPr>
                <w:rFonts w:hint="eastAsia" w:cs="宋体"/>
                <w:color w:val="auto"/>
              </w:rPr>
              <w:t>专用条款</w:t>
            </w:r>
          </w:p>
        </w:tc>
        <w:tc>
          <w:tcPr>
            <w:tcW w:w="1984" w:type="dxa"/>
            <w:noWrap w:val="0"/>
            <w:vAlign w:val="center"/>
          </w:tcPr>
          <w:p w14:paraId="1E2F0986">
            <w:pPr>
              <w:rPr>
                <w:color w:val="auto"/>
              </w:rPr>
            </w:pPr>
            <w:r>
              <w:rPr>
                <w:rFonts w:hint="eastAsia" w:cs="宋体"/>
                <w:color w:val="auto"/>
              </w:rPr>
              <w:t>姓名：</w:t>
            </w:r>
            <w:r>
              <w:rPr>
                <w:color w:val="auto"/>
                <w:u w:val="single"/>
              </w:rPr>
              <w:t xml:space="preserve">          </w:t>
            </w:r>
          </w:p>
        </w:tc>
        <w:tc>
          <w:tcPr>
            <w:tcW w:w="1843" w:type="dxa"/>
            <w:noWrap w:val="0"/>
            <w:vAlign w:val="center"/>
          </w:tcPr>
          <w:p w14:paraId="19492D6A">
            <w:pPr>
              <w:jc w:val="center"/>
              <w:rPr>
                <w:color w:val="auto"/>
              </w:rPr>
            </w:pPr>
          </w:p>
        </w:tc>
      </w:tr>
      <w:tr w14:paraId="1839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0024508">
            <w:pPr>
              <w:jc w:val="center"/>
              <w:rPr>
                <w:color w:val="auto"/>
              </w:rPr>
            </w:pPr>
            <w:r>
              <w:rPr>
                <w:color w:val="auto"/>
              </w:rPr>
              <w:t>2</w:t>
            </w:r>
          </w:p>
        </w:tc>
        <w:tc>
          <w:tcPr>
            <w:tcW w:w="1985" w:type="dxa"/>
            <w:noWrap w:val="0"/>
            <w:vAlign w:val="center"/>
          </w:tcPr>
          <w:p w14:paraId="74ADCEBD">
            <w:pPr>
              <w:rPr>
                <w:color w:val="auto"/>
              </w:rPr>
            </w:pPr>
            <w:r>
              <w:rPr>
                <w:rFonts w:hint="eastAsia" w:cs="宋体"/>
                <w:color w:val="auto"/>
                <w:lang w:val="en-US" w:eastAsia="zh-CN"/>
              </w:rPr>
              <w:t>竞标</w:t>
            </w:r>
            <w:r>
              <w:rPr>
                <w:rFonts w:hint="eastAsia" w:cs="宋体"/>
                <w:color w:val="auto"/>
              </w:rPr>
              <w:t>有效期</w:t>
            </w:r>
          </w:p>
        </w:tc>
        <w:tc>
          <w:tcPr>
            <w:tcW w:w="2126" w:type="dxa"/>
            <w:noWrap w:val="0"/>
            <w:tcMar>
              <w:left w:w="170" w:type="dxa"/>
            </w:tcMar>
            <w:vAlign w:val="center"/>
          </w:tcPr>
          <w:p w14:paraId="3E9244EC">
            <w:pPr>
              <w:rPr>
                <w:color w:val="auto"/>
              </w:rPr>
            </w:pPr>
          </w:p>
        </w:tc>
        <w:tc>
          <w:tcPr>
            <w:tcW w:w="1984" w:type="dxa"/>
            <w:noWrap w:val="0"/>
            <w:vAlign w:val="center"/>
          </w:tcPr>
          <w:p w14:paraId="5399D8D8">
            <w:pPr>
              <w:jc w:val="center"/>
              <w:rPr>
                <w:color w:val="auto"/>
                <w:u w:val="single"/>
              </w:rPr>
            </w:pPr>
            <w:r>
              <w:rPr>
                <w:color w:val="auto"/>
                <w:u w:val="single"/>
              </w:rPr>
              <w:t xml:space="preserve">          </w:t>
            </w:r>
            <w:r>
              <w:rPr>
                <w:rFonts w:hint="eastAsia" w:cs="宋体"/>
                <w:color w:val="auto"/>
              </w:rPr>
              <w:t>日历天</w:t>
            </w:r>
          </w:p>
        </w:tc>
        <w:tc>
          <w:tcPr>
            <w:tcW w:w="1843" w:type="dxa"/>
            <w:noWrap w:val="0"/>
            <w:vAlign w:val="center"/>
          </w:tcPr>
          <w:p w14:paraId="70CB6D96">
            <w:pPr>
              <w:jc w:val="center"/>
              <w:rPr>
                <w:color w:val="auto"/>
              </w:rPr>
            </w:pPr>
          </w:p>
        </w:tc>
      </w:tr>
      <w:tr w14:paraId="6CAB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39A1490">
            <w:pPr>
              <w:jc w:val="center"/>
              <w:rPr>
                <w:color w:val="auto"/>
              </w:rPr>
            </w:pPr>
            <w:r>
              <w:rPr>
                <w:color w:val="auto"/>
              </w:rPr>
              <w:t>3</w:t>
            </w:r>
          </w:p>
        </w:tc>
        <w:tc>
          <w:tcPr>
            <w:tcW w:w="1985" w:type="dxa"/>
            <w:noWrap w:val="0"/>
            <w:vAlign w:val="center"/>
          </w:tcPr>
          <w:p w14:paraId="64A6A982">
            <w:pPr>
              <w:rPr>
                <w:color w:val="auto"/>
              </w:rPr>
            </w:pPr>
            <w:r>
              <w:rPr>
                <w:rFonts w:hint="eastAsia" w:cs="宋体"/>
                <w:color w:val="auto"/>
              </w:rPr>
              <w:t>工期</w:t>
            </w:r>
          </w:p>
        </w:tc>
        <w:tc>
          <w:tcPr>
            <w:tcW w:w="2126" w:type="dxa"/>
            <w:noWrap w:val="0"/>
            <w:tcMar>
              <w:left w:w="170" w:type="dxa"/>
            </w:tcMar>
            <w:vAlign w:val="center"/>
          </w:tcPr>
          <w:p w14:paraId="63C8A149">
            <w:pPr>
              <w:jc w:val="center"/>
              <w:rPr>
                <w:color w:val="auto"/>
              </w:rPr>
            </w:pPr>
            <w:r>
              <w:rPr>
                <w:rFonts w:hint="eastAsia" w:cs="宋体"/>
                <w:color w:val="auto"/>
              </w:rPr>
              <w:t>专用条款</w:t>
            </w:r>
          </w:p>
        </w:tc>
        <w:tc>
          <w:tcPr>
            <w:tcW w:w="1984" w:type="dxa"/>
            <w:noWrap w:val="0"/>
            <w:vAlign w:val="center"/>
          </w:tcPr>
          <w:p w14:paraId="2F55053A">
            <w:pPr>
              <w:jc w:val="center"/>
              <w:rPr>
                <w:color w:val="auto"/>
              </w:rPr>
            </w:pPr>
            <w:r>
              <w:rPr>
                <w:color w:val="auto"/>
                <w:u w:val="single"/>
              </w:rPr>
              <w:t xml:space="preserve">          </w:t>
            </w:r>
            <w:r>
              <w:rPr>
                <w:rFonts w:hint="eastAsia" w:cs="宋体"/>
                <w:color w:val="auto"/>
              </w:rPr>
              <w:t>日历天</w:t>
            </w:r>
          </w:p>
        </w:tc>
        <w:tc>
          <w:tcPr>
            <w:tcW w:w="1843" w:type="dxa"/>
            <w:noWrap w:val="0"/>
            <w:vAlign w:val="center"/>
          </w:tcPr>
          <w:p w14:paraId="172C0A04">
            <w:pPr>
              <w:jc w:val="center"/>
              <w:rPr>
                <w:color w:val="auto"/>
              </w:rPr>
            </w:pPr>
          </w:p>
        </w:tc>
      </w:tr>
      <w:tr w14:paraId="49AB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8573B8D">
            <w:pPr>
              <w:jc w:val="center"/>
              <w:rPr>
                <w:color w:val="auto"/>
              </w:rPr>
            </w:pPr>
            <w:r>
              <w:rPr>
                <w:color w:val="auto"/>
              </w:rPr>
              <w:t>4</w:t>
            </w:r>
          </w:p>
        </w:tc>
        <w:tc>
          <w:tcPr>
            <w:tcW w:w="1985" w:type="dxa"/>
            <w:noWrap w:val="0"/>
            <w:vAlign w:val="center"/>
          </w:tcPr>
          <w:p w14:paraId="6655A0B4">
            <w:pPr>
              <w:rPr>
                <w:color w:val="auto"/>
              </w:rPr>
            </w:pPr>
            <w:r>
              <w:rPr>
                <w:rFonts w:hint="eastAsia" w:cs="宋体"/>
                <w:color w:val="auto"/>
              </w:rPr>
              <w:t>缺陷责任期</w:t>
            </w:r>
          </w:p>
        </w:tc>
        <w:tc>
          <w:tcPr>
            <w:tcW w:w="2126" w:type="dxa"/>
            <w:noWrap w:val="0"/>
            <w:tcMar>
              <w:left w:w="170" w:type="dxa"/>
            </w:tcMar>
            <w:vAlign w:val="center"/>
          </w:tcPr>
          <w:p w14:paraId="5B23868E">
            <w:pPr>
              <w:jc w:val="center"/>
              <w:rPr>
                <w:color w:val="auto"/>
              </w:rPr>
            </w:pPr>
            <w:r>
              <w:rPr>
                <w:rFonts w:hint="eastAsia" w:cs="宋体"/>
                <w:color w:val="auto"/>
              </w:rPr>
              <w:t>专用条款</w:t>
            </w:r>
          </w:p>
        </w:tc>
        <w:tc>
          <w:tcPr>
            <w:tcW w:w="1984" w:type="dxa"/>
            <w:noWrap w:val="0"/>
            <w:vAlign w:val="center"/>
          </w:tcPr>
          <w:p w14:paraId="24D4534C">
            <w:pPr>
              <w:jc w:val="center"/>
              <w:rPr>
                <w:color w:val="auto"/>
              </w:rPr>
            </w:pPr>
          </w:p>
        </w:tc>
        <w:tc>
          <w:tcPr>
            <w:tcW w:w="1843" w:type="dxa"/>
            <w:noWrap w:val="0"/>
            <w:vAlign w:val="center"/>
          </w:tcPr>
          <w:p w14:paraId="2D1CC2E2">
            <w:pPr>
              <w:jc w:val="center"/>
              <w:rPr>
                <w:color w:val="auto"/>
              </w:rPr>
            </w:pPr>
          </w:p>
        </w:tc>
      </w:tr>
      <w:tr w14:paraId="6BDD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F4D6C0E">
            <w:pPr>
              <w:jc w:val="center"/>
              <w:rPr>
                <w:color w:val="auto"/>
              </w:rPr>
            </w:pPr>
            <w:r>
              <w:rPr>
                <w:color w:val="auto"/>
              </w:rPr>
              <w:t>5</w:t>
            </w:r>
          </w:p>
        </w:tc>
        <w:tc>
          <w:tcPr>
            <w:tcW w:w="1985" w:type="dxa"/>
            <w:noWrap w:val="0"/>
            <w:vAlign w:val="center"/>
          </w:tcPr>
          <w:p w14:paraId="10CA043E">
            <w:pPr>
              <w:rPr>
                <w:color w:val="auto"/>
              </w:rPr>
            </w:pPr>
            <w:r>
              <w:rPr>
                <w:rFonts w:hint="eastAsia" w:cs="宋体"/>
                <w:color w:val="auto"/>
              </w:rPr>
              <w:t>发包人支付担保</w:t>
            </w:r>
          </w:p>
        </w:tc>
        <w:tc>
          <w:tcPr>
            <w:tcW w:w="2126" w:type="dxa"/>
            <w:noWrap w:val="0"/>
            <w:tcMar>
              <w:left w:w="170" w:type="dxa"/>
            </w:tcMar>
            <w:vAlign w:val="center"/>
          </w:tcPr>
          <w:p w14:paraId="28005885">
            <w:pPr>
              <w:jc w:val="center"/>
              <w:rPr>
                <w:color w:val="auto"/>
              </w:rPr>
            </w:pPr>
            <w:r>
              <w:rPr>
                <w:rFonts w:hint="eastAsia" w:cs="宋体"/>
                <w:color w:val="auto"/>
              </w:rPr>
              <w:t>专用条款</w:t>
            </w:r>
          </w:p>
        </w:tc>
        <w:tc>
          <w:tcPr>
            <w:tcW w:w="1984" w:type="dxa"/>
            <w:noWrap w:val="0"/>
            <w:vAlign w:val="center"/>
          </w:tcPr>
          <w:p w14:paraId="3EDF67BE">
            <w:pPr>
              <w:jc w:val="center"/>
              <w:rPr>
                <w:color w:val="auto"/>
              </w:rPr>
            </w:pPr>
          </w:p>
        </w:tc>
        <w:tc>
          <w:tcPr>
            <w:tcW w:w="1843" w:type="dxa"/>
            <w:noWrap w:val="0"/>
            <w:vAlign w:val="center"/>
          </w:tcPr>
          <w:p w14:paraId="6631E36A">
            <w:pPr>
              <w:jc w:val="center"/>
              <w:rPr>
                <w:color w:val="auto"/>
              </w:rPr>
            </w:pPr>
          </w:p>
        </w:tc>
      </w:tr>
      <w:tr w14:paraId="586A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CE4AFE6">
            <w:pPr>
              <w:jc w:val="center"/>
              <w:rPr>
                <w:color w:val="auto"/>
              </w:rPr>
            </w:pPr>
            <w:r>
              <w:rPr>
                <w:color w:val="auto"/>
              </w:rPr>
              <w:t>6</w:t>
            </w:r>
          </w:p>
        </w:tc>
        <w:tc>
          <w:tcPr>
            <w:tcW w:w="1985" w:type="dxa"/>
            <w:noWrap w:val="0"/>
            <w:vAlign w:val="center"/>
          </w:tcPr>
          <w:p w14:paraId="746611E1">
            <w:pPr>
              <w:rPr>
                <w:color w:val="auto"/>
              </w:rPr>
            </w:pPr>
            <w:r>
              <w:rPr>
                <w:rFonts w:hint="eastAsia" w:cs="宋体"/>
                <w:color w:val="auto"/>
              </w:rPr>
              <w:t>承包人履约担保金额</w:t>
            </w:r>
          </w:p>
        </w:tc>
        <w:tc>
          <w:tcPr>
            <w:tcW w:w="2126" w:type="dxa"/>
            <w:noWrap w:val="0"/>
            <w:tcMar>
              <w:left w:w="170" w:type="dxa"/>
            </w:tcMar>
            <w:vAlign w:val="center"/>
          </w:tcPr>
          <w:p w14:paraId="74C695CC">
            <w:pPr>
              <w:jc w:val="center"/>
              <w:rPr>
                <w:color w:val="auto"/>
              </w:rPr>
            </w:pPr>
            <w:r>
              <w:rPr>
                <w:rFonts w:hint="eastAsia" w:cs="宋体"/>
                <w:color w:val="auto"/>
              </w:rPr>
              <w:t>专用条款</w:t>
            </w:r>
          </w:p>
        </w:tc>
        <w:tc>
          <w:tcPr>
            <w:tcW w:w="1984" w:type="dxa"/>
            <w:noWrap w:val="0"/>
            <w:vAlign w:val="center"/>
          </w:tcPr>
          <w:p w14:paraId="458615C3">
            <w:pPr>
              <w:jc w:val="center"/>
              <w:rPr>
                <w:color w:val="auto"/>
              </w:rPr>
            </w:pPr>
          </w:p>
        </w:tc>
        <w:tc>
          <w:tcPr>
            <w:tcW w:w="1843" w:type="dxa"/>
            <w:noWrap w:val="0"/>
            <w:vAlign w:val="center"/>
          </w:tcPr>
          <w:p w14:paraId="11967851">
            <w:pPr>
              <w:jc w:val="center"/>
              <w:rPr>
                <w:color w:val="auto"/>
              </w:rPr>
            </w:pPr>
          </w:p>
        </w:tc>
      </w:tr>
      <w:tr w14:paraId="589E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1ED8CBF">
            <w:pPr>
              <w:jc w:val="center"/>
              <w:rPr>
                <w:color w:val="auto"/>
              </w:rPr>
            </w:pPr>
            <w:r>
              <w:rPr>
                <w:color w:val="auto"/>
              </w:rPr>
              <w:t>7</w:t>
            </w:r>
          </w:p>
        </w:tc>
        <w:tc>
          <w:tcPr>
            <w:tcW w:w="1985" w:type="dxa"/>
            <w:noWrap w:val="0"/>
            <w:vAlign w:val="center"/>
          </w:tcPr>
          <w:p w14:paraId="6E1C6E44">
            <w:pPr>
              <w:rPr>
                <w:color w:val="auto"/>
              </w:rPr>
            </w:pPr>
            <w:r>
              <w:rPr>
                <w:rFonts w:hint="eastAsia" w:cs="宋体"/>
                <w:color w:val="auto"/>
              </w:rPr>
              <w:t>分包</w:t>
            </w:r>
          </w:p>
        </w:tc>
        <w:tc>
          <w:tcPr>
            <w:tcW w:w="2126" w:type="dxa"/>
            <w:noWrap w:val="0"/>
            <w:tcMar>
              <w:left w:w="170" w:type="dxa"/>
            </w:tcMar>
            <w:vAlign w:val="center"/>
          </w:tcPr>
          <w:p w14:paraId="24AE687A">
            <w:pPr>
              <w:jc w:val="center"/>
              <w:rPr>
                <w:color w:val="auto"/>
              </w:rPr>
            </w:pPr>
            <w:r>
              <w:rPr>
                <w:rFonts w:hint="eastAsia" w:cs="宋体"/>
                <w:color w:val="auto"/>
              </w:rPr>
              <w:t>专用条款</w:t>
            </w:r>
          </w:p>
        </w:tc>
        <w:tc>
          <w:tcPr>
            <w:tcW w:w="1984" w:type="dxa"/>
            <w:noWrap w:val="0"/>
            <w:vAlign w:val="center"/>
          </w:tcPr>
          <w:p w14:paraId="5C2C3593">
            <w:pPr>
              <w:jc w:val="center"/>
              <w:rPr>
                <w:color w:val="auto"/>
              </w:rPr>
            </w:pPr>
            <w:r>
              <w:rPr>
                <w:rFonts w:hint="eastAsia" w:cs="宋体"/>
                <w:color w:val="auto"/>
              </w:rPr>
              <w:t>见分包项目情况表</w:t>
            </w:r>
          </w:p>
        </w:tc>
        <w:tc>
          <w:tcPr>
            <w:tcW w:w="1843" w:type="dxa"/>
            <w:noWrap w:val="0"/>
            <w:vAlign w:val="center"/>
          </w:tcPr>
          <w:p w14:paraId="3DF42959">
            <w:pPr>
              <w:jc w:val="center"/>
              <w:rPr>
                <w:color w:val="auto"/>
              </w:rPr>
            </w:pPr>
          </w:p>
        </w:tc>
      </w:tr>
      <w:tr w14:paraId="2E5B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A95BEBA">
            <w:pPr>
              <w:jc w:val="center"/>
              <w:rPr>
                <w:color w:val="auto"/>
              </w:rPr>
            </w:pPr>
            <w:r>
              <w:rPr>
                <w:color w:val="auto"/>
              </w:rPr>
              <w:t>8</w:t>
            </w:r>
          </w:p>
        </w:tc>
        <w:tc>
          <w:tcPr>
            <w:tcW w:w="1985" w:type="dxa"/>
            <w:noWrap w:val="0"/>
            <w:vAlign w:val="center"/>
          </w:tcPr>
          <w:p w14:paraId="40DB34A2">
            <w:pPr>
              <w:rPr>
                <w:color w:val="auto"/>
              </w:rPr>
            </w:pPr>
            <w:r>
              <w:rPr>
                <w:rFonts w:hint="eastAsia" w:cs="宋体"/>
                <w:color w:val="auto"/>
              </w:rPr>
              <w:t>逾期竣工违约金</w:t>
            </w:r>
          </w:p>
        </w:tc>
        <w:tc>
          <w:tcPr>
            <w:tcW w:w="2126" w:type="dxa"/>
            <w:noWrap w:val="0"/>
            <w:tcMar>
              <w:left w:w="170" w:type="dxa"/>
            </w:tcMar>
            <w:vAlign w:val="center"/>
          </w:tcPr>
          <w:p w14:paraId="69BDE8E7">
            <w:pPr>
              <w:jc w:val="center"/>
              <w:rPr>
                <w:color w:val="auto"/>
              </w:rPr>
            </w:pPr>
            <w:r>
              <w:rPr>
                <w:rFonts w:hint="eastAsia" w:cs="宋体"/>
                <w:color w:val="auto"/>
              </w:rPr>
              <w:t>专用条款</w:t>
            </w:r>
          </w:p>
        </w:tc>
        <w:tc>
          <w:tcPr>
            <w:tcW w:w="1984" w:type="dxa"/>
            <w:noWrap w:val="0"/>
            <w:vAlign w:val="center"/>
          </w:tcPr>
          <w:p w14:paraId="1CD63B70">
            <w:pPr>
              <w:rPr>
                <w:color w:val="auto"/>
              </w:rPr>
            </w:pPr>
          </w:p>
        </w:tc>
        <w:tc>
          <w:tcPr>
            <w:tcW w:w="1843" w:type="dxa"/>
            <w:noWrap w:val="0"/>
            <w:vAlign w:val="center"/>
          </w:tcPr>
          <w:p w14:paraId="4DE99329">
            <w:pPr>
              <w:jc w:val="center"/>
              <w:rPr>
                <w:color w:val="auto"/>
              </w:rPr>
            </w:pPr>
          </w:p>
        </w:tc>
      </w:tr>
      <w:tr w14:paraId="7A1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2B2C014">
            <w:pPr>
              <w:jc w:val="center"/>
              <w:rPr>
                <w:color w:val="auto"/>
              </w:rPr>
            </w:pPr>
            <w:r>
              <w:rPr>
                <w:color w:val="auto"/>
              </w:rPr>
              <w:t>9</w:t>
            </w:r>
          </w:p>
        </w:tc>
        <w:tc>
          <w:tcPr>
            <w:tcW w:w="1985" w:type="dxa"/>
            <w:noWrap w:val="0"/>
            <w:vAlign w:val="center"/>
          </w:tcPr>
          <w:p w14:paraId="4B9326C6">
            <w:pPr>
              <w:rPr>
                <w:color w:val="auto"/>
              </w:rPr>
            </w:pPr>
            <w:r>
              <w:rPr>
                <w:rFonts w:hint="eastAsia" w:cs="宋体"/>
                <w:color w:val="auto"/>
              </w:rPr>
              <w:t>逾期竣工违约金最高限额</w:t>
            </w:r>
          </w:p>
        </w:tc>
        <w:tc>
          <w:tcPr>
            <w:tcW w:w="2126" w:type="dxa"/>
            <w:noWrap w:val="0"/>
            <w:tcMar>
              <w:left w:w="170" w:type="dxa"/>
            </w:tcMar>
            <w:vAlign w:val="center"/>
          </w:tcPr>
          <w:p w14:paraId="2B8376C7">
            <w:pPr>
              <w:jc w:val="center"/>
              <w:rPr>
                <w:color w:val="auto"/>
              </w:rPr>
            </w:pPr>
            <w:r>
              <w:rPr>
                <w:rFonts w:hint="eastAsia" w:cs="宋体"/>
                <w:color w:val="auto"/>
              </w:rPr>
              <w:t>专用条款</w:t>
            </w:r>
          </w:p>
        </w:tc>
        <w:tc>
          <w:tcPr>
            <w:tcW w:w="1984" w:type="dxa"/>
            <w:noWrap w:val="0"/>
            <w:vAlign w:val="center"/>
          </w:tcPr>
          <w:p w14:paraId="58AF8DEC">
            <w:pPr>
              <w:rPr>
                <w:color w:val="auto"/>
              </w:rPr>
            </w:pPr>
          </w:p>
        </w:tc>
        <w:tc>
          <w:tcPr>
            <w:tcW w:w="1843" w:type="dxa"/>
            <w:noWrap w:val="0"/>
            <w:vAlign w:val="center"/>
          </w:tcPr>
          <w:p w14:paraId="3422E306">
            <w:pPr>
              <w:jc w:val="center"/>
              <w:rPr>
                <w:color w:val="auto"/>
              </w:rPr>
            </w:pPr>
          </w:p>
        </w:tc>
      </w:tr>
      <w:tr w14:paraId="5575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9F93611">
            <w:pPr>
              <w:jc w:val="center"/>
              <w:rPr>
                <w:color w:val="auto"/>
              </w:rPr>
            </w:pPr>
            <w:r>
              <w:rPr>
                <w:color w:val="auto"/>
              </w:rPr>
              <w:t>10</w:t>
            </w:r>
          </w:p>
        </w:tc>
        <w:tc>
          <w:tcPr>
            <w:tcW w:w="1985" w:type="dxa"/>
            <w:noWrap w:val="0"/>
            <w:vAlign w:val="center"/>
          </w:tcPr>
          <w:p w14:paraId="2B49FB86">
            <w:pPr>
              <w:rPr>
                <w:color w:val="auto"/>
              </w:rPr>
            </w:pPr>
            <w:r>
              <w:rPr>
                <w:rFonts w:hint="eastAsia" w:cs="宋体"/>
                <w:color w:val="auto"/>
              </w:rPr>
              <w:t>质量标准</w:t>
            </w:r>
          </w:p>
        </w:tc>
        <w:tc>
          <w:tcPr>
            <w:tcW w:w="2126" w:type="dxa"/>
            <w:noWrap w:val="0"/>
            <w:tcMar>
              <w:left w:w="170" w:type="dxa"/>
            </w:tcMar>
            <w:vAlign w:val="center"/>
          </w:tcPr>
          <w:p w14:paraId="76042B12">
            <w:pPr>
              <w:jc w:val="center"/>
              <w:rPr>
                <w:color w:val="auto"/>
              </w:rPr>
            </w:pPr>
            <w:r>
              <w:rPr>
                <w:rFonts w:hint="eastAsia" w:cs="宋体"/>
                <w:color w:val="auto"/>
              </w:rPr>
              <w:t>专用条款</w:t>
            </w:r>
          </w:p>
        </w:tc>
        <w:tc>
          <w:tcPr>
            <w:tcW w:w="1984" w:type="dxa"/>
            <w:noWrap w:val="0"/>
            <w:vAlign w:val="center"/>
          </w:tcPr>
          <w:p w14:paraId="586DB8AF">
            <w:pPr>
              <w:jc w:val="center"/>
              <w:rPr>
                <w:color w:val="auto"/>
              </w:rPr>
            </w:pPr>
          </w:p>
        </w:tc>
        <w:tc>
          <w:tcPr>
            <w:tcW w:w="1843" w:type="dxa"/>
            <w:noWrap w:val="0"/>
            <w:vAlign w:val="center"/>
          </w:tcPr>
          <w:p w14:paraId="3EAA6FEB">
            <w:pPr>
              <w:jc w:val="center"/>
              <w:rPr>
                <w:color w:val="auto"/>
              </w:rPr>
            </w:pPr>
          </w:p>
        </w:tc>
      </w:tr>
      <w:tr w14:paraId="745C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C01689E">
            <w:pPr>
              <w:jc w:val="center"/>
              <w:rPr>
                <w:color w:val="auto"/>
              </w:rPr>
            </w:pPr>
            <w:r>
              <w:rPr>
                <w:color w:val="auto"/>
              </w:rPr>
              <w:t>11</w:t>
            </w:r>
          </w:p>
        </w:tc>
        <w:tc>
          <w:tcPr>
            <w:tcW w:w="1985" w:type="dxa"/>
            <w:noWrap w:val="0"/>
            <w:vAlign w:val="center"/>
          </w:tcPr>
          <w:p w14:paraId="059F956F">
            <w:pPr>
              <w:rPr>
                <w:color w:val="auto"/>
              </w:rPr>
            </w:pPr>
            <w:r>
              <w:rPr>
                <w:rFonts w:hint="eastAsia" w:cs="宋体"/>
                <w:color w:val="auto"/>
              </w:rPr>
              <w:t>预付款额度</w:t>
            </w:r>
          </w:p>
        </w:tc>
        <w:tc>
          <w:tcPr>
            <w:tcW w:w="2126" w:type="dxa"/>
            <w:noWrap w:val="0"/>
            <w:tcMar>
              <w:left w:w="170" w:type="dxa"/>
            </w:tcMar>
            <w:vAlign w:val="center"/>
          </w:tcPr>
          <w:p w14:paraId="09351076">
            <w:pPr>
              <w:jc w:val="center"/>
              <w:rPr>
                <w:color w:val="auto"/>
              </w:rPr>
            </w:pPr>
            <w:r>
              <w:rPr>
                <w:rFonts w:hint="eastAsia" w:cs="宋体"/>
                <w:color w:val="auto"/>
              </w:rPr>
              <w:t>专用条款</w:t>
            </w:r>
          </w:p>
        </w:tc>
        <w:tc>
          <w:tcPr>
            <w:tcW w:w="1984" w:type="dxa"/>
            <w:noWrap w:val="0"/>
            <w:vAlign w:val="center"/>
          </w:tcPr>
          <w:p w14:paraId="01A17AA8">
            <w:pPr>
              <w:jc w:val="center"/>
              <w:rPr>
                <w:color w:val="auto"/>
              </w:rPr>
            </w:pPr>
          </w:p>
        </w:tc>
        <w:tc>
          <w:tcPr>
            <w:tcW w:w="1843" w:type="dxa"/>
            <w:noWrap w:val="0"/>
            <w:vAlign w:val="center"/>
          </w:tcPr>
          <w:p w14:paraId="49FD5D12">
            <w:pPr>
              <w:jc w:val="center"/>
              <w:rPr>
                <w:color w:val="auto"/>
              </w:rPr>
            </w:pPr>
          </w:p>
        </w:tc>
      </w:tr>
      <w:tr w14:paraId="11B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7E1BD7A">
            <w:pPr>
              <w:jc w:val="center"/>
              <w:rPr>
                <w:color w:val="auto"/>
              </w:rPr>
            </w:pPr>
            <w:r>
              <w:rPr>
                <w:color w:val="auto"/>
              </w:rPr>
              <w:t>12</w:t>
            </w:r>
          </w:p>
        </w:tc>
        <w:tc>
          <w:tcPr>
            <w:tcW w:w="1985" w:type="dxa"/>
            <w:noWrap w:val="0"/>
            <w:vAlign w:val="center"/>
          </w:tcPr>
          <w:p w14:paraId="47FD4AF3">
            <w:pPr>
              <w:rPr>
                <w:color w:val="auto"/>
              </w:rPr>
            </w:pPr>
            <w:r>
              <w:rPr>
                <w:rFonts w:hint="eastAsia" w:cs="宋体"/>
                <w:color w:val="auto"/>
              </w:rPr>
              <w:t>预付款保函金额</w:t>
            </w:r>
          </w:p>
        </w:tc>
        <w:tc>
          <w:tcPr>
            <w:tcW w:w="2126" w:type="dxa"/>
            <w:noWrap w:val="0"/>
            <w:tcMar>
              <w:left w:w="170" w:type="dxa"/>
            </w:tcMar>
            <w:vAlign w:val="center"/>
          </w:tcPr>
          <w:p w14:paraId="47C3A9B2">
            <w:pPr>
              <w:jc w:val="center"/>
              <w:rPr>
                <w:color w:val="auto"/>
              </w:rPr>
            </w:pPr>
            <w:r>
              <w:rPr>
                <w:rFonts w:hint="eastAsia" w:cs="宋体"/>
                <w:color w:val="auto"/>
              </w:rPr>
              <w:t>专用条款</w:t>
            </w:r>
          </w:p>
        </w:tc>
        <w:tc>
          <w:tcPr>
            <w:tcW w:w="1984" w:type="dxa"/>
            <w:noWrap w:val="0"/>
            <w:vAlign w:val="center"/>
          </w:tcPr>
          <w:p w14:paraId="7C3EAE44">
            <w:pPr>
              <w:jc w:val="center"/>
              <w:rPr>
                <w:color w:val="auto"/>
              </w:rPr>
            </w:pPr>
          </w:p>
        </w:tc>
        <w:tc>
          <w:tcPr>
            <w:tcW w:w="1843" w:type="dxa"/>
            <w:noWrap w:val="0"/>
            <w:vAlign w:val="center"/>
          </w:tcPr>
          <w:p w14:paraId="3D126DD6">
            <w:pPr>
              <w:jc w:val="center"/>
              <w:rPr>
                <w:color w:val="auto"/>
              </w:rPr>
            </w:pPr>
          </w:p>
        </w:tc>
      </w:tr>
      <w:tr w14:paraId="0F1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46F3C24">
            <w:pPr>
              <w:jc w:val="center"/>
              <w:rPr>
                <w:color w:val="auto"/>
              </w:rPr>
            </w:pPr>
            <w:r>
              <w:rPr>
                <w:color w:val="auto"/>
              </w:rPr>
              <w:t>13</w:t>
            </w:r>
          </w:p>
        </w:tc>
        <w:tc>
          <w:tcPr>
            <w:tcW w:w="1985" w:type="dxa"/>
            <w:noWrap w:val="0"/>
            <w:vAlign w:val="center"/>
          </w:tcPr>
          <w:p w14:paraId="1113BBD1">
            <w:pPr>
              <w:rPr>
                <w:color w:val="auto"/>
              </w:rPr>
            </w:pPr>
            <w:r>
              <w:rPr>
                <w:rFonts w:hint="eastAsia" w:cs="宋体"/>
                <w:color w:val="auto"/>
              </w:rPr>
              <w:t>质量保证金额度</w:t>
            </w:r>
          </w:p>
        </w:tc>
        <w:tc>
          <w:tcPr>
            <w:tcW w:w="2126" w:type="dxa"/>
            <w:noWrap w:val="0"/>
            <w:tcMar>
              <w:left w:w="170" w:type="dxa"/>
            </w:tcMar>
            <w:vAlign w:val="center"/>
          </w:tcPr>
          <w:p w14:paraId="3E4967A4">
            <w:pPr>
              <w:jc w:val="center"/>
              <w:rPr>
                <w:color w:val="auto"/>
              </w:rPr>
            </w:pPr>
            <w:r>
              <w:rPr>
                <w:rFonts w:hint="eastAsia" w:cs="宋体"/>
                <w:color w:val="auto"/>
              </w:rPr>
              <w:t>专用条款</w:t>
            </w:r>
          </w:p>
        </w:tc>
        <w:tc>
          <w:tcPr>
            <w:tcW w:w="1984" w:type="dxa"/>
            <w:noWrap w:val="0"/>
            <w:vAlign w:val="center"/>
          </w:tcPr>
          <w:p w14:paraId="262E91A6">
            <w:pPr>
              <w:jc w:val="center"/>
              <w:rPr>
                <w:color w:val="auto"/>
              </w:rPr>
            </w:pPr>
            <w:r>
              <w:rPr>
                <w:rFonts w:hint="eastAsia" w:cs="宋体"/>
                <w:color w:val="auto"/>
              </w:rPr>
              <w:t>结算价的</w:t>
            </w:r>
            <w:r>
              <w:rPr>
                <w:color w:val="auto"/>
                <w:u w:val="single"/>
              </w:rPr>
              <w:t xml:space="preserve">     </w:t>
            </w:r>
            <w:r>
              <w:rPr>
                <w:color w:val="auto"/>
              </w:rPr>
              <w:t xml:space="preserve">% </w:t>
            </w:r>
            <w:r>
              <w:rPr>
                <w:color w:val="auto"/>
                <w:u w:val="single"/>
              </w:rPr>
              <w:t xml:space="preserve"> </w:t>
            </w:r>
          </w:p>
        </w:tc>
        <w:tc>
          <w:tcPr>
            <w:tcW w:w="1843" w:type="dxa"/>
            <w:noWrap w:val="0"/>
            <w:vAlign w:val="center"/>
          </w:tcPr>
          <w:p w14:paraId="382C7150">
            <w:pPr>
              <w:jc w:val="center"/>
              <w:rPr>
                <w:color w:val="auto"/>
              </w:rPr>
            </w:pPr>
          </w:p>
        </w:tc>
      </w:tr>
      <w:tr w14:paraId="0AF6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CC1DD5">
            <w:pPr>
              <w:jc w:val="center"/>
              <w:rPr>
                <w:color w:val="auto"/>
              </w:rPr>
            </w:pPr>
            <w:r>
              <w:rPr>
                <w:color w:val="auto"/>
              </w:rPr>
              <w:t>……</w:t>
            </w:r>
          </w:p>
        </w:tc>
        <w:tc>
          <w:tcPr>
            <w:tcW w:w="1985" w:type="dxa"/>
            <w:noWrap w:val="0"/>
            <w:vAlign w:val="center"/>
          </w:tcPr>
          <w:p w14:paraId="29E43DA6">
            <w:pPr>
              <w:jc w:val="center"/>
              <w:rPr>
                <w:color w:val="auto"/>
              </w:rPr>
            </w:pPr>
            <w:r>
              <w:rPr>
                <w:color w:val="auto"/>
              </w:rPr>
              <w:t>……</w:t>
            </w:r>
          </w:p>
        </w:tc>
        <w:tc>
          <w:tcPr>
            <w:tcW w:w="2126" w:type="dxa"/>
            <w:noWrap w:val="0"/>
            <w:tcMar>
              <w:left w:w="170" w:type="dxa"/>
            </w:tcMar>
            <w:vAlign w:val="center"/>
          </w:tcPr>
          <w:p w14:paraId="09B9F4C1">
            <w:pPr>
              <w:rPr>
                <w:color w:val="auto"/>
              </w:rPr>
            </w:pPr>
          </w:p>
        </w:tc>
        <w:tc>
          <w:tcPr>
            <w:tcW w:w="1984" w:type="dxa"/>
            <w:noWrap w:val="0"/>
            <w:vAlign w:val="center"/>
          </w:tcPr>
          <w:p w14:paraId="0151491A">
            <w:pPr>
              <w:jc w:val="center"/>
              <w:rPr>
                <w:color w:val="auto"/>
              </w:rPr>
            </w:pPr>
          </w:p>
        </w:tc>
        <w:tc>
          <w:tcPr>
            <w:tcW w:w="1843" w:type="dxa"/>
            <w:noWrap w:val="0"/>
            <w:vAlign w:val="center"/>
          </w:tcPr>
          <w:p w14:paraId="4FCB081D">
            <w:pPr>
              <w:jc w:val="center"/>
              <w:rPr>
                <w:color w:val="auto"/>
              </w:rPr>
            </w:pPr>
          </w:p>
        </w:tc>
      </w:tr>
      <w:tr w14:paraId="72BC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7B0CE47C">
            <w:pPr>
              <w:spacing w:line="360" w:lineRule="auto"/>
              <w:rPr>
                <w:color w:val="auto"/>
              </w:rPr>
            </w:pPr>
            <w:r>
              <w:rPr>
                <w:rFonts w:hint="eastAsia" w:cs="宋体"/>
                <w:color w:val="auto"/>
              </w:rPr>
              <w:t>说明：</w:t>
            </w:r>
            <w:r>
              <w:rPr>
                <w:rFonts w:hint="eastAsia" w:cs="宋体"/>
                <w:color w:val="auto"/>
                <w:lang w:val="en-US" w:eastAsia="zh-CN"/>
              </w:rPr>
              <w:t>供应商</w:t>
            </w:r>
            <w:r>
              <w:rPr>
                <w:rFonts w:hint="eastAsia" w:cs="宋体"/>
                <w:color w:val="auto"/>
              </w:rPr>
              <w:t>在响应</w:t>
            </w:r>
            <w:r>
              <w:rPr>
                <w:rFonts w:hint="eastAsia" w:cs="宋体"/>
                <w:color w:val="auto"/>
                <w:lang w:val="en-US" w:eastAsia="zh-CN"/>
              </w:rPr>
              <w:t>文件</w:t>
            </w:r>
            <w:r>
              <w:rPr>
                <w:rFonts w:hint="eastAsia" w:cs="宋体"/>
                <w:color w:val="auto"/>
              </w:rPr>
              <w:t>中规定的实质性要求和条件的基础上，可做出其他有利于</w:t>
            </w:r>
            <w:r>
              <w:rPr>
                <w:rFonts w:hint="eastAsia" w:cs="宋体"/>
                <w:color w:val="auto"/>
                <w:lang w:val="en-US" w:eastAsia="zh-CN"/>
              </w:rPr>
              <w:t>采购人</w:t>
            </w:r>
            <w:r>
              <w:rPr>
                <w:rFonts w:hint="eastAsia" w:cs="宋体"/>
                <w:color w:val="auto"/>
              </w:rPr>
              <w:t>的承诺。此类承诺可在本表中予以补充填写。</w:t>
            </w:r>
          </w:p>
        </w:tc>
      </w:tr>
    </w:tbl>
    <w:p w14:paraId="69AB6ADD">
      <w:pPr>
        <w:spacing w:line="480" w:lineRule="exact"/>
        <w:ind w:firstLine="4200" w:firstLineChars="2000"/>
        <w:rPr>
          <w:rFonts w:hint="default" w:eastAsia="宋体"/>
          <w:color w:val="auto"/>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color w:val="auto"/>
        </w:rPr>
        <w:t>：</w:t>
      </w:r>
      <w:r>
        <w:rPr>
          <w:rFonts w:hint="eastAsia" w:cs="宋体"/>
          <w:color w:val="auto"/>
          <w:lang w:val="en-US" w:eastAsia="zh-CN"/>
        </w:rPr>
        <w:t xml:space="preserve"> </w:t>
      </w:r>
      <w:r>
        <w:rPr>
          <w:rFonts w:hint="eastAsia" w:cs="宋体"/>
          <w:color w:val="auto"/>
          <w:u w:val="single"/>
          <w:lang w:val="en-US" w:eastAsia="zh-CN"/>
        </w:rPr>
        <w:t xml:space="preserve">                       </w:t>
      </w:r>
    </w:p>
    <w:p w14:paraId="38EAF813">
      <w:pPr>
        <w:spacing w:line="480" w:lineRule="exact"/>
        <w:ind w:firstLine="2940" w:firstLineChars="1400"/>
        <w:rPr>
          <w:color w:val="auto"/>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color w:val="auto"/>
        </w:rPr>
        <w:t>：</w:t>
      </w:r>
      <w:r>
        <w:rPr>
          <w:rFonts w:hint="eastAsia" w:cs="宋体"/>
          <w:color w:val="auto"/>
          <w:u w:val="single"/>
          <w:lang w:val="en-US" w:eastAsia="zh-CN"/>
        </w:rPr>
        <w:t xml:space="preserve">                       </w:t>
      </w:r>
    </w:p>
    <w:p w14:paraId="0AA03756">
      <w:pPr>
        <w:spacing w:line="480" w:lineRule="exact"/>
        <w:ind w:firstLine="6300" w:firstLineChars="3000"/>
        <w:rPr>
          <w:color w:val="auto"/>
        </w:rPr>
      </w:pPr>
      <w:r>
        <w:rPr>
          <w:rFonts w:hint="eastAsia" w:cs="宋体"/>
          <w:color w:val="auto"/>
        </w:rPr>
        <w:t>日期：</w:t>
      </w:r>
      <w:r>
        <w:rPr>
          <w:color w:val="auto"/>
          <w:u w:val="single"/>
        </w:rPr>
        <w:t xml:space="preserve">     </w:t>
      </w:r>
      <w:r>
        <w:rPr>
          <w:rFonts w:hint="eastAsia" w:cs="宋体"/>
          <w:color w:val="auto"/>
        </w:rPr>
        <w:t>年</w:t>
      </w:r>
      <w:r>
        <w:rPr>
          <w:color w:val="auto"/>
          <w:u w:val="single"/>
        </w:rPr>
        <w:t xml:space="preserve">     </w:t>
      </w:r>
      <w:r>
        <w:rPr>
          <w:rFonts w:hint="eastAsia" w:cs="宋体"/>
          <w:color w:val="auto"/>
        </w:rPr>
        <w:t>月</w:t>
      </w:r>
      <w:r>
        <w:rPr>
          <w:color w:val="auto"/>
          <w:u w:val="single"/>
        </w:rPr>
        <w:t xml:space="preserve">     </w:t>
      </w:r>
      <w:r>
        <w:rPr>
          <w:rFonts w:hint="eastAsia" w:cs="宋体"/>
          <w:color w:val="auto"/>
        </w:rPr>
        <w:t>日</w:t>
      </w:r>
    </w:p>
    <w:p w14:paraId="21F69B19">
      <w:pPr>
        <w:spacing w:line="520" w:lineRule="exact"/>
        <w:jc w:val="center"/>
        <w:rPr>
          <w:rFonts w:hint="eastAsia" w:ascii="宋体" w:hAnsi="宋体" w:eastAsia="宋体" w:cs="宋体"/>
          <w:bCs/>
          <w:color w:val="auto"/>
          <w:sz w:val="40"/>
          <w:szCs w:val="40"/>
          <w:highlight w:val="none"/>
        </w:rPr>
      </w:pPr>
    </w:p>
    <w:p w14:paraId="7F3EF204">
      <w:pPr>
        <w:pStyle w:val="33"/>
        <w:rPr>
          <w:rFonts w:hint="eastAsia" w:ascii="宋体" w:hAnsi="宋体" w:eastAsia="宋体" w:cs="宋体"/>
          <w:bCs/>
          <w:color w:val="auto"/>
          <w:sz w:val="40"/>
          <w:szCs w:val="40"/>
          <w:highlight w:val="none"/>
        </w:rPr>
      </w:pPr>
    </w:p>
    <w:p w14:paraId="6F9BDB00">
      <w:pPr>
        <w:spacing w:line="520" w:lineRule="exact"/>
        <w:jc w:val="both"/>
        <w:rPr>
          <w:rFonts w:hint="eastAsia" w:ascii="Times New Roman" w:hAnsi="Times New Roman" w:eastAsia="宋体" w:cs="宋体"/>
          <w:b/>
          <w:bCs/>
          <w:color w:val="auto"/>
          <w:kern w:val="2"/>
          <w:sz w:val="30"/>
          <w:szCs w:val="30"/>
          <w:lang w:val="en-US" w:eastAsia="zh-CN" w:bidi="ar-SA"/>
        </w:rPr>
      </w:pPr>
    </w:p>
    <w:p w14:paraId="53F2BE6F">
      <w:pPr>
        <w:spacing w:line="520" w:lineRule="exact"/>
        <w:jc w:val="center"/>
        <w:rPr>
          <w:rFonts w:hint="eastAsia" w:ascii="Times New Roman" w:hAnsi="Times New Roman" w:eastAsia="宋体" w:cs="宋体"/>
          <w:b/>
          <w:bCs/>
          <w:color w:val="auto"/>
          <w:kern w:val="2"/>
          <w:sz w:val="30"/>
          <w:szCs w:val="30"/>
          <w:lang w:val="en-US" w:eastAsia="zh-CN" w:bidi="ar-SA"/>
        </w:rPr>
      </w:pPr>
      <w:r>
        <w:rPr>
          <w:rFonts w:hint="eastAsia" w:ascii="Times New Roman" w:hAnsi="Times New Roman" w:eastAsia="宋体" w:cs="宋体"/>
          <w:b/>
          <w:bCs/>
          <w:color w:val="auto"/>
          <w:kern w:val="2"/>
          <w:sz w:val="30"/>
          <w:szCs w:val="30"/>
          <w:lang w:val="en-US" w:eastAsia="zh-CN" w:bidi="ar-SA"/>
        </w:rPr>
        <w:t>竞标报价表</w:t>
      </w:r>
    </w:p>
    <w:p w14:paraId="64C05C8C">
      <w:pPr>
        <w:spacing w:line="440" w:lineRule="exact"/>
        <w:jc w:val="center"/>
        <w:rPr>
          <w:rFonts w:hint="eastAsia" w:ascii="宋体" w:hAnsi="宋体" w:eastAsia="宋体" w:cs="宋体"/>
          <w:bCs/>
          <w:color w:val="auto"/>
          <w:sz w:val="28"/>
          <w:szCs w:val="28"/>
          <w:highlight w:val="none"/>
        </w:rPr>
      </w:pPr>
    </w:p>
    <w:p w14:paraId="24100804">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0BE79439">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636B49D">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分标</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如有）：</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0183A17D">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E5804BC">
      <w:pPr>
        <w:snapToGrid w:val="0"/>
        <w:spacing w:before="50" w:after="50" w:line="360" w:lineRule="auto"/>
        <w:ind w:firstLine="7680" w:firstLineChars="320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2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171"/>
        <w:gridCol w:w="1513"/>
        <w:gridCol w:w="2640"/>
        <w:gridCol w:w="1184"/>
      </w:tblGrid>
      <w:tr w14:paraId="7CCC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9" w:type="dxa"/>
            <w:tcBorders>
              <w:top w:val="single" w:color="auto" w:sz="4" w:space="0"/>
              <w:left w:val="single" w:color="auto" w:sz="4" w:space="0"/>
              <w:bottom w:val="single" w:color="auto" w:sz="4" w:space="0"/>
              <w:right w:val="single" w:color="auto" w:sz="4" w:space="0"/>
            </w:tcBorders>
            <w:noWrap w:val="0"/>
            <w:vAlign w:val="center"/>
          </w:tcPr>
          <w:p w14:paraId="0524B25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171" w:type="dxa"/>
            <w:tcBorders>
              <w:top w:val="single" w:color="auto" w:sz="4" w:space="0"/>
              <w:left w:val="single" w:color="auto" w:sz="4" w:space="0"/>
              <w:bottom w:val="single" w:color="auto" w:sz="4" w:space="0"/>
              <w:right w:val="single" w:color="auto" w:sz="4" w:space="0"/>
            </w:tcBorders>
            <w:noWrap w:val="0"/>
            <w:vAlign w:val="center"/>
          </w:tcPr>
          <w:p w14:paraId="3ED34F2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szCs w:val="24"/>
                <w:highlight w:val="none"/>
                <w:lang w:val="en-US" w:eastAsia="zh-CN"/>
              </w:rPr>
              <w:t>标</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lang w:val="en-US" w:eastAsia="zh-CN"/>
              </w:rPr>
              <w:t>的名称</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2C49B8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1159AA0F">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竞标报价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75DF5B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02D7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right"/>
        </w:trPr>
        <w:tc>
          <w:tcPr>
            <w:tcW w:w="1149" w:type="dxa"/>
            <w:tcBorders>
              <w:top w:val="single" w:color="auto" w:sz="4" w:space="0"/>
              <w:left w:val="single" w:color="auto" w:sz="4" w:space="0"/>
              <w:bottom w:val="single" w:color="auto" w:sz="4" w:space="0"/>
              <w:right w:val="single" w:color="auto" w:sz="4" w:space="0"/>
            </w:tcBorders>
            <w:noWrap w:val="0"/>
            <w:vAlign w:val="center"/>
          </w:tcPr>
          <w:p w14:paraId="47620707">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171" w:type="dxa"/>
            <w:tcBorders>
              <w:top w:val="single" w:color="auto" w:sz="4" w:space="0"/>
              <w:left w:val="single" w:color="auto" w:sz="4" w:space="0"/>
              <w:bottom w:val="single" w:color="auto" w:sz="4" w:space="0"/>
              <w:right w:val="single" w:color="auto" w:sz="4" w:space="0"/>
            </w:tcBorders>
            <w:noWrap w:val="0"/>
            <w:vAlign w:val="center"/>
          </w:tcPr>
          <w:p w14:paraId="460AC1CB">
            <w:pPr>
              <w:spacing w:line="360" w:lineRule="auto"/>
              <w:contextualSpacing/>
              <w:jc w:val="center"/>
              <w:rPr>
                <w:rFonts w:ascii="宋体" w:hAnsi="宋体" w:cs="仿宋_GB2312"/>
                <w:color w:val="auto"/>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9F49FC8">
            <w:pPr>
              <w:spacing w:line="360" w:lineRule="auto"/>
              <w:contextualSpacing/>
              <w:jc w:val="center"/>
              <w:rPr>
                <w:rFonts w:ascii="宋体" w:hAnsi="宋体" w:cs="仿宋_GB2312"/>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68989E12">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EE15C11">
            <w:pPr>
              <w:spacing w:line="360" w:lineRule="auto"/>
              <w:contextualSpacing/>
              <w:rPr>
                <w:rFonts w:ascii="宋体" w:hAnsi="宋体" w:cs="仿宋_GB2312"/>
                <w:color w:val="auto"/>
                <w:sz w:val="24"/>
                <w:highlight w:val="none"/>
              </w:rPr>
            </w:pPr>
          </w:p>
        </w:tc>
      </w:tr>
      <w:tr w14:paraId="23FC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657" w:type="dxa"/>
            <w:gridSpan w:val="5"/>
            <w:tcBorders>
              <w:top w:val="single" w:color="auto" w:sz="4" w:space="0"/>
              <w:left w:val="single" w:color="auto" w:sz="4" w:space="0"/>
              <w:bottom w:val="single" w:color="auto" w:sz="4" w:space="0"/>
              <w:right w:val="single" w:color="auto" w:sz="4" w:space="0"/>
            </w:tcBorders>
            <w:noWrap w:val="0"/>
            <w:vAlign w:val="center"/>
          </w:tcPr>
          <w:p w14:paraId="2968385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1E94F93F">
      <w:pPr>
        <w:pStyle w:val="34"/>
        <w:spacing w:before="0" w:after="0" w:line="560" w:lineRule="exact"/>
        <w:jc w:val="both"/>
        <w:rPr>
          <w:rFonts w:hint="eastAsia" w:ascii="宋体" w:hAnsi="宋体" w:eastAsia="宋体" w:cs="宋体"/>
          <w:color w:val="auto"/>
          <w:spacing w:val="0"/>
          <w:sz w:val="21"/>
          <w:szCs w:val="21"/>
        </w:rPr>
      </w:pPr>
    </w:p>
    <w:p w14:paraId="4CA6CAAA">
      <w:pPr>
        <w:pStyle w:val="34"/>
        <w:spacing w:before="0" w:after="0" w:line="560" w:lineRule="exact"/>
        <w:rPr>
          <w:rFonts w:hint="eastAsia" w:ascii="宋体" w:hAnsi="宋体" w:eastAsia="宋体" w:cs="宋体"/>
          <w:color w:val="auto"/>
          <w:spacing w:val="0"/>
          <w:sz w:val="21"/>
          <w:szCs w:val="21"/>
        </w:rPr>
      </w:pPr>
    </w:p>
    <w:p w14:paraId="08DC7BB6">
      <w:pPr>
        <w:pStyle w:val="34"/>
        <w:spacing w:before="0" w:after="0" w:line="560" w:lineRule="exact"/>
        <w:ind w:firstLine="5040" w:firstLineChars="2100"/>
        <w:jc w:val="both"/>
        <w:rPr>
          <w:rFonts w:hint="eastAsia" w:ascii="宋体" w:hAnsi="宋体" w:eastAsia="宋体" w:cs="宋体"/>
          <w:color w:val="auto"/>
          <w:spacing w:val="0"/>
          <w:sz w:val="24"/>
          <w:szCs w:val="24"/>
          <w:u w:val="single"/>
        </w:rPr>
      </w:pPr>
      <w:r>
        <w:rPr>
          <w:rFonts w:hint="eastAsia" w:ascii="宋体" w:hAnsi="宋体" w:eastAsia="宋体" w:cs="宋体"/>
          <w:color w:val="auto"/>
          <w:spacing w:val="0"/>
          <w:sz w:val="24"/>
          <w:szCs w:val="24"/>
        </w:rPr>
        <w:t>供应商</w:t>
      </w:r>
      <w:r>
        <w:rPr>
          <w:rFonts w:hint="eastAsia" w:ascii="宋体" w:hAnsi="宋体" w:cs="宋体"/>
          <w:color w:val="auto"/>
          <w:spacing w:val="0"/>
          <w:sz w:val="24"/>
          <w:szCs w:val="24"/>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u w:val="single"/>
        </w:rPr>
        <w:t xml:space="preserve">                      </w:t>
      </w:r>
    </w:p>
    <w:p w14:paraId="13CA90E9">
      <w:pPr>
        <w:pStyle w:val="34"/>
        <w:spacing w:before="0" w:after="0" w:line="560" w:lineRule="exact"/>
        <w:ind w:left="5032" w:leftChars="1596" w:hanging="1680" w:hangingChars="70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法定代表人或委托代理人</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签字或盖章</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u w:val="single"/>
        </w:rPr>
        <w:t xml:space="preserve">              </w:t>
      </w:r>
      <w:r>
        <w:rPr>
          <w:rFonts w:hint="eastAsia" w:ascii="宋体" w:hAnsi="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日期：</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 xml:space="preserve"> 年</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 xml:space="preserve"> 月</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 xml:space="preserve"> 日</w:t>
      </w:r>
    </w:p>
    <w:p w14:paraId="2F2D0128">
      <w:pPr>
        <w:spacing w:before="240" w:beforeLines="100" w:after="120" w:afterLines="50" w:line="520" w:lineRule="exact"/>
        <w:ind w:left="540"/>
        <w:jc w:val="center"/>
        <w:rPr>
          <w:rFonts w:hint="eastAsia" w:ascii="宋体" w:hAnsi="宋体" w:eastAsia="宋体" w:cs="宋体"/>
          <w:bCs/>
          <w:color w:val="auto"/>
          <w:sz w:val="24"/>
          <w:szCs w:val="24"/>
          <w:highlight w:val="none"/>
        </w:rPr>
      </w:pPr>
    </w:p>
    <w:p w14:paraId="36998A13">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7777DBF9">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14B4F2C6">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7F4A88DF">
      <w:pPr>
        <w:pStyle w:val="34"/>
        <w:rPr>
          <w:rFonts w:hint="eastAsia" w:ascii="宋体" w:hAnsi="宋体" w:eastAsia="宋体" w:cs="宋体"/>
          <w:bCs/>
          <w:color w:val="auto"/>
          <w:sz w:val="44"/>
          <w:szCs w:val="44"/>
          <w:highlight w:val="none"/>
        </w:rPr>
      </w:pPr>
    </w:p>
    <w:p w14:paraId="2CE16F39">
      <w:pPr>
        <w:pStyle w:val="11"/>
        <w:rPr>
          <w:rFonts w:hint="eastAsia"/>
          <w:color w:val="auto"/>
        </w:rPr>
      </w:pPr>
    </w:p>
    <w:p w14:paraId="70673024">
      <w:pPr>
        <w:pStyle w:val="22"/>
        <w:rPr>
          <w:rFonts w:hint="eastAsia"/>
          <w:color w:val="auto"/>
        </w:rPr>
      </w:pPr>
    </w:p>
    <w:p w14:paraId="6C913438">
      <w:pPr>
        <w:pStyle w:val="34"/>
        <w:jc w:val="both"/>
        <w:rPr>
          <w:rFonts w:hint="eastAsia" w:ascii="宋体" w:hAnsi="宋体" w:eastAsia="宋体" w:cs="宋体"/>
          <w:color w:val="auto"/>
          <w:sz w:val="21"/>
          <w:szCs w:val="21"/>
        </w:rPr>
      </w:pPr>
    </w:p>
    <w:p w14:paraId="1C4B26A6">
      <w:pPr>
        <w:pStyle w:val="47"/>
        <w:ind w:firstLine="422"/>
        <w:jc w:val="center"/>
        <w:outlineLvl w:val="0"/>
        <w:rPr>
          <w:b/>
          <w:bCs/>
          <w:color w:val="auto"/>
          <w:sz w:val="24"/>
          <w:szCs w:val="24"/>
        </w:rPr>
      </w:pPr>
      <w:bookmarkStart w:id="108" w:name="_Toc2086"/>
      <w:bookmarkStart w:id="109" w:name="_Toc4536"/>
      <w:r>
        <w:rPr>
          <w:rFonts w:hint="eastAsia" w:cs="宋体"/>
          <w:b/>
          <w:bCs/>
          <w:color w:val="auto"/>
          <w:sz w:val="24"/>
          <w:szCs w:val="24"/>
        </w:rPr>
        <w:t>已标价工程量清单</w:t>
      </w:r>
      <w:bookmarkEnd w:id="108"/>
      <w:bookmarkEnd w:id="109"/>
    </w:p>
    <w:p w14:paraId="65592552">
      <w:pPr>
        <w:pStyle w:val="47"/>
        <w:jc w:val="center"/>
        <w:rPr>
          <w:b/>
          <w:bCs/>
          <w:color w:val="auto"/>
          <w:sz w:val="28"/>
          <w:szCs w:val="28"/>
        </w:rPr>
      </w:pPr>
    </w:p>
    <w:p w14:paraId="7F384C67">
      <w:pPr>
        <w:numPr>
          <w:ilvl w:val="0"/>
          <w:numId w:val="8"/>
        </w:numPr>
        <w:spacing w:line="520" w:lineRule="exact"/>
        <w:jc w:val="left"/>
        <w:rPr>
          <w:rFonts w:ascii="宋体" w:hAnsi="宋体" w:eastAsia="宋体" w:cs="宋体"/>
          <w:color w:val="auto"/>
          <w:sz w:val="21"/>
          <w:szCs w:val="21"/>
        </w:rPr>
      </w:pPr>
      <w:r>
        <w:rPr>
          <w:rFonts w:ascii="宋体" w:hAnsi="宋体" w:eastAsia="宋体" w:cs="宋体"/>
          <w:color w:val="auto"/>
          <w:sz w:val="21"/>
          <w:szCs w:val="21"/>
        </w:rPr>
        <w:t>已标价工程量清单应按第五章“工程量清单”中的相关表格及投标报价说明填写。构成合同文件的已标价工程量清单包括第五章“工程量清单”有关工程量清单、投标报价以及其他说明的内容。</w:t>
      </w:r>
    </w:p>
    <w:p w14:paraId="0AB35CD2">
      <w:pPr>
        <w:numPr>
          <w:ilvl w:val="0"/>
          <w:numId w:val="8"/>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一般计税法建设工程已标价工程量清单表格按《关于建筑业实施营业税改征增值税后广西壮族自治区建设工程计价依据调整的通知》（桂建标〔2016〕17号）附件“增值税一般计税 方法工程计价表”要求提供，简易计税法表格按《</w:t>
      </w:r>
      <w:r>
        <w:rPr>
          <w:rFonts w:hint="eastAsia" w:ascii="宋体" w:hAnsi="宋体" w:cs="宋体"/>
          <w:color w:val="auto"/>
          <w:sz w:val="21"/>
          <w:szCs w:val="21"/>
          <w:lang w:eastAsia="zh-CN"/>
        </w:rPr>
        <w:t>〈</w:t>
      </w:r>
      <w:r>
        <w:rPr>
          <w:rFonts w:ascii="宋体" w:hAnsi="宋体" w:eastAsia="宋体" w:cs="宋体"/>
          <w:color w:val="auto"/>
          <w:sz w:val="21"/>
          <w:szCs w:val="21"/>
        </w:rPr>
        <w:t>建设工程工程量清单计价规范</w:t>
      </w:r>
      <w:r>
        <w:rPr>
          <w:rFonts w:hint="eastAsia" w:ascii="宋体" w:hAnsi="宋体" w:cs="宋体"/>
          <w:color w:val="auto"/>
          <w:sz w:val="21"/>
          <w:szCs w:val="21"/>
          <w:lang w:eastAsia="zh-CN"/>
        </w:rPr>
        <w:t>〉</w:t>
      </w:r>
      <w:r>
        <w:rPr>
          <w:rFonts w:ascii="宋体" w:hAnsi="宋体" w:eastAsia="宋体" w:cs="宋体"/>
          <w:color w:val="auto"/>
          <w:sz w:val="21"/>
          <w:szCs w:val="21"/>
        </w:rPr>
        <w:t xml:space="preserve"> （GB5050-2013）广西壮族自治区实施细则》要求的表格提供，但规费和税费按照《关于建筑业 实施营业税改征增值税后广西壮族自治区建设工程计价依据调整的通知》（桂建标〔2016〕17 号）、《自治区住房城乡建设厅关于调整建设工程计价增值税税率的通知》（桂建标〔2018〕242 14 号）、《自治区住房城乡建设厅关于调整建设工程计价增值税税率的通知》（桂建标〔2019 12 号）调整，具体内容包括：</w:t>
      </w:r>
    </w:p>
    <w:p w14:paraId="477DE29D">
      <w:pPr>
        <w:numPr>
          <w:ilvl w:val="1"/>
          <w:numId w:val="9"/>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投标总价（封-3） </w:t>
      </w:r>
    </w:p>
    <w:p w14:paraId="01052616">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投标总价（扉-3） </w:t>
      </w:r>
    </w:p>
    <w:p w14:paraId="25B6548B">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总说明（表-01） </w:t>
      </w:r>
    </w:p>
    <w:p w14:paraId="0D977D21">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建设项目投标报价汇总表（表-02）</w:t>
      </w:r>
    </w:p>
    <w:p w14:paraId="02734E19">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单项工程投标报价汇总表（表-03） </w:t>
      </w:r>
    </w:p>
    <w:p w14:paraId="7A76112B">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单位工程投标报价汇总表（表-04） </w:t>
      </w:r>
    </w:p>
    <w:p w14:paraId="29E3E6BB">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分部分项工程和单价措施项目清单与计价表（表-08） </w:t>
      </w:r>
    </w:p>
    <w:p w14:paraId="5350B0E7">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工程量清单综合单价分析表（表-09） </w:t>
      </w:r>
    </w:p>
    <w:p w14:paraId="2CC59671">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主要清单项目工料机分析表（表-10）【备注：可按要求有选择的提供】 </w:t>
      </w:r>
    </w:p>
    <w:p w14:paraId="733C69C2">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总价措施项目清单与计价表（表-11） </w:t>
      </w:r>
    </w:p>
    <w:p w14:paraId="67551F68">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其他项目清单与计价汇总表（表-12） </w:t>
      </w:r>
    </w:p>
    <w:p w14:paraId="37A71334">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暂列金额明细表（表12-1） </w:t>
      </w:r>
    </w:p>
    <w:p w14:paraId="5A3EF14E">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材料（工程设备）暂估单价及调整表（表12-2） </w:t>
      </w:r>
    </w:p>
    <w:p w14:paraId="3422632B">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专业工程暂估价及结算价表（表12-3） </w:t>
      </w:r>
    </w:p>
    <w:p w14:paraId="3327C354">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计日工表（表12-4） </w:t>
      </w:r>
    </w:p>
    <w:p w14:paraId="19942111">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总承包服务费计价表（表12-5） </w:t>
      </w:r>
    </w:p>
    <w:p w14:paraId="0DB036E3">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税前项目清单与计价表（表-14） </w:t>
      </w:r>
    </w:p>
    <w:p w14:paraId="4DB00920">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规费、增值税计价表（表-15） </w:t>
      </w:r>
    </w:p>
    <w:p w14:paraId="79A0A17F">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发包人提供主要材料和工程设备一览表（表-21）</w:t>
      </w:r>
    </w:p>
    <w:p w14:paraId="500DF535">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允许调整主要材料和工程设备一览表（适用于造价信息差额调整法）（表-22） </w:t>
      </w:r>
    </w:p>
    <w:p w14:paraId="45BC77C7">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允许调整主要材料和工程设备一览表（适用于价格指数差额调整法）（表-23） </w:t>
      </w:r>
    </w:p>
    <w:p w14:paraId="18C96F1F">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本工程材料和工程设备一览表（表-24） </w:t>
      </w:r>
    </w:p>
    <w:p w14:paraId="70926D90">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备注： </w:t>
      </w:r>
    </w:p>
    <w:p w14:paraId="5092B898">
      <w:pPr>
        <w:numPr>
          <w:ilvl w:val="0"/>
          <w:numId w:val="10"/>
        </w:numPr>
        <w:spacing w:line="520" w:lineRule="exact"/>
        <w:ind w:leftChars="0"/>
        <w:jc w:val="both"/>
        <w:rPr>
          <w:rFonts w:ascii="宋体" w:hAnsi="宋体" w:eastAsia="宋体" w:cs="宋体"/>
          <w:color w:val="auto"/>
          <w:sz w:val="21"/>
          <w:szCs w:val="21"/>
        </w:rPr>
      </w:pPr>
      <w:r>
        <w:rPr>
          <w:rFonts w:hint="eastAsia" w:ascii="宋体" w:hAnsi="宋体" w:cs="宋体"/>
          <w:color w:val="auto"/>
          <w:sz w:val="21"/>
          <w:szCs w:val="21"/>
          <w:lang w:val="en-US" w:eastAsia="zh-CN"/>
        </w:rPr>
        <w:t>供应商</w:t>
      </w:r>
      <w:r>
        <w:rPr>
          <w:rFonts w:ascii="宋体" w:hAnsi="宋体" w:eastAsia="宋体" w:cs="宋体"/>
          <w:color w:val="auto"/>
          <w:sz w:val="21"/>
          <w:szCs w:val="21"/>
        </w:rPr>
        <w:t>在上传投标报价文件时应上传纸质投标总价封面的原件扫描件。报标总价封面必须经</w:t>
      </w:r>
      <w:r>
        <w:rPr>
          <w:rFonts w:hint="eastAsia" w:ascii="宋体" w:hAnsi="宋体" w:cs="宋体"/>
          <w:color w:val="auto"/>
          <w:sz w:val="21"/>
          <w:szCs w:val="21"/>
          <w:lang w:val="en-US" w:eastAsia="zh-CN"/>
        </w:rPr>
        <w:t>供应商</w:t>
      </w:r>
      <w:r>
        <w:rPr>
          <w:rFonts w:ascii="宋体" w:hAnsi="宋体" w:eastAsia="宋体" w:cs="宋体"/>
          <w:color w:val="auto"/>
          <w:sz w:val="21"/>
          <w:szCs w:val="21"/>
        </w:rPr>
        <w:t xml:space="preserve">盖章，并由法定代表人（或其授权人）签字（或盖章），同时由编制人签字盖专用章。 </w:t>
      </w:r>
    </w:p>
    <w:p w14:paraId="1ACF5FF8">
      <w:pPr>
        <w:numPr>
          <w:ilvl w:val="0"/>
          <w:numId w:val="0"/>
        </w:numPr>
        <w:spacing w:line="520" w:lineRule="exact"/>
        <w:jc w:val="both"/>
        <w:rPr>
          <w:rFonts w:ascii="宋体" w:hAnsi="宋体" w:eastAsia="宋体" w:cs="宋体"/>
          <w:color w:val="auto"/>
          <w:sz w:val="21"/>
          <w:szCs w:val="21"/>
        </w:rPr>
      </w:pPr>
      <w:r>
        <w:rPr>
          <w:rFonts w:ascii="宋体" w:hAnsi="宋体" w:eastAsia="宋体" w:cs="宋体"/>
          <w:color w:val="auto"/>
          <w:sz w:val="21"/>
          <w:szCs w:val="21"/>
        </w:rPr>
        <w:t>（2）1.8 工程量清单综合单价分析表和1.9主要清单项目工料机分析表要求附上。</w:t>
      </w:r>
    </w:p>
    <w:p w14:paraId="4F348B7F">
      <w:pPr>
        <w:numPr>
          <w:ilvl w:val="0"/>
          <w:numId w:val="0"/>
        </w:numPr>
        <w:spacing w:line="520" w:lineRule="exact"/>
        <w:ind w:leftChars="0"/>
        <w:jc w:val="both"/>
        <w:rPr>
          <w:rFonts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3）</w:t>
      </w:r>
      <w:r>
        <w:rPr>
          <w:rFonts w:ascii="宋体" w:hAnsi="宋体" w:eastAsia="宋体" w:cs="宋体"/>
          <w:color w:val="auto"/>
          <w:sz w:val="21"/>
          <w:szCs w:val="21"/>
        </w:rPr>
        <w:t xml:space="preserve">已标价工程量清单表格要严格按照招标工程量清单给出的表格要求和内容填报。如本工程在合同中约定采用造价信息价差调整法，1.18 允许调整主要材料和工程设备一览表（适用 于造价信息差额调整法）（表-22）载明的主要材料和工程设备为本工程允许调整的材料和工程 设备，招标工程量清单必须提供该表格，且不能提供空白表。以下表格视工程实际需要选用， 如该工程不发生如下表格相关项目和费用，招标工程量清单不应列入该部分表格，已标价工程量清单亦不包括这部分表格。 </w:t>
      </w:r>
    </w:p>
    <w:p w14:paraId="32A7D321">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①建设项目投标报价汇总表（表-02） </w:t>
      </w:r>
    </w:p>
    <w:p w14:paraId="312D08C5">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②暂列金额明细表（表12-1） </w:t>
      </w:r>
    </w:p>
    <w:p w14:paraId="5AB6BA18">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③材料（工程设备）暂估单位及调整表（表12-2）</w:t>
      </w:r>
    </w:p>
    <w:p w14:paraId="3C6B71CF">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④专业工程暂估价及结算价表（表12-3） </w:t>
      </w:r>
    </w:p>
    <w:p w14:paraId="60342048">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⑤计日工表表12-4）</w:t>
      </w:r>
    </w:p>
    <w:p w14:paraId="4C938415">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⑥总承包服务费计价表（表12-5） </w:t>
      </w:r>
    </w:p>
    <w:p w14:paraId="00562978">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⑦税前项目清单与计价表（表-14） </w:t>
      </w:r>
    </w:p>
    <w:p w14:paraId="291BBA58">
      <w:pPr>
        <w:numPr>
          <w:ilvl w:val="0"/>
          <w:numId w:val="0"/>
        </w:numPr>
        <w:spacing w:line="520" w:lineRule="exact"/>
        <w:ind w:leftChars="0"/>
        <w:jc w:val="both"/>
        <w:rPr>
          <w:rFonts w:ascii="宋体" w:hAnsi="宋体" w:eastAsia="宋体" w:cs="宋体"/>
          <w:color w:val="auto"/>
          <w:sz w:val="21"/>
          <w:szCs w:val="21"/>
        </w:rPr>
      </w:pPr>
      <w:r>
        <w:rPr>
          <w:rFonts w:hint="eastAsia" w:ascii="宋体" w:hAnsi="宋体" w:eastAsia="宋体" w:cs="宋体"/>
          <w:color w:val="auto"/>
          <w:sz w:val="21"/>
          <w:szCs w:val="21"/>
        </w:rPr>
        <w:t>⑧</w:t>
      </w:r>
      <w:r>
        <w:rPr>
          <w:rFonts w:ascii="宋体" w:hAnsi="宋体" w:eastAsia="宋体" w:cs="宋体"/>
          <w:color w:val="auto"/>
          <w:sz w:val="21"/>
          <w:szCs w:val="21"/>
        </w:rPr>
        <w:t>允许调整主要材料和工程设备一览表（适用于价格指数差额调整法）（表-23）</w:t>
      </w:r>
    </w:p>
    <w:p w14:paraId="28DD71CA">
      <w:pPr>
        <w:numPr>
          <w:ilvl w:val="0"/>
          <w:numId w:val="0"/>
        </w:numPr>
        <w:spacing w:line="520" w:lineRule="exact"/>
        <w:ind w:leftChars="0"/>
        <w:jc w:val="both"/>
        <w:rPr>
          <w:rFonts w:ascii="宋体" w:hAnsi="宋体"/>
          <w:b/>
          <w:bCs/>
          <w:color w:val="auto"/>
          <w:sz w:val="21"/>
          <w:szCs w:val="21"/>
          <w:highlight w:val="none"/>
        </w:rPr>
      </w:pPr>
      <w:r>
        <w:rPr>
          <w:rFonts w:ascii="宋体" w:hAnsi="宋体"/>
          <w:b/>
          <w:bCs/>
          <w:color w:val="auto"/>
          <w:sz w:val="21"/>
          <w:szCs w:val="21"/>
          <w:highlight w:val="none"/>
        </w:rPr>
        <w:br w:type="page"/>
      </w:r>
    </w:p>
    <w:p w14:paraId="6A4BC61D">
      <w:pPr>
        <w:spacing w:line="360" w:lineRule="auto"/>
        <w:ind w:right="420"/>
        <w:contextualSpacing/>
        <w:jc w:val="left"/>
        <w:rPr>
          <w:rFonts w:hint="eastAsia" w:ascii="宋体" w:hAnsi="宋体" w:eastAsia="宋体" w:cs="宋体"/>
          <w:b/>
          <w:bCs/>
          <w:color w:val="auto"/>
          <w:sz w:val="22"/>
          <w:szCs w:val="22"/>
          <w:highlight w:val="none"/>
        </w:rPr>
      </w:pPr>
    </w:p>
    <w:p w14:paraId="42811CD3">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5BA41C32">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093F2474">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4E9BB302">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3AEB51DD">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2D490475">
      <w:pPr>
        <w:snapToGrid w:val="0"/>
        <w:spacing w:before="156" w:beforeLines="50" w:after="50"/>
        <w:rPr>
          <w:rFonts w:hint="eastAsia" w:ascii="宋体" w:hAnsi="宋体"/>
          <w:color w:val="auto"/>
          <w:sz w:val="22"/>
          <w:szCs w:val="18"/>
          <w:highlight w:val="none"/>
        </w:rPr>
      </w:pPr>
    </w:p>
    <w:p w14:paraId="4DC7648E">
      <w:pPr>
        <w:snapToGrid w:val="0"/>
        <w:spacing w:before="156" w:beforeLines="50" w:after="50"/>
        <w:rPr>
          <w:rFonts w:hint="eastAsia" w:ascii="宋体" w:hAnsi="宋体"/>
          <w:color w:val="auto"/>
          <w:sz w:val="22"/>
          <w:szCs w:val="18"/>
          <w:highlight w:val="none"/>
        </w:rPr>
      </w:pPr>
    </w:p>
    <w:p w14:paraId="3915C60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5E13D442">
      <w:pPr>
        <w:snapToGrid w:val="0"/>
        <w:spacing w:before="156" w:beforeLines="50" w:after="50"/>
        <w:rPr>
          <w:rFonts w:hint="eastAsia" w:ascii="宋体" w:hAnsi="宋体"/>
          <w:bCs/>
          <w:color w:val="auto"/>
          <w:sz w:val="22"/>
          <w:szCs w:val="18"/>
          <w:highlight w:val="none"/>
        </w:rPr>
      </w:pPr>
    </w:p>
    <w:p w14:paraId="4E2AD369">
      <w:pPr>
        <w:snapToGrid w:val="0"/>
        <w:spacing w:before="156" w:beforeLines="50" w:after="50"/>
        <w:rPr>
          <w:rFonts w:hint="eastAsia" w:ascii="宋体" w:hAnsi="宋体"/>
          <w:bCs/>
          <w:color w:val="auto"/>
          <w:sz w:val="22"/>
          <w:szCs w:val="18"/>
          <w:highlight w:val="none"/>
        </w:rPr>
      </w:pPr>
    </w:p>
    <w:p w14:paraId="7CA5F567">
      <w:pPr>
        <w:snapToGrid w:val="0"/>
        <w:spacing w:before="156" w:beforeLines="50" w:after="50"/>
        <w:rPr>
          <w:rFonts w:hint="eastAsia" w:ascii="宋体" w:hAnsi="宋体"/>
          <w:bCs/>
          <w:color w:val="auto"/>
          <w:sz w:val="22"/>
          <w:szCs w:val="18"/>
          <w:highlight w:val="none"/>
        </w:rPr>
      </w:pPr>
    </w:p>
    <w:p w14:paraId="2BC551A9">
      <w:pPr>
        <w:snapToGrid w:val="0"/>
        <w:spacing w:before="156" w:beforeLines="50" w:after="50"/>
        <w:rPr>
          <w:rFonts w:hint="eastAsia" w:ascii="宋体" w:hAnsi="宋体"/>
          <w:bCs/>
          <w:color w:val="auto"/>
          <w:sz w:val="22"/>
          <w:szCs w:val="18"/>
          <w:highlight w:val="none"/>
        </w:rPr>
      </w:pPr>
    </w:p>
    <w:p w14:paraId="17941DAB">
      <w:pPr>
        <w:snapToGrid w:val="0"/>
        <w:spacing w:before="156" w:beforeLines="50" w:after="50"/>
        <w:rPr>
          <w:rFonts w:hint="eastAsia" w:ascii="宋体" w:hAnsi="宋体"/>
          <w:bCs/>
          <w:color w:val="auto"/>
          <w:sz w:val="22"/>
          <w:szCs w:val="18"/>
          <w:highlight w:val="none"/>
        </w:rPr>
      </w:pPr>
    </w:p>
    <w:p w14:paraId="6F53DED1">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7793DAF7">
      <w:pPr>
        <w:snapToGrid w:val="0"/>
        <w:spacing w:before="156" w:beforeLines="50" w:after="50"/>
        <w:ind w:firstLine="630" w:firstLineChars="225"/>
        <w:rPr>
          <w:rFonts w:hint="eastAsia" w:ascii="宋体" w:hAnsi="宋体" w:cs="仿宋_GB2312"/>
          <w:bCs/>
          <w:color w:val="auto"/>
          <w:sz w:val="28"/>
          <w:szCs w:val="28"/>
          <w:highlight w:val="none"/>
        </w:rPr>
      </w:pPr>
    </w:p>
    <w:p w14:paraId="47C7777A">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5A81276">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198E7122">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1242081">
      <w:pPr>
        <w:pStyle w:val="7"/>
        <w:snapToGrid w:val="0"/>
        <w:spacing w:before="50" w:after="50"/>
        <w:ind w:firstLine="560" w:firstLineChars="200"/>
        <w:rPr>
          <w:rFonts w:hint="eastAsia" w:ascii="宋体" w:hAnsi="宋体" w:cs="仿宋_GB2312"/>
          <w:bCs/>
          <w:color w:val="auto"/>
          <w:sz w:val="28"/>
          <w:szCs w:val="28"/>
          <w:highlight w:val="none"/>
        </w:rPr>
      </w:pPr>
    </w:p>
    <w:p w14:paraId="2093C45A">
      <w:pPr>
        <w:pStyle w:val="7"/>
        <w:snapToGrid w:val="0"/>
        <w:spacing w:before="50" w:after="50"/>
        <w:ind w:firstLine="630" w:firstLineChars="225"/>
        <w:rPr>
          <w:rFonts w:hint="eastAsia" w:ascii="宋体" w:hAnsi="宋体" w:cs="仿宋_GB2312"/>
          <w:bCs/>
          <w:color w:val="auto"/>
          <w:sz w:val="28"/>
          <w:szCs w:val="28"/>
          <w:highlight w:val="none"/>
        </w:rPr>
      </w:pPr>
    </w:p>
    <w:p w14:paraId="0DC5CB4B">
      <w:pPr>
        <w:pStyle w:val="7"/>
        <w:snapToGrid w:val="0"/>
        <w:spacing w:before="50" w:after="50"/>
        <w:ind w:firstLine="0"/>
        <w:rPr>
          <w:rFonts w:hint="eastAsia" w:ascii="宋体" w:hAnsi="宋体" w:cs="仿宋_GB2312"/>
          <w:bCs/>
          <w:color w:val="auto"/>
          <w:sz w:val="28"/>
          <w:szCs w:val="28"/>
          <w:highlight w:val="none"/>
        </w:rPr>
      </w:pPr>
    </w:p>
    <w:p w14:paraId="7404C949">
      <w:pPr>
        <w:pStyle w:val="7"/>
        <w:snapToGrid w:val="0"/>
        <w:spacing w:before="50" w:after="50"/>
        <w:ind w:firstLine="1120" w:firstLineChars="400"/>
        <w:rPr>
          <w:rFonts w:hint="eastAsia" w:ascii="宋体" w:hAnsi="宋体" w:cs="仿宋_GB2312"/>
          <w:bCs/>
          <w:color w:val="auto"/>
          <w:sz w:val="28"/>
          <w:szCs w:val="28"/>
          <w:highlight w:val="none"/>
        </w:rPr>
      </w:pPr>
    </w:p>
    <w:p w14:paraId="7856616F">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1C3BA262">
      <w:pPr>
        <w:snapToGrid w:val="0"/>
        <w:spacing w:before="156" w:beforeLines="50" w:after="50" w:line="360" w:lineRule="auto"/>
        <w:ind w:right="480" w:firstLine="220" w:firstLineChars="100"/>
        <w:jc w:val="left"/>
        <w:rPr>
          <w:rFonts w:hint="eastAsia" w:ascii="宋体" w:hAnsi="宋体"/>
          <w:b/>
          <w:bCs/>
          <w:color w:val="auto"/>
          <w:sz w:val="22"/>
          <w:szCs w:val="22"/>
          <w:highlight w:val="none"/>
        </w:rPr>
      </w:pPr>
      <w:r>
        <w:rPr>
          <w:rFonts w:ascii="宋体" w:hAnsi="宋体"/>
          <w:color w:val="auto"/>
          <w:sz w:val="22"/>
          <w:szCs w:val="22"/>
          <w:highlight w:val="none"/>
        </w:rPr>
        <w:br w:type="page"/>
      </w:r>
      <w:r>
        <w:rPr>
          <w:rFonts w:hint="eastAsia" w:ascii="宋体" w:hAnsi="宋体"/>
          <w:b/>
          <w:bCs/>
          <w:color w:val="auto"/>
          <w:sz w:val="28"/>
          <w:szCs w:val="28"/>
          <w:highlight w:val="none"/>
        </w:rPr>
        <w:t>2.商务技术文件目录</w:t>
      </w:r>
    </w:p>
    <w:p w14:paraId="13840C72">
      <w:pPr>
        <w:pStyle w:val="35"/>
        <w:numPr>
          <w:ilvl w:val="0"/>
          <w:numId w:val="0"/>
        </w:numPr>
        <w:rPr>
          <w:rFonts w:hint="default"/>
          <w:color w:val="auto"/>
          <w:lang w:val="en-US" w:eastAsia="zh-CN"/>
        </w:rPr>
      </w:pPr>
      <w:r>
        <w:rPr>
          <w:rFonts w:hint="eastAsia"/>
          <w:color w:val="auto"/>
          <w:lang w:val="en-US" w:eastAsia="zh-CN"/>
        </w:rPr>
        <w:t>根据《供应商须知前附表》第12.1.2要求编制</w:t>
      </w:r>
    </w:p>
    <w:p w14:paraId="07176027">
      <w:pPr>
        <w:spacing w:line="400" w:lineRule="exact"/>
        <w:rPr>
          <w:rFonts w:hint="eastAsia" w:ascii="仿宋_GB2312" w:hAnsi="仿宋_GB2312" w:eastAsia="仿宋_GB2312" w:cs="仿宋_GB2312"/>
          <w:color w:val="auto"/>
          <w:sz w:val="28"/>
          <w:szCs w:val="28"/>
          <w:highlight w:val="none"/>
        </w:rPr>
      </w:pPr>
    </w:p>
    <w:p w14:paraId="1D0187C8">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40C7E808">
      <w:pPr>
        <w:spacing w:line="520" w:lineRule="exact"/>
        <w:jc w:val="center"/>
        <w:rPr>
          <w:rFonts w:hint="eastAsia" w:ascii="方正小标宋简体" w:hAnsi="方正小标宋简体" w:eastAsia="方正小标宋简体" w:cs="方正小标宋简体"/>
          <w:color w:val="auto"/>
          <w:sz w:val="40"/>
          <w:szCs w:val="40"/>
          <w:highlight w:val="none"/>
        </w:rPr>
      </w:pPr>
    </w:p>
    <w:p w14:paraId="2EDEBB46">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286C7A0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A2D31CD">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70FEAEBA">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4C79A7E">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079083B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3917871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495087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1F0D782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76BFF2E1">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3123846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174AAFEC">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2963ABC6">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7933DA8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350D375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17799BFA">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1B01C34D">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47EAF494">
      <w:pPr>
        <w:spacing w:line="360" w:lineRule="auto"/>
        <w:ind w:firstLine="420" w:firstLineChars="200"/>
        <w:contextualSpacing/>
        <w:rPr>
          <w:rFonts w:hint="eastAsia" w:ascii="宋体" w:hAnsi="宋体" w:cs="仿宋_GB2312"/>
          <w:color w:val="auto"/>
          <w:sz w:val="21"/>
          <w:szCs w:val="21"/>
          <w:highlight w:val="none"/>
        </w:rPr>
      </w:pPr>
    </w:p>
    <w:p w14:paraId="63AB52E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063218B5">
      <w:pPr>
        <w:spacing w:line="520" w:lineRule="exact"/>
        <w:jc w:val="both"/>
        <w:rPr>
          <w:rFonts w:hint="eastAsia" w:ascii="宋体" w:hAnsi="宋体" w:eastAsia="宋体" w:cs="宋体"/>
          <w:color w:val="auto"/>
          <w:sz w:val="21"/>
          <w:szCs w:val="21"/>
          <w:highlight w:val="none"/>
        </w:rPr>
      </w:pPr>
    </w:p>
    <w:p w14:paraId="0A7E9E2F">
      <w:pPr>
        <w:pStyle w:val="34"/>
        <w:rPr>
          <w:rFonts w:hint="eastAsia" w:ascii="宋体" w:hAnsi="宋体" w:eastAsia="宋体" w:cs="宋体"/>
          <w:color w:val="auto"/>
          <w:sz w:val="44"/>
          <w:szCs w:val="44"/>
          <w:highlight w:val="none"/>
        </w:rPr>
      </w:pPr>
    </w:p>
    <w:p w14:paraId="2D0277FD">
      <w:pPr>
        <w:snapToGrid w:val="0"/>
        <w:spacing w:line="360" w:lineRule="auto"/>
        <w:ind w:firstLine="4200" w:firstLineChars="2000"/>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66B2F759">
      <w:pPr>
        <w:snapToGrid w:val="0"/>
        <w:spacing w:line="360" w:lineRule="auto"/>
        <w:ind w:firstLine="6090" w:firstLineChars="29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5DC1188D">
      <w:pPr>
        <w:pStyle w:val="34"/>
        <w:jc w:val="both"/>
        <w:rPr>
          <w:rFonts w:hint="eastAsia"/>
          <w:color w:val="auto"/>
        </w:rPr>
      </w:pPr>
    </w:p>
    <w:p w14:paraId="4323D565">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8D8CF5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43B639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217D949">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4A5FFA50">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26B416F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EB05AC9">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D96C7D0">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1796284E">
      <w:pPr>
        <w:spacing w:line="360" w:lineRule="auto"/>
        <w:ind w:left="540"/>
        <w:contextualSpacing/>
        <w:rPr>
          <w:rFonts w:hint="eastAsia" w:ascii="仿宋_GB2312" w:hAnsi="仿宋_GB2312" w:eastAsia="仿宋_GB2312" w:cs="仿宋_GB2312"/>
          <w:color w:val="auto"/>
          <w:sz w:val="28"/>
          <w:szCs w:val="28"/>
          <w:highlight w:val="none"/>
        </w:rPr>
      </w:pPr>
    </w:p>
    <w:p w14:paraId="278116A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4B9EEFB8">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67B0CECC">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67A70342">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38640ED1">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5B571C91">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33F2FEEF">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4CE066A2">
      <w:pPr>
        <w:spacing w:line="360" w:lineRule="auto"/>
        <w:ind w:left="540"/>
        <w:contextualSpacing/>
        <w:rPr>
          <w:rFonts w:hint="eastAsia" w:ascii="宋体" w:hAnsi="宋体" w:cs="仿宋_GB2312"/>
          <w:color w:val="auto"/>
          <w:sz w:val="22"/>
          <w:szCs w:val="22"/>
          <w:highlight w:val="none"/>
        </w:rPr>
      </w:pPr>
    </w:p>
    <w:p w14:paraId="56FA50BE">
      <w:pPr>
        <w:spacing w:line="360" w:lineRule="auto"/>
        <w:ind w:left="540"/>
        <w:contextualSpacing/>
        <w:rPr>
          <w:rFonts w:hint="eastAsia" w:ascii="宋体" w:hAnsi="宋体" w:cs="仿宋_GB2312"/>
          <w:color w:val="auto"/>
          <w:sz w:val="22"/>
          <w:szCs w:val="22"/>
          <w:highlight w:val="none"/>
        </w:rPr>
      </w:pPr>
    </w:p>
    <w:p w14:paraId="1DC977B1">
      <w:pPr>
        <w:spacing w:line="360" w:lineRule="auto"/>
        <w:ind w:left="540"/>
        <w:contextualSpacing/>
        <w:rPr>
          <w:rFonts w:hint="eastAsia" w:ascii="宋体" w:hAnsi="宋体" w:cs="仿宋_GB2312"/>
          <w:color w:val="auto"/>
          <w:sz w:val="22"/>
          <w:szCs w:val="22"/>
          <w:highlight w:val="none"/>
        </w:rPr>
      </w:pPr>
    </w:p>
    <w:p w14:paraId="18E2735E">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444AB337">
      <w:pPr>
        <w:spacing w:line="360" w:lineRule="auto"/>
        <w:ind w:left="540" w:firstLine="4080" w:firstLineChars="1700"/>
        <w:contextualSpacing/>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zh-CN"/>
        </w:rPr>
        <w:t>供应商名称</w:t>
      </w:r>
      <w:r>
        <w:rPr>
          <w:rFonts w:hint="eastAsia" w:ascii="宋体" w:hAnsi="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rPr>
        <w:t>电子签章</w:t>
      </w:r>
      <w:r>
        <w:rPr>
          <w:rFonts w:hint="eastAsia" w:ascii="宋体" w:hAnsi="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C1C9FE5">
      <w:pPr>
        <w:snapToGrid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64446731">
      <w:pPr>
        <w:spacing w:line="360" w:lineRule="auto"/>
        <w:contextualSpacing/>
        <w:jc w:val="left"/>
        <w:rPr>
          <w:rFonts w:hint="eastAsia" w:ascii="宋体" w:hAnsi="宋体" w:cs="仿宋_GB2312"/>
          <w:color w:val="auto"/>
          <w:sz w:val="22"/>
          <w:szCs w:val="22"/>
          <w:highlight w:val="none"/>
        </w:rPr>
      </w:pPr>
    </w:p>
    <w:p w14:paraId="0216153D">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5B84F69C">
      <w:pPr>
        <w:adjustRightInd w:val="0"/>
        <w:snapToGrid w:val="0"/>
        <w:spacing w:line="300" w:lineRule="auto"/>
        <w:jc w:val="left"/>
        <w:rPr>
          <w:rFonts w:hint="eastAsia" w:ascii="宋体" w:hAnsi="宋体"/>
          <w:b/>
          <w:color w:val="auto"/>
          <w:sz w:val="20"/>
          <w:szCs w:val="20"/>
          <w:highlight w:val="none"/>
        </w:rPr>
      </w:pPr>
    </w:p>
    <w:p w14:paraId="19BCF3FD">
      <w:pPr>
        <w:spacing w:line="50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r>
        <w:rPr>
          <w:rFonts w:ascii="方正小标宋简体" w:hAnsi="方正小标宋简体" w:eastAsia="方正小标宋简体" w:cs="方正小标宋简体"/>
          <w:color w:val="auto"/>
          <w:sz w:val="40"/>
          <w:szCs w:val="40"/>
          <w:highlight w:val="none"/>
        </w:rPr>
        <w:t xml:space="preserve"> </w:t>
      </w:r>
    </w:p>
    <w:p w14:paraId="68E8A6F8">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143A59FD">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6C791C4E">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162C76A6">
      <w:pPr>
        <w:spacing w:line="520" w:lineRule="exact"/>
        <w:rPr>
          <w:rFonts w:hint="eastAsia" w:ascii="仿宋_GB2312" w:hAnsi="仿宋_GB2312" w:eastAsia="仿宋_GB2312" w:cs="仿宋_GB2312"/>
          <w:color w:val="auto"/>
          <w:sz w:val="28"/>
          <w:szCs w:val="28"/>
          <w:highlight w:val="none"/>
        </w:rPr>
      </w:pPr>
    </w:p>
    <w:p w14:paraId="09C62310">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7C44773F">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18F23D3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72ADA475">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68DC7B03">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1162B229">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附：法定代表人身份证明书及委托代理人有效身份证正反面复印件</w:t>
      </w:r>
    </w:p>
    <w:p w14:paraId="3F2F6EDC">
      <w:pPr>
        <w:spacing w:line="360" w:lineRule="auto"/>
        <w:rPr>
          <w:rFonts w:hint="eastAsia" w:ascii="宋体" w:hAnsi="宋体" w:cs="仿宋_GB2312"/>
          <w:color w:val="auto"/>
          <w:sz w:val="22"/>
          <w:szCs w:val="22"/>
          <w:highlight w:val="none"/>
        </w:rPr>
      </w:pPr>
    </w:p>
    <w:p w14:paraId="300EDE37">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                    </w:t>
      </w:r>
    </w:p>
    <w:p w14:paraId="19EE92F2">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499A546D">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48BFE37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供应商</w:t>
      </w:r>
      <w:r>
        <w:rPr>
          <w:rFonts w:hint="eastAsia" w:ascii="宋体" w:hAnsi="宋体" w:cs="仿宋_GB2312"/>
          <w:color w:val="auto"/>
          <w:sz w:val="22"/>
          <w:szCs w:val="22"/>
          <w:highlight w:val="none"/>
          <w:lang w:val="en-US" w:eastAsia="zh-CN"/>
        </w:rPr>
        <w:t>名称</w:t>
      </w:r>
      <w:r>
        <w:rPr>
          <w:rFonts w:hint="eastAsia" w:ascii="宋体" w:hAnsi="宋体" w:cs="仿宋_GB2312"/>
          <w:color w:val="auto"/>
          <w:sz w:val="22"/>
          <w:szCs w:val="22"/>
          <w:highlight w:val="none"/>
        </w:rPr>
        <w:t>（电子签章）：</w:t>
      </w:r>
      <w:r>
        <w:rPr>
          <w:rFonts w:hint="eastAsia" w:ascii="宋体" w:hAnsi="宋体" w:cs="仿宋_GB2312"/>
          <w:color w:val="auto"/>
          <w:sz w:val="22"/>
          <w:szCs w:val="22"/>
          <w:highlight w:val="none"/>
          <w:u w:val="single"/>
          <w:lang w:val="en-US" w:eastAsia="zh-CN"/>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p>
    <w:p w14:paraId="7117CC88">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日期：</w:t>
      </w:r>
      <w:r>
        <w:rPr>
          <w:rFonts w:hint="eastAsia" w:ascii="宋体" w:hAnsi="宋体" w:cs="仿宋_GB2312"/>
          <w:color w:val="auto"/>
          <w:sz w:val="22"/>
          <w:szCs w:val="22"/>
          <w:highlight w:val="none"/>
          <w:u w:val="single"/>
          <w:lang w:val="en-US" w:eastAsia="zh-CN"/>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lang w:val="en-US" w:eastAsia="zh-CN"/>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lang w:val="en-US" w:eastAsia="zh-CN"/>
        </w:rPr>
        <w:t xml:space="preserve">    </w:t>
      </w:r>
      <w:r>
        <w:rPr>
          <w:rFonts w:hint="eastAsia" w:ascii="宋体" w:hAnsi="宋体" w:cs="仿宋_GB2312"/>
          <w:color w:val="auto"/>
          <w:sz w:val="22"/>
          <w:szCs w:val="22"/>
          <w:highlight w:val="none"/>
        </w:rPr>
        <w:t>日</w:t>
      </w:r>
    </w:p>
    <w:p w14:paraId="2F82A42A">
      <w:pPr>
        <w:spacing w:line="360" w:lineRule="auto"/>
        <w:rPr>
          <w:rFonts w:hint="eastAsia" w:ascii="宋体" w:hAnsi="宋体" w:cs="仿宋_GB2312"/>
          <w:color w:val="auto"/>
          <w:sz w:val="22"/>
          <w:szCs w:val="22"/>
          <w:highlight w:val="none"/>
        </w:rPr>
      </w:pPr>
    </w:p>
    <w:p w14:paraId="56FE7D99">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667958CD">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110" w:name="_Hlk65853109"/>
      <w:bookmarkStart w:id="111" w:name="_Hlk65853542"/>
      <w:r>
        <w:rPr>
          <w:rFonts w:hint="eastAsia" w:ascii="宋体" w:hAnsi="宋体" w:cs="仿宋_GB2312"/>
          <w:color w:val="auto"/>
          <w:sz w:val="22"/>
          <w:szCs w:val="22"/>
          <w:highlight w:val="none"/>
        </w:rPr>
        <w:t>法人、其他组织竞标时“我方”是指“我单位”，自然人竞标时“我方”是指“本人”。</w:t>
      </w:r>
      <w:bookmarkEnd w:id="110"/>
    </w:p>
    <w:bookmarkEnd w:id="111"/>
    <w:p w14:paraId="34470304">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732965F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46298936">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64F849D2">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4443DA76">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1C3C33C6">
      <w:pPr>
        <w:spacing w:line="360" w:lineRule="auto"/>
        <w:jc w:val="left"/>
        <w:rPr>
          <w:rFonts w:hint="eastAsia" w:ascii="仿宋_GB2312" w:hAnsi="仿宋_GB2312" w:eastAsia="仿宋_GB2312" w:cs="仿宋_GB2312"/>
          <w:color w:val="auto"/>
          <w:sz w:val="20"/>
          <w:szCs w:val="20"/>
          <w:highlight w:val="none"/>
        </w:rPr>
      </w:pPr>
    </w:p>
    <w:p w14:paraId="761A826D">
      <w:pPr>
        <w:jc w:val="center"/>
        <w:outlineLvl w:val="0"/>
        <w:rPr>
          <w:rFonts w:hint="eastAsia" w:ascii="宋体" w:hAnsi="宋体" w:eastAsia="宋体" w:cs="宋体"/>
          <w:b/>
          <w:bCs/>
          <w:color w:val="auto"/>
          <w:sz w:val="32"/>
          <w:szCs w:val="32"/>
        </w:rPr>
      </w:pPr>
      <w:bookmarkStart w:id="112" w:name="_Toc15743"/>
      <w:bookmarkStart w:id="113" w:name="_Toc5384"/>
      <w:bookmarkStart w:id="114" w:name="_Toc17013"/>
      <w:bookmarkStart w:id="115" w:name="_Toc244494707"/>
      <w:bookmarkStart w:id="116" w:name="_Toc74156290"/>
      <w:bookmarkStart w:id="117" w:name="_Toc10902"/>
      <w:bookmarkStart w:id="118" w:name="_Toc243584385"/>
      <w:bookmarkStart w:id="119" w:name="_Toc23152656"/>
      <w:bookmarkStart w:id="120" w:name="_Toc238633530"/>
      <w:bookmarkStart w:id="121" w:name="_Toc514238701"/>
      <w:bookmarkStart w:id="122" w:name="_Toc130893539"/>
      <w:bookmarkStart w:id="123" w:name="_Toc23046764"/>
      <w:bookmarkStart w:id="124" w:name="_Toc18571"/>
      <w:bookmarkStart w:id="125" w:name="_Toc24313"/>
      <w:r>
        <w:rPr>
          <w:rFonts w:hint="eastAsia" w:ascii="宋体" w:hAnsi="宋体" w:eastAsia="宋体" w:cs="宋体"/>
          <w:b/>
          <w:bCs/>
          <w:color w:val="auto"/>
          <w:kern w:val="0"/>
          <w:sz w:val="32"/>
          <w:szCs w:val="32"/>
        </w:rPr>
        <w:t>施工组织设计</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F957BE2">
      <w:pPr>
        <w:pStyle w:val="48"/>
        <w:bidi w:val="0"/>
        <w:spacing w:line="360" w:lineRule="auto"/>
        <w:ind w:firstLine="420" w:firstLineChars="200"/>
        <w:rPr>
          <w:rStyle w:val="27"/>
          <w:rFonts w:hint="eastAsia" w:ascii="宋体" w:hAnsi="宋体"/>
          <w:color w:val="auto"/>
          <w:highlight w:val="none"/>
        </w:rPr>
      </w:pPr>
      <w:bookmarkStart w:id="126" w:name="_Toc15158"/>
      <w:r>
        <w:rPr>
          <w:rStyle w:val="27"/>
          <w:rFonts w:hint="eastAsia"/>
          <w:color w:val="auto"/>
          <w:highlight w:val="none"/>
        </w:rPr>
        <w:t>一、</w:t>
      </w:r>
      <w:r>
        <w:rPr>
          <w:rStyle w:val="27"/>
          <w:rFonts w:hint="eastAsia" w:ascii="宋体" w:hAnsi="宋体"/>
          <w:color w:val="auto"/>
          <w:highlight w:val="none"/>
        </w:rPr>
        <w:t>技术标的</w:t>
      </w:r>
      <w:r>
        <w:rPr>
          <w:rStyle w:val="27"/>
          <w:color w:val="auto"/>
          <w:highlight w:val="none"/>
        </w:rPr>
        <w:t>施工组织</w:t>
      </w:r>
      <w:r>
        <w:rPr>
          <w:rStyle w:val="27"/>
          <w:rFonts w:hint="eastAsia"/>
          <w:color w:val="auto"/>
          <w:highlight w:val="none"/>
        </w:rPr>
        <w:t>设计</w:t>
      </w:r>
      <w:r>
        <w:rPr>
          <w:rStyle w:val="27"/>
          <w:rFonts w:hint="eastAsia" w:ascii="宋体" w:hAnsi="宋体"/>
          <w:color w:val="auto"/>
          <w:highlight w:val="none"/>
        </w:rPr>
        <w:t>编制要求：</w:t>
      </w:r>
    </w:p>
    <w:p w14:paraId="3D957B51">
      <w:pPr>
        <w:pStyle w:val="48"/>
        <w:bidi w:val="0"/>
        <w:spacing w:line="360" w:lineRule="auto"/>
        <w:ind w:firstLine="567" w:firstLineChars="270"/>
        <w:rPr>
          <w:rStyle w:val="27"/>
          <w:rFonts w:hint="eastAsia"/>
          <w:color w:val="auto"/>
          <w:highlight w:val="none"/>
          <w:lang w:val="en-US" w:eastAsia="zh-CN"/>
        </w:rPr>
      </w:pPr>
      <w:r>
        <w:rPr>
          <w:rStyle w:val="27"/>
          <w:rFonts w:hint="eastAsia" w:ascii="宋体" w:hAnsi="宋体"/>
          <w:color w:val="auto"/>
          <w:highlight w:val="none"/>
        </w:rPr>
        <w:t>1、技术标</w:t>
      </w:r>
      <w:r>
        <w:rPr>
          <w:rStyle w:val="27"/>
          <w:color w:val="auto"/>
          <w:highlight w:val="none"/>
        </w:rPr>
        <w:t>施工组织</w:t>
      </w:r>
      <w:r>
        <w:rPr>
          <w:rStyle w:val="27"/>
          <w:rFonts w:hint="eastAsia"/>
          <w:color w:val="auto"/>
          <w:highlight w:val="none"/>
        </w:rPr>
        <w:t>设计可</w:t>
      </w:r>
      <w:r>
        <w:rPr>
          <w:rStyle w:val="27"/>
          <w:rFonts w:hint="eastAsia" w:ascii="宋体" w:hAnsi="宋体"/>
          <w:color w:val="auto"/>
          <w:highlight w:val="none"/>
        </w:rPr>
        <w:t>采用文字并结合图表形式说明施工方法</w:t>
      </w:r>
      <w:r>
        <w:rPr>
          <w:rStyle w:val="27"/>
          <w:rFonts w:hint="eastAsia"/>
          <w:color w:val="auto"/>
          <w:highlight w:val="none"/>
          <w:lang w:eastAsia="zh-CN"/>
        </w:rPr>
        <w:t>，</w:t>
      </w:r>
      <w:r>
        <w:rPr>
          <w:rStyle w:val="27"/>
          <w:rFonts w:hint="eastAsia"/>
          <w:color w:val="auto"/>
          <w:highlight w:val="none"/>
          <w:lang w:val="en-US" w:eastAsia="zh-CN"/>
        </w:rPr>
        <w:t>编制顺序如下：</w:t>
      </w:r>
    </w:p>
    <w:p w14:paraId="510A85F6">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（1）概述</w:t>
      </w:r>
    </w:p>
    <w:p w14:paraId="7960FC96">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（2）主要施工方法；</w:t>
      </w:r>
    </w:p>
    <w:p w14:paraId="0B90C72A">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（3）拟投入的主要物资计划</w:t>
      </w:r>
      <w:r>
        <w:rPr>
          <w:rStyle w:val="27"/>
          <w:rFonts w:hint="eastAsia" w:ascii="宋体" w:hAnsi="宋体" w:cs="宋体"/>
          <w:color w:val="auto"/>
          <w:highlight w:val="none"/>
          <w:lang w:val="en-US" w:eastAsia="zh-CN"/>
        </w:rPr>
        <w:t>；</w:t>
      </w:r>
    </w:p>
    <w:p w14:paraId="160C2D22">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（4）拟投入的主要施工机械、设备计划</w:t>
      </w:r>
      <w:r>
        <w:rPr>
          <w:rStyle w:val="27"/>
          <w:rFonts w:hint="eastAsia" w:ascii="宋体" w:hAnsi="宋体" w:cs="宋体"/>
          <w:color w:val="auto"/>
          <w:highlight w:val="none"/>
          <w:lang w:val="en-US" w:eastAsia="zh-CN"/>
        </w:rPr>
        <w:t>；</w:t>
      </w:r>
    </w:p>
    <w:p w14:paraId="0B620E6E">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（5）劳动力安排计划；</w:t>
      </w:r>
    </w:p>
    <w:p w14:paraId="6763ED32">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（6）确保工程质量的技术组织措施；</w:t>
      </w:r>
    </w:p>
    <w:p w14:paraId="393334B2">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（7）确保安全生产的技术组织措施；</w:t>
      </w:r>
    </w:p>
    <w:p w14:paraId="66383D99">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（8）确保工期的技术组织措施；</w:t>
      </w:r>
    </w:p>
    <w:p w14:paraId="3E9A1F90">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（9）确保文明施工的技术组织措施；</w:t>
      </w:r>
    </w:p>
    <w:p w14:paraId="6CEEBA52">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（10）工程施工的重点和难点及保证措施；</w:t>
      </w:r>
    </w:p>
    <w:p w14:paraId="5F97640C">
      <w:pPr>
        <w:pStyle w:val="48"/>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default" w:ascii="宋体" w:hAnsi="宋体" w:eastAsia="宋体" w:cs="宋体"/>
          <w:color w:val="auto"/>
          <w:highlight w:val="none"/>
          <w:lang w:val="en-US" w:eastAsia="zh-CN"/>
        </w:rPr>
      </w:pPr>
    </w:p>
    <w:p w14:paraId="3508AD5A">
      <w:pPr>
        <w:pStyle w:val="48"/>
        <w:bidi w:val="0"/>
        <w:spacing w:line="360" w:lineRule="auto"/>
        <w:ind w:firstLine="210" w:firstLineChars="100"/>
        <w:rPr>
          <w:rStyle w:val="27"/>
          <w:rFonts w:hint="eastAsia" w:cs="宋体"/>
          <w:color w:val="auto"/>
          <w:highlight w:val="none"/>
        </w:rPr>
      </w:pPr>
      <w:r>
        <w:rPr>
          <w:rStyle w:val="27"/>
          <w:rFonts w:hint="eastAsia" w:ascii="宋体" w:hAnsi="宋体"/>
          <w:color w:val="auto"/>
          <w:highlight w:val="none"/>
        </w:rPr>
        <w:t>2、技术标</w:t>
      </w:r>
      <w:r>
        <w:rPr>
          <w:rStyle w:val="27"/>
          <w:color w:val="auto"/>
          <w:highlight w:val="none"/>
        </w:rPr>
        <w:t>施工组织</w:t>
      </w:r>
      <w:r>
        <w:rPr>
          <w:rStyle w:val="27"/>
          <w:rFonts w:hint="eastAsia"/>
          <w:color w:val="auto"/>
          <w:highlight w:val="none"/>
        </w:rPr>
        <w:t>设计</w:t>
      </w:r>
      <w:r>
        <w:rPr>
          <w:rStyle w:val="27"/>
          <w:rFonts w:hint="eastAsia" w:ascii="宋体" w:hAnsi="宋体"/>
          <w:color w:val="auto"/>
          <w:highlight w:val="none"/>
        </w:rPr>
        <w:t>除采用文字表述外可附下列图表，图表及格式要求附后。</w:t>
      </w:r>
    </w:p>
    <w:p w14:paraId="3A6C5594">
      <w:pPr>
        <w:pStyle w:val="48"/>
        <w:bidi w:val="0"/>
        <w:ind w:firstLine="210" w:firstLineChars="100"/>
        <w:rPr>
          <w:rStyle w:val="27"/>
          <w:color w:val="auto"/>
          <w:highlight w:val="none"/>
        </w:rPr>
      </w:pPr>
      <w:r>
        <w:rPr>
          <w:rStyle w:val="27"/>
          <w:rFonts w:hint="eastAsia" w:cs="宋体"/>
          <w:color w:val="auto"/>
          <w:highlight w:val="none"/>
        </w:rPr>
        <w:t>附表一：拟投入本工程的主要施工设备表</w:t>
      </w:r>
    </w:p>
    <w:tbl>
      <w:tblPr>
        <w:tblStyle w:val="2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C98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6A708845">
            <w:pPr>
              <w:pStyle w:val="48"/>
              <w:jc w:val="center"/>
              <w:rPr>
                <w:rStyle w:val="27"/>
                <w:color w:val="auto"/>
                <w:highlight w:val="none"/>
              </w:rPr>
            </w:pPr>
            <w:r>
              <w:rPr>
                <w:rStyle w:val="27"/>
                <w:rFonts w:hint="eastAsia" w:cs="宋体"/>
                <w:color w:val="auto"/>
                <w:highlight w:val="none"/>
              </w:rPr>
              <w:t>序号</w:t>
            </w:r>
          </w:p>
        </w:tc>
        <w:tc>
          <w:tcPr>
            <w:tcW w:w="1226" w:type="dxa"/>
            <w:noWrap w:val="0"/>
            <w:vAlign w:val="center"/>
          </w:tcPr>
          <w:p w14:paraId="14B93CC9">
            <w:pPr>
              <w:pStyle w:val="48"/>
              <w:jc w:val="center"/>
              <w:rPr>
                <w:rStyle w:val="27"/>
                <w:color w:val="auto"/>
                <w:highlight w:val="none"/>
              </w:rPr>
            </w:pPr>
            <w:r>
              <w:rPr>
                <w:rStyle w:val="27"/>
                <w:rFonts w:hint="eastAsia" w:cs="宋体"/>
                <w:color w:val="auto"/>
                <w:highlight w:val="none"/>
              </w:rPr>
              <w:t>设备名称</w:t>
            </w:r>
          </w:p>
        </w:tc>
        <w:tc>
          <w:tcPr>
            <w:tcW w:w="851" w:type="dxa"/>
            <w:noWrap w:val="0"/>
            <w:vAlign w:val="center"/>
          </w:tcPr>
          <w:p w14:paraId="361CD6F5">
            <w:pPr>
              <w:pStyle w:val="48"/>
              <w:jc w:val="center"/>
              <w:rPr>
                <w:rStyle w:val="27"/>
                <w:color w:val="auto"/>
                <w:highlight w:val="none"/>
              </w:rPr>
            </w:pPr>
            <w:r>
              <w:rPr>
                <w:rStyle w:val="27"/>
                <w:rFonts w:hint="eastAsia" w:cs="宋体"/>
                <w:color w:val="auto"/>
                <w:highlight w:val="none"/>
              </w:rPr>
              <w:t>型号</w:t>
            </w:r>
          </w:p>
          <w:p w14:paraId="25BAF70E">
            <w:pPr>
              <w:pStyle w:val="48"/>
              <w:jc w:val="center"/>
              <w:rPr>
                <w:rStyle w:val="27"/>
                <w:color w:val="auto"/>
                <w:highlight w:val="none"/>
              </w:rPr>
            </w:pPr>
            <w:r>
              <w:rPr>
                <w:rStyle w:val="27"/>
                <w:rFonts w:hint="eastAsia" w:cs="宋体"/>
                <w:color w:val="auto"/>
                <w:highlight w:val="none"/>
              </w:rPr>
              <w:t>规格</w:t>
            </w:r>
          </w:p>
        </w:tc>
        <w:tc>
          <w:tcPr>
            <w:tcW w:w="708" w:type="dxa"/>
            <w:noWrap w:val="0"/>
            <w:vAlign w:val="center"/>
          </w:tcPr>
          <w:p w14:paraId="56A75DAE">
            <w:pPr>
              <w:pStyle w:val="48"/>
              <w:jc w:val="center"/>
              <w:rPr>
                <w:rStyle w:val="27"/>
                <w:color w:val="auto"/>
                <w:highlight w:val="none"/>
              </w:rPr>
            </w:pPr>
            <w:r>
              <w:rPr>
                <w:rStyle w:val="27"/>
                <w:rFonts w:hint="eastAsia" w:cs="宋体"/>
                <w:color w:val="auto"/>
                <w:highlight w:val="none"/>
              </w:rPr>
              <w:t>数量</w:t>
            </w:r>
          </w:p>
        </w:tc>
        <w:tc>
          <w:tcPr>
            <w:tcW w:w="709" w:type="dxa"/>
            <w:noWrap w:val="0"/>
            <w:vAlign w:val="center"/>
          </w:tcPr>
          <w:p w14:paraId="17188503">
            <w:pPr>
              <w:pStyle w:val="48"/>
              <w:jc w:val="center"/>
              <w:rPr>
                <w:rStyle w:val="27"/>
                <w:color w:val="auto"/>
                <w:highlight w:val="none"/>
              </w:rPr>
            </w:pPr>
            <w:r>
              <w:rPr>
                <w:rStyle w:val="27"/>
                <w:rFonts w:hint="eastAsia" w:cs="宋体"/>
                <w:color w:val="auto"/>
                <w:highlight w:val="none"/>
              </w:rPr>
              <w:t>国别</w:t>
            </w:r>
          </w:p>
          <w:p w14:paraId="030911F0">
            <w:pPr>
              <w:pStyle w:val="48"/>
              <w:jc w:val="center"/>
              <w:rPr>
                <w:rStyle w:val="27"/>
                <w:color w:val="auto"/>
                <w:highlight w:val="none"/>
              </w:rPr>
            </w:pPr>
            <w:r>
              <w:rPr>
                <w:rStyle w:val="27"/>
                <w:rFonts w:hint="eastAsia" w:cs="宋体"/>
                <w:color w:val="auto"/>
                <w:highlight w:val="none"/>
              </w:rPr>
              <w:t>产地</w:t>
            </w:r>
          </w:p>
        </w:tc>
        <w:tc>
          <w:tcPr>
            <w:tcW w:w="851" w:type="dxa"/>
            <w:noWrap w:val="0"/>
            <w:vAlign w:val="center"/>
          </w:tcPr>
          <w:p w14:paraId="1A9675B8">
            <w:pPr>
              <w:pStyle w:val="48"/>
              <w:jc w:val="center"/>
              <w:rPr>
                <w:rStyle w:val="27"/>
                <w:color w:val="auto"/>
                <w:highlight w:val="none"/>
              </w:rPr>
            </w:pPr>
            <w:r>
              <w:rPr>
                <w:rStyle w:val="27"/>
                <w:rFonts w:hint="eastAsia" w:cs="宋体"/>
                <w:color w:val="auto"/>
                <w:highlight w:val="none"/>
              </w:rPr>
              <w:t>制造</w:t>
            </w:r>
          </w:p>
          <w:p w14:paraId="1B0418C3">
            <w:pPr>
              <w:pStyle w:val="48"/>
              <w:jc w:val="center"/>
              <w:rPr>
                <w:rStyle w:val="27"/>
                <w:color w:val="auto"/>
                <w:highlight w:val="none"/>
              </w:rPr>
            </w:pPr>
            <w:r>
              <w:rPr>
                <w:rStyle w:val="27"/>
                <w:rFonts w:hint="eastAsia" w:cs="宋体"/>
                <w:color w:val="auto"/>
                <w:highlight w:val="none"/>
              </w:rPr>
              <w:t>年份</w:t>
            </w:r>
          </w:p>
        </w:tc>
        <w:tc>
          <w:tcPr>
            <w:tcW w:w="1134" w:type="dxa"/>
            <w:noWrap w:val="0"/>
            <w:vAlign w:val="center"/>
          </w:tcPr>
          <w:p w14:paraId="112BF100">
            <w:pPr>
              <w:pStyle w:val="48"/>
              <w:jc w:val="center"/>
              <w:rPr>
                <w:rStyle w:val="27"/>
                <w:color w:val="auto"/>
                <w:highlight w:val="none"/>
              </w:rPr>
            </w:pPr>
            <w:r>
              <w:rPr>
                <w:rStyle w:val="27"/>
                <w:rFonts w:hint="eastAsia" w:cs="宋体"/>
                <w:color w:val="auto"/>
                <w:highlight w:val="none"/>
              </w:rPr>
              <w:t>额定功率</w:t>
            </w:r>
          </w:p>
          <w:p w14:paraId="7E5AFEEB">
            <w:pPr>
              <w:pStyle w:val="48"/>
              <w:jc w:val="center"/>
              <w:rPr>
                <w:rStyle w:val="27"/>
                <w:color w:val="auto"/>
                <w:highlight w:val="none"/>
              </w:rPr>
            </w:pPr>
            <w:r>
              <w:rPr>
                <w:rStyle w:val="27"/>
                <w:rFonts w:hint="eastAsia" w:cs="宋体"/>
                <w:color w:val="auto"/>
                <w:highlight w:val="none"/>
                <w:lang w:eastAsia="zh-CN"/>
              </w:rPr>
              <w:t>(</w:t>
            </w:r>
            <w:r>
              <w:rPr>
                <w:rStyle w:val="27"/>
                <w:color w:val="auto"/>
                <w:highlight w:val="none"/>
              </w:rPr>
              <w:t>KW</w:t>
            </w:r>
            <w:r>
              <w:rPr>
                <w:rStyle w:val="27"/>
                <w:rFonts w:hint="eastAsia"/>
                <w:color w:val="auto"/>
                <w:highlight w:val="none"/>
                <w:lang w:eastAsia="zh-CN"/>
              </w:rPr>
              <w:t>)</w:t>
            </w:r>
          </w:p>
        </w:tc>
        <w:tc>
          <w:tcPr>
            <w:tcW w:w="992" w:type="dxa"/>
            <w:noWrap w:val="0"/>
            <w:vAlign w:val="center"/>
          </w:tcPr>
          <w:p w14:paraId="05EF4BBE">
            <w:pPr>
              <w:pStyle w:val="48"/>
              <w:jc w:val="center"/>
              <w:rPr>
                <w:rStyle w:val="27"/>
                <w:color w:val="auto"/>
                <w:highlight w:val="none"/>
              </w:rPr>
            </w:pPr>
            <w:r>
              <w:rPr>
                <w:rStyle w:val="27"/>
                <w:rFonts w:hint="eastAsia" w:cs="宋体"/>
                <w:color w:val="auto"/>
                <w:highlight w:val="none"/>
              </w:rPr>
              <w:t>生产</w:t>
            </w:r>
          </w:p>
          <w:p w14:paraId="74BBDD7E">
            <w:pPr>
              <w:pStyle w:val="48"/>
              <w:jc w:val="center"/>
              <w:rPr>
                <w:rStyle w:val="27"/>
                <w:color w:val="auto"/>
                <w:highlight w:val="none"/>
              </w:rPr>
            </w:pPr>
            <w:r>
              <w:rPr>
                <w:rStyle w:val="27"/>
                <w:rFonts w:hint="eastAsia" w:cs="宋体"/>
                <w:color w:val="auto"/>
                <w:highlight w:val="none"/>
              </w:rPr>
              <w:t>能力</w:t>
            </w:r>
          </w:p>
        </w:tc>
        <w:tc>
          <w:tcPr>
            <w:tcW w:w="1134" w:type="dxa"/>
            <w:noWrap w:val="0"/>
            <w:vAlign w:val="center"/>
          </w:tcPr>
          <w:p w14:paraId="35BE30D9">
            <w:pPr>
              <w:pStyle w:val="48"/>
              <w:jc w:val="center"/>
              <w:rPr>
                <w:rStyle w:val="27"/>
                <w:color w:val="auto"/>
                <w:highlight w:val="none"/>
              </w:rPr>
            </w:pPr>
            <w:r>
              <w:rPr>
                <w:rStyle w:val="27"/>
                <w:rFonts w:hint="eastAsia" w:cs="宋体"/>
                <w:color w:val="auto"/>
                <w:highlight w:val="none"/>
              </w:rPr>
              <w:t>用于施</w:t>
            </w:r>
          </w:p>
          <w:p w14:paraId="2A35106B">
            <w:pPr>
              <w:pStyle w:val="48"/>
              <w:jc w:val="center"/>
              <w:rPr>
                <w:rStyle w:val="27"/>
                <w:color w:val="auto"/>
                <w:highlight w:val="none"/>
              </w:rPr>
            </w:pPr>
            <w:r>
              <w:rPr>
                <w:rStyle w:val="27"/>
                <w:rFonts w:hint="eastAsia" w:cs="宋体"/>
                <w:color w:val="auto"/>
                <w:highlight w:val="none"/>
              </w:rPr>
              <w:t>工部位</w:t>
            </w:r>
          </w:p>
        </w:tc>
        <w:tc>
          <w:tcPr>
            <w:tcW w:w="992" w:type="dxa"/>
            <w:noWrap w:val="0"/>
            <w:vAlign w:val="center"/>
          </w:tcPr>
          <w:p w14:paraId="204EBBB7">
            <w:pPr>
              <w:pStyle w:val="48"/>
              <w:jc w:val="center"/>
              <w:rPr>
                <w:rStyle w:val="27"/>
                <w:color w:val="auto"/>
                <w:highlight w:val="none"/>
              </w:rPr>
            </w:pPr>
            <w:r>
              <w:rPr>
                <w:rStyle w:val="27"/>
                <w:rFonts w:hint="eastAsia" w:cs="宋体"/>
                <w:color w:val="auto"/>
                <w:highlight w:val="none"/>
              </w:rPr>
              <w:t>备注</w:t>
            </w:r>
          </w:p>
        </w:tc>
      </w:tr>
      <w:tr w14:paraId="6E21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DBA6FDB">
            <w:pPr>
              <w:pStyle w:val="48"/>
              <w:spacing w:line="360" w:lineRule="auto"/>
              <w:rPr>
                <w:rStyle w:val="27"/>
                <w:color w:val="auto"/>
                <w:highlight w:val="none"/>
              </w:rPr>
            </w:pPr>
          </w:p>
        </w:tc>
        <w:tc>
          <w:tcPr>
            <w:tcW w:w="1226" w:type="dxa"/>
            <w:noWrap w:val="0"/>
            <w:vAlign w:val="top"/>
          </w:tcPr>
          <w:p w14:paraId="32320530">
            <w:pPr>
              <w:pStyle w:val="48"/>
              <w:spacing w:line="360" w:lineRule="auto"/>
              <w:ind w:firstLine="420" w:firstLineChars="200"/>
              <w:rPr>
                <w:rStyle w:val="27"/>
                <w:color w:val="auto"/>
                <w:highlight w:val="none"/>
              </w:rPr>
            </w:pPr>
          </w:p>
        </w:tc>
        <w:tc>
          <w:tcPr>
            <w:tcW w:w="851" w:type="dxa"/>
            <w:noWrap w:val="0"/>
            <w:vAlign w:val="top"/>
          </w:tcPr>
          <w:p w14:paraId="0978E44A">
            <w:pPr>
              <w:pStyle w:val="48"/>
              <w:spacing w:line="360" w:lineRule="auto"/>
              <w:rPr>
                <w:rStyle w:val="27"/>
                <w:color w:val="auto"/>
                <w:highlight w:val="none"/>
              </w:rPr>
            </w:pPr>
          </w:p>
        </w:tc>
        <w:tc>
          <w:tcPr>
            <w:tcW w:w="708" w:type="dxa"/>
            <w:noWrap w:val="0"/>
            <w:vAlign w:val="top"/>
          </w:tcPr>
          <w:p w14:paraId="38CB9077">
            <w:pPr>
              <w:pStyle w:val="48"/>
              <w:spacing w:line="360" w:lineRule="auto"/>
              <w:rPr>
                <w:rStyle w:val="27"/>
                <w:color w:val="auto"/>
                <w:highlight w:val="none"/>
              </w:rPr>
            </w:pPr>
          </w:p>
        </w:tc>
        <w:tc>
          <w:tcPr>
            <w:tcW w:w="709" w:type="dxa"/>
            <w:noWrap w:val="0"/>
            <w:vAlign w:val="top"/>
          </w:tcPr>
          <w:p w14:paraId="4E0549E6">
            <w:pPr>
              <w:pStyle w:val="48"/>
              <w:spacing w:line="360" w:lineRule="auto"/>
              <w:rPr>
                <w:rStyle w:val="27"/>
                <w:color w:val="auto"/>
                <w:highlight w:val="none"/>
              </w:rPr>
            </w:pPr>
          </w:p>
        </w:tc>
        <w:tc>
          <w:tcPr>
            <w:tcW w:w="851" w:type="dxa"/>
            <w:noWrap w:val="0"/>
            <w:vAlign w:val="top"/>
          </w:tcPr>
          <w:p w14:paraId="141C28E5">
            <w:pPr>
              <w:pStyle w:val="48"/>
              <w:spacing w:line="360" w:lineRule="auto"/>
              <w:rPr>
                <w:rStyle w:val="27"/>
                <w:color w:val="auto"/>
                <w:highlight w:val="none"/>
              </w:rPr>
            </w:pPr>
          </w:p>
        </w:tc>
        <w:tc>
          <w:tcPr>
            <w:tcW w:w="1134" w:type="dxa"/>
            <w:noWrap w:val="0"/>
            <w:vAlign w:val="top"/>
          </w:tcPr>
          <w:p w14:paraId="74BC8162">
            <w:pPr>
              <w:pStyle w:val="48"/>
              <w:spacing w:line="360" w:lineRule="auto"/>
              <w:rPr>
                <w:rStyle w:val="27"/>
                <w:color w:val="auto"/>
                <w:highlight w:val="none"/>
              </w:rPr>
            </w:pPr>
          </w:p>
        </w:tc>
        <w:tc>
          <w:tcPr>
            <w:tcW w:w="992" w:type="dxa"/>
            <w:noWrap w:val="0"/>
            <w:vAlign w:val="top"/>
          </w:tcPr>
          <w:p w14:paraId="269BD19E">
            <w:pPr>
              <w:pStyle w:val="48"/>
              <w:spacing w:line="360" w:lineRule="auto"/>
              <w:rPr>
                <w:rStyle w:val="27"/>
                <w:color w:val="auto"/>
                <w:highlight w:val="none"/>
              </w:rPr>
            </w:pPr>
          </w:p>
        </w:tc>
        <w:tc>
          <w:tcPr>
            <w:tcW w:w="1134" w:type="dxa"/>
            <w:noWrap w:val="0"/>
            <w:vAlign w:val="top"/>
          </w:tcPr>
          <w:p w14:paraId="4ED9E757">
            <w:pPr>
              <w:pStyle w:val="48"/>
              <w:spacing w:line="360" w:lineRule="auto"/>
              <w:rPr>
                <w:rStyle w:val="27"/>
                <w:color w:val="auto"/>
                <w:highlight w:val="none"/>
              </w:rPr>
            </w:pPr>
          </w:p>
        </w:tc>
        <w:tc>
          <w:tcPr>
            <w:tcW w:w="992" w:type="dxa"/>
            <w:noWrap w:val="0"/>
            <w:vAlign w:val="top"/>
          </w:tcPr>
          <w:p w14:paraId="65FC59FD">
            <w:pPr>
              <w:pStyle w:val="48"/>
              <w:spacing w:line="360" w:lineRule="auto"/>
              <w:rPr>
                <w:rStyle w:val="27"/>
                <w:color w:val="auto"/>
                <w:highlight w:val="none"/>
              </w:rPr>
            </w:pPr>
          </w:p>
        </w:tc>
      </w:tr>
      <w:tr w14:paraId="5895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493E9B8">
            <w:pPr>
              <w:pStyle w:val="48"/>
              <w:spacing w:line="360" w:lineRule="auto"/>
              <w:rPr>
                <w:rStyle w:val="27"/>
                <w:color w:val="auto"/>
                <w:highlight w:val="none"/>
              </w:rPr>
            </w:pPr>
          </w:p>
        </w:tc>
        <w:tc>
          <w:tcPr>
            <w:tcW w:w="1226" w:type="dxa"/>
            <w:noWrap w:val="0"/>
            <w:vAlign w:val="top"/>
          </w:tcPr>
          <w:p w14:paraId="7B466882">
            <w:pPr>
              <w:pStyle w:val="48"/>
              <w:spacing w:line="360" w:lineRule="auto"/>
              <w:rPr>
                <w:rStyle w:val="27"/>
                <w:color w:val="auto"/>
                <w:highlight w:val="none"/>
              </w:rPr>
            </w:pPr>
          </w:p>
        </w:tc>
        <w:tc>
          <w:tcPr>
            <w:tcW w:w="851" w:type="dxa"/>
            <w:noWrap w:val="0"/>
            <w:vAlign w:val="top"/>
          </w:tcPr>
          <w:p w14:paraId="508FF933">
            <w:pPr>
              <w:pStyle w:val="48"/>
              <w:spacing w:line="360" w:lineRule="auto"/>
              <w:rPr>
                <w:rStyle w:val="27"/>
                <w:color w:val="auto"/>
                <w:highlight w:val="none"/>
              </w:rPr>
            </w:pPr>
          </w:p>
        </w:tc>
        <w:tc>
          <w:tcPr>
            <w:tcW w:w="708" w:type="dxa"/>
            <w:noWrap w:val="0"/>
            <w:vAlign w:val="top"/>
          </w:tcPr>
          <w:p w14:paraId="4C9A1C44">
            <w:pPr>
              <w:pStyle w:val="48"/>
              <w:spacing w:line="360" w:lineRule="auto"/>
              <w:rPr>
                <w:rStyle w:val="27"/>
                <w:color w:val="auto"/>
                <w:highlight w:val="none"/>
              </w:rPr>
            </w:pPr>
          </w:p>
        </w:tc>
        <w:tc>
          <w:tcPr>
            <w:tcW w:w="709" w:type="dxa"/>
            <w:noWrap w:val="0"/>
            <w:vAlign w:val="top"/>
          </w:tcPr>
          <w:p w14:paraId="61A11718">
            <w:pPr>
              <w:pStyle w:val="48"/>
              <w:spacing w:line="360" w:lineRule="auto"/>
              <w:rPr>
                <w:rStyle w:val="27"/>
                <w:color w:val="auto"/>
                <w:highlight w:val="none"/>
              </w:rPr>
            </w:pPr>
          </w:p>
        </w:tc>
        <w:tc>
          <w:tcPr>
            <w:tcW w:w="851" w:type="dxa"/>
            <w:noWrap w:val="0"/>
            <w:vAlign w:val="top"/>
          </w:tcPr>
          <w:p w14:paraId="79784EB6">
            <w:pPr>
              <w:pStyle w:val="48"/>
              <w:spacing w:line="360" w:lineRule="auto"/>
              <w:rPr>
                <w:rStyle w:val="27"/>
                <w:color w:val="auto"/>
                <w:highlight w:val="none"/>
              </w:rPr>
            </w:pPr>
          </w:p>
        </w:tc>
        <w:tc>
          <w:tcPr>
            <w:tcW w:w="1134" w:type="dxa"/>
            <w:noWrap w:val="0"/>
            <w:vAlign w:val="top"/>
          </w:tcPr>
          <w:p w14:paraId="1C4AE4D4">
            <w:pPr>
              <w:pStyle w:val="48"/>
              <w:spacing w:line="360" w:lineRule="auto"/>
              <w:rPr>
                <w:rStyle w:val="27"/>
                <w:color w:val="auto"/>
                <w:highlight w:val="none"/>
              </w:rPr>
            </w:pPr>
          </w:p>
        </w:tc>
        <w:tc>
          <w:tcPr>
            <w:tcW w:w="992" w:type="dxa"/>
            <w:noWrap w:val="0"/>
            <w:vAlign w:val="top"/>
          </w:tcPr>
          <w:p w14:paraId="2954A10F">
            <w:pPr>
              <w:pStyle w:val="48"/>
              <w:spacing w:line="360" w:lineRule="auto"/>
              <w:rPr>
                <w:rStyle w:val="27"/>
                <w:color w:val="auto"/>
                <w:highlight w:val="none"/>
              </w:rPr>
            </w:pPr>
          </w:p>
        </w:tc>
        <w:tc>
          <w:tcPr>
            <w:tcW w:w="1134" w:type="dxa"/>
            <w:noWrap w:val="0"/>
            <w:vAlign w:val="top"/>
          </w:tcPr>
          <w:p w14:paraId="20CB15C5">
            <w:pPr>
              <w:pStyle w:val="48"/>
              <w:spacing w:line="360" w:lineRule="auto"/>
              <w:rPr>
                <w:rStyle w:val="27"/>
                <w:color w:val="auto"/>
                <w:highlight w:val="none"/>
              </w:rPr>
            </w:pPr>
          </w:p>
        </w:tc>
        <w:tc>
          <w:tcPr>
            <w:tcW w:w="992" w:type="dxa"/>
            <w:noWrap w:val="0"/>
            <w:vAlign w:val="top"/>
          </w:tcPr>
          <w:p w14:paraId="0897B0A7">
            <w:pPr>
              <w:pStyle w:val="48"/>
              <w:spacing w:line="360" w:lineRule="auto"/>
              <w:rPr>
                <w:rStyle w:val="27"/>
                <w:color w:val="auto"/>
                <w:highlight w:val="none"/>
              </w:rPr>
            </w:pPr>
          </w:p>
        </w:tc>
      </w:tr>
      <w:tr w14:paraId="0C24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DAC84C">
            <w:pPr>
              <w:pStyle w:val="48"/>
              <w:spacing w:line="360" w:lineRule="auto"/>
              <w:rPr>
                <w:rStyle w:val="27"/>
                <w:color w:val="auto"/>
                <w:highlight w:val="none"/>
              </w:rPr>
            </w:pPr>
          </w:p>
        </w:tc>
        <w:tc>
          <w:tcPr>
            <w:tcW w:w="1226" w:type="dxa"/>
            <w:noWrap w:val="0"/>
            <w:vAlign w:val="top"/>
          </w:tcPr>
          <w:p w14:paraId="4E1E09B5">
            <w:pPr>
              <w:pStyle w:val="48"/>
              <w:spacing w:line="360" w:lineRule="auto"/>
              <w:rPr>
                <w:rStyle w:val="27"/>
                <w:color w:val="auto"/>
                <w:highlight w:val="none"/>
              </w:rPr>
            </w:pPr>
          </w:p>
        </w:tc>
        <w:tc>
          <w:tcPr>
            <w:tcW w:w="851" w:type="dxa"/>
            <w:noWrap w:val="0"/>
            <w:vAlign w:val="top"/>
          </w:tcPr>
          <w:p w14:paraId="575AAE7C">
            <w:pPr>
              <w:pStyle w:val="48"/>
              <w:spacing w:line="360" w:lineRule="auto"/>
              <w:rPr>
                <w:rStyle w:val="27"/>
                <w:color w:val="auto"/>
                <w:highlight w:val="none"/>
              </w:rPr>
            </w:pPr>
          </w:p>
        </w:tc>
        <w:tc>
          <w:tcPr>
            <w:tcW w:w="708" w:type="dxa"/>
            <w:noWrap w:val="0"/>
            <w:vAlign w:val="top"/>
          </w:tcPr>
          <w:p w14:paraId="09EB734B">
            <w:pPr>
              <w:pStyle w:val="48"/>
              <w:spacing w:line="360" w:lineRule="auto"/>
              <w:rPr>
                <w:rStyle w:val="27"/>
                <w:color w:val="auto"/>
                <w:highlight w:val="none"/>
              </w:rPr>
            </w:pPr>
          </w:p>
        </w:tc>
        <w:tc>
          <w:tcPr>
            <w:tcW w:w="709" w:type="dxa"/>
            <w:noWrap w:val="0"/>
            <w:vAlign w:val="top"/>
          </w:tcPr>
          <w:p w14:paraId="67EDBA27">
            <w:pPr>
              <w:pStyle w:val="48"/>
              <w:spacing w:line="360" w:lineRule="auto"/>
              <w:rPr>
                <w:rStyle w:val="27"/>
                <w:color w:val="auto"/>
                <w:highlight w:val="none"/>
              </w:rPr>
            </w:pPr>
          </w:p>
        </w:tc>
        <w:tc>
          <w:tcPr>
            <w:tcW w:w="851" w:type="dxa"/>
            <w:noWrap w:val="0"/>
            <w:vAlign w:val="top"/>
          </w:tcPr>
          <w:p w14:paraId="7A151018">
            <w:pPr>
              <w:pStyle w:val="48"/>
              <w:spacing w:line="360" w:lineRule="auto"/>
              <w:rPr>
                <w:rStyle w:val="27"/>
                <w:color w:val="auto"/>
                <w:highlight w:val="none"/>
              </w:rPr>
            </w:pPr>
          </w:p>
        </w:tc>
        <w:tc>
          <w:tcPr>
            <w:tcW w:w="1134" w:type="dxa"/>
            <w:noWrap w:val="0"/>
            <w:vAlign w:val="top"/>
          </w:tcPr>
          <w:p w14:paraId="6B2D2B00">
            <w:pPr>
              <w:pStyle w:val="48"/>
              <w:spacing w:line="360" w:lineRule="auto"/>
              <w:rPr>
                <w:rStyle w:val="27"/>
                <w:color w:val="auto"/>
                <w:highlight w:val="none"/>
              </w:rPr>
            </w:pPr>
          </w:p>
        </w:tc>
        <w:tc>
          <w:tcPr>
            <w:tcW w:w="992" w:type="dxa"/>
            <w:noWrap w:val="0"/>
            <w:vAlign w:val="top"/>
          </w:tcPr>
          <w:p w14:paraId="3290BA81">
            <w:pPr>
              <w:pStyle w:val="48"/>
              <w:spacing w:line="360" w:lineRule="auto"/>
              <w:rPr>
                <w:rStyle w:val="27"/>
                <w:color w:val="auto"/>
                <w:highlight w:val="none"/>
              </w:rPr>
            </w:pPr>
          </w:p>
        </w:tc>
        <w:tc>
          <w:tcPr>
            <w:tcW w:w="1134" w:type="dxa"/>
            <w:noWrap w:val="0"/>
            <w:vAlign w:val="top"/>
          </w:tcPr>
          <w:p w14:paraId="5CBAE326">
            <w:pPr>
              <w:pStyle w:val="48"/>
              <w:spacing w:line="360" w:lineRule="auto"/>
              <w:rPr>
                <w:rStyle w:val="27"/>
                <w:color w:val="auto"/>
                <w:highlight w:val="none"/>
              </w:rPr>
            </w:pPr>
          </w:p>
        </w:tc>
        <w:tc>
          <w:tcPr>
            <w:tcW w:w="992" w:type="dxa"/>
            <w:noWrap w:val="0"/>
            <w:vAlign w:val="top"/>
          </w:tcPr>
          <w:p w14:paraId="7154BEDD">
            <w:pPr>
              <w:pStyle w:val="48"/>
              <w:spacing w:line="360" w:lineRule="auto"/>
              <w:rPr>
                <w:rStyle w:val="27"/>
                <w:color w:val="auto"/>
                <w:highlight w:val="none"/>
              </w:rPr>
            </w:pPr>
          </w:p>
        </w:tc>
      </w:tr>
      <w:tr w14:paraId="4C90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177852">
            <w:pPr>
              <w:pStyle w:val="48"/>
              <w:spacing w:line="360" w:lineRule="auto"/>
              <w:rPr>
                <w:rStyle w:val="27"/>
                <w:color w:val="auto"/>
                <w:highlight w:val="none"/>
              </w:rPr>
            </w:pPr>
          </w:p>
        </w:tc>
        <w:tc>
          <w:tcPr>
            <w:tcW w:w="1226" w:type="dxa"/>
            <w:noWrap w:val="0"/>
            <w:vAlign w:val="top"/>
          </w:tcPr>
          <w:p w14:paraId="41B9283F">
            <w:pPr>
              <w:pStyle w:val="48"/>
              <w:spacing w:line="360" w:lineRule="auto"/>
              <w:rPr>
                <w:rStyle w:val="27"/>
                <w:color w:val="auto"/>
                <w:highlight w:val="none"/>
              </w:rPr>
            </w:pPr>
          </w:p>
        </w:tc>
        <w:tc>
          <w:tcPr>
            <w:tcW w:w="851" w:type="dxa"/>
            <w:noWrap w:val="0"/>
            <w:vAlign w:val="top"/>
          </w:tcPr>
          <w:p w14:paraId="7329D2DD">
            <w:pPr>
              <w:pStyle w:val="48"/>
              <w:spacing w:line="360" w:lineRule="auto"/>
              <w:rPr>
                <w:rStyle w:val="27"/>
                <w:color w:val="auto"/>
                <w:highlight w:val="none"/>
              </w:rPr>
            </w:pPr>
          </w:p>
        </w:tc>
        <w:tc>
          <w:tcPr>
            <w:tcW w:w="708" w:type="dxa"/>
            <w:noWrap w:val="0"/>
            <w:vAlign w:val="top"/>
          </w:tcPr>
          <w:p w14:paraId="32F6BE11">
            <w:pPr>
              <w:pStyle w:val="48"/>
              <w:spacing w:line="360" w:lineRule="auto"/>
              <w:rPr>
                <w:rStyle w:val="27"/>
                <w:color w:val="auto"/>
                <w:highlight w:val="none"/>
              </w:rPr>
            </w:pPr>
          </w:p>
        </w:tc>
        <w:tc>
          <w:tcPr>
            <w:tcW w:w="709" w:type="dxa"/>
            <w:noWrap w:val="0"/>
            <w:vAlign w:val="top"/>
          </w:tcPr>
          <w:p w14:paraId="7D20E197">
            <w:pPr>
              <w:pStyle w:val="48"/>
              <w:spacing w:line="360" w:lineRule="auto"/>
              <w:rPr>
                <w:rStyle w:val="27"/>
                <w:color w:val="auto"/>
                <w:highlight w:val="none"/>
              </w:rPr>
            </w:pPr>
          </w:p>
        </w:tc>
        <w:tc>
          <w:tcPr>
            <w:tcW w:w="851" w:type="dxa"/>
            <w:noWrap w:val="0"/>
            <w:vAlign w:val="top"/>
          </w:tcPr>
          <w:p w14:paraId="6C5D28C0">
            <w:pPr>
              <w:pStyle w:val="48"/>
              <w:spacing w:line="360" w:lineRule="auto"/>
              <w:rPr>
                <w:rStyle w:val="27"/>
                <w:color w:val="auto"/>
                <w:highlight w:val="none"/>
              </w:rPr>
            </w:pPr>
          </w:p>
        </w:tc>
        <w:tc>
          <w:tcPr>
            <w:tcW w:w="1134" w:type="dxa"/>
            <w:noWrap w:val="0"/>
            <w:vAlign w:val="top"/>
          </w:tcPr>
          <w:p w14:paraId="5701073B">
            <w:pPr>
              <w:pStyle w:val="48"/>
              <w:spacing w:line="360" w:lineRule="auto"/>
              <w:rPr>
                <w:rStyle w:val="27"/>
                <w:color w:val="auto"/>
                <w:highlight w:val="none"/>
              </w:rPr>
            </w:pPr>
          </w:p>
        </w:tc>
        <w:tc>
          <w:tcPr>
            <w:tcW w:w="992" w:type="dxa"/>
            <w:noWrap w:val="0"/>
            <w:vAlign w:val="top"/>
          </w:tcPr>
          <w:p w14:paraId="695ADCB4">
            <w:pPr>
              <w:pStyle w:val="48"/>
              <w:spacing w:line="360" w:lineRule="auto"/>
              <w:rPr>
                <w:rStyle w:val="27"/>
                <w:color w:val="auto"/>
                <w:highlight w:val="none"/>
              </w:rPr>
            </w:pPr>
          </w:p>
        </w:tc>
        <w:tc>
          <w:tcPr>
            <w:tcW w:w="1134" w:type="dxa"/>
            <w:noWrap w:val="0"/>
            <w:vAlign w:val="top"/>
          </w:tcPr>
          <w:p w14:paraId="0D692385">
            <w:pPr>
              <w:pStyle w:val="48"/>
              <w:spacing w:line="360" w:lineRule="auto"/>
              <w:rPr>
                <w:rStyle w:val="27"/>
                <w:color w:val="auto"/>
                <w:highlight w:val="none"/>
              </w:rPr>
            </w:pPr>
          </w:p>
        </w:tc>
        <w:tc>
          <w:tcPr>
            <w:tcW w:w="992" w:type="dxa"/>
            <w:noWrap w:val="0"/>
            <w:vAlign w:val="top"/>
          </w:tcPr>
          <w:p w14:paraId="74576885">
            <w:pPr>
              <w:pStyle w:val="48"/>
              <w:spacing w:line="360" w:lineRule="auto"/>
              <w:rPr>
                <w:rStyle w:val="27"/>
                <w:color w:val="auto"/>
                <w:highlight w:val="none"/>
              </w:rPr>
            </w:pPr>
          </w:p>
        </w:tc>
      </w:tr>
      <w:tr w14:paraId="4CAC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9220BD2">
            <w:pPr>
              <w:pStyle w:val="48"/>
              <w:spacing w:line="360" w:lineRule="auto"/>
              <w:rPr>
                <w:rStyle w:val="27"/>
                <w:color w:val="auto"/>
                <w:highlight w:val="none"/>
              </w:rPr>
            </w:pPr>
          </w:p>
        </w:tc>
        <w:tc>
          <w:tcPr>
            <w:tcW w:w="1226" w:type="dxa"/>
            <w:noWrap w:val="0"/>
            <w:vAlign w:val="top"/>
          </w:tcPr>
          <w:p w14:paraId="33944F3E">
            <w:pPr>
              <w:pStyle w:val="48"/>
              <w:spacing w:line="360" w:lineRule="auto"/>
              <w:rPr>
                <w:rStyle w:val="27"/>
                <w:color w:val="auto"/>
                <w:highlight w:val="none"/>
              </w:rPr>
            </w:pPr>
          </w:p>
        </w:tc>
        <w:tc>
          <w:tcPr>
            <w:tcW w:w="851" w:type="dxa"/>
            <w:noWrap w:val="0"/>
            <w:vAlign w:val="top"/>
          </w:tcPr>
          <w:p w14:paraId="70FF4C6D">
            <w:pPr>
              <w:pStyle w:val="48"/>
              <w:spacing w:line="360" w:lineRule="auto"/>
              <w:rPr>
                <w:rStyle w:val="27"/>
                <w:color w:val="auto"/>
                <w:highlight w:val="none"/>
              </w:rPr>
            </w:pPr>
          </w:p>
        </w:tc>
        <w:tc>
          <w:tcPr>
            <w:tcW w:w="708" w:type="dxa"/>
            <w:noWrap w:val="0"/>
            <w:vAlign w:val="top"/>
          </w:tcPr>
          <w:p w14:paraId="7085186E">
            <w:pPr>
              <w:pStyle w:val="48"/>
              <w:spacing w:line="360" w:lineRule="auto"/>
              <w:rPr>
                <w:rStyle w:val="27"/>
                <w:color w:val="auto"/>
                <w:highlight w:val="none"/>
              </w:rPr>
            </w:pPr>
          </w:p>
        </w:tc>
        <w:tc>
          <w:tcPr>
            <w:tcW w:w="709" w:type="dxa"/>
            <w:noWrap w:val="0"/>
            <w:vAlign w:val="top"/>
          </w:tcPr>
          <w:p w14:paraId="740A517D">
            <w:pPr>
              <w:pStyle w:val="48"/>
              <w:spacing w:line="360" w:lineRule="auto"/>
              <w:rPr>
                <w:rStyle w:val="27"/>
                <w:color w:val="auto"/>
                <w:highlight w:val="none"/>
              </w:rPr>
            </w:pPr>
          </w:p>
        </w:tc>
        <w:tc>
          <w:tcPr>
            <w:tcW w:w="851" w:type="dxa"/>
            <w:noWrap w:val="0"/>
            <w:vAlign w:val="top"/>
          </w:tcPr>
          <w:p w14:paraId="26F23FB6">
            <w:pPr>
              <w:pStyle w:val="48"/>
              <w:spacing w:line="360" w:lineRule="auto"/>
              <w:rPr>
                <w:rStyle w:val="27"/>
                <w:color w:val="auto"/>
                <w:highlight w:val="none"/>
              </w:rPr>
            </w:pPr>
          </w:p>
        </w:tc>
        <w:tc>
          <w:tcPr>
            <w:tcW w:w="1134" w:type="dxa"/>
            <w:noWrap w:val="0"/>
            <w:vAlign w:val="top"/>
          </w:tcPr>
          <w:p w14:paraId="59701A2D">
            <w:pPr>
              <w:pStyle w:val="48"/>
              <w:spacing w:line="360" w:lineRule="auto"/>
              <w:rPr>
                <w:rStyle w:val="27"/>
                <w:color w:val="auto"/>
                <w:highlight w:val="none"/>
              </w:rPr>
            </w:pPr>
          </w:p>
        </w:tc>
        <w:tc>
          <w:tcPr>
            <w:tcW w:w="992" w:type="dxa"/>
            <w:noWrap w:val="0"/>
            <w:vAlign w:val="top"/>
          </w:tcPr>
          <w:p w14:paraId="64CDD32D">
            <w:pPr>
              <w:pStyle w:val="48"/>
              <w:spacing w:line="360" w:lineRule="auto"/>
              <w:rPr>
                <w:rStyle w:val="27"/>
                <w:color w:val="auto"/>
                <w:highlight w:val="none"/>
              </w:rPr>
            </w:pPr>
          </w:p>
        </w:tc>
        <w:tc>
          <w:tcPr>
            <w:tcW w:w="1134" w:type="dxa"/>
            <w:noWrap w:val="0"/>
            <w:vAlign w:val="top"/>
          </w:tcPr>
          <w:p w14:paraId="74384E1B">
            <w:pPr>
              <w:pStyle w:val="48"/>
              <w:spacing w:line="360" w:lineRule="auto"/>
              <w:rPr>
                <w:rStyle w:val="27"/>
                <w:color w:val="auto"/>
                <w:highlight w:val="none"/>
              </w:rPr>
            </w:pPr>
          </w:p>
        </w:tc>
        <w:tc>
          <w:tcPr>
            <w:tcW w:w="992" w:type="dxa"/>
            <w:noWrap w:val="0"/>
            <w:vAlign w:val="top"/>
          </w:tcPr>
          <w:p w14:paraId="0737F4D5">
            <w:pPr>
              <w:pStyle w:val="48"/>
              <w:spacing w:line="360" w:lineRule="auto"/>
              <w:rPr>
                <w:rStyle w:val="27"/>
                <w:color w:val="auto"/>
                <w:highlight w:val="none"/>
              </w:rPr>
            </w:pPr>
          </w:p>
        </w:tc>
      </w:tr>
    </w:tbl>
    <w:p w14:paraId="3260CDAE">
      <w:pPr>
        <w:pStyle w:val="48"/>
        <w:bidi w:val="0"/>
        <w:rPr>
          <w:rStyle w:val="27"/>
          <w:color w:val="auto"/>
          <w:highlight w:val="none"/>
        </w:rPr>
      </w:pPr>
    </w:p>
    <w:p w14:paraId="66E319EE">
      <w:pPr>
        <w:pStyle w:val="48"/>
        <w:bidi w:val="0"/>
        <w:rPr>
          <w:rStyle w:val="27"/>
          <w:color w:val="auto"/>
          <w:highlight w:val="none"/>
        </w:rPr>
      </w:pPr>
    </w:p>
    <w:p w14:paraId="715AF922">
      <w:pPr>
        <w:pStyle w:val="48"/>
        <w:bidi w:val="0"/>
        <w:ind w:firstLine="210" w:firstLineChars="100"/>
        <w:rPr>
          <w:rStyle w:val="27"/>
          <w:color w:val="auto"/>
          <w:highlight w:val="none"/>
        </w:rPr>
      </w:pPr>
      <w:r>
        <w:rPr>
          <w:rStyle w:val="27"/>
          <w:rFonts w:hint="eastAsia" w:cs="宋体"/>
          <w:color w:val="auto"/>
          <w:highlight w:val="none"/>
        </w:rPr>
        <w:t>附表二：拟配备本工程的试验和检测仪器设备表</w:t>
      </w:r>
    </w:p>
    <w:tbl>
      <w:tblPr>
        <w:tblStyle w:val="2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3C1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72D7501A">
            <w:pPr>
              <w:pStyle w:val="48"/>
              <w:jc w:val="center"/>
              <w:rPr>
                <w:rStyle w:val="27"/>
                <w:color w:val="auto"/>
                <w:highlight w:val="none"/>
              </w:rPr>
            </w:pPr>
            <w:r>
              <w:rPr>
                <w:rStyle w:val="27"/>
                <w:rFonts w:hint="eastAsia" w:cs="宋体"/>
                <w:color w:val="auto"/>
                <w:highlight w:val="none"/>
              </w:rPr>
              <w:t>序号</w:t>
            </w:r>
          </w:p>
        </w:tc>
        <w:tc>
          <w:tcPr>
            <w:tcW w:w="1226" w:type="dxa"/>
            <w:noWrap w:val="0"/>
            <w:vAlign w:val="center"/>
          </w:tcPr>
          <w:p w14:paraId="399AF66E">
            <w:pPr>
              <w:pStyle w:val="48"/>
              <w:jc w:val="center"/>
              <w:rPr>
                <w:rStyle w:val="27"/>
                <w:color w:val="auto"/>
                <w:highlight w:val="none"/>
              </w:rPr>
            </w:pPr>
            <w:r>
              <w:rPr>
                <w:rStyle w:val="27"/>
                <w:rFonts w:hint="eastAsia" w:cs="宋体"/>
                <w:color w:val="auto"/>
                <w:highlight w:val="none"/>
              </w:rPr>
              <w:t>仪器设备名称</w:t>
            </w:r>
          </w:p>
        </w:tc>
        <w:tc>
          <w:tcPr>
            <w:tcW w:w="851" w:type="dxa"/>
            <w:noWrap w:val="0"/>
            <w:vAlign w:val="center"/>
          </w:tcPr>
          <w:p w14:paraId="79350053">
            <w:pPr>
              <w:pStyle w:val="48"/>
              <w:jc w:val="center"/>
              <w:rPr>
                <w:rStyle w:val="27"/>
                <w:color w:val="auto"/>
                <w:highlight w:val="none"/>
              </w:rPr>
            </w:pPr>
            <w:r>
              <w:rPr>
                <w:rStyle w:val="27"/>
                <w:rFonts w:hint="eastAsia" w:cs="宋体"/>
                <w:color w:val="auto"/>
                <w:highlight w:val="none"/>
              </w:rPr>
              <w:t>型号</w:t>
            </w:r>
          </w:p>
          <w:p w14:paraId="3EE432D2">
            <w:pPr>
              <w:pStyle w:val="48"/>
              <w:jc w:val="center"/>
              <w:rPr>
                <w:rStyle w:val="27"/>
                <w:color w:val="auto"/>
                <w:highlight w:val="none"/>
              </w:rPr>
            </w:pPr>
            <w:r>
              <w:rPr>
                <w:rStyle w:val="27"/>
                <w:rFonts w:hint="eastAsia" w:cs="宋体"/>
                <w:color w:val="auto"/>
                <w:highlight w:val="none"/>
              </w:rPr>
              <w:t>规格</w:t>
            </w:r>
          </w:p>
        </w:tc>
        <w:tc>
          <w:tcPr>
            <w:tcW w:w="708" w:type="dxa"/>
            <w:noWrap w:val="0"/>
            <w:vAlign w:val="center"/>
          </w:tcPr>
          <w:p w14:paraId="34E9D959">
            <w:pPr>
              <w:pStyle w:val="48"/>
              <w:jc w:val="center"/>
              <w:rPr>
                <w:rStyle w:val="27"/>
                <w:color w:val="auto"/>
                <w:highlight w:val="none"/>
              </w:rPr>
            </w:pPr>
            <w:r>
              <w:rPr>
                <w:rStyle w:val="27"/>
                <w:rFonts w:hint="eastAsia" w:cs="宋体"/>
                <w:color w:val="auto"/>
                <w:highlight w:val="none"/>
              </w:rPr>
              <w:t>数量</w:t>
            </w:r>
          </w:p>
        </w:tc>
        <w:tc>
          <w:tcPr>
            <w:tcW w:w="709" w:type="dxa"/>
            <w:noWrap w:val="0"/>
            <w:vAlign w:val="center"/>
          </w:tcPr>
          <w:p w14:paraId="728D527A">
            <w:pPr>
              <w:pStyle w:val="48"/>
              <w:jc w:val="center"/>
              <w:rPr>
                <w:rStyle w:val="27"/>
                <w:color w:val="auto"/>
                <w:highlight w:val="none"/>
              </w:rPr>
            </w:pPr>
            <w:r>
              <w:rPr>
                <w:rStyle w:val="27"/>
                <w:rFonts w:hint="eastAsia" w:cs="宋体"/>
                <w:color w:val="auto"/>
                <w:highlight w:val="none"/>
              </w:rPr>
              <w:t>国别</w:t>
            </w:r>
          </w:p>
          <w:p w14:paraId="591B7C50">
            <w:pPr>
              <w:pStyle w:val="48"/>
              <w:jc w:val="center"/>
              <w:rPr>
                <w:rStyle w:val="27"/>
                <w:color w:val="auto"/>
                <w:highlight w:val="none"/>
              </w:rPr>
            </w:pPr>
            <w:r>
              <w:rPr>
                <w:rStyle w:val="27"/>
                <w:rFonts w:hint="eastAsia" w:cs="宋体"/>
                <w:color w:val="auto"/>
                <w:highlight w:val="none"/>
              </w:rPr>
              <w:t>产地</w:t>
            </w:r>
          </w:p>
        </w:tc>
        <w:tc>
          <w:tcPr>
            <w:tcW w:w="1134" w:type="dxa"/>
            <w:noWrap w:val="0"/>
            <w:vAlign w:val="center"/>
          </w:tcPr>
          <w:p w14:paraId="70676945">
            <w:pPr>
              <w:pStyle w:val="48"/>
              <w:jc w:val="center"/>
              <w:rPr>
                <w:rStyle w:val="27"/>
                <w:color w:val="auto"/>
                <w:highlight w:val="none"/>
              </w:rPr>
            </w:pPr>
            <w:r>
              <w:rPr>
                <w:rStyle w:val="27"/>
                <w:rFonts w:hint="eastAsia" w:cs="宋体"/>
                <w:color w:val="auto"/>
                <w:highlight w:val="none"/>
              </w:rPr>
              <w:t>制造年份</w:t>
            </w:r>
          </w:p>
        </w:tc>
        <w:tc>
          <w:tcPr>
            <w:tcW w:w="1276" w:type="dxa"/>
            <w:noWrap w:val="0"/>
            <w:vAlign w:val="center"/>
          </w:tcPr>
          <w:p w14:paraId="68FC9611">
            <w:pPr>
              <w:pStyle w:val="48"/>
              <w:jc w:val="center"/>
              <w:rPr>
                <w:rStyle w:val="27"/>
                <w:color w:val="auto"/>
                <w:highlight w:val="none"/>
              </w:rPr>
            </w:pPr>
            <w:r>
              <w:rPr>
                <w:rStyle w:val="27"/>
                <w:rFonts w:hint="eastAsia" w:cs="宋体"/>
                <w:color w:val="auto"/>
                <w:highlight w:val="none"/>
              </w:rPr>
              <w:t>已使用</w:t>
            </w:r>
          </w:p>
          <w:p w14:paraId="6B3247BF">
            <w:pPr>
              <w:pStyle w:val="48"/>
              <w:jc w:val="center"/>
              <w:rPr>
                <w:rStyle w:val="27"/>
                <w:color w:val="auto"/>
                <w:highlight w:val="none"/>
              </w:rPr>
            </w:pPr>
            <w:r>
              <w:rPr>
                <w:rStyle w:val="27"/>
                <w:rFonts w:hint="eastAsia" w:cs="宋体"/>
                <w:color w:val="auto"/>
                <w:highlight w:val="none"/>
              </w:rPr>
              <w:t>台时数</w:t>
            </w:r>
          </w:p>
        </w:tc>
        <w:tc>
          <w:tcPr>
            <w:tcW w:w="1134" w:type="dxa"/>
            <w:noWrap w:val="0"/>
            <w:vAlign w:val="center"/>
          </w:tcPr>
          <w:p w14:paraId="009B86C6">
            <w:pPr>
              <w:pStyle w:val="48"/>
              <w:jc w:val="center"/>
              <w:rPr>
                <w:rStyle w:val="27"/>
                <w:color w:val="auto"/>
                <w:highlight w:val="none"/>
              </w:rPr>
            </w:pPr>
            <w:r>
              <w:rPr>
                <w:rStyle w:val="27"/>
                <w:rFonts w:hint="eastAsia" w:cs="宋体"/>
                <w:color w:val="auto"/>
                <w:highlight w:val="none"/>
              </w:rPr>
              <w:t>用途</w:t>
            </w:r>
          </w:p>
        </w:tc>
        <w:tc>
          <w:tcPr>
            <w:tcW w:w="1559" w:type="dxa"/>
            <w:noWrap w:val="0"/>
            <w:vAlign w:val="center"/>
          </w:tcPr>
          <w:p w14:paraId="286D984C">
            <w:pPr>
              <w:pStyle w:val="48"/>
              <w:jc w:val="center"/>
              <w:rPr>
                <w:rStyle w:val="27"/>
                <w:color w:val="auto"/>
                <w:highlight w:val="none"/>
              </w:rPr>
            </w:pPr>
            <w:r>
              <w:rPr>
                <w:rStyle w:val="27"/>
                <w:rFonts w:hint="eastAsia" w:cs="宋体"/>
                <w:color w:val="auto"/>
                <w:highlight w:val="none"/>
              </w:rPr>
              <w:t>备注</w:t>
            </w:r>
          </w:p>
        </w:tc>
      </w:tr>
      <w:tr w14:paraId="2952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9B206DE">
            <w:pPr>
              <w:pStyle w:val="48"/>
              <w:spacing w:line="360" w:lineRule="auto"/>
              <w:ind w:firstLine="420" w:firstLineChars="200"/>
              <w:rPr>
                <w:rStyle w:val="27"/>
                <w:color w:val="auto"/>
                <w:highlight w:val="none"/>
              </w:rPr>
            </w:pPr>
          </w:p>
        </w:tc>
        <w:tc>
          <w:tcPr>
            <w:tcW w:w="1226" w:type="dxa"/>
            <w:noWrap w:val="0"/>
            <w:vAlign w:val="center"/>
          </w:tcPr>
          <w:p w14:paraId="56A8BF1A">
            <w:pPr>
              <w:pStyle w:val="48"/>
              <w:spacing w:line="360" w:lineRule="auto"/>
              <w:ind w:firstLine="420" w:firstLineChars="200"/>
              <w:rPr>
                <w:rStyle w:val="27"/>
                <w:color w:val="auto"/>
                <w:highlight w:val="none"/>
              </w:rPr>
            </w:pPr>
          </w:p>
        </w:tc>
        <w:tc>
          <w:tcPr>
            <w:tcW w:w="851" w:type="dxa"/>
            <w:noWrap w:val="0"/>
            <w:vAlign w:val="center"/>
          </w:tcPr>
          <w:p w14:paraId="59AC99BE">
            <w:pPr>
              <w:pStyle w:val="48"/>
              <w:spacing w:line="360" w:lineRule="auto"/>
              <w:ind w:firstLine="420" w:firstLineChars="200"/>
              <w:rPr>
                <w:rStyle w:val="27"/>
                <w:color w:val="auto"/>
                <w:highlight w:val="none"/>
              </w:rPr>
            </w:pPr>
          </w:p>
        </w:tc>
        <w:tc>
          <w:tcPr>
            <w:tcW w:w="708" w:type="dxa"/>
            <w:noWrap w:val="0"/>
            <w:vAlign w:val="center"/>
          </w:tcPr>
          <w:p w14:paraId="5F39864C">
            <w:pPr>
              <w:pStyle w:val="48"/>
              <w:spacing w:line="360" w:lineRule="auto"/>
              <w:ind w:firstLine="420" w:firstLineChars="200"/>
              <w:rPr>
                <w:rStyle w:val="27"/>
                <w:color w:val="auto"/>
                <w:highlight w:val="none"/>
              </w:rPr>
            </w:pPr>
          </w:p>
        </w:tc>
        <w:tc>
          <w:tcPr>
            <w:tcW w:w="709" w:type="dxa"/>
            <w:noWrap w:val="0"/>
            <w:vAlign w:val="center"/>
          </w:tcPr>
          <w:p w14:paraId="4868748B">
            <w:pPr>
              <w:pStyle w:val="48"/>
              <w:spacing w:line="360" w:lineRule="auto"/>
              <w:ind w:firstLine="420" w:firstLineChars="200"/>
              <w:rPr>
                <w:rStyle w:val="27"/>
                <w:color w:val="auto"/>
                <w:highlight w:val="none"/>
              </w:rPr>
            </w:pPr>
          </w:p>
        </w:tc>
        <w:tc>
          <w:tcPr>
            <w:tcW w:w="1134" w:type="dxa"/>
            <w:noWrap w:val="0"/>
            <w:vAlign w:val="center"/>
          </w:tcPr>
          <w:p w14:paraId="2A024558">
            <w:pPr>
              <w:pStyle w:val="48"/>
              <w:spacing w:line="360" w:lineRule="auto"/>
              <w:ind w:firstLine="420" w:firstLineChars="200"/>
              <w:rPr>
                <w:rStyle w:val="27"/>
                <w:color w:val="auto"/>
                <w:highlight w:val="none"/>
              </w:rPr>
            </w:pPr>
          </w:p>
        </w:tc>
        <w:tc>
          <w:tcPr>
            <w:tcW w:w="1276" w:type="dxa"/>
            <w:noWrap w:val="0"/>
            <w:vAlign w:val="center"/>
          </w:tcPr>
          <w:p w14:paraId="77B2303E">
            <w:pPr>
              <w:pStyle w:val="48"/>
              <w:spacing w:line="360" w:lineRule="auto"/>
              <w:ind w:firstLine="420" w:firstLineChars="200"/>
              <w:rPr>
                <w:rStyle w:val="27"/>
                <w:color w:val="auto"/>
                <w:highlight w:val="none"/>
              </w:rPr>
            </w:pPr>
          </w:p>
        </w:tc>
        <w:tc>
          <w:tcPr>
            <w:tcW w:w="1134" w:type="dxa"/>
            <w:noWrap w:val="0"/>
            <w:vAlign w:val="center"/>
          </w:tcPr>
          <w:p w14:paraId="46B5C67B">
            <w:pPr>
              <w:pStyle w:val="48"/>
              <w:spacing w:line="360" w:lineRule="auto"/>
              <w:ind w:firstLine="420" w:firstLineChars="200"/>
              <w:rPr>
                <w:rStyle w:val="27"/>
                <w:color w:val="auto"/>
                <w:highlight w:val="none"/>
              </w:rPr>
            </w:pPr>
          </w:p>
        </w:tc>
        <w:tc>
          <w:tcPr>
            <w:tcW w:w="1559" w:type="dxa"/>
            <w:noWrap w:val="0"/>
            <w:vAlign w:val="center"/>
          </w:tcPr>
          <w:p w14:paraId="5906C3D6">
            <w:pPr>
              <w:pStyle w:val="48"/>
              <w:spacing w:line="360" w:lineRule="auto"/>
              <w:ind w:firstLine="420" w:firstLineChars="200"/>
              <w:rPr>
                <w:rStyle w:val="27"/>
                <w:color w:val="auto"/>
                <w:highlight w:val="none"/>
              </w:rPr>
            </w:pPr>
          </w:p>
        </w:tc>
      </w:tr>
      <w:tr w14:paraId="4E3C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8A663F7">
            <w:pPr>
              <w:pStyle w:val="48"/>
              <w:spacing w:line="360" w:lineRule="auto"/>
              <w:ind w:firstLine="420" w:firstLineChars="200"/>
              <w:rPr>
                <w:rStyle w:val="27"/>
                <w:color w:val="auto"/>
                <w:highlight w:val="none"/>
              </w:rPr>
            </w:pPr>
          </w:p>
        </w:tc>
        <w:tc>
          <w:tcPr>
            <w:tcW w:w="1226" w:type="dxa"/>
            <w:noWrap w:val="0"/>
            <w:vAlign w:val="center"/>
          </w:tcPr>
          <w:p w14:paraId="6B1166F3">
            <w:pPr>
              <w:pStyle w:val="48"/>
              <w:spacing w:line="360" w:lineRule="auto"/>
              <w:ind w:firstLine="420" w:firstLineChars="200"/>
              <w:rPr>
                <w:rStyle w:val="27"/>
                <w:color w:val="auto"/>
                <w:highlight w:val="none"/>
              </w:rPr>
            </w:pPr>
          </w:p>
        </w:tc>
        <w:tc>
          <w:tcPr>
            <w:tcW w:w="851" w:type="dxa"/>
            <w:noWrap w:val="0"/>
            <w:vAlign w:val="center"/>
          </w:tcPr>
          <w:p w14:paraId="6A1936A3">
            <w:pPr>
              <w:pStyle w:val="48"/>
              <w:spacing w:line="360" w:lineRule="auto"/>
              <w:ind w:firstLine="420" w:firstLineChars="200"/>
              <w:rPr>
                <w:rStyle w:val="27"/>
                <w:color w:val="auto"/>
                <w:highlight w:val="none"/>
              </w:rPr>
            </w:pPr>
          </w:p>
        </w:tc>
        <w:tc>
          <w:tcPr>
            <w:tcW w:w="708" w:type="dxa"/>
            <w:noWrap w:val="0"/>
            <w:vAlign w:val="center"/>
          </w:tcPr>
          <w:p w14:paraId="3AD4AF0A">
            <w:pPr>
              <w:pStyle w:val="48"/>
              <w:spacing w:line="360" w:lineRule="auto"/>
              <w:ind w:firstLine="420" w:firstLineChars="200"/>
              <w:rPr>
                <w:rStyle w:val="27"/>
                <w:color w:val="auto"/>
                <w:highlight w:val="none"/>
              </w:rPr>
            </w:pPr>
          </w:p>
        </w:tc>
        <w:tc>
          <w:tcPr>
            <w:tcW w:w="709" w:type="dxa"/>
            <w:noWrap w:val="0"/>
            <w:vAlign w:val="center"/>
          </w:tcPr>
          <w:p w14:paraId="0AC89298">
            <w:pPr>
              <w:pStyle w:val="48"/>
              <w:spacing w:line="360" w:lineRule="auto"/>
              <w:ind w:firstLine="420" w:firstLineChars="200"/>
              <w:rPr>
                <w:rStyle w:val="27"/>
                <w:color w:val="auto"/>
                <w:highlight w:val="none"/>
              </w:rPr>
            </w:pPr>
          </w:p>
        </w:tc>
        <w:tc>
          <w:tcPr>
            <w:tcW w:w="1134" w:type="dxa"/>
            <w:noWrap w:val="0"/>
            <w:vAlign w:val="center"/>
          </w:tcPr>
          <w:p w14:paraId="25072F4E">
            <w:pPr>
              <w:pStyle w:val="48"/>
              <w:spacing w:line="360" w:lineRule="auto"/>
              <w:ind w:firstLine="420" w:firstLineChars="200"/>
              <w:rPr>
                <w:rStyle w:val="27"/>
                <w:color w:val="auto"/>
                <w:highlight w:val="none"/>
              </w:rPr>
            </w:pPr>
          </w:p>
        </w:tc>
        <w:tc>
          <w:tcPr>
            <w:tcW w:w="1276" w:type="dxa"/>
            <w:noWrap w:val="0"/>
            <w:vAlign w:val="center"/>
          </w:tcPr>
          <w:p w14:paraId="3F3E882A">
            <w:pPr>
              <w:pStyle w:val="48"/>
              <w:spacing w:line="360" w:lineRule="auto"/>
              <w:ind w:firstLine="420" w:firstLineChars="200"/>
              <w:rPr>
                <w:rStyle w:val="27"/>
                <w:color w:val="auto"/>
                <w:highlight w:val="none"/>
              </w:rPr>
            </w:pPr>
          </w:p>
        </w:tc>
        <w:tc>
          <w:tcPr>
            <w:tcW w:w="1134" w:type="dxa"/>
            <w:noWrap w:val="0"/>
            <w:vAlign w:val="center"/>
          </w:tcPr>
          <w:p w14:paraId="094F6307">
            <w:pPr>
              <w:pStyle w:val="48"/>
              <w:spacing w:line="360" w:lineRule="auto"/>
              <w:ind w:firstLine="420" w:firstLineChars="200"/>
              <w:rPr>
                <w:rStyle w:val="27"/>
                <w:color w:val="auto"/>
                <w:highlight w:val="none"/>
              </w:rPr>
            </w:pPr>
          </w:p>
        </w:tc>
        <w:tc>
          <w:tcPr>
            <w:tcW w:w="1559" w:type="dxa"/>
            <w:noWrap w:val="0"/>
            <w:vAlign w:val="center"/>
          </w:tcPr>
          <w:p w14:paraId="67F02A79">
            <w:pPr>
              <w:pStyle w:val="48"/>
              <w:spacing w:line="360" w:lineRule="auto"/>
              <w:ind w:firstLine="420" w:firstLineChars="200"/>
              <w:rPr>
                <w:rStyle w:val="27"/>
                <w:color w:val="auto"/>
                <w:highlight w:val="none"/>
              </w:rPr>
            </w:pPr>
          </w:p>
        </w:tc>
      </w:tr>
      <w:tr w14:paraId="4931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EBD1872">
            <w:pPr>
              <w:pStyle w:val="48"/>
              <w:spacing w:line="360" w:lineRule="auto"/>
              <w:ind w:firstLine="420" w:firstLineChars="200"/>
              <w:rPr>
                <w:rStyle w:val="27"/>
                <w:color w:val="auto"/>
                <w:highlight w:val="none"/>
              </w:rPr>
            </w:pPr>
          </w:p>
        </w:tc>
        <w:tc>
          <w:tcPr>
            <w:tcW w:w="1226" w:type="dxa"/>
            <w:noWrap w:val="0"/>
            <w:vAlign w:val="center"/>
          </w:tcPr>
          <w:p w14:paraId="170D1AF6">
            <w:pPr>
              <w:pStyle w:val="48"/>
              <w:spacing w:line="360" w:lineRule="auto"/>
              <w:ind w:firstLine="420" w:firstLineChars="200"/>
              <w:rPr>
                <w:rStyle w:val="27"/>
                <w:color w:val="auto"/>
                <w:highlight w:val="none"/>
              </w:rPr>
            </w:pPr>
          </w:p>
        </w:tc>
        <w:tc>
          <w:tcPr>
            <w:tcW w:w="851" w:type="dxa"/>
            <w:noWrap w:val="0"/>
            <w:vAlign w:val="center"/>
          </w:tcPr>
          <w:p w14:paraId="50A5BFAB">
            <w:pPr>
              <w:pStyle w:val="48"/>
              <w:spacing w:line="360" w:lineRule="auto"/>
              <w:ind w:firstLine="420" w:firstLineChars="200"/>
              <w:rPr>
                <w:rStyle w:val="27"/>
                <w:color w:val="auto"/>
                <w:highlight w:val="none"/>
              </w:rPr>
            </w:pPr>
          </w:p>
        </w:tc>
        <w:tc>
          <w:tcPr>
            <w:tcW w:w="708" w:type="dxa"/>
            <w:noWrap w:val="0"/>
            <w:vAlign w:val="center"/>
          </w:tcPr>
          <w:p w14:paraId="5A8F7F23">
            <w:pPr>
              <w:pStyle w:val="48"/>
              <w:spacing w:line="360" w:lineRule="auto"/>
              <w:ind w:firstLine="420" w:firstLineChars="200"/>
              <w:rPr>
                <w:rStyle w:val="27"/>
                <w:color w:val="auto"/>
                <w:highlight w:val="none"/>
              </w:rPr>
            </w:pPr>
          </w:p>
        </w:tc>
        <w:tc>
          <w:tcPr>
            <w:tcW w:w="709" w:type="dxa"/>
            <w:noWrap w:val="0"/>
            <w:vAlign w:val="center"/>
          </w:tcPr>
          <w:p w14:paraId="20A75489">
            <w:pPr>
              <w:pStyle w:val="48"/>
              <w:spacing w:line="360" w:lineRule="auto"/>
              <w:ind w:firstLine="420" w:firstLineChars="200"/>
              <w:rPr>
                <w:rStyle w:val="27"/>
                <w:color w:val="auto"/>
                <w:highlight w:val="none"/>
              </w:rPr>
            </w:pPr>
          </w:p>
        </w:tc>
        <w:tc>
          <w:tcPr>
            <w:tcW w:w="1134" w:type="dxa"/>
            <w:noWrap w:val="0"/>
            <w:vAlign w:val="center"/>
          </w:tcPr>
          <w:p w14:paraId="7F228397">
            <w:pPr>
              <w:pStyle w:val="48"/>
              <w:spacing w:line="360" w:lineRule="auto"/>
              <w:ind w:firstLine="420" w:firstLineChars="200"/>
              <w:rPr>
                <w:rStyle w:val="27"/>
                <w:color w:val="auto"/>
                <w:highlight w:val="none"/>
              </w:rPr>
            </w:pPr>
          </w:p>
        </w:tc>
        <w:tc>
          <w:tcPr>
            <w:tcW w:w="1276" w:type="dxa"/>
            <w:noWrap w:val="0"/>
            <w:vAlign w:val="center"/>
          </w:tcPr>
          <w:p w14:paraId="76876442">
            <w:pPr>
              <w:pStyle w:val="48"/>
              <w:spacing w:line="360" w:lineRule="auto"/>
              <w:ind w:firstLine="420" w:firstLineChars="200"/>
              <w:rPr>
                <w:rStyle w:val="27"/>
                <w:color w:val="auto"/>
                <w:highlight w:val="none"/>
              </w:rPr>
            </w:pPr>
          </w:p>
        </w:tc>
        <w:tc>
          <w:tcPr>
            <w:tcW w:w="1134" w:type="dxa"/>
            <w:noWrap w:val="0"/>
            <w:vAlign w:val="center"/>
          </w:tcPr>
          <w:p w14:paraId="4FBE6B34">
            <w:pPr>
              <w:pStyle w:val="48"/>
              <w:spacing w:line="360" w:lineRule="auto"/>
              <w:ind w:firstLine="420" w:firstLineChars="200"/>
              <w:rPr>
                <w:rStyle w:val="27"/>
                <w:color w:val="auto"/>
                <w:highlight w:val="none"/>
              </w:rPr>
            </w:pPr>
          </w:p>
        </w:tc>
        <w:tc>
          <w:tcPr>
            <w:tcW w:w="1559" w:type="dxa"/>
            <w:noWrap w:val="0"/>
            <w:vAlign w:val="center"/>
          </w:tcPr>
          <w:p w14:paraId="3EF89750">
            <w:pPr>
              <w:pStyle w:val="48"/>
              <w:spacing w:line="360" w:lineRule="auto"/>
              <w:ind w:firstLine="420" w:firstLineChars="200"/>
              <w:rPr>
                <w:rStyle w:val="27"/>
                <w:color w:val="auto"/>
                <w:highlight w:val="none"/>
              </w:rPr>
            </w:pPr>
          </w:p>
        </w:tc>
      </w:tr>
      <w:tr w14:paraId="32BB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AA4DCCF">
            <w:pPr>
              <w:pStyle w:val="48"/>
              <w:spacing w:line="360" w:lineRule="auto"/>
              <w:ind w:firstLine="420" w:firstLineChars="200"/>
              <w:rPr>
                <w:rStyle w:val="27"/>
                <w:color w:val="auto"/>
                <w:highlight w:val="none"/>
              </w:rPr>
            </w:pPr>
          </w:p>
        </w:tc>
        <w:tc>
          <w:tcPr>
            <w:tcW w:w="1226" w:type="dxa"/>
            <w:noWrap w:val="0"/>
            <w:vAlign w:val="center"/>
          </w:tcPr>
          <w:p w14:paraId="23972265">
            <w:pPr>
              <w:pStyle w:val="48"/>
              <w:spacing w:line="360" w:lineRule="auto"/>
              <w:ind w:firstLine="420" w:firstLineChars="200"/>
              <w:rPr>
                <w:rStyle w:val="27"/>
                <w:color w:val="auto"/>
                <w:highlight w:val="none"/>
              </w:rPr>
            </w:pPr>
          </w:p>
        </w:tc>
        <w:tc>
          <w:tcPr>
            <w:tcW w:w="851" w:type="dxa"/>
            <w:noWrap w:val="0"/>
            <w:vAlign w:val="center"/>
          </w:tcPr>
          <w:p w14:paraId="06170397">
            <w:pPr>
              <w:pStyle w:val="48"/>
              <w:spacing w:line="360" w:lineRule="auto"/>
              <w:ind w:firstLine="420" w:firstLineChars="200"/>
              <w:rPr>
                <w:rStyle w:val="27"/>
                <w:color w:val="auto"/>
                <w:highlight w:val="none"/>
              </w:rPr>
            </w:pPr>
          </w:p>
        </w:tc>
        <w:tc>
          <w:tcPr>
            <w:tcW w:w="708" w:type="dxa"/>
            <w:noWrap w:val="0"/>
            <w:vAlign w:val="center"/>
          </w:tcPr>
          <w:p w14:paraId="4621F938">
            <w:pPr>
              <w:pStyle w:val="48"/>
              <w:spacing w:line="360" w:lineRule="auto"/>
              <w:ind w:firstLine="420" w:firstLineChars="200"/>
              <w:rPr>
                <w:rStyle w:val="27"/>
                <w:color w:val="auto"/>
                <w:highlight w:val="none"/>
              </w:rPr>
            </w:pPr>
          </w:p>
        </w:tc>
        <w:tc>
          <w:tcPr>
            <w:tcW w:w="709" w:type="dxa"/>
            <w:noWrap w:val="0"/>
            <w:vAlign w:val="center"/>
          </w:tcPr>
          <w:p w14:paraId="0B9D014E">
            <w:pPr>
              <w:pStyle w:val="48"/>
              <w:spacing w:line="360" w:lineRule="auto"/>
              <w:ind w:firstLine="420" w:firstLineChars="200"/>
              <w:rPr>
                <w:rStyle w:val="27"/>
                <w:color w:val="auto"/>
                <w:highlight w:val="none"/>
              </w:rPr>
            </w:pPr>
          </w:p>
        </w:tc>
        <w:tc>
          <w:tcPr>
            <w:tcW w:w="1134" w:type="dxa"/>
            <w:noWrap w:val="0"/>
            <w:vAlign w:val="center"/>
          </w:tcPr>
          <w:p w14:paraId="42E9EBB3">
            <w:pPr>
              <w:pStyle w:val="48"/>
              <w:spacing w:line="360" w:lineRule="auto"/>
              <w:ind w:firstLine="420" w:firstLineChars="200"/>
              <w:rPr>
                <w:rStyle w:val="27"/>
                <w:color w:val="auto"/>
                <w:highlight w:val="none"/>
              </w:rPr>
            </w:pPr>
          </w:p>
        </w:tc>
        <w:tc>
          <w:tcPr>
            <w:tcW w:w="1276" w:type="dxa"/>
            <w:noWrap w:val="0"/>
            <w:vAlign w:val="center"/>
          </w:tcPr>
          <w:p w14:paraId="79975739">
            <w:pPr>
              <w:pStyle w:val="48"/>
              <w:spacing w:line="360" w:lineRule="auto"/>
              <w:ind w:firstLine="420" w:firstLineChars="200"/>
              <w:rPr>
                <w:rStyle w:val="27"/>
                <w:color w:val="auto"/>
                <w:highlight w:val="none"/>
              </w:rPr>
            </w:pPr>
          </w:p>
        </w:tc>
        <w:tc>
          <w:tcPr>
            <w:tcW w:w="1134" w:type="dxa"/>
            <w:noWrap w:val="0"/>
            <w:vAlign w:val="center"/>
          </w:tcPr>
          <w:p w14:paraId="3496BAC5">
            <w:pPr>
              <w:pStyle w:val="48"/>
              <w:spacing w:line="360" w:lineRule="auto"/>
              <w:ind w:firstLine="420" w:firstLineChars="200"/>
              <w:rPr>
                <w:rStyle w:val="27"/>
                <w:color w:val="auto"/>
                <w:highlight w:val="none"/>
              </w:rPr>
            </w:pPr>
          </w:p>
        </w:tc>
        <w:tc>
          <w:tcPr>
            <w:tcW w:w="1559" w:type="dxa"/>
            <w:noWrap w:val="0"/>
            <w:vAlign w:val="center"/>
          </w:tcPr>
          <w:p w14:paraId="6206CBE9">
            <w:pPr>
              <w:pStyle w:val="48"/>
              <w:spacing w:line="360" w:lineRule="auto"/>
              <w:ind w:firstLine="420" w:firstLineChars="200"/>
              <w:rPr>
                <w:rStyle w:val="27"/>
                <w:color w:val="auto"/>
                <w:highlight w:val="none"/>
              </w:rPr>
            </w:pPr>
          </w:p>
        </w:tc>
      </w:tr>
    </w:tbl>
    <w:p w14:paraId="75861680">
      <w:pPr>
        <w:pStyle w:val="48"/>
        <w:bidi w:val="0"/>
        <w:ind w:firstLine="210" w:firstLineChars="100"/>
        <w:rPr>
          <w:rStyle w:val="27"/>
          <w:rFonts w:hint="eastAsia" w:cs="宋体"/>
          <w:color w:val="auto"/>
          <w:highlight w:val="none"/>
        </w:rPr>
      </w:pPr>
    </w:p>
    <w:p w14:paraId="6FF2B8DC">
      <w:pPr>
        <w:pStyle w:val="48"/>
        <w:bidi w:val="0"/>
        <w:ind w:firstLine="210" w:firstLineChars="100"/>
        <w:rPr>
          <w:rStyle w:val="27"/>
          <w:rFonts w:hint="eastAsia" w:cs="宋体"/>
          <w:color w:val="auto"/>
          <w:highlight w:val="none"/>
        </w:rPr>
      </w:pPr>
    </w:p>
    <w:p w14:paraId="09E4914E">
      <w:pPr>
        <w:pStyle w:val="48"/>
        <w:bidi w:val="0"/>
        <w:ind w:firstLine="210" w:firstLineChars="100"/>
        <w:rPr>
          <w:rStyle w:val="27"/>
          <w:rFonts w:hint="eastAsia" w:cs="宋体"/>
          <w:color w:val="auto"/>
          <w:highlight w:val="none"/>
        </w:rPr>
      </w:pPr>
    </w:p>
    <w:p w14:paraId="7F63CB46">
      <w:pPr>
        <w:pStyle w:val="48"/>
        <w:bidi w:val="0"/>
        <w:ind w:firstLine="210" w:firstLineChars="100"/>
        <w:rPr>
          <w:rStyle w:val="27"/>
          <w:rFonts w:hint="eastAsia" w:cs="宋体"/>
          <w:color w:val="auto"/>
          <w:highlight w:val="none"/>
        </w:rPr>
      </w:pPr>
    </w:p>
    <w:p w14:paraId="4ED7F60F">
      <w:pPr>
        <w:pStyle w:val="48"/>
        <w:bidi w:val="0"/>
        <w:ind w:firstLine="210" w:firstLineChars="100"/>
        <w:rPr>
          <w:rStyle w:val="27"/>
          <w:rFonts w:hint="eastAsia" w:cs="宋体"/>
          <w:color w:val="auto"/>
          <w:highlight w:val="none"/>
        </w:rPr>
      </w:pPr>
    </w:p>
    <w:p w14:paraId="598BE9CB">
      <w:pPr>
        <w:pStyle w:val="48"/>
        <w:bidi w:val="0"/>
        <w:ind w:firstLine="210" w:firstLineChars="100"/>
        <w:rPr>
          <w:rStyle w:val="27"/>
          <w:rFonts w:hint="eastAsia" w:cs="宋体"/>
          <w:color w:val="auto"/>
          <w:highlight w:val="none"/>
        </w:rPr>
      </w:pPr>
    </w:p>
    <w:p w14:paraId="06D85B17">
      <w:pPr>
        <w:pStyle w:val="48"/>
        <w:bidi w:val="0"/>
        <w:ind w:firstLine="210" w:firstLineChars="100"/>
        <w:rPr>
          <w:rStyle w:val="27"/>
          <w:color w:val="auto"/>
          <w:highlight w:val="none"/>
        </w:rPr>
      </w:pPr>
      <w:r>
        <w:rPr>
          <w:rStyle w:val="27"/>
          <w:rFonts w:hint="eastAsia" w:cs="宋体"/>
          <w:color w:val="auto"/>
          <w:highlight w:val="none"/>
        </w:rPr>
        <w:t>附表三：劳动力计划表</w:t>
      </w:r>
    </w:p>
    <w:p w14:paraId="5D3943A1">
      <w:pPr>
        <w:pStyle w:val="48"/>
        <w:bidi w:val="0"/>
        <w:ind w:firstLine="7245" w:firstLineChars="3450"/>
        <w:rPr>
          <w:rStyle w:val="27"/>
          <w:color w:val="auto"/>
          <w:highlight w:val="none"/>
        </w:rPr>
      </w:pPr>
      <w:r>
        <w:rPr>
          <w:rStyle w:val="27"/>
          <w:color w:val="auto"/>
          <w:highlight w:val="none"/>
        </w:rPr>
        <w:t xml:space="preserve">    </w:t>
      </w:r>
      <w:r>
        <w:rPr>
          <w:rStyle w:val="27"/>
          <w:rFonts w:hint="eastAsia" w:cs="宋体"/>
          <w:color w:val="auto"/>
          <w:highlight w:val="none"/>
        </w:rPr>
        <w:t>单位：人</w:t>
      </w:r>
    </w:p>
    <w:tbl>
      <w:tblPr>
        <w:tblStyle w:val="2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692C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703361F">
            <w:pPr>
              <w:pStyle w:val="48"/>
              <w:spacing w:line="360" w:lineRule="auto"/>
              <w:jc w:val="center"/>
              <w:rPr>
                <w:rStyle w:val="27"/>
                <w:color w:val="auto"/>
                <w:highlight w:val="none"/>
              </w:rPr>
            </w:pPr>
            <w:r>
              <w:rPr>
                <w:rStyle w:val="27"/>
                <w:rFonts w:hint="eastAsia" w:cs="宋体"/>
                <w:color w:val="auto"/>
                <w:highlight w:val="none"/>
              </w:rPr>
              <w:t>工种</w:t>
            </w:r>
          </w:p>
        </w:tc>
        <w:tc>
          <w:tcPr>
            <w:tcW w:w="8506" w:type="dxa"/>
            <w:gridSpan w:val="7"/>
            <w:noWrap w:val="0"/>
            <w:vAlign w:val="center"/>
          </w:tcPr>
          <w:p w14:paraId="34E38C9C">
            <w:pPr>
              <w:pStyle w:val="48"/>
              <w:spacing w:line="360" w:lineRule="auto"/>
              <w:jc w:val="center"/>
              <w:rPr>
                <w:rStyle w:val="27"/>
                <w:color w:val="auto"/>
                <w:highlight w:val="none"/>
              </w:rPr>
            </w:pPr>
            <w:r>
              <w:rPr>
                <w:rStyle w:val="27"/>
                <w:rFonts w:hint="eastAsia" w:cs="宋体"/>
                <w:color w:val="auto"/>
                <w:highlight w:val="none"/>
              </w:rPr>
              <w:t>按工程施工阶段投入劳动力情况</w:t>
            </w:r>
          </w:p>
        </w:tc>
      </w:tr>
      <w:tr w14:paraId="5CDB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2EED8F6">
            <w:pPr>
              <w:pStyle w:val="48"/>
              <w:spacing w:line="360" w:lineRule="auto"/>
              <w:jc w:val="center"/>
              <w:rPr>
                <w:rStyle w:val="27"/>
                <w:color w:val="auto"/>
                <w:highlight w:val="none"/>
              </w:rPr>
            </w:pPr>
          </w:p>
        </w:tc>
        <w:tc>
          <w:tcPr>
            <w:tcW w:w="961" w:type="dxa"/>
            <w:noWrap w:val="0"/>
            <w:vAlign w:val="center"/>
          </w:tcPr>
          <w:p w14:paraId="1B137D83">
            <w:pPr>
              <w:pStyle w:val="48"/>
              <w:spacing w:line="360" w:lineRule="auto"/>
              <w:jc w:val="center"/>
              <w:rPr>
                <w:rStyle w:val="27"/>
                <w:color w:val="auto"/>
                <w:highlight w:val="none"/>
              </w:rPr>
            </w:pPr>
          </w:p>
        </w:tc>
        <w:tc>
          <w:tcPr>
            <w:tcW w:w="1257" w:type="dxa"/>
            <w:noWrap w:val="0"/>
            <w:vAlign w:val="center"/>
          </w:tcPr>
          <w:p w14:paraId="02C2F5D8">
            <w:pPr>
              <w:pStyle w:val="48"/>
              <w:spacing w:line="360" w:lineRule="auto"/>
              <w:jc w:val="center"/>
              <w:rPr>
                <w:rStyle w:val="27"/>
                <w:color w:val="auto"/>
                <w:highlight w:val="none"/>
              </w:rPr>
            </w:pPr>
          </w:p>
        </w:tc>
        <w:tc>
          <w:tcPr>
            <w:tcW w:w="1258" w:type="dxa"/>
            <w:noWrap w:val="0"/>
            <w:vAlign w:val="center"/>
          </w:tcPr>
          <w:p w14:paraId="2C96FEC1">
            <w:pPr>
              <w:pStyle w:val="48"/>
              <w:spacing w:line="360" w:lineRule="auto"/>
              <w:jc w:val="center"/>
              <w:rPr>
                <w:rStyle w:val="27"/>
                <w:color w:val="auto"/>
                <w:highlight w:val="none"/>
              </w:rPr>
            </w:pPr>
          </w:p>
        </w:tc>
        <w:tc>
          <w:tcPr>
            <w:tcW w:w="1257" w:type="dxa"/>
            <w:noWrap w:val="0"/>
            <w:vAlign w:val="center"/>
          </w:tcPr>
          <w:p w14:paraId="1E68E30D">
            <w:pPr>
              <w:pStyle w:val="48"/>
              <w:spacing w:line="360" w:lineRule="auto"/>
              <w:jc w:val="center"/>
              <w:rPr>
                <w:rStyle w:val="27"/>
                <w:color w:val="auto"/>
                <w:highlight w:val="none"/>
              </w:rPr>
            </w:pPr>
          </w:p>
        </w:tc>
        <w:tc>
          <w:tcPr>
            <w:tcW w:w="1258" w:type="dxa"/>
            <w:noWrap w:val="0"/>
            <w:vAlign w:val="center"/>
          </w:tcPr>
          <w:p w14:paraId="7CAA92CC">
            <w:pPr>
              <w:pStyle w:val="48"/>
              <w:spacing w:line="360" w:lineRule="auto"/>
              <w:jc w:val="center"/>
              <w:rPr>
                <w:rStyle w:val="27"/>
                <w:color w:val="auto"/>
                <w:highlight w:val="none"/>
              </w:rPr>
            </w:pPr>
          </w:p>
        </w:tc>
        <w:tc>
          <w:tcPr>
            <w:tcW w:w="1257" w:type="dxa"/>
            <w:noWrap w:val="0"/>
            <w:vAlign w:val="center"/>
          </w:tcPr>
          <w:p w14:paraId="6DCC1A6F">
            <w:pPr>
              <w:pStyle w:val="48"/>
              <w:spacing w:line="360" w:lineRule="auto"/>
              <w:jc w:val="center"/>
              <w:rPr>
                <w:rStyle w:val="27"/>
                <w:color w:val="auto"/>
                <w:highlight w:val="none"/>
              </w:rPr>
            </w:pPr>
          </w:p>
        </w:tc>
        <w:tc>
          <w:tcPr>
            <w:tcW w:w="1258" w:type="dxa"/>
            <w:noWrap w:val="0"/>
            <w:vAlign w:val="center"/>
          </w:tcPr>
          <w:p w14:paraId="37CA2894">
            <w:pPr>
              <w:pStyle w:val="48"/>
              <w:spacing w:line="360" w:lineRule="auto"/>
              <w:jc w:val="center"/>
              <w:rPr>
                <w:rStyle w:val="27"/>
                <w:color w:val="auto"/>
                <w:highlight w:val="none"/>
              </w:rPr>
            </w:pPr>
          </w:p>
        </w:tc>
      </w:tr>
      <w:tr w14:paraId="3B7B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DF31DAD">
            <w:pPr>
              <w:pStyle w:val="48"/>
              <w:spacing w:line="360" w:lineRule="auto"/>
              <w:jc w:val="center"/>
              <w:rPr>
                <w:rStyle w:val="27"/>
                <w:color w:val="auto"/>
                <w:highlight w:val="none"/>
              </w:rPr>
            </w:pPr>
          </w:p>
        </w:tc>
        <w:tc>
          <w:tcPr>
            <w:tcW w:w="961" w:type="dxa"/>
            <w:noWrap w:val="0"/>
            <w:vAlign w:val="center"/>
          </w:tcPr>
          <w:p w14:paraId="1AB19399">
            <w:pPr>
              <w:pStyle w:val="48"/>
              <w:spacing w:line="360" w:lineRule="auto"/>
              <w:jc w:val="center"/>
              <w:rPr>
                <w:rStyle w:val="27"/>
                <w:color w:val="auto"/>
                <w:highlight w:val="none"/>
              </w:rPr>
            </w:pPr>
          </w:p>
        </w:tc>
        <w:tc>
          <w:tcPr>
            <w:tcW w:w="1257" w:type="dxa"/>
            <w:noWrap w:val="0"/>
            <w:vAlign w:val="center"/>
          </w:tcPr>
          <w:p w14:paraId="061B4389">
            <w:pPr>
              <w:pStyle w:val="48"/>
              <w:spacing w:line="360" w:lineRule="auto"/>
              <w:jc w:val="center"/>
              <w:rPr>
                <w:rStyle w:val="27"/>
                <w:color w:val="auto"/>
                <w:highlight w:val="none"/>
              </w:rPr>
            </w:pPr>
          </w:p>
        </w:tc>
        <w:tc>
          <w:tcPr>
            <w:tcW w:w="1258" w:type="dxa"/>
            <w:noWrap w:val="0"/>
            <w:vAlign w:val="center"/>
          </w:tcPr>
          <w:p w14:paraId="0326390E">
            <w:pPr>
              <w:pStyle w:val="48"/>
              <w:spacing w:line="360" w:lineRule="auto"/>
              <w:jc w:val="center"/>
              <w:rPr>
                <w:rStyle w:val="27"/>
                <w:color w:val="auto"/>
                <w:highlight w:val="none"/>
              </w:rPr>
            </w:pPr>
          </w:p>
        </w:tc>
        <w:tc>
          <w:tcPr>
            <w:tcW w:w="1257" w:type="dxa"/>
            <w:noWrap w:val="0"/>
            <w:vAlign w:val="center"/>
          </w:tcPr>
          <w:p w14:paraId="6D4789C0">
            <w:pPr>
              <w:pStyle w:val="48"/>
              <w:spacing w:line="360" w:lineRule="auto"/>
              <w:jc w:val="center"/>
              <w:rPr>
                <w:rStyle w:val="27"/>
                <w:color w:val="auto"/>
                <w:highlight w:val="none"/>
              </w:rPr>
            </w:pPr>
          </w:p>
        </w:tc>
        <w:tc>
          <w:tcPr>
            <w:tcW w:w="1258" w:type="dxa"/>
            <w:noWrap w:val="0"/>
            <w:vAlign w:val="center"/>
          </w:tcPr>
          <w:p w14:paraId="0E897265">
            <w:pPr>
              <w:pStyle w:val="48"/>
              <w:spacing w:line="360" w:lineRule="auto"/>
              <w:jc w:val="center"/>
              <w:rPr>
                <w:rStyle w:val="27"/>
                <w:color w:val="auto"/>
                <w:highlight w:val="none"/>
              </w:rPr>
            </w:pPr>
          </w:p>
        </w:tc>
        <w:tc>
          <w:tcPr>
            <w:tcW w:w="1257" w:type="dxa"/>
            <w:noWrap w:val="0"/>
            <w:vAlign w:val="center"/>
          </w:tcPr>
          <w:p w14:paraId="26F3AF89">
            <w:pPr>
              <w:pStyle w:val="48"/>
              <w:spacing w:line="360" w:lineRule="auto"/>
              <w:jc w:val="center"/>
              <w:rPr>
                <w:rStyle w:val="27"/>
                <w:color w:val="auto"/>
                <w:highlight w:val="none"/>
              </w:rPr>
            </w:pPr>
          </w:p>
        </w:tc>
        <w:tc>
          <w:tcPr>
            <w:tcW w:w="1258" w:type="dxa"/>
            <w:noWrap w:val="0"/>
            <w:vAlign w:val="center"/>
          </w:tcPr>
          <w:p w14:paraId="31767C38">
            <w:pPr>
              <w:pStyle w:val="48"/>
              <w:spacing w:line="360" w:lineRule="auto"/>
              <w:jc w:val="center"/>
              <w:rPr>
                <w:rStyle w:val="27"/>
                <w:color w:val="auto"/>
                <w:highlight w:val="none"/>
              </w:rPr>
            </w:pPr>
          </w:p>
        </w:tc>
      </w:tr>
      <w:tr w14:paraId="5D70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9576C3C">
            <w:pPr>
              <w:pStyle w:val="48"/>
              <w:spacing w:line="360" w:lineRule="auto"/>
              <w:jc w:val="center"/>
              <w:rPr>
                <w:rStyle w:val="27"/>
                <w:color w:val="auto"/>
                <w:highlight w:val="none"/>
              </w:rPr>
            </w:pPr>
          </w:p>
        </w:tc>
        <w:tc>
          <w:tcPr>
            <w:tcW w:w="961" w:type="dxa"/>
            <w:noWrap w:val="0"/>
            <w:vAlign w:val="center"/>
          </w:tcPr>
          <w:p w14:paraId="621EBEEE">
            <w:pPr>
              <w:pStyle w:val="48"/>
              <w:spacing w:line="360" w:lineRule="auto"/>
              <w:jc w:val="center"/>
              <w:rPr>
                <w:rStyle w:val="27"/>
                <w:color w:val="auto"/>
                <w:highlight w:val="none"/>
              </w:rPr>
            </w:pPr>
          </w:p>
        </w:tc>
        <w:tc>
          <w:tcPr>
            <w:tcW w:w="1257" w:type="dxa"/>
            <w:noWrap w:val="0"/>
            <w:vAlign w:val="center"/>
          </w:tcPr>
          <w:p w14:paraId="67918423">
            <w:pPr>
              <w:pStyle w:val="48"/>
              <w:spacing w:line="360" w:lineRule="auto"/>
              <w:jc w:val="center"/>
              <w:rPr>
                <w:rStyle w:val="27"/>
                <w:color w:val="auto"/>
                <w:highlight w:val="none"/>
              </w:rPr>
            </w:pPr>
          </w:p>
        </w:tc>
        <w:tc>
          <w:tcPr>
            <w:tcW w:w="1258" w:type="dxa"/>
            <w:noWrap w:val="0"/>
            <w:vAlign w:val="center"/>
          </w:tcPr>
          <w:p w14:paraId="1E0992A2">
            <w:pPr>
              <w:pStyle w:val="48"/>
              <w:spacing w:line="360" w:lineRule="auto"/>
              <w:jc w:val="center"/>
              <w:rPr>
                <w:rStyle w:val="27"/>
                <w:color w:val="auto"/>
                <w:highlight w:val="none"/>
              </w:rPr>
            </w:pPr>
          </w:p>
        </w:tc>
        <w:tc>
          <w:tcPr>
            <w:tcW w:w="1257" w:type="dxa"/>
            <w:noWrap w:val="0"/>
            <w:vAlign w:val="center"/>
          </w:tcPr>
          <w:p w14:paraId="337BD046">
            <w:pPr>
              <w:pStyle w:val="48"/>
              <w:spacing w:line="360" w:lineRule="auto"/>
              <w:jc w:val="center"/>
              <w:rPr>
                <w:rStyle w:val="27"/>
                <w:color w:val="auto"/>
                <w:highlight w:val="none"/>
              </w:rPr>
            </w:pPr>
          </w:p>
        </w:tc>
        <w:tc>
          <w:tcPr>
            <w:tcW w:w="1258" w:type="dxa"/>
            <w:noWrap w:val="0"/>
            <w:vAlign w:val="center"/>
          </w:tcPr>
          <w:p w14:paraId="33021D67">
            <w:pPr>
              <w:pStyle w:val="48"/>
              <w:spacing w:line="360" w:lineRule="auto"/>
              <w:jc w:val="center"/>
              <w:rPr>
                <w:rStyle w:val="27"/>
                <w:color w:val="auto"/>
                <w:highlight w:val="none"/>
              </w:rPr>
            </w:pPr>
          </w:p>
        </w:tc>
        <w:tc>
          <w:tcPr>
            <w:tcW w:w="1257" w:type="dxa"/>
            <w:noWrap w:val="0"/>
            <w:vAlign w:val="center"/>
          </w:tcPr>
          <w:p w14:paraId="1791060E">
            <w:pPr>
              <w:pStyle w:val="48"/>
              <w:spacing w:line="360" w:lineRule="auto"/>
              <w:jc w:val="center"/>
              <w:rPr>
                <w:rStyle w:val="27"/>
                <w:color w:val="auto"/>
                <w:highlight w:val="none"/>
              </w:rPr>
            </w:pPr>
          </w:p>
        </w:tc>
        <w:tc>
          <w:tcPr>
            <w:tcW w:w="1258" w:type="dxa"/>
            <w:noWrap w:val="0"/>
            <w:vAlign w:val="center"/>
          </w:tcPr>
          <w:p w14:paraId="1FA76C89">
            <w:pPr>
              <w:pStyle w:val="48"/>
              <w:spacing w:line="360" w:lineRule="auto"/>
              <w:jc w:val="center"/>
              <w:rPr>
                <w:rStyle w:val="27"/>
                <w:color w:val="auto"/>
                <w:highlight w:val="none"/>
              </w:rPr>
            </w:pPr>
          </w:p>
        </w:tc>
      </w:tr>
      <w:tr w14:paraId="7167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08B911A">
            <w:pPr>
              <w:pStyle w:val="48"/>
              <w:spacing w:line="360" w:lineRule="auto"/>
              <w:jc w:val="center"/>
              <w:rPr>
                <w:rStyle w:val="27"/>
                <w:color w:val="auto"/>
                <w:highlight w:val="none"/>
              </w:rPr>
            </w:pPr>
          </w:p>
        </w:tc>
        <w:tc>
          <w:tcPr>
            <w:tcW w:w="961" w:type="dxa"/>
            <w:noWrap w:val="0"/>
            <w:vAlign w:val="center"/>
          </w:tcPr>
          <w:p w14:paraId="59558F18">
            <w:pPr>
              <w:pStyle w:val="48"/>
              <w:spacing w:line="360" w:lineRule="auto"/>
              <w:jc w:val="center"/>
              <w:rPr>
                <w:rStyle w:val="27"/>
                <w:color w:val="auto"/>
                <w:highlight w:val="none"/>
              </w:rPr>
            </w:pPr>
          </w:p>
        </w:tc>
        <w:tc>
          <w:tcPr>
            <w:tcW w:w="1257" w:type="dxa"/>
            <w:noWrap w:val="0"/>
            <w:vAlign w:val="center"/>
          </w:tcPr>
          <w:p w14:paraId="5F059E8C">
            <w:pPr>
              <w:pStyle w:val="48"/>
              <w:spacing w:line="360" w:lineRule="auto"/>
              <w:jc w:val="center"/>
              <w:rPr>
                <w:rStyle w:val="27"/>
                <w:color w:val="auto"/>
                <w:highlight w:val="none"/>
              </w:rPr>
            </w:pPr>
          </w:p>
        </w:tc>
        <w:tc>
          <w:tcPr>
            <w:tcW w:w="1258" w:type="dxa"/>
            <w:noWrap w:val="0"/>
            <w:vAlign w:val="center"/>
          </w:tcPr>
          <w:p w14:paraId="5902AACC">
            <w:pPr>
              <w:pStyle w:val="48"/>
              <w:spacing w:line="360" w:lineRule="auto"/>
              <w:jc w:val="center"/>
              <w:rPr>
                <w:rStyle w:val="27"/>
                <w:color w:val="auto"/>
                <w:highlight w:val="none"/>
              </w:rPr>
            </w:pPr>
          </w:p>
        </w:tc>
        <w:tc>
          <w:tcPr>
            <w:tcW w:w="1257" w:type="dxa"/>
            <w:noWrap w:val="0"/>
            <w:vAlign w:val="center"/>
          </w:tcPr>
          <w:p w14:paraId="4F5EC03F">
            <w:pPr>
              <w:pStyle w:val="48"/>
              <w:spacing w:line="360" w:lineRule="auto"/>
              <w:jc w:val="center"/>
              <w:rPr>
                <w:rStyle w:val="27"/>
                <w:color w:val="auto"/>
                <w:highlight w:val="none"/>
              </w:rPr>
            </w:pPr>
          </w:p>
        </w:tc>
        <w:tc>
          <w:tcPr>
            <w:tcW w:w="1258" w:type="dxa"/>
            <w:noWrap w:val="0"/>
            <w:vAlign w:val="center"/>
          </w:tcPr>
          <w:p w14:paraId="52C5B482">
            <w:pPr>
              <w:pStyle w:val="48"/>
              <w:spacing w:line="360" w:lineRule="auto"/>
              <w:jc w:val="center"/>
              <w:rPr>
                <w:rStyle w:val="27"/>
                <w:color w:val="auto"/>
                <w:highlight w:val="none"/>
              </w:rPr>
            </w:pPr>
          </w:p>
        </w:tc>
        <w:tc>
          <w:tcPr>
            <w:tcW w:w="1257" w:type="dxa"/>
            <w:noWrap w:val="0"/>
            <w:vAlign w:val="center"/>
          </w:tcPr>
          <w:p w14:paraId="7372940E">
            <w:pPr>
              <w:pStyle w:val="48"/>
              <w:spacing w:line="360" w:lineRule="auto"/>
              <w:jc w:val="center"/>
              <w:rPr>
                <w:rStyle w:val="27"/>
                <w:color w:val="auto"/>
                <w:highlight w:val="none"/>
              </w:rPr>
            </w:pPr>
          </w:p>
        </w:tc>
        <w:tc>
          <w:tcPr>
            <w:tcW w:w="1258" w:type="dxa"/>
            <w:noWrap w:val="0"/>
            <w:vAlign w:val="center"/>
          </w:tcPr>
          <w:p w14:paraId="2DBFBC21">
            <w:pPr>
              <w:pStyle w:val="48"/>
              <w:spacing w:line="360" w:lineRule="auto"/>
              <w:jc w:val="center"/>
              <w:rPr>
                <w:rStyle w:val="27"/>
                <w:color w:val="auto"/>
                <w:highlight w:val="none"/>
              </w:rPr>
            </w:pPr>
          </w:p>
        </w:tc>
      </w:tr>
      <w:tr w14:paraId="25A7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7AF5679">
            <w:pPr>
              <w:pStyle w:val="48"/>
              <w:spacing w:line="360" w:lineRule="auto"/>
              <w:jc w:val="center"/>
              <w:rPr>
                <w:rStyle w:val="27"/>
                <w:color w:val="auto"/>
                <w:highlight w:val="none"/>
              </w:rPr>
            </w:pPr>
          </w:p>
        </w:tc>
        <w:tc>
          <w:tcPr>
            <w:tcW w:w="961" w:type="dxa"/>
            <w:noWrap w:val="0"/>
            <w:vAlign w:val="center"/>
          </w:tcPr>
          <w:p w14:paraId="2A274E2F">
            <w:pPr>
              <w:pStyle w:val="48"/>
              <w:spacing w:line="360" w:lineRule="auto"/>
              <w:jc w:val="center"/>
              <w:rPr>
                <w:rStyle w:val="27"/>
                <w:color w:val="auto"/>
                <w:highlight w:val="none"/>
              </w:rPr>
            </w:pPr>
          </w:p>
        </w:tc>
        <w:tc>
          <w:tcPr>
            <w:tcW w:w="1257" w:type="dxa"/>
            <w:noWrap w:val="0"/>
            <w:vAlign w:val="center"/>
          </w:tcPr>
          <w:p w14:paraId="7F45D296">
            <w:pPr>
              <w:pStyle w:val="48"/>
              <w:spacing w:line="360" w:lineRule="auto"/>
              <w:jc w:val="center"/>
              <w:rPr>
                <w:rStyle w:val="27"/>
                <w:color w:val="auto"/>
                <w:highlight w:val="none"/>
              </w:rPr>
            </w:pPr>
          </w:p>
        </w:tc>
        <w:tc>
          <w:tcPr>
            <w:tcW w:w="1258" w:type="dxa"/>
            <w:noWrap w:val="0"/>
            <w:vAlign w:val="center"/>
          </w:tcPr>
          <w:p w14:paraId="25E77250">
            <w:pPr>
              <w:pStyle w:val="48"/>
              <w:spacing w:line="360" w:lineRule="auto"/>
              <w:jc w:val="center"/>
              <w:rPr>
                <w:rStyle w:val="27"/>
                <w:color w:val="auto"/>
                <w:highlight w:val="none"/>
              </w:rPr>
            </w:pPr>
          </w:p>
        </w:tc>
        <w:tc>
          <w:tcPr>
            <w:tcW w:w="1257" w:type="dxa"/>
            <w:noWrap w:val="0"/>
            <w:vAlign w:val="center"/>
          </w:tcPr>
          <w:p w14:paraId="7FFAA602">
            <w:pPr>
              <w:pStyle w:val="48"/>
              <w:spacing w:line="360" w:lineRule="auto"/>
              <w:jc w:val="center"/>
              <w:rPr>
                <w:rStyle w:val="27"/>
                <w:color w:val="auto"/>
                <w:highlight w:val="none"/>
              </w:rPr>
            </w:pPr>
          </w:p>
        </w:tc>
        <w:tc>
          <w:tcPr>
            <w:tcW w:w="1258" w:type="dxa"/>
            <w:noWrap w:val="0"/>
            <w:vAlign w:val="center"/>
          </w:tcPr>
          <w:p w14:paraId="3FB56ADA">
            <w:pPr>
              <w:pStyle w:val="48"/>
              <w:spacing w:line="360" w:lineRule="auto"/>
              <w:jc w:val="center"/>
              <w:rPr>
                <w:rStyle w:val="27"/>
                <w:color w:val="auto"/>
                <w:highlight w:val="none"/>
              </w:rPr>
            </w:pPr>
          </w:p>
        </w:tc>
        <w:tc>
          <w:tcPr>
            <w:tcW w:w="1257" w:type="dxa"/>
            <w:noWrap w:val="0"/>
            <w:vAlign w:val="center"/>
          </w:tcPr>
          <w:p w14:paraId="5048B2AF">
            <w:pPr>
              <w:pStyle w:val="48"/>
              <w:spacing w:line="360" w:lineRule="auto"/>
              <w:jc w:val="center"/>
              <w:rPr>
                <w:rStyle w:val="27"/>
                <w:color w:val="auto"/>
                <w:highlight w:val="none"/>
              </w:rPr>
            </w:pPr>
          </w:p>
        </w:tc>
        <w:tc>
          <w:tcPr>
            <w:tcW w:w="1258" w:type="dxa"/>
            <w:noWrap w:val="0"/>
            <w:vAlign w:val="center"/>
          </w:tcPr>
          <w:p w14:paraId="42461F53">
            <w:pPr>
              <w:pStyle w:val="48"/>
              <w:spacing w:line="360" w:lineRule="auto"/>
              <w:jc w:val="center"/>
              <w:rPr>
                <w:rStyle w:val="27"/>
                <w:color w:val="auto"/>
                <w:highlight w:val="none"/>
              </w:rPr>
            </w:pPr>
          </w:p>
        </w:tc>
      </w:tr>
    </w:tbl>
    <w:p w14:paraId="061F6315">
      <w:pPr>
        <w:pStyle w:val="48"/>
        <w:bidi w:val="0"/>
        <w:rPr>
          <w:rStyle w:val="27"/>
          <w:color w:val="auto"/>
          <w:highlight w:val="none"/>
        </w:rPr>
      </w:pPr>
    </w:p>
    <w:p w14:paraId="4D546ABD">
      <w:pPr>
        <w:pStyle w:val="48"/>
        <w:bidi w:val="0"/>
        <w:rPr>
          <w:rStyle w:val="27"/>
          <w:b/>
          <w:bCs/>
          <w:color w:val="auto"/>
          <w:highlight w:val="none"/>
        </w:rPr>
      </w:pPr>
    </w:p>
    <w:p w14:paraId="73ADA0A8">
      <w:pPr>
        <w:pStyle w:val="48"/>
        <w:bidi w:val="0"/>
        <w:rPr>
          <w:rStyle w:val="27"/>
          <w:color w:val="auto"/>
          <w:highlight w:val="none"/>
        </w:rPr>
      </w:pPr>
      <w:r>
        <w:rPr>
          <w:rStyle w:val="27"/>
          <w:rFonts w:hint="eastAsia" w:cs="宋体"/>
          <w:color w:val="auto"/>
          <w:highlight w:val="none"/>
        </w:rPr>
        <w:t>附表四：计划开、竣工日期和施工进度计划（网络图或横道图）</w:t>
      </w:r>
    </w:p>
    <w:p w14:paraId="63213D68">
      <w:pPr>
        <w:pStyle w:val="48"/>
        <w:bidi w:val="0"/>
        <w:spacing w:line="460" w:lineRule="exact"/>
        <w:ind w:left="-6" w:firstLine="420"/>
        <w:rPr>
          <w:rStyle w:val="27"/>
          <w:color w:val="auto"/>
          <w:highlight w:val="none"/>
        </w:rPr>
      </w:pPr>
      <w:r>
        <w:rPr>
          <w:rStyle w:val="27"/>
          <w:color w:val="auto"/>
          <w:highlight w:val="none"/>
        </w:rPr>
        <w:t xml:space="preserve">1. </w:t>
      </w:r>
      <w:r>
        <w:rPr>
          <w:rStyle w:val="27"/>
          <w:rFonts w:hint="eastAsia" w:cs="宋体"/>
          <w:color w:val="auto"/>
          <w:highlight w:val="none"/>
          <w:lang w:val="en-US" w:eastAsia="zh-CN"/>
        </w:rPr>
        <w:t>供应商</w:t>
      </w:r>
      <w:r>
        <w:rPr>
          <w:rStyle w:val="27"/>
          <w:rFonts w:hint="eastAsia" w:cs="宋体"/>
          <w:color w:val="auto"/>
          <w:highlight w:val="none"/>
        </w:rPr>
        <w:t>应提交施工进度计划，说明按</w:t>
      </w:r>
      <w:r>
        <w:rPr>
          <w:rStyle w:val="27"/>
          <w:rFonts w:hint="eastAsia" w:cs="宋体"/>
          <w:color w:val="auto"/>
          <w:highlight w:val="none"/>
          <w:lang w:val="en-US" w:eastAsia="zh-CN"/>
        </w:rPr>
        <w:t>采购</w:t>
      </w:r>
      <w:r>
        <w:rPr>
          <w:rStyle w:val="27"/>
          <w:rFonts w:hint="eastAsia" w:cs="宋体"/>
          <w:color w:val="auto"/>
          <w:highlight w:val="none"/>
        </w:rPr>
        <w:t>要求的工期进行施工的各个关键日期。</w:t>
      </w:r>
      <w:r>
        <w:rPr>
          <w:rStyle w:val="27"/>
          <w:rFonts w:hint="eastAsia" w:cs="宋体"/>
          <w:color w:val="auto"/>
          <w:highlight w:val="none"/>
          <w:lang w:val="en-US" w:eastAsia="zh-CN"/>
        </w:rPr>
        <w:t>成效</w:t>
      </w:r>
      <w:r>
        <w:rPr>
          <w:rStyle w:val="27"/>
          <w:rFonts w:hint="eastAsia" w:cs="宋体"/>
          <w:color w:val="auto"/>
          <w:highlight w:val="none"/>
        </w:rPr>
        <w:t>的</w:t>
      </w:r>
      <w:r>
        <w:rPr>
          <w:rStyle w:val="27"/>
          <w:rFonts w:hint="eastAsia" w:cs="宋体"/>
          <w:color w:val="auto"/>
          <w:highlight w:val="none"/>
          <w:lang w:val="en-US" w:eastAsia="zh-CN"/>
        </w:rPr>
        <w:t>供应商</w:t>
      </w:r>
      <w:r>
        <w:rPr>
          <w:rStyle w:val="27"/>
          <w:rFonts w:hint="eastAsia" w:cs="宋体"/>
          <w:color w:val="auto"/>
          <w:highlight w:val="none"/>
        </w:rPr>
        <w:t>还应按合同条件有关条款的要求提交详细的施工进度计划。</w:t>
      </w:r>
    </w:p>
    <w:p w14:paraId="0D033BB1">
      <w:pPr>
        <w:pStyle w:val="48"/>
        <w:bidi w:val="0"/>
        <w:spacing w:line="460" w:lineRule="exact"/>
        <w:ind w:left="-6" w:firstLine="420"/>
        <w:rPr>
          <w:rStyle w:val="27"/>
          <w:color w:val="auto"/>
          <w:highlight w:val="none"/>
        </w:rPr>
      </w:pPr>
      <w:r>
        <w:rPr>
          <w:rStyle w:val="27"/>
          <w:color w:val="auto"/>
          <w:highlight w:val="none"/>
        </w:rPr>
        <w:t xml:space="preserve">2. </w:t>
      </w:r>
      <w:r>
        <w:rPr>
          <w:rStyle w:val="27"/>
          <w:rFonts w:hint="eastAsia" w:cs="宋体"/>
          <w:color w:val="auto"/>
          <w:highlight w:val="none"/>
        </w:rPr>
        <w:t>施工进度计划可采用网络图（或横道图）表示，说明计划开工日期和各分项工程各阶段的完工日期和分包合同签订的日期。</w:t>
      </w:r>
    </w:p>
    <w:p w14:paraId="343150AF">
      <w:pPr>
        <w:pStyle w:val="48"/>
        <w:bidi w:val="0"/>
        <w:spacing w:line="460" w:lineRule="exact"/>
        <w:ind w:left="-6" w:firstLine="420"/>
        <w:rPr>
          <w:rStyle w:val="27"/>
          <w:color w:val="auto"/>
          <w:highlight w:val="none"/>
        </w:rPr>
      </w:pPr>
      <w:r>
        <w:rPr>
          <w:rStyle w:val="27"/>
          <w:color w:val="auto"/>
          <w:highlight w:val="none"/>
        </w:rPr>
        <w:t xml:space="preserve">3. </w:t>
      </w:r>
      <w:r>
        <w:rPr>
          <w:rStyle w:val="27"/>
          <w:rFonts w:hint="eastAsia" w:cs="宋体"/>
          <w:color w:val="auto"/>
          <w:highlight w:val="none"/>
        </w:rPr>
        <w:t>施工进度计划应与施工组织设计相适应。</w:t>
      </w:r>
    </w:p>
    <w:p w14:paraId="26E2D7A3">
      <w:pPr>
        <w:pStyle w:val="48"/>
        <w:bidi w:val="0"/>
        <w:rPr>
          <w:rStyle w:val="27"/>
          <w:color w:val="auto"/>
          <w:highlight w:val="none"/>
        </w:rPr>
      </w:pPr>
    </w:p>
    <w:p w14:paraId="54F2E406">
      <w:pPr>
        <w:pStyle w:val="48"/>
        <w:bidi w:val="0"/>
        <w:rPr>
          <w:rStyle w:val="27"/>
          <w:color w:val="auto"/>
          <w:highlight w:val="none"/>
        </w:rPr>
      </w:pPr>
    </w:p>
    <w:p w14:paraId="69416F76">
      <w:pPr>
        <w:pStyle w:val="48"/>
        <w:bidi w:val="0"/>
        <w:rPr>
          <w:rStyle w:val="27"/>
          <w:color w:val="auto"/>
          <w:highlight w:val="none"/>
        </w:rPr>
      </w:pPr>
      <w:r>
        <w:rPr>
          <w:rStyle w:val="27"/>
          <w:rFonts w:hint="eastAsia" w:cs="宋体"/>
          <w:color w:val="auto"/>
          <w:highlight w:val="none"/>
        </w:rPr>
        <w:t>附表</w:t>
      </w:r>
      <w:r>
        <w:rPr>
          <w:rStyle w:val="27"/>
          <w:rFonts w:hint="eastAsia" w:cs="宋体"/>
          <w:color w:val="auto"/>
          <w:highlight w:val="none"/>
          <w:lang w:val="en-US" w:eastAsia="zh-CN"/>
        </w:rPr>
        <w:t>五</w:t>
      </w:r>
      <w:r>
        <w:rPr>
          <w:rStyle w:val="27"/>
          <w:rFonts w:hint="eastAsia" w:cs="宋体"/>
          <w:color w:val="auto"/>
          <w:highlight w:val="none"/>
        </w:rPr>
        <w:t>：临时用地表</w:t>
      </w:r>
    </w:p>
    <w:tbl>
      <w:tblPr>
        <w:tblStyle w:val="25"/>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15FD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5CAE29D">
            <w:pPr>
              <w:pStyle w:val="48"/>
              <w:jc w:val="center"/>
              <w:rPr>
                <w:rStyle w:val="27"/>
                <w:color w:val="auto"/>
                <w:highlight w:val="none"/>
              </w:rPr>
            </w:pPr>
            <w:r>
              <w:rPr>
                <w:rStyle w:val="27"/>
                <w:rFonts w:hint="eastAsia" w:cs="宋体"/>
                <w:color w:val="auto"/>
                <w:highlight w:val="none"/>
              </w:rPr>
              <w:t>用途</w:t>
            </w:r>
          </w:p>
        </w:tc>
        <w:tc>
          <w:tcPr>
            <w:tcW w:w="2357" w:type="dxa"/>
            <w:noWrap w:val="0"/>
            <w:vAlign w:val="center"/>
          </w:tcPr>
          <w:p w14:paraId="3A172BF9">
            <w:pPr>
              <w:pStyle w:val="48"/>
              <w:jc w:val="center"/>
              <w:rPr>
                <w:rStyle w:val="27"/>
                <w:color w:val="auto"/>
                <w:highlight w:val="none"/>
              </w:rPr>
            </w:pPr>
            <w:r>
              <w:rPr>
                <w:rStyle w:val="27"/>
                <w:rFonts w:hint="eastAsia" w:cs="宋体"/>
                <w:color w:val="auto"/>
                <w:highlight w:val="none"/>
              </w:rPr>
              <w:t>面积（平方米）</w:t>
            </w:r>
          </w:p>
        </w:tc>
        <w:tc>
          <w:tcPr>
            <w:tcW w:w="2356" w:type="dxa"/>
            <w:noWrap w:val="0"/>
            <w:vAlign w:val="center"/>
          </w:tcPr>
          <w:p w14:paraId="49CF9374">
            <w:pPr>
              <w:pStyle w:val="48"/>
              <w:jc w:val="center"/>
              <w:rPr>
                <w:rStyle w:val="27"/>
                <w:color w:val="auto"/>
                <w:highlight w:val="none"/>
              </w:rPr>
            </w:pPr>
            <w:r>
              <w:rPr>
                <w:rStyle w:val="27"/>
                <w:rFonts w:hint="eastAsia" w:cs="宋体"/>
                <w:color w:val="auto"/>
                <w:highlight w:val="none"/>
              </w:rPr>
              <w:t>位置</w:t>
            </w:r>
          </w:p>
        </w:tc>
        <w:tc>
          <w:tcPr>
            <w:tcW w:w="2357" w:type="dxa"/>
            <w:noWrap w:val="0"/>
            <w:vAlign w:val="center"/>
          </w:tcPr>
          <w:p w14:paraId="48E3D7A8">
            <w:pPr>
              <w:pStyle w:val="48"/>
              <w:jc w:val="center"/>
              <w:rPr>
                <w:rStyle w:val="27"/>
                <w:color w:val="auto"/>
                <w:highlight w:val="none"/>
              </w:rPr>
            </w:pPr>
            <w:r>
              <w:rPr>
                <w:rStyle w:val="27"/>
                <w:rFonts w:hint="eastAsia" w:cs="宋体"/>
                <w:color w:val="auto"/>
                <w:highlight w:val="none"/>
              </w:rPr>
              <w:t>需用时间</w:t>
            </w:r>
          </w:p>
        </w:tc>
      </w:tr>
      <w:tr w14:paraId="0CBE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13299733">
            <w:pPr>
              <w:pStyle w:val="48"/>
              <w:rPr>
                <w:rStyle w:val="27"/>
                <w:color w:val="auto"/>
                <w:highlight w:val="none"/>
              </w:rPr>
            </w:pPr>
          </w:p>
        </w:tc>
        <w:tc>
          <w:tcPr>
            <w:tcW w:w="2357" w:type="dxa"/>
            <w:noWrap w:val="0"/>
            <w:vAlign w:val="top"/>
          </w:tcPr>
          <w:p w14:paraId="2CE62B0A">
            <w:pPr>
              <w:pStyle w:val="48"/>
              <w:rPr>
                <w:rStyle w:val="27"/>
                <w:color w:val="auto"/>
                <w:highlight w:val="none"/>
              </w:rPr>
            </w:pPr>
          </w:p>
        </w:tc>
        <w:tc>
          <w:tcPr>
            <w:tcW w:w="2356" w:type="dxa"/>
            <w:noWrap w:val="0"/>
            <w:vAlign w:val="top"/>
          </w:tcPr>
          <w:p w14:paraId="26715FD6">
            <w:pPr>
              <w:pStyle w:val="48"/>
              <w:rPr>
                <w:rStyle w:val="27"/>
                <w:color w:val="auto"/>
                <w:highlight w:val="none"/>
              </w:rPr>
            </w:pPr>
          </w:p>
        </w:tc>
        <w:tc>
          <w:tcPr>
            <w:tcW w:w="2357" w:type="dxa"/>
            <w:noWrap w:val="0"/>
            <w:vAlign w:val="top"/>
          </w:tcPr>
          <w:p w14:paraId="0813F422">
            <w:pPr>
              <w:pStyle w:val="48"/>
              <w:rPr>
                <w:rStyle w:val="27"/>
                <w:color w:val="auto"/>
                <w:highlight w:val="none"/>
              </w:rPr>
            </w:pPr>
          </w:p>
        </w:tc>
      </w:tr>
      <w:tr w14:paraId="11A1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6B63148D">
            <w:pPr>
              <w:pStyle w:val="48"/>
              <w:rPr>
                <w:rStyle w:val="27"/>
                <w:color w:val="auto"/>
                <w:highlight w:val="none"/>
              </w:rPr>
            </w:pPr>
          </w:p>
        </w:tc>
        <w:tc>
          <w:tcPr>
            <w:tcW w:w="2357" w:type="dxa"/>
            <w:noWrap w:val="0"/>
            <w:vAlign w:val="top"/>
          </w:tcPr>
          <w:p w14:paraId="1460028E">
            <w:pPr>
              <w:pStyle w:val="48"/>
              <w:rPr>
                <w:rStyle w:val="27"/>
                <w:color w:val="auto"/>
                <w:highlight w:val="none"/>
              </w:rPr>
            </w:pPr>
          </w:p>
        </w:tc>
        <w:tc>
          <w:tcPr>
            <w:tcW w:w="2356" w:type="dxa"/>
            <w:noWrap w:val="0"/>
            <w:vAlign w:val="top"/>
          </w:tcPr>
          <w:p w14:paraId="0BB03B8D">
            <w:pPr>
              <w:pStyle w:val="48"/>
              <w:rPr>
                <w:rStyle w:val="27"/>
                <w:color w:val="auto"/>
                <w:highlight w:val="none"/>
              </w:rPr>
            </w:pPr>
          </w:p>
        </w:tc>
        <w:tc>
          <w:tcPr>
            <w:tcW w:w="2357" w:type="dxa"/>
            <w:noWrap w:val="0"/>
            <w:vAlign w:val="top"/>
          </w:tcPr>
          <w:p w14:paraId="338AE2B1">
            <w:pPr>
              <w:pStyle w:val="48"/>
              <w:rPr>
                <w:rStyle w:val="27"/>
                <w:color w:val="auto"/>
                <w:highlight w:val="none"/>
              </w:rPr>
            </w:pPr>
          </w:p>
        </w:tc>
      </w:tr>
      <w:tr w14:paraId="254B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7A211BA5">
            <w:pPr>
              <w:pStyle w:val="48"/>
              <w:rPr>
                <w:rStyle w:val="27"/>
                <w:color w:val="auto"/>
                <w:highlight w:val="none"/>
              </w:rPr>
            </w:pPr>
          </w:p>
        </w:tc>
        <w:tc>
          <w:tcPr>
            <w:tcW w:w="2357" w:type="dxa"/>
            <w:noWrap w:val="0"/>
            <w:vAlign w:val="top"/>
          </w:tcPr>
          <w:p w14:paraId="56E51AA6">
            <w:pPr>
              <w:pStyle w:val="48"/>
              <w:rPr>
                <w:rStyle w:val="27"/>
                <w:color w:val="auto"/>
                <w:highlight w:val="none"/>
              </w:rPr>
            </w:pPr>
          </w:p>
        </w:tc>
        <w:tc>
          <w:tcPr>
            <w:tcW w:w="2356" w:type="dxa"/>
            <w:noWrap w:val="0"/>
            <w:vAlign w:val="top"/>
          </w:tcPr>
          <w:p w14:paraId="6E26304B">
            <w:pPr>
              <w:pStyle w:val="48"/>
              <w:rPr>
                <w:rStyle w:val="27"/>
                <w:color w:val="auto"/>
                <w:highlight w:val="none"/>
              </w:rPr>
            </w:pPr>
          </w:p>
        </w:tc>
        <w:tc>
          <w:tcPr>
            <w:tcW w:w="2357" w:type="dxa"/>
            <w:noWrap w:val="0"/>
            <w:vAlign w:val="top"/>
          </w:tcPr>
          <w:p w14:paraId="01EC57BC">
            <w:pPr>
              <w:pStyle w:val="48"/>
              <w:rPr>
                <w:rStyle w:val="27"/>
                <w:color w:val="auto"/>
                <w:highlight w:val="none"/>
              </w:rPr>
            </w:pPr>
          </w:p>
        </w:tc>
      </w:tr>
    </w:tbl>
    <w:p w14:paraId="574CE8B6">
      <w:pPr>
        <w:pStyle w:val="48"/>
        <w:bidi w:val="0"/>
        <w:rPr>
          <w:rStyle w:val="27"/>
          <w:color w:val="auto"/>
          <w:highlight w:val="none"/>
        </w:rPr>
      </w:pPr>
    </w:p>
    <w:p w14:paraId="5967CA3A">
      <w:pPr>
        <w:jc w:val="center"/>
        <w:outlineLvl w:val="9"/>
        <w:rPr>
          <w:rFonts w:hint="eastAsia" w:ascii="宋体" w:hAnsi="宋体" w:eastAsia="宋体" w:cs="宋体"/>
          <w:b/>
          <w:bCs/>
          <w:color w:val="auto"/>
          <w:kern w:val="0"/>
          <w:sz w:val="32"/>
          <w:szCs w:val="32"/>
        </w:rPr>
      </w:pPr>
    </w:p>
    <w:p w14:paraId="64DAFCDE">
      <w:pPr>
        <w:jc w:val="center"/>
        <w:outlineLvl w:val="9"/>
        <w:rPr>
          <w:rFonts w:hint="eastAsia" w:ascii="宋体" w:hAnsi="宋体" w:eastAsia="宋体" w:cs="宋体"/>
          <w:b/>
          <w:bCs/>
          <w:color w:val="auto"/>
          <w:kern w:val="0"/>
          <w:sz w:val="32"/>
          <w:szCs w:val="32"/>
        </w:rPr>
      </w:pPr>
    </w:p>
    <w:p w14:paraId="279C5150">
      <w:pPr>
        <w:jc w:val="center"/>
        <w:outlineLvl w:val="9"/>
        <w:rPr>
          <w:rFonts w:hint="eastAsia" w:ascii="宋体" w:hAnsi="宋体" w:eastAsia="宋体" w:cs="宋体"/>
          <w:b/>
          <w:bCs/>
          <w:color w:val="auto"/>
          <w:kern w:val="0"/>
          <w:sz w:val="32"/>
          <w:szCs w:val="32"/>
        </w:rPr>
      </w:pPr>
    </w:p>
    <w:p w14:paraId="0BD56D27">
      <w:pPr>
        <w:jc w:val="center"/>
        <w:outlineLvl w:val="9"/>
        <w:rPr>
          <w:rFonts w:hint="eastAsia" w:ascii="宋体" w:hAnsi="宋体" w:eastAsia="宋体" w:cs="宋体"/>
          <w:b/>
          <w:bCs/>
          <w:color w:val="auto"/>
          <w:kern w:val="0"/>
          <w:sz w:val="32"/>
          <w:szCs w:val="32"/>
        </w:rPr>
      </w:pPr>
    </w:p>
    <w:p w14:paraId="14277E72">
      <w:pPr>
        <w:jc w:val="center"/>
        <w:outlineLvl w:val="9"/>
        <w:rPr>
          <w:rFonts w:hint="eastAsia" w:ascii="宋体" w:hAnsi="宋体" w:eastAsia="宋体" w:cs="宋体"/>
          <w:b/>
          <w:bCs/>
          <w:color w:val="auto"/>
          <w:kern w:val="0"/>
          <w:sz w:val="32"/>
          <w:szCs w:val="32"/>
        </w:rPr>
      </w:pPr>
    </w:p>
    <w:p w14:paraId="2AAB6AE1">
      <w:pPr>
        <w:jc w:val="center"/>
        <w:outlineLvl w:val="9"/>
        <w:rPr>
          <w:rFonts w:hint="eastAsia" w:ascii="宋体" w:hAnsi="宋体" w:eastAsia="宋体" w:cs="宋体"/>
          <w:b/>
          <w:bCs/>
          <w:color w:val="auto"/>
          <w:kern w:val="0"/>
          <w:sz w:val="32"/>
          <w:szCs w:val="32"/>
        </w:rPr>
      </w:pPr>
    </w:p>
    <w:p w14:paraId="2A97B4D8">
      <w:pPr>
        <w:pStyle w:val="34"/>
        <w:rPr>
          <w:rFonts w:hint="eastAsia"/>
          <w:color w:val="auto"/>
        </w:rPr>
      </w:pPr>
    </w:p>
    <w:p w14:paraId="6CD99333">
      <w:pPr>
        <w:jc w:val="center"/>
        <w:outlineLvl w:val="0"/>
        <w:rPr>
          <w:rFonts w:hint="eastAsia" w:ascii="宋体" w:hAnsi="宋体" w:eastAsia="宋体" w:cs="宋体"/>
          <w:b/>
          <w:bCs/>
          <w:color w:val="auto"/>
          <w:kern w:val="0"/>
          <w:sz w:val="32"/>
          <w:szCs w:val="32"/>
        </w:rPr>
      </w:pPr>
      <w:bookmarkStart w:id="127" w:name="_Toc25457"/>
    </w:p>
    <w:p w14:paraId="1A96A29C">
      <w:pPr>
        <w:jc w:val="center"/>
        <w:outlineLvl w:val="0"/>
        <w:rPr>
          <w:rFonts w:hint="eastAsia" w:ascii="宋体" w:hAnsi="宋体" w:eastAsia="宋体" w:cs="宋体"/>
          <w:b/>
          <w:bCs/>
          <w:color w:val="auto"/>
          <w:kern w:val="0"/>
          <w:sz w:val="32"/>
          <w:szCs w:val="32"/>
        </w:rPr>
      </w:pPr>
    </w:p>
    <w:p w14:paraId="10545F0E">
      <w:pPr>
        <w:jc w:val="center"/>
        <w:outlineLvl w:val="0"/>
        <w:rPr>
          <w:rFonts w:hint="eastAsia" w:ascii="宋体" w:hAnsi="宋体" w:eastAsia="宋体" w:cs="宋体"/>
          <w:b/>
          <w:bCs/>
          <w:color w:val="auto"/>
          <w:kern w:val="0"/>
          <w:sz w:val="32"/>
          <w:szCs w:val="32"/>
        </w:rPr>
      </w:pPr>
    </w:p>
    <w:p w14:paraId="491A5826">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28" w:name="_Toc2654"/>
      <w:r>
        <w:rPr>
          <w:rFonts w:hint="eastAsia" w:ascii="宋体" w:hAnsi="宋体" w:eastAsia="宋体" w:cs="宋体"/>
          <w:b/>
          <w:bCs/>
          <w:color w:val="auto"/>
          <w:kern w:val="0"/>
          <w:sz w:val="32"/>
          <w:szCs w:val="32"/>
        </w:rPr>
        <w:t>项目管理机构</w:t>
      </w:r>
      <w:bookmarkEnd w:id="126"/>
      <w:bookmarkEnd w:id="127"/>
      <w:bookmarkEnd w:id="128"/>
    </w:p>
    <w:p w14:paraId="568AA142">
      <w:pPr>
        <w:jc w:val="both"/>
        <w:rPr>
          <w:rFonts w:hint="eastAsia" w:ascii="宋体" w:hAnsi="宋体" w:eastAsia="宋体" w:cs="宋体"/>
          <w:b/>
          <w:color w:val="auto"/>
          <w:sz w:val="28"/>
        </w:rPr>
      </w:pPr>
    </w:p>
    <w:p w14:paraId="497AB248">
      <w:pPr>
        <w:ind w:firstLine="3373"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2D8E2268">
      <w:pPr>
        <w:spacing w:line="600" w:lineRule="exact"/>
        <w:rPr>
          <w:rFonts w:hint="eastAsia" w:ascii="宋体" w:hAnsi="宋体" w:eastAsia="宋体" w:cs="宋体"/>
          <w:b/>
          <w:color w:val="auto"/>
          <w:sz w:val="24"/>
        </w:rPr>
      </w:pPr>
      <w:r>
        <w:rPr>
          <w:rFonts w:hint="eastAsia" w:ascii="宋体" w:hAnsi="宋体" w:eastAsia="宋体" w:cs="宋体"/>
          <w:color w:val="auto"/>
          <w:spacing w:val="20"/>
          <w:kern w:val="0"/>
          <w:sz w:val="24"/>
          <w:u w:val="single"/>
        </w:rPr>
        <w:t xml:space="preserve">       （项目名称）      </w:t>
      </w:r>
      <w:r>
        <w:rPr>
          <w:rFonts w:hint="eastAsia" w:ascii="宋体" w:hAnsi="宋体" w:eastAsia="宋体" w:cs="宋体"/>
          <w:color w:val="auto"/>
          <w:spacing w:val="20"/>
          <w:kern w:val="0"/>
          <w:sz w:val="24"/>
        </w:rPr>
        <w:t xml:space="preserve">工程    </w:t>
      </w:r>
      <w:r>
        <w:rPr>
          <w:rFonts w:hint="eastAsia" w:ascii="宋体" w:hAnsi="宋体" w:eastAsia="宋体" w:cs="宋体"/>
          <w:color w:val="auto"/>
          <w:sz w:val="24"/>
        </w:rPr>
        <w:t xml:space="preserve">                </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7707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69C32667">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3D72668">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26425A9C">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09E7E2DA">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091165EA">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8728913">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A30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66B24AF1">
            <w:pPr>
              <w:rPr>
                <w:rFonts w:hint="eastAsia" w:ascii="宋体" w:hAnsi="宋体" w:eastAsia="宋体" w:cs="宋体"/>
                <w:color w:val="auto"/>
              </w:rPr>
            </w:pPr>
          </w:p>
        </w:tc>
        <w:tc>
          <w:tcPr>
            <w:tcW w:w="928" w:type="dxa"/>
            <w:vMerge w:val="continue"/>
            <w:noWrap w:val="0"/>
            <w:vAlign w:val="center"/>
          </w:tcPr>
          <w:p w14:paraId="04C64E27">
            <w:pPr>
              <w:rPr>
                <w:rFonts w:hint="eastAsia" w:ascii="宋体" w:hAnsi="宋体" w:eastAsia="宋体" w:cs="宋体"/>
                <w:color w:val="auto"/>
              </w:rPr>
            </w:pPr>
          </w:p>
        </w:tc>
        <w:tc>
          <w:tcPr>
            <w:tcW w:w="928" w:type="dxa"/>
            <w:vMerge w:val="continue"/>
            <w:noWrap w:val="0"/>
            <w:vAlign w:val="center"/>
          </w:tcPr>
          <w:p w14:paraId="11E14814">
            <w:pPr>
              <w:rPr>
                <w:rFonts w:hint="eastAsia" w:ascii="宋体" w:hAnsi="宋体" w:eastAsia="宋体" w:cs="宋体"/>
                <w:color w:val="auto"/>
              </w:rPr>
            </w:pPr>
          </w:p>
        </w:tc>
        <w:tc>
          <w:tcPr>
            <w:tcW w:w="1041" w:type="dxa"/>
            <w:noWrap w:val="0"/>
            <w:vAlign w:val="center"/>
          </w:tcPr>
          <w:p w14:paraId="51CC710D">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2629913C">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4E9192B0">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12AFA76C">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95D7036">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77EA0187">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621301C">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1876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66533AC">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47C73C46">
            <w:pPr>
              <w:jc w:val="center"/>
              <w:rPr>
                <w:rFonts w:hint="eastAsia" w:ascii="宋体" w:hAnsi="宋体" w:eastAsia="宋体" w:cs="宋体"/>
                <w:b/>
                <w:color w:val="auto"/>
                <w:sz w:val="24"/>
              </w:rPr>
            </w:pPr>
          </w:p>
        </w:tc>
        <w:tc>
          <w:tcPr>
            <w:tcW w:w="928" w:type="dxa"/>
            <w:noWrap w:val="0"/>
            <w:vAlign w:val="center"/>
          </w:tcPr>
          <w:p w14:paraId="1209FCA0">
            <w:pPr>
              <w:jc w:val="center"/>
              <w:rPr>
                <w:rFonts w:hint="eastAsia" w:ascii="宋体" w:hAnsi="宋体" w:eastAsia="宋体" w:cs="宋体"/>
                <w:b/>
                <w:color w:val="auto"/>
                <w:sz w:val="24"/>
              </w:rPr>
            </w:pPr>
          </w:p>
        </w:tc>
        <w:tc>
          <w:tcPr>
            <w:tcW w:w="1041" w:type="dxa"/>
            <w:noWrap w:val="0"/>
            <w:vAlign w:val="center"/>
          </w:tcPr>
          <w:p w14:paraId="092AE2A3">
            <w:pPr>
              <w:jc w:val="center"/>
              <w:rPr>
                <w:rFonts w:hint="eastAsia" w:ascii="宋体" w:hAnsi="宋体" w:eastAsia="宋体" w:cs="宋体"/>
                <w:b/>
                <w:color w:val="auto"/>
                <w:sz w:val="24"/>
              </w:rPr>
            </w:pPr>
          </w:p>
        </w:tc>
        <w:tc>
          <w:tcPr>
            <w:tcW w:w="1041" w:type="dxa"/>
            <w:noWrap w:val="0"/>
            <w:vAlign w:val="center"/>
          </w:tcPr>
          <w:p w14:paraId="22644C43">
            <w:pPr>
              <w:jc w:val="center"/>
              <w:rPr>
                <w:rFonts w:hint="eastAsia" w:ascii="宋体" w:hAnsi="宋体" w:eastAsia="宋体" w:cs="宋体"/>
                <w:b/>
                <w:color w:val="auto"/>
                <w:sz w:val="24"/>
              </w:rPr>
            </w:pPr>
          </w:p>
        </w:tc>
        <w:tc>
          <w:tcPr>
            <w:tcW w:w="1041" w:type="dxa"/>
            <w:noWrap w:val="0"/>
            <w:vAlign w:val="center"/>
          </w:tcPr>
          <w:p w14:paraId="0B18CF59">
            <w:pPr>
              <w:jc w:val="center"/>
              <w:rPr>
                <w:rFonts w:hint="eastAsia" w:ascii="宋体" w:hAnsi="宋体" w:eastAsia="宋体" w:cs="宋体"/>
                <w:b/>
                <w:color w:val="auto"/>
                <w:sz w:val="24"/>
              </w:rPr>
            </w:pPr>
          </w:p>
        </w:tc>
        <w:tc>
          <w:tcPr>
            <w:tcW w:w="1041" w:type="dxa"/>
            <w:noWrap w:val="0"/>
            <w:vAlign w:val="center"/>
          </w:tcPr>
          <w:p w14:paraId="1D4A253F">
            <w:pPr>
              <w:jc w:val="center"/>
              <w:rPr>
                <w:rFonts w:hint="eastAsia" w:ascii="宋体" w:hAnsi="宋体" w:eastAsia="宋体" w:cs="宋体"/>
                <w:b/>
                <w:color w:val="auto"/>
                <w:sz w:val="24"/>
              </w:rPr>
            </w:pPr>
          </w:p>
        </w:tc>
        <w:tc>
          <w:tcPr>
            <w:tcW w:w="1170" w:type="dxa"/>
            <w:noWrap w:val="0"/>
            <w:vAlign w:val="center"/>
          </w:tcPr>
          <w:p w14:paraId="10F727C8">
            <w:pPr>
              <w:jc w:val="center"/>
              <w:rPr>
                <w:rFonts w:hint="eastAsia" w:ascii="宋体" w:hAnsi="宋体" w:eastAsia="宋体" w:cs="宋体"/>
                <w:b/>
                <w:color w:val="auto"/>
                <w:sz w:val="24"/>
              </w:rPr>
            </w:pPr>
          </w:p>
        </w:tc>
        <w:tc>
          <w:tcPr>
            <w:tcW w:w="1170" w:type="dxa"/>
            <w:noWrap w:val="0"/>
            <w:vAlign w:val="center"/>
          </w:tcPr>
          <w:p w14:paraId="5EA78502">
            <w:pPr>
              <w:jc w:val="center"/>
              <w:rPr>
                <w:rFonts w:hint="eastAsia" w:ascii="宋体" w:hAnsi="宋体" w:eastAsia="宋体" w:cs="宋体"/>
                <w:b/>
                <w:color w:val="auto"/>
                <w:sz w:val="24"/>
              </w:rPr>
            </w:pPr>
          </w:p>
        </w:tc>
      </w:tr>
      <w:tr w14:paraId="7399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37F49D0">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2D9CC86E">
            <w:pPr>
              <w:jc w:val="center"/>
              <w:rPr>
                <w:rFonts w:hint="eastAsia" w:ascii="宋体" w:hAnsi="宋体" w:eastAsia="宋体" w:cs="宋体"/>
                <w:b/>
                <w:color w:val="auto"/>
                <w:sz w:val="24"/>
              </w:rPr>
            </w:pPr>
          </w:p>
        </w:tc>
        <w:tc>
          <w:tcPr>
            <w:tcW w:w="928" w:type="dxa"/>
            <w:noWrap w:val="0"/>
            <w:vAlign w:val="center"/>
          </w:tcPr>
          <w:p w14:paraId="6AF75D50">
            <w:pPr>
              <w:jc w:val="center"/>
              <w:rPr>
                <w:rFonts w:hint="eastAsia" w:ascii="宋体" w:hAnsi="宋体" w:eastAsia="宋体" w:cs="宋体"/>
                <w:b/>
                <w:color w:val="auto"/>
                <w:sz w:val="24"/>
              </w:rPr>
            </w:pPr>
          </w:p>
        </w:tc>
        <w:tc>
          <w:tcPr>
            <w:tcW w:w="1041" w:type="dxa"/>
            <w:noWrap w:val="0"/>
            <w:vAlign w:val="center"/>
          </w:tcPr>
          <w:p w14:paraId="276B3E18">
            <w:pPr>
              <w:jc w:val="center"/>
              <w:rPr>
                <w:rFonts w:hint="eastAsia" w:ascii="宋体" w:hAnsi="宋体" w:eastAsia="宋体" w:cs="宋体"/>
                <w:b/>
                <w:color w:val="auto"/>
                <w:sz w:val="24"/>
              </w:rPr>
            </w:pPr>
          </w:p>
        </w:tc>
        <w:tc>
          <w:tcPr>
            <w:tcW w:w="1041" w:type="dxa"/>
            <w:noWrap w:val="0"/>
            <w:vAlign w:val="center"/>
          </w:tcPr>
          <w:p w14:paraId="1CE3190E">
            <w:pPr>
              <w:jc w:val="center"/>
              <w:rPr>
                <w:rFonts w:hint="eastAsia" w:ascii="宋体" w:hAnsi="宋体" w:eastAsia="宋体" w:cs="宋体"/>
                <w:b/>
                <w:color w:val="auto"/>
                <w:sz w:val="24"/>
              </w:rPr>
            </w:pPr>
          </w:p>
        </w:tc>
        <w:tc>
          <w:tcPr>
            <w:tcW w:w="1041" w:type="dxa"/>
            <w:noWrap w:val="0"/>
            <w:vAlign w:val="center"/>
          </w:tcPr>
          <w:p w14:paraId="6AC8C903">
            <w:pPr>
              <w:jc w:val="center"/>
              <w:rPr>
                <w:rFonts w:hint="eastAsia" w:ascii="宋体" w:hAnsi="宋体" w:eastAsia="宋体" w:cs="宋体"/>
                <w:b/>
                <w:color w:val="auto"/>
                <w:sz w:val="24"/>
              </w:rPr>
            </w:pPr>
          </w:p>
        </w:tc>
        <w:tc>
          <w:tcPr>
            <w:tcW w:w="1041" w:type="dxa"/>
            <w:noWrap w:val="0"/>
            <w:vAlign w:val="center"/>
          </w:tcPr>
          <w:p w14:paraId="33D8F369">
            <w:pPr>
              <w:jc w:val="center"/>
              <w:rPr>
                <w:rFonts w:hint="eastAsia" w:ascii="宋体" w:hAnsi="宋体" w:eastAsia="宋体" w:cs="宋体"/>
                <w:b/>
                <w:color w:val="auto"/>
                <w:sz w:val="24"/>
              </w:rPr>
            </w:pPr>
          </w:p>
        </w:tc>
        <w:tc>
          <w:tcPr>
            <w:tcW w:w="1170" w:type="dxa"/>
            <w:noWrap w:val="0"/>
            <w:vAlign w:val="center"/>
          </w:tcPr>
          <w:p w14:paraId="07901B61">
            <w:pPr>
              <w:jc w:val="center"/>
              <w:rPr>
                <w:rFonts w:hint="eastAsia" w:ascii="宋体" w:hAnsi="宋体" w:eastAsia="宋体" w:cs="宋体"/>
                <w:b/>
                <w:color w:val="auto"/>
                <w:sz w:val="24"/>
              </w:rPr>
            </w:pPr>
          </w:p>
        </w:tc>
        <w:tc>
          <w:tcPr>
            <w:tcW w:w="1170" w:type="dxa"/>
            <w:noWrap w:val="0"/>
            <w:vAlign w:val="center"/>
          </w:tcPr>
          <w:p w14:paraId="022175BC">
            <w:pPr>
              <w:jc w:val="center"/>
              <w:rPr>
                <w:rFonts w:hint="eastAsia" w:ascii="宋体" w:hAnsi="宋体" w:eastAsia="宋体" w:cs="宋体"/>
                <w:b/>
                <w:color w:val="auto"/>
                <w:sz w:val="24"/>
              </w:rPr>
            </w:pPr>
          </w:p>
        </w:tc>
      </w:tr>
      <w:tr w14:paraId="1717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29A20A6">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23E297A1">
            <w:pPr>
              <w:jc w:val="center"/>
              <w:rPr>
                <w:rFonts w:hint="eastAsia" w:ascii="宋体" w:hAnsi="宋体" w:eastAsia="宋体" w:cs="宋体"/>
                <w:b/>
                <w:color w:val="auto"/>
                <w:sz w:val="24"/>
              </w:rPr>
            </w:pPr>
          </w:p>
        </w:tc>
        <w:tc>
          <w:tcPr>
            <w:tcW w:w="928" w:type="dxa"/>
            <w:noWrap w:val="0"/>
            <w:vAlign w:val="center"/>
          </w:tcPr>
          <w:p w14:paraId="0551B145">
            <w:pPr>
              <w:jc w:val="center"/>
              <w:rPr>
                <w:rFonts w:hint="eastAsia" w:ascii="宋体" w:hAnsi="宋体" w:eastAsia="宋体" w:cs="宋体"/>
                <w:b/>
                <w:color w:val="auto"/>
                <w:sz w:val="24"/>
              </w:rPr>
            </w:pPr>
          </w:p>
        </w:tc>
        <w:tc>
          <w:tcPr>
            <w:tcW w:w="1041" w:type="dxa"/>
            <w:noWrap w:val="0"/>
            <w:vAlign w:val="center"/>
          </w:tcPr>
          <w:p w14:paraId="0BA22982">
            <w:pPr>
              <w:jc w:val="center"/>
              <w:rPr>
                <w:rFonts w:hint="eastAsia" w:ascii="宋体" w:hAnsi="宋体" w:eastAsia="宋体" w:cs="宋体"/>
                <w:b/>
                <w:color w:val="auto"/>
                <w:sz w:val="24"/>
              </w:rPr>
            </w:pPr>
          </w:p>
        </w:tc>
        <w:tc>
          <w:tcPr>
            <w:tcW w:w="1041" w:type="dxa"/>
            <w:noWrap w:val="0"/>
            <w:vAlign w:val="center"/>
          </w:tcPr>
          <w:p w14:paraId="29CF71E7">
            <w:pPr>
              <w:jc w:val="center"/>
              <w:rPr>
                <w:rFonts w:hint="eastAsia" w:ascii="宋体" w:hAnsi="宋体" w:eastAsia="宋体" w:cs="宋体"/>
                <w:b/>
                <w:color w:val="auto"/>
                <w:sz w:val="24"/>
              </w:rPr>
            </w:pPr>
          </w:p>
        </w:tc>
        <w:tc>
          <w:tcPr>
            <w:tcW w:w="1041" w:type="dxa"/>
            <w:noWrap w:val="0"/>
            <w:vAlign w:val="center"/>
          </w:tcPr>
          <w:p w14:paraId="3A10488A">
            <w:pPr>
              <w:jc w:val="center"/>
              <w:rPr>
                <w:rFonts w:hint="eastAsia" w:ascii="宋体" w:hAnsi="宋体" w:eastAsia="宋体" w:cs="宋体"/>
                <w:b/>
                <w:color w:val="auto"/>
                <w:sz w:val="24"/>
              </w:rPr>
            </w:pPr>
          </w:p>
        </w:tc>
        <w:tc>
          <w:tcPr>
            <w:tcW w:w="1041" w:type="dxa"/>
            <w:noWrap w:val="0"/>
            <w:vAlign w:val="center"/>
          </w:tcPr>
          <w:p w14:paraId="69E5F6C9">
            <w:pPr>
              <w:jc w:val="center"/>
              <w:rPr>
                <w:rFonts w:hint="eastAsia" w:ascii="宋体" w:hAnsi="宋体" w:eastAsia="宋体" w:cs="宋体"/>
                <w:b/>
                <w:color w:val="auto"/>
                <w:sz w:val="24"/>
              </w:rPr>
            </w:pPr>
          </w:p>
        </w:tc>
        <w:tc>
          <w:tcPr>
            <w:tcW w:w="1170" w:type="dxa"/>
            <w:noWrap w:val="0"/>
            <w:vAlign w:val="center"/>
          </w:tcPr>
          <w:p w14:paraId="495EBC4F">
            <w:pPr>
              <w:jc w:val="center"/>
              <w:rPr>
                <w:rFonts w:hint="eastAsia" w:ascii="宋体" w:hAnsi="宋体" w:eastAsia="宋体" w:cs="宋体"/>
                <w:b/>
                <w:color w:val="auto"/>
                <w:sz w:val="24"/>
              </w:rPr>
            </w:pPr>
          </w:p>
        </w:tc>
        <w:tc>
          <w:tcPr>
            <w:tcW w:w="1170" w:type="dxa"/>
            <w:noWrap w:val="0"/>
            <w:vAlign w:val="center"/>
          </w:tcPr>
          <w:p w14:paraId="19279F7C">
            <w:pPr>
              <w:jc w:val="center"/>
              <w:rPr>
                <w:rFonts w:hint="eastAsia" w:ascii="宋体" w:hAnsi="宋体" w:eastAsia="宋体" w:cs="宋体"/>
                <w:b/>
                <w:color w:val="auto"/>
                <w:sz w:val="24"/>
              </w:rPr>
            </w:pPr>
          </w:p>
        </w:tc>
      </w:tr>
      <w:tr w14:paraId="2555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7A37A52">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13FDF598">
            <w:pPr>
              <w:jc w:val="center"/>
              <w:rPr>
                <w:rFonts w:hint="eastAsia" w:ascii="宋体" w:hAnsi="宋体" w:eastAsia="宋体" w:cs="宋体"/>
                <w:b/>
                <w:color w:val="auto"/>
                <w:sz w:val="24"/>
              </w:rPr>
            </w:pPr>
          </w:p>
        </w:tc>
        <w:tc>
          <w:tcPr>
            <w:tcW w:w="928" w:type="dxa"/>
            <w:noWrap w:val="0"/>
            <w:vAlign w:val="center"/>
          </w:tcPr>
          <w:p w14:paraId="24516954">
            <w:pPr>
              <w:jc w:val="center"/>
              <w:rPr>
                <w:rFonts w:hint="eastAsia" w:ascii="宋体" w:hAnsi="宋体" w:eastAsia="宋体" w:cs="宋体"/>
                <w:b/>
                <w:color w:val="auto"/>
                <w:sz w:val="24"/>
              </w:rPr>
            </w:pPr>
          </w:p>
        </w:tc>
        <w:tc>
          <w:tcPr>
            <w:tcW w:w="1041" w:type="dxa"/>
            <w:noWrap w:val="0"/>
            <w:vAlign w:val="center"/>
          </w:tcPr>
          <w:p w14:paraId="1451ED56">
            <w:pPr>
              <w:jc w:val="center"/>
              <w:rPr>
                <w:rFonts w:hint="eastAsia" w:ascii="宋体" w:hAnsi="宋体" w:eastAsia="宋体" w:cs="宋体"/>
                <w:b/>
                <w:color w:val="auto"/>
                <w:sz w:val="24"/>
              </w:rPr>
            </w:pPr>
          </w:p>
        </w:tc>
        <w:tc>
          <w:tcPr>
            <w:tcW w:w="1041" w:type="dxa"/>
            <w:noWrap w:val="0"/>
            <w:vAlign w:val="center"/>
          </w:tcPr>
          <w:p w14:paraId="61088C04">
            <w:pPr>
              <w:jc w:val="center"/>
              <w:rPr>
                <w:rFonts w:hint="eastAsia" w:ascii="宋体" w:hAnsi="宋体" w:eastAsia="宋体" w:cs="宋体"/>
                <w:b/>
                <w:color w:val="auto"/>
                <w:sz w:val="24"/>
              </w:rPr>
            </w:pPr>
          </w:p>
        </w:tc>
        <w:tc>
          <w:tcPr>
            <w:tcW w:w="1041" w:type="dxa"/>
            <w:noWrap w:val="0"/>
            <w:vAlign w:val="center"/>
          </w:tcPr>
          <w:p w14:paraId="6C3D3FD9">
            <w:pPr>
              <w:jc w:val="center"/>
              <w:rPr>
                <w:rFonts w:hint="eastAsia" w:ascii="宋体" w:hAnsi="宋体" w:eastAsia="宋体" w:cs="宋体"/>
                <w:b/>
                <w:color w:val="auto"/>
                <w:sz w:val="24"/>
              </w:rPr>
            </w:pPr>
          </w:p>
        </w:tc>
        <w:tc>
          <w:tcPr>
            <w:tcW w:w="1041" w:type="dxa"/>
            <w:noWrap w:val="0"/>
            <w:vAlign w:val="center"/>
          </w:tcPr>
          <w:p w14:paraId="7FAD8E4D">
            <w:pPr>
              <w:jc w:val="center"/>
              <w:rPr>
                <w:rFonts w:hint="eastAsia" w:ascii="宋体" w:hAnsi="宋体" w:eastAsia="宋体" w:cs="宋体"/>
                <w:b/>
                <w:color w:val="auto"/>
                <w:sz w:val="24"/>
              </w:rPr>
            </w:pPr>
          </w:p>
        </w:tc>
        <w:tc>
          <w:tcPr>
            <w:tcW w:w="1170" w:type="dxa"/>
            <w:noWrap w:val="0"/>
            <w:vAlign w:val="center"/>
          </w:tcPr>
          <w:p w14:paraId="7029FD6C">
            <w:pPr>
              <w:jc w:val="center"/>
              <w:rPr>
                <w:rFonts w:hint="eastAsia" w:ascii="宋体" w:hAnsi="宋体" w:eastAsia="宋体" w:cs="宋体"/>
                <w:b/>
                <w:color w:val="auto"/>
                <w:sz w:val="24"/>
              </w:rPr>
            </w:pPr>
          </w:p>
        </w:tc>
        <w:tc>
          <w:tcPr>
            <w:tcW w:w="1170" w:type="dxa"/>
            <w:noWrap w:val="0"/>
            <w:vAlign w:val="center"/>
          </w:tcPr>
          <w:p w14:paraId="2FE2F13F">
            <w:pPr>
              <w:jc w:val="center"/>
              <w:rPr>
                <w:rFonts w:hint="eastAsia" w:ascii="宋体" w:hAnsi="宋体" w:eastAsia="宋体" w:cs="宋体"/>
                <w:b/>
                <w:color w:val="auto"/>
                <w:sz w:val="24"/>
              </w:rPr>
            </w:pPr>
          </w:p>
        </w:tc>
      </w:tr>
      <w:tr w14:paraId="7A48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3305D45">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7680131F">
            <w:pPr>
              <w:jc w:val="center"/>
              <w:rPr>
                <w:rFonts w:hint="eastAsia" w:ascii="宋体" w:hAnsi="宋体" w:eastAsia="宋体" w:cs="宋体"/>
                <w:b/>
                <w:color w:val="auto"/>
                <w:sz w:val="24"/>
              </w:rPr>
            </w:pPr>
          </w:p>
        </w:tc>
        <w:tc>
          <w:tcPr>
            <w:tcW w:w="928" w:type="dxa"/>
            <w:noWrap w:val="0"/>
            <w:vAlign w:val="center"/>
          </w:tcPr>
          <w:p w14:paraId="6853C0BA">
            <w:pPr>
              <w:jc w:val="center"/>
              <w:rPr>
                <w:rFonts w:hint="eastAsia" w:ascii="宋体" w:hAnsi="宋体" w:eastAsia="宋体" w:cs="宋体"/>
                <w:b/>
                <w:color w:val="auto"/>
                <w:sz w:val="24"/>
              </w:rPr>
            </w:pPr>
          </w:p>
        </w:tc>
        <w:tc>
          <w:tcPr>
            <w:tcW w:w="1041" w:type="dxa"/>
            <w:noWrap w:val="0"/>
            <w:vAlign w:val="center"/>
          </w:tcPr>
          <w:p w14:paraId="6A016104">
            <w:pPr>
              <w:jc w:val="center"/>
              <w:rPr>
                <w:rFonts w:hint="eastAsia" w:ascii="宋体" w:hAnsi="宋体" w:eastAsia="宋体" w:cs="宋体"/>
                <w:b/>
                <w:color w:val="auto"/>
                <w:sz w:val="24"/>
              </w:rPr>
            </w:pPr>
          </w:p>
        </w:tc>
        <w:tc>
          <w:tcPr>
            <w:tcW w:w="1041" w:type="dxa"/>
            <w:noWrap w:val="0"/>
            <w:vAlign w:val="center"/>
          </w:tcPr>
          <w:p w14:paraId="14F4BE79">
            <w:pPr>
              <w:jc w:val="center"/>
              <w:rPr>
                <w:rFonts w:hint="eastAsia" w:ascii="宋体" w:hAnsi="宋体" w:eastAsia="宋体" w:cs="宋体"/>
                <w:b/>
                <w:color w:val="auto"/>
                <w:sz w:val="24"/>
              </w:rPr>
            </w:pPr>
          </w:p>
        </w:tc>
        <w:tc>
          <w:tcPr>
            <w:tcW w:w="1041" w:type="dxa"/>
            <w:noWrap w:val="0"/>
            <w:vAlign w:val="center"/>
          </w:tcPr>
          <w:p w14:paraId="2BFD9741">
            <w:pPr>
              <w:jc w:val="center"/>
              <w:rPr>
                <w:rFonts w:hint="eastAsia" w:ascii="宋体" w:hAnsi="宋体" w:eastAsia="宋体" w:cs="宋体"/>
                <w:b/>
                <w:color w:val="auto"/>
                <w:sz w:val="24"/>
              </w:rPr>
            </w:pPr>
          </w:p>
        </w:tc>
        <w:tc>
          <w:tcPr>
            <w:tcW w:w="1041" w:type="dxa"/>
            <w:noWrap w:val="0"/>
            <w:vAlign w:val="center"/>
          </w:tcPr>
          <w:p w14:paraId="1BE3AACC">
            <w:pPr>
              <w:jc w:val="center"/>
              <w:rPr>
                <w:rFonts w:hint="eastAsia" w:ascii="宋体" w:hAnsi="宋体" w:eastAsia="宋体" w:cs="宋体"/>
                <w:b/>
                <w:color w:val="auto"/>
                <w:sz w:val="24"/>
              </w:rPr>
            </w:pPr>
          </w:p>
        </w:tc>
        <w:tc>
          <w:tcPr>
            <w:tcW w:w="1170" w:type="dxa"/>
            <w:noWrap w:val="0"/>
            <w:vAlign w:val="center"/>
          </w:tcPr>
          <w:p w14:paraId="13AAA1A7">
            <w:pPr>
              <w:jc w:val="center"/>
              <w:rPr>
                <w:rFonts w:hint="eastAsia" w:ascii="宋体" w:hAnsi="宋体" w:eastAsia="宋体" w:cs="宋体"/>
                <w:b/>
                <w:color w:val="auto"/>
                <w:sz w:val="24"/>
              </w:rPr>
            </w:pPr>
          </w:p>
        </w:tc>
        <w:tc>
          <w:tcPr>
            <w:tcW w:w="1170" w:type="dxa"/>
            <w:noWrap w:val="0"/>
            <w:vAlign w:val="center"/>
          </w:tcPr>
          <w:p w14:paraId="61E99666">
            <w:pPr>
              <w:jc w:val="center"/>
              <w:rPr>
                <w:rFonts w:hint="eastAsia" w:ascii="宋体" w:hAnsi="宋体" w:eastAsia="宋体" w:cs="宋体"/>
                <w:b/>
                <w:color w:val="auto"/>
                <w:sz w:val="24"/>
              </w:rPr>
            </w:pPr>
          </w:p>
        </w:tc>
      </w:tr>
      <w:tr w14:paraId="00CE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0F40358E">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7EA51DCB">
            <w:pPr>
              <w:jc w:val="center"/>
              <w:rPr>
                <w:rFonts w:hint="eastAsia" w:ascii="宋体" w:hAnsi="宋体" w:eastAsia="宋体" w:cs="宋体"/>
                <w:b/>
                <w:color w:val="auto"/>
                <w:sz w:val="24"/>
              </w:rPr>
            </w:pPr>
          </w:p>
        </w:tc>
        <w:tc>
          <w:tcPr>
            <w:tcW w:w="928" w:type="dxa"/>
            <w:noWrap w:val="0"/>
            <w:vAlign w:val="center"/>
          </w:tcPr>
          <w:p w14:paraId="30B4A566">
            <w:pPr>
              <w:jc w:val="center"/>
              <w:rPr>
                <w:rFonts w:hint="eastAsia" w:ascii="宋体" w:hAnsi="宋体" w:eastAsia="宋体" w:cs="宋体"/>
                <w:b/>
                <w:color w:val="auto"/>
                <w:sz w:val="24"/>
              </w:rPr>
            </w:pPr>
          </w:p>
        </w:tc>
        <w:tc>
          <w:tcPr>
            <w:tcW w:w="1041" w:type="dxa"/>
            <w:noWrap w:val="0"/>
            <w:vAlign w:val="center"/>
          </w:tcPr>
          <w:p w14:paraId="393946F9">
            <w:pPr>
              <w:jc w:val="center"/>
              <w:rPr>
                <w:rFonts w:hint="eastAsia" w:ascii="宋体" w:hAnsi="宋体" w:eastAsia="宋体" w:cs="宋体"/>
                <w:b/>
                <w:color w:val="auto"/>
                <w:sz w:val="24"/>
              </w:rPr>
            </w:pPr>
          </w:p>
        </w:tc>
        <w:tc>
          <w:tcPr>
            <w:tcW w:w="1041" w:type="dxa"/>
            <w:noWrap w:val="0"/>
            <w:vAlign w:val="center"/>
          </w:tcPr>
          <w:p w14:paraId="6CD7AA83">
            <w:pPr>
              <w:jc w:val="center"/>
              <w:rPr>
                <w:rFonts w:hint="eastAsia" w:ascii="宋体" w:hAnsi="宋体" w:eastAsia="宋体" w:cs="宋体"/>
                <w:b/>
                <w:color w:val="auto"/>
                <w:sz w:val="24"/>
              </w:rPr>
            </w:pPr>
          </w:p>
        </w:tc>
        <w:tc>
          <w:tcPr>
            <w:tcW w:w="1041" w:type="dxa"/>
            <w:noWrap w:val="0"/>
            <w:vAlign w:val="center"/>
          </w:tcPr>
          <w:p w14:paraId="1A89ACFC">
            <w:pPr>
              <w:jc w:val="center"/>
              <w:rPr>
                <w:rFonts w:hint="eastAsia" w:ascii="宋体" w:hAnsi="宋体" w:eastAsia="宋体" w:cs="宋体"/>
                <w:b/>
                <w:color w:val="auto"/>
                <w:sz w:val="24"/>
              </w:rPr>
            </w:pPr>
          </w:p>
        </w:tc>
        <w:tc>
          <w:tcPr>
            <w:tcW w:w="1041" w:type="dxa"/>
            <w:noWrap w:val="0"/>
            <w:vAlign w:val="center"/>
          </w:tcPr>
          <w:p w14:paraId="085E5498">
            <w:pPr>
              <w:jc w:val="center"/>
              <w:rPr>
                <w:rFonts w:hint="eastAsia" w:ascii="宋体" w:hAnsi="宋体" w:eastAsia="宋体" w:cs="宋体"/>
                <w:b/>
                <w:color w:val="auto"/>
                <w:sz w:val="24"/>
              </w:rPr>
            </w:pPr>
          </w:p>
        </w:tc>
        <w:tc>
          <w:tcPr>
            <w:tcW w:w="1170" w:type="dxa"/>
            <w:noWrap w:val="0"/>
            <w:vAlign w:val="center"/>
          </w:tcPr>
          <w:p w14:paraId="5E8E73AF">
            <w:pPr>
              <w:jc w:val="center"/>
              <w:rPr>
                <w:rFonts w:hint="eastAsia" w:ascii="宋体" w:hAnsi="宋体" w:eastAsia="宋体" w:cs="宋体"/>
                <w:b/>
                <w:color w:val="auto"/>
                <w:sz w:val="24"/>
              </w:rPr>
            </w:pPr>
          </w:p>
        </w:tc>
        <w:tc>
          <w:tcPr>
            <w:tcW w:w="1170" w:type="dxa"/>
            <w:noWrap w:val="0"/>
            <w:vAlign w:val="center"/>
          </w:tcPr>
          <w:p w14:paraId="5AF0BE44">
            <w:pPr>
              <w:jc w:val="center"/>
              <w:rPr>
                <w:rFonts w:hint="eastAsia" w:ascii="宋体" w:hAnsi="宋体" w:eastAsia="宋体" w:cs="宋体"/>
                <w:b/>
                <w:color w:val="auto"/>
                <w:sz w:val="24"/>
              </w:rPr>
            </w:pPr>
          </w:p>
        </w:tc>
      </w:tr>
      <w:tr w14:paraId="7AB4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8BB0AED">
            <w:pPr>
              <w:jc w:val="center"/>
              <w:rPr>
                <w:rFonts w:hint="eastAsia" w:ascii="宋体" w:hAnsi="宋体" w:eastAsia="宋体" w:cs="宋体"/>
                <w:b/>
                <w:color w:val="auto"/>
                <w:sz w:val="24"/>
              </w:rPr>
            </w:pPr>
          </w:p>
        </w:tc>
        <w:tc>
          <w:tcPr>
            <w:tcW w:w="928" w:type="dxa"/>
            <w:noWrap w:val="0"/>
            <w:vAlign w:val="center"/>
          </w:tcPr>
          <w:p w14:paraId="0A045702">
            <w:pPr>
              <w:jc w:val="center"/>
              <w:rPr>
                <w:rFonts w:hint="eastAsia" w:ascii="宋体" w:hAnsi="宋体" w:eastAsia="宋体" w:cs="宋体"/>
                <w:b/>
                <w:color w:val="auto"/>
                <w:sz w:val="24"/>
              </w:rPr>
            </w:pPr>
          </w:p>
        </w:tc>
        <w:tc>
          <w:tcPr>
            <w:tcW w:w="928" w:type="dxa"/>
            <w:noWrap w:val="0"/>
            <w:vAlign w:val="center"/>
          </w:tcPr>
          <w:p w14:paraId="5FA8D404">
            <w:pPr>
              <w:jc w:val="center"/>
              <w:rPr>
                <w:rFonts w:hint="eastAsia" w:ascii="宋体" w:hAnsi="宋体" w:eastAsia="宋体" w:cs="宋体"/>
                <w:b/>
                <w:color w:val="auto"/>
                <w:sz w:val="24"/>
              </w:rPr>
            </w:pPr>
          </w:p>
        </w:tc>
        <w:tc>
          <w:tcPr>
            <w:tcW w:w="1041" w:type="dxa"/>
            <w:noWrap w:val="0"/>
            <w:vAlign w:val="center"/>
          </w:tcPr>
          <w:p w14:paraId="76C1A695">
            <w:pPr>
              <w:jc w:val="center"/>
              <w:rPr>
                <w:rFonts w:hint="eastAsia" w:ascii="宋体" w:hAnsi="宋体" w:eastAsia="宋体" w:cs="宋体"/>
                <w:b/>
                <w:color w:val="auto"/>
                <w:sz w:val="24"/>
              </w:rPr>
            </w:pPr>
          </w:p>
        </w:tc>
        <w:tc>
          <w:tcPr>
            <w:tcW w:w="1041" w:type="dxa"/>
            <w:noWrap w:val="0"/>
            <w:vAlign w:val="center"/>
          </w:tcPr>
          <w:p w14:paraId="19AF2FD7">
            <w:pPr>
              <w:jc w:val="center"/>
              <w:rPr>
                <w:rFonts w:hint="eastAsia" w:ascii="宋体" w:hAnsi="宋体" w:eastAsia="宋体" w:cs="宋体"/>
                <w:b/>
                <w:color w:val="auto"/>
                <w:sz w:val="24"/>
              </w:rPr>
            </w:pPr>
          </w:p>
        </w:tc>
        <w:tc>
          <w:tcPr>
            <w:tcW w:w="1041" w:type="dxa"/>
            <w:noWrap w:val="0"/>
            <w:vAlign w:val="center"/>
          </w:tcPr>
          <w:p w14:paraId="3C612C82">
            <w:pPr>
              <w:jc w:val="center"/>
              <w:rPr>
                <w:rFonts w:hint="eastAsia" w:ascii="宋体" w:hAnsi="宋体" w:eastAsia="宋体" w:cs="宋体"/>
                <w:b/>
                <w:color w:val="auto"/>
                <w:sz w:val="24"/>
              </w:rPr>
            </w:pPr>
          </w:p>
        </w:tc>
        <w:tc>
          <w:tcPr>
            <w:tcW w:w="1041" w:type="dxa"/>
            <w:noWrap w:val="0"/>
            <w:vAlign w:val="center"/>
          </w:tcPr>
          <w:p w14:paraId="5ADF978F">
            <w:pPr>
              <w:jc w:val="center"/>
              <w:rPr>
                <w:rFonts w:hint="eastAsia" w:ascii="宋体" w:hAnsi="宋体" w:eastAsia="宋体" w:cs="宋体"/>
                <w:b/>
                <w:color w:val="auto"/>
                <w:sz w:val="24"/>
              </w:rPr>
            </w:pPr>
          </w:p>
        </w:tc>
        <w:tc>
          <w:tcPr>
            <w:tcW w:w="1170" w:type="dxa"/>
            <w:noWrap w:val="0"/>
            <w:vAlign w:val="center"/>
          </w:tcPr>
          <w:p w14:paraId="63D6DA52">
            <w:pPr>
              <w:jc w:val="center"/>
              <w:rPr>
                <w:rFonts w:hint="eastAsia" w:ascii="宋体" w:hAnsi="宋体" w:eastAsia="宋体" w:cs="宋体"/>
                <w:b/>
                <w:color w:val="auto"/>
                <w:sz w:val="24"/>
              </w:rPr>
            </w:pPr>
          </w:p>
        </w:tc>
        <w:tc>
          <w:tcPr>
            <w:tcW w:w="1170" w:type="dxa"/>
            <w:noWrap w:val="0"/>
            <w:vAlign w:val="center"/>
          </w:tcPr>
          <w:p w14:paraId="24820B67">
            <w:pPr>
              <w:jc w:val="center"/>
              <w:rPr>
                <w:rFonts w:hint="eastAsia" w:ascii="宋体" w:hAnsi="宋体" w:eastAsia="宋体" w:cs="宋体"/>
                <w:b/>
                <w:color w:val="auto"/>
                <w:sz w:val="24"/>
              </w:rPr>
            </w:pPr>
          </w:p>
        </w:tc>
      </w:tr>
      <w:tr w14:paraId="186A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C1DF906">
            <w:pPr>
              <w:jc w:val="center"/>
              <w:rPr>
                <w:rFonts w:hint="eastAsia" w:ascii="宋体" w:hAnsi="宋体" w:eastAsia="宋体" w:cs="宋体"/>
                <w:b/>
                <w:color w:val="auto"/>
                <w:sz w:val="24"/>
              </w:rPr>
            </w:pPr>
          </w:p>
        </w:tc>
        <w:tc>
          <w:tcPr>
            <w:tcW w:w="928" w:type="dxa"/>
            <w:noWrap w:val="0"/>
            <w:vAlign w:val="center"/>
          </w:tcPr>
          <w:p w14:paraId="7C67DF33">
            <w:pPr>
              <w:jc w:val="center"/>
              <w:rPr>
                <w:rFonts w:hint="eastAsia" w:ascii="宋体" w:hAnsi="宋体" w:eastAsia="宋体" w:cs="宋体"/>
                <w:b/>
                <w:color w:val="auto"/>
                <w:sz w:val="24"/>
              </w:rPr>
            </w:pPr>
          </w:p>
        </w:tc>
        <w:tc>
          <w:tcPr>
            <w:tcW w:w="928" w:type="dxa"/>
            <w:noWrap w:val="0"/>
            <w:vAlign w:val="center"/>
          </w:tcPr>
          <w:p w14:paraId="7C7290A0">
            <w:pPr>
              <w:jc w:val="center"/>
              <w:rPr>
                <w:rFonts w:hint="eastAsia" w:ascii="宋体" w:hAnsi="宋体" w:eastAsia="宋体" w:cs="宋体"/>
                <w:b/>
                <w:color w:val="auto"/>
                <w:sz w:val="24"/>
              </w:rPr>
            </w:pPr>
          </w:p>
        </w:tc>
        <w:tc>
          <w:tcPr>
            <w:tcW w:w="1041" w:type="dxa"/>
            <w:noWrap w:val="0"/>
            <w:vAlign w:val="center"/>
          </w:tcPr>
          <w:p w14:paraId="372758FA">
            <w:pPr>
              <w:jc w:val="center"/>
              <w:rPr>
                <w:rFonts w:hint="eastAsia" w:ascii="宋体" w:hAnsi="宋体" w:eastAsia="宋体" w:cs="宋体"/>
                <w:b/>
                <w:color w:val="auto"/>
                <w:sz w:val="24"/>
              </w:rPr>
            </w:pPr>
          </w:p>
        </w:tc>
        <w:tc>
          <w:tcPr>
            <w:tcW w:w="1041" w:type="dxa"/>
            <w:noWrap w:val="0"/>
            <w:vAlign w:val="center"/>
          </w:tcPr>
          <w:p w14:paraId="7D65ED52">
            <w:pPr>
              <w:jc w:val="center"/>
              <w:rPr>
                <w:rFonts w:hint="eastAsia" w:ascii="宋体" w:hAnsi="宋体" w:eastAsia="宋体" w:cs="宋体"/>
                <w:b/>
                <w:color w:val="auto"/>
                <w:sz w:val="24"/>
              </w:rPr>
            </w:pPr>
          </w:p>
        </w:tc>
        <w:tc>
          <w:tcPr>
            <w:tcW w:w="1041" w:type="dxa"/>
            <w:noWrap w:val="0"/>
            <w:vAlign w:val="center"/>
          </w:tcPr>
          <w:p w14:paraId="6DB9C97B">
            <w:pPr>
              <w:jc w:val="center"/>
              <w:rPr>
                <w:rFonts w:hint="eastAsia" w:ascii="宋体" w:hAnsi="宋体" w:eastAsia="宋体" w:cs="宋体"/>
                <w:b/>
                <w:color w:val="auto"/>
                <w:sz w:val="24"/>
              </w:rPr>
            </w:pPr>
          </w:p>
        </w:tc>
        <w:tc>
          <w:tcPr>
            <w:tcW w:w="1041" w:type="dxa"/>
            <w:noWrap w:val="0"/>
            <w:vAlign w:val="center"/>
          </w:tcPr>
          <w:p w14:paraId="075F83B9">
            <w:pPr>
              <w:jc w:val="center"/>
              <w:rPr>
                <w:rFonts w:hint="eastAsia" w:ascii="宋体" w:hAnsi="宋体" w:eastAsia="宋体" w:cs="宋体"/>
                <w:b/>
                <w:color w:val="auto"/>
                <w:sz w:val="24"/>
              </w:rPr>
            </w:pPr>
          </w:p>
        </w:tc>
        <w:tc>
          <w:tcPr>
            <w:tcW w:w="1170" w:type="dxa"/>
            <w:noWrap w:val="0"/>
            <w:vAlign w:val="center"/>
          </w:tcPr>
          <w:p w14:paraId="624FEC43">
            <w:pPr>
              <w:jc w:val="center"/>
              <w:rPr>
                <w:rFonts w:hint="eastAsia" w:ascii="宋体" w:hAnsi="宋体" w:eastAsia="宋体" w:cs="宋体"/>
                <w:b/>
                <w:color w:val="auto"/>
                <w:sz w:val="24"/>
              </w:rPr>
            </w:pPr>
          </w:p>
        </w:tc>
        <w:tc>
          <w:tcPr>
            <w:tcW w:w="1170" w:type="dxa"/>
            <w:noWrap w:val="0"/>
            <w:vAlign w:val="center"/>
          </w:tcPr>
          <w:p w14:paraId="50AD2E10">
            <w:pPr>
              <w:jc w:val="center"/>
              <w:rPr>
                <w:rFonts w:hint="eastAsia" w:ascii="宋体" w:hAnsi="宋体" w:eastAsia="宋体" w:cs="宋体"/>
                <w:b/>
                <w:color w:val="auto"/>
                <w:sz w:val="24"/>
              </w:rPr>
            </w:pPr>
          </w:p>
        </w:tc>
      </w:tr>
      <w:tr w14:paraId="24F6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534E1FD">
            <w:pPr>
              <w:jc w:val="center"/>
              <w:rPr>
                <w:rFonts w:hint="eastAsia" w:ascii="宋体" w:hAnsi="宋体" w:eastAsia="宋体" w:cs="宋体"/>
                <w:b/>
                <w:color w:val="auto"/>
                <w:sz w:val="24"/>
              </w:rPr>
            </w:pPr>
          </w:p>
        </w:tc>
        <w:tc>
          <w:tcPr>
            <w:tcW w:w="928" w:type="dxa"/>
            <w:noWrap w:val="0"/>
            <w:vAlign w:val="center"/>
          </w:tcPr>
          <w:p w14:paraId="0849CC51">
            <w:pPr>
              <w:jc w:val="center"/>
              <w:rPr>
                <w:rFonts w:hint="eastAsia" w:ascii="宋体" w:hAnsi="宋体" w:eastAsia="宋体" w:cs="宋体"/>
                <w:b/>
                <w:color w:val="auto"/>
                <w:sz w:val="24"/>
              </w:rPr>
            </w:pPr>
          </w:p>
        </w:tc>
        <w:tc>
          <w:tcPr>
            <w:tcW w:w="928" w:type="dxa"/>
            <w:noWrap w:val="0"/>
            <w:vAlign w:val="center"/>
          </w:tcPr>
          <w:p w14:paraId="151B2C5D">
            <w:pPr>
              <w:jc w:val="center"/>
              <w:rPr>
                <w:rFonts w:hint="eastAsia" w:ascii="宋体" w:hAnsi="宋体" w:eastAsia="宋体" w:cs="宋体"/>
                <w:b/>
                <w:color w:val="auto"/>
                <w:sz w:val="24"/>
              </w:rPr>
            </w:pPr>
          </w:p>
        </w:tc>
        <w:tc>
          <w:tcPr>
            <w:tcW w:w="1041" w:type="dxa"/>
            <w:noWrap w:val="0"/>
            <w:vAlign w:val="center"/>
          </w:tcPr>
          <w:p w14:paraId="2847EAE7">
            <w:pPr>
              <w:jc w:val="center"/>
              <w:rPr>
                <w:rFonts w:hint="eastAsia" w:ascii="宋体" w:hAnsi="宋体" w:eastAsia="宋体" w:cs="宋体"/>
                <w:b/>
                <w:color w:val="auto"/>
                <w:sz w:val="24"/>
              </w:rPr>
            </w:pPr>
          </w:p>
        </w:tc>
        <w:tc>
          <w:tcPr>
            <w:tcW w:w="1041" w:type="dxa"/>
            <w:noWrap w:val="0"/>
            <w:vAlign w:val="center"/>
          </w:tcPr>
          <w:p w14:paraId="2F85CE1E">
            <w:pPr>
              <w:jc w:val="center"/>
              <w:rPr>
                <w:rFonts w:hint="eastAsia" w:ascii="宋体" w:hAnsi="宋体" w:eastAsia="宋体" w:cs="宋体"/>
                <w:b/>
                <w:color w:val="auto"/>
                <w:sz w:val="24"/>
              </w:rPr>
            </w:pPr>
          </w:p>
        </w:tc>
        <w:tc>
          <w:tcPr>
            <w:tcW w:w="1041" w:type="dxa"/>
            <w:noWrap w:val="0"/>
            <w:vAlign w:val="center"/>
          </w:tcPr>
          <w:p w14:paraId="42E952AB">
            <w:pPr>
              <w:jc w:val="center"/>
              <w:rPr>
                <w:rFonts w:hint="eastAsia" w:ascii="宋体" w:hAnsi="宋体" w:eastAsia="宋体" w:cs="宋体"/>
                <w:b/>
                <w:color w:val="auto"/>
                <w:sz w:val="24"/>
              </w:rPr>
            </w:pPr>
          </w:p>
        </w:tc>
        <w:tc>
          <w:tcPr>
            <w:tcW w:w="1041" w:type="dxa"/>
            <w:noWrap w:val="0"/>
            <w:vAlign w:val="center"/>
          </w:tcPr>
          <w:p w14:paraId="47D87A55">
            <w:pPr>
              <w:jc w:val="center"/>
              <w:rPr>
                <w:rFonts w:hint="eastAsia" w:ascii="宋体" w:hAnsi="宋体" w:eastAsia="宋体" w:cs="宋体"/>
                <w:b/>
                <w:color w:val="auto"/>
                <w:sz w:val="24"/>
              </w:rPr>
            </w:pPr>
          </w:p>
        </w:tc>
        <w:tc>
          <w:tcPr>
            <w:tcW w:w="1170" w:type="dxa"/>
            <w:noWrap w:val="0"/>
            <w:vAlign w:val="center"/>
          </w:tcPr>
          <w:p w14:paraId="24283637">
            <w:pPr>
              <w:jc w:val="center"/>
              <w:rPr>
                <w:rFonts w:hint="eastAsia" w:ascii="宋体" w:hAnsi="宋体" w:eastAsia="宋体" w:cs="宋体"/>
                <w:b/>
                <w:color w:val="auto"/>
                <w:sz w:val="24"/>
              </w:rPr>
            </w:pPr>
          </w:p>
        </w:tc>
        <w:tc>
          <w:tcPr>
            <w:tcW w:w="1170" w:type="dxa"/>
            <w:noWrap w:val="0"/>
            <w:vAlign w:val="center"/>
          </w:tcPr>
          <w:p w14:paraId="11ACF332">
            <w:pPr>
              <w:jc w:val="center"/>
              <w:rPr>
                <w:rFonts w:hint="eastAsia" w:ascii="宋体" w:hAnsi="宋体" w:eastAsia="宋体" w:cs="宋体"/>
                <w:b/>
                <w:color w:val="auto"/>
                <w:sz w:val="24"/>
              </w:rPr>
            </w:pPr>
          </w:p>
        </w:tc>
      </w:tr>
      <w:tr w14:paraId="718B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86FC663">
            <w:pPr>
              <w:jc w:val="center"/>
              <w:rPr>
                <w:rFonts w:hint="eastAsia" w:ascii="宋体" w:hAnsi="宋体" w:eastAsia="宋体" w:cs="宋体"/>
                <w:b/>
                <w:color w:val="auto"/>
                <w:sz w:val="24"/>
              </w:rPr>
            </w:pPr>
          </w:p>
        </w:tc>
        <w:tc>
          <w:tcPr>
            <w:tcW w:w="928" w:type="dxa"/>
            <w:noWrap w:val="0"/>
            <w:vAlign w:val="center"/>
          </w:tcPr>
          <w:p w14:paraId="62C6F3B7">
            <w:pPr>
              <w:jc w:val="center"/>
              <w:rPr>
                <w:rFonts w:hint="eastAsia" w:ascii="宋体" w:hAnsi="宋体" w:eastAsia="宋体" w:cs="宋体"/>
                <w:b/>
                <w:color w:val="auto"/>
                <w:sz w:val="24"/>
              </w:rPr>
            </w:pPr>
          </w:p>
        </w:tc>
        <w:tc>
          <w:tcPr>
            <w:tcW w:w="928" w:type="dxa"/>
            <w:noWrap w:val="0"/>
            <w:vAlign w:val="center"/>
          </w:tcPr>
          <w:p w14:paraId="4223E04C">
            <w:pPr>
              <w:jc w:val="center"/>
              <w:rPr>
                <w:rFonts w:hint="eastAsia" w:ascii="宋体" w:hAnsi="宋体" w:eastAsia="宋体" w:cs="宋体"/>
                <w:b/>
                <w:color w:val="auto"/>
                <w:sz w:val="24"/>
              </w:rPr>
            </w:pPr>
          </w:p>
        </w:tc>
        <w:tc>
          <w:tcPr>
            <w:tcW w:w="1041" w:type="dxa"/>
            <w:noWrap w:val="0"/>
            <w:vAlign w:val="center"/>
          </w:tcPr>
          <w:p w14:paraId="6E345942">
            <w:pPr>
              <w:jc w:val="center"/>
              <w:rPr>
                <w:rFonts w:hint="eastAsia" w:ascii="宋体" w:hAnsi="宋体" w:eastAsia="宋体" w:cs="宋体"/>
                <w:b/>
                <w:color w:val="auto"/>
                <w:sz w:val="24"/>
              </w:rPr>
            </w:pPr>
          </w:p>
        </w:tc>
        <w:tc>
          <w:tcPr>
            <w:tcW w:w="1041" w:type="dxa"/>
            <w:noWrap w:val="0"/>
            <w:vAlign w:val="center"/>
          </w:tcPr>
          <w:p w14:paraId="2684EF44">
            <w:pPr>
              <w:jc w:val="center"/>
              <w:rPr>
                <w:rFonts w:hint="eastAsia" w:ascii="宋体" w:hAnsi="宋体" w:eastAsia="宋体" w:cs="宋体"/>
                <w:b/>
                <w:color w:val="auto"/>
                <w:sz w:val="24"/>
              </w:rPr>
            </w:pPr>
          </w:p>
        </w:tc>
        <w:tc>
          <w:tcPr>
            <w:tcW w:w="1041" w:type="dxa"/>
            <w:noWrap w:val="0"/>
            <w:vAlign w:val="center"/>
          </w:tcPr>
          <w:p w14:paraId="3175770F">
            <w:pPr>
              <w:jc w:val="center"/>
              <w:rPr>
                <w:rFonts w:hint="eastAsia" w:ascii="宋体" w:hAnsi="宋体" w:eastAsia="宋体" w:cs="宋体"/>
                <w:b/>
                <w:color w:val="auto"/>
                <w:sz w:val="24"/>
              </w:rPr>
            </w:pPr>
          </w:p>
        </w:tc>
        <w:tc>
          <w:tcPr>
            <w:tcW w:w="1041" w:type="dxa"/>
            <w:noWrap w:val="0"/>
            <w:vAlign w:val="center"/>
          </w:tcPr>
          <w:p w14:paraId="3550E268">
            <w:pPr>
              <w:jc w:val="center"/>
              <w:rPr>
                <w:rFonts w:hint="eastAsia" w:ascii="宋体" w:hAnsi="宋体" w:eastAsia="宋体" w:cs="宋体"/>
                <w:b/>
                <w:color w:val="auto"/>
                <w:sz w:val="24"/>
              </w:rPr>
            </w:pPr>
          </w:p>
        </w:tc>
        <w:tc>
          <w:tcPr>
            <w:tcW w:w="1170" w:type="dxa"/>
            <w:noWrap w:val="0"/>
            <w:vAlign w:val="center"/>
          </w:tcPr>
          <w:p w14:paraId="3F1D67DE">
            <w:pPr>
              <w:jc w:val="center"/>
              <w:rPr>
                <w:rFonts w:hint="eastAsia" w:ascii="宋体" w:hAnsi="宋体" w:eastAsia="宋体" w:cs="宋体"/>
                <w:b/>
                <w:color w:val="auto"/>
                <w:sz w:val="24"/>
              </w:rPr>
            </w:pPr>
          </w:p>
        </w:tc>
        <w:tc>
          <w:tcPr>
            <w:tcW w:w="1170" w:type="dxa"/>
            <w:noWrap w:val="0"/>
            <w:vAlign w:val="center"/>
          </w:tcPr>
          <w:p w14:paraId="3FB604A1">
            <w:pPr>
              <w:jc w:val="center"/>
              <w:rPr>
                <w:rFonts w:hint="eastAsia" w:ascii="宋体" w:hAnsi="宋体" w:eastAsia="宋体" w:cs="宋体"/>
                <w:b/>
                <w:color w:val="auto"/>
                <w:sz w:val="24"/>
              </w:rPr>
            </w:pPr>
          </w:p>
        </w:tc>
      </w:tr>
      <w:tr w14:paraId="0980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84B6462">
            <w:pPr>
              <w:jc w:val="center"/>
              <w:rPr>
                <w:rFonts w:hint="eastAsia" w:ascii="宋体" w:hAnsi="宋体" w:eastAsia="宋体" w:cs="宋体"/>
                <w:b/>
                <w:color w:val="auto"/>
                <w:sz w:val="24"/>
              </w:rPr>
            </w:pPr>
          </w:p>
        </w:tc>
        <w:tc>
          <w:tcPr>
            <w:tcW w:w="928" w:type="dxa"/>
            <w:noWrap w:val="0"/>
            <w:vAlign w:val="center"/>
          </w:tcPr>
          <w:p w14:paraId="7252282A">
            <w:pPr>
              <w:jc w:val="center"/>
              <w:rPr>
                <w:rFonts w:hint="eastAsia" w:ascii="宋体" w:hAnsi="宋体" w:eastAsia="宋体" w:cs="宋体"/>
                <w:b/>
                <w:color w:val="auto"/>
                <w:sz w:val="24"/>
              </w:rPr>
            </w:pPr>
          </w:p>
        </w:tc>
        <w:tc>
          <w:tcPr>
            <w:tcW w:w="928" w:type="dxa"/>
            <w:noWrap w:val="0"/>
            <w:vAlign w:val="center"/>
          </w:tcPr>
          <w:p w14:paraId="16AFF19E">
            <w:pPr>
              <w:jc w:val="center"/>
              <w:rPr>
                <w:rFonts w:hint="eastAsia" w:ascii="宋体" w:hAnsi="宋体" w:eastAsia="宋体" w:cs="宋体"/>
                <w:b/>
                <w:color w:val="auto"/>
                <w:sz w:val="24"/>
              </w:rPr>
            </w:pPr>
          </w:p>
        </w:tc>
        <w:tc>
          <w:tcPr>
            <w:tcW w:w="1041" w:type="dxa"/>
            <w:noWrap w:val="0"/>
            <w:vAlign w:val="center"/>
          </w:tcPr>
          <w:p w14:paraId="25205819">
            <w:pPr>
              <w:jc w:val="center"/>
              <w:rPr>
                <w:rFonts w:hint="eastAsia" w:ascii="宋体" w:hAnsi="宋体" w:eastAsia="宋体" w:cs="宋体"/>
                <w:b/>
                <w:color w:val="auto"/>
                <w:sz w:val="24"/>
              </w:rPr>
            </w:pPr>
          </w:p>
        </w:tc>
        <w:tc>
          <w:tcPr>
            <w:tcW w:w="1041" w:type="dxa"/>
            <w:noWrap w:val="0"/>
            <w:vAlign w:val="center"/>
          </w:tcPr>
          <w:p w14:paraId="32368BD2">
            <w:pPr>
              <w:jc w:val="center"/>
              <w:rPr>
                <w:rFonts w:hint="eastAsia" w:ascii="宋体" w:hAnsi="宋体" w:eastAsia="宋体" w:cs="宋体"/>
                <w:b/>
                <w:color w:val="auto"/>
                <w:sz w:val="24"/>
              </w:rPr>
            </w:pPr>
          </w:p>
        </w:tc>
        <w:tc>
          <w:tcPr>
            <w:tcW w:w="1041" w:type="dxa"/>
            <w:noWrap w:val="0"/>
            <w:vAlign w:val="center"/>
          </w:tcPr>
          <w:p w14:paraId="77581322">
            <w:pPr>
              <w:jc w:val="center"/>
              <w:rPr>
                <w:rFonts w:hint="eastAsia" w:ascii="宋体" w:hAnsi="宋体" w:eastAsia="宋体" w:cs="宋体"/>
                <w:b/>
                <w:color w:val="auto"/>
                <w:sz w:val="24"/>
              </w:rPr>
            </w:pPr>
          </w:p>
        </w:tc>
        <w:tc>
          <w:tcPr>
            <w:tcW w:w="1041" w:type="dxa"/>
            <w:noWrap w:val="0"/>
            <w:vAlign w:val="center"/>
          </w:tcPr>
          <w:p w14:paraId="1DA783E6">
            <w:pPr>
              <w:jc w:val="center"/>
              <w:rPr>
                <w:rFonts w:hint="eastAsia" w:ascii="宋体" w:hAnsi="宋体" w:eastAsia="宋体" w:cs="宋体"/>
                <w:b/>
                <w:color w:val="auto"/>
                <w:sz w:val="24"/>
              </w:rPr>
            </w:pPr>
          </w:p>
        </w:tc>
        <w:tc>
          <w:tcPr>
            <w:tcW w:w="1170" w:type="dxa"/>
            <w:noWrap w:val="0"/>
            <w:vAlign w:val="center"/>
          </w:tcPr>
          <w:p w14:paraId="0C978A0C">
            <w:pPr>
              <w:jc w:val="center"/>
              <w:rPr>
                <w:rFonts w:hint="eastAsia" w:ascii="宋体" w:hAnsi="宋体" w:eastAsia="宋体" w:cs="宋体"/>
                <w:b/>
                <w:color w:val="auto"/>
                <w:sz w:val="24"/>
              </w:rPr>
            </w:pPr>
          </w:p>
        </w:tc>
        <w:tc>
          <w:tcPr>
            <w:tcW w:w="1170" w:type="dxa"/>
            <w:noWrap w:val="0"/>
            <w:vAlign w:val="center"/>
          </w:tcPr>
          <w:p w14:paraId="6DEEDBCC">
            <w:pPr>
              <w:jc w:val="center"/>
              <w:rPr>
                <w:rFonts w:hint="eastAsia" w:ascii="宋体" w:hAnsi="宋体" w:eastAsia="宋体" w:cs="宋体"/>
                <w:b/>
                <w:color w:val="auto"/>
                <w:sz w:val="24"/>
              </w:rPr>
            </w:pPr>
          </w:p>
        </w:tc>
      </w:tr>
      <w:tr w14:paraId="1F97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C0F34C">
            <w:pPr>
              <w:jc w:val="center"/>
              <w:rPr>
                <w:rFonts w:hint="eastAsia" w:ascii="宋体" w:hAnsi="宋体" w:eastAsia="宋体" w:cs="宋体"/>
                <w:b/>
                <w:color w:val="auto"/>
                <w:sz w:val="24"/>
              </w:rPr>
            </w:pPr>
          </w:p>
        </w:tc>
        <w:tc>
          <w:tcPr>
            <w:tcW w:w="928" w:type="dxa"/>
            <w:noWrap w:val="0"/>
            <w:vAlign w:val="center"/>
          </w:tcPr>
          <w:p w14:paraId="5707D850">
            <w:pPr>
              <w:jc w:val="center"/>
              <w:rPr>
                <w:rFonts w:hint="eastAsia" w:ascii="宋体" w:hAnsi="宋体" w:eastAsia="宋体" w:cs="宋体"/>
                <w:b/>
                <w:color w:val="auto"/>
                <w:sz w:val="24"/>
              </w:rPr>
            </w:pPr>
          </w:p>
        </w:tc>
        <w:tc>
          <w:tcPr>
            <w:tcW w:w="928" w:type="dxa"/>
            <w:noWrap w:val="0"/>
            <w:vAlign w:val="center"/>
          </w:tcPr>
          <w:p w14:paraId="11A1C906">
            <w:pPr>
              <w:jc w:val="center"/>
              <w:rPr>
                <w:rFonts w:hint="eastAsia" w:ascii="宋体" w:hAnsi="宋体" w:eastAsia="宋体" w:cs="宋体"/>
                <w:b/>
                <w:color w:val="auto"/>
                <w:sz w:val="24"/>
              </w:rPr>
            </w:pPr>
          </w:p>
        </w:tc>
        <w:tc>
          <w:tcPr>
            <w:tcW w:w="1041" w:type="dxa"/>
            <w:noWrap w:val="0"/>
            <w:vAlign w:val="center"/>
          </w:tcPr>
          <w:p w14:paraId="75AE39DB">
            <w:pPr>
              <w:jc w:val="center"/>
              <w:rPr>
                <w:rFonts w:hint="eastAsia" w:ascii="宋体" w:hAnsi="宋体" w:eastAsia="宋体" w:cs="宋体"/>
                <w:b/>
                <w:color w:val="auto"/>
                <w:sz w:val="24"/>
              </w:rPr>
            </w:pPr>
          </w:p>
        </w:tc>
        <w:tc>
          <w:tcPr>
            <w:tcW w:w="1041" w:type="dxa"/>
            <w:noWrap w:val="0"/>
            <w:vAlign w:val="center"/>
          </w:tcPr>
          <w:p w14:paraId="1543744C">
            <w:pPr>
              <w:jc w:val="center"/>
              <w:rPr>
                <w:rFonts w:hint="eastAsia" w:ascii="宋体" w:hAnsi="宋体" w:eastAsia="宋体" w:cs="宋体"/>
                <w:b/>
                <w:color w:val="auto"/>
                <w:sz w:val="24"/>
              </w:rPr>
            </w:pPr>
          </w:p>
        </w:tc>
        <w:tc>
          <w:tcPr>
            <w:tcW w:w="1041" w:type="dxa"/>
            <w:noWrap w:val="0"/>
            <w:vAlign w:val="center"/>
          </w:tcPr>
          <w:p w14:paraId="4EA59405">
            <w:pPr>
              <w:jc w:val="center"/>
              <w:rPr>
                <w:rFonts w:hint="eastAsia" w:ascii="宋体" w:hAnsi="宋体" w:eastAsia="宋体" w:cs="宋体"/>
                <w:b/>
                <w:color w:val="auto"/>
                <w:sz w:val="24"/>
              </w:rPr>
            </w:pPr>
          </w:p>
        </w:tc>
        <w:tc>
          <w:tcPr>
            <w:tcW w:w="1041" w:type="dxa"/>
            <w:noWrap w:val="0"/>
            <w:vAlign w:val="center"/>
          </w:tcPr>
          <w:p w14:paraId="090C68C4">
            <w:pPr>
              <w:jc w:val="center"/>
              <w:rPr>
                <w:rFonts w:hint="eastAsia" w:ascii="宋体" w:hAnsi="宋体" w:eastAsia="宋体" w:cs="宋体"/>
                <w:b/>
                <w:color w:val="auto"/>
                <w:sz w:val="24"/>
              </w:rPr>
            </w:pPr>
          </w:p>
        </w:tc>
        <w:tc>
          <w:tcPr>
            <w:tcW w:w="1170" w:type="dxa"/>
            <w:noWrap w:val="0"/>
            <w:vAlign w:val="center"/>
          </w:tcPr>
          <w:p w14:paraId="73A61F6B">
            <w:pPr>
              <w:jc w:val="center"/>
              <w:rPr>
                <w:rFonts w:hint="eastAsia" w:ascii="宋体" w:hAnsi="宋体" w:eastAsia="宋体" w:cs="宋体"/>
                <w:b/>
                <w:color w:val="auto"/>
                <w:sz w:val="24"/>
              </w:rPr>
            </w:pPr>
          </w:p>
        </w:tc>
        <w:tc>
          <w:tcPr>
            <w:tcW w:w="1170" w:type="dxa"/>
            <w:noWrap w:val="0"/>
            <w:vAlign w:val="center"/>
          </w:tcPr>
          <w:p w14:paraId="07CAC1AF">
            <w:pPr>
              <w:jc w:val="center"/>
              <w:rPr>
                <w:rFonts w:hint="eastAsia" w:ascii="宋体" w:hAnsi="宋体" w:eastAsia="宋体" w:cs="宋体"/>
                <w:b/>
                <w:color w:val="auto"/>
                <w:sz w:val="24"/>
              </w:rPr>
            </w:pPr>
          </w:p>
        </w:tc>
      </w:tr>
      <w:tr w14:paraId="2F72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2EF3A67">
            <w:pPr>
              <w:jc w:val="center"/>
              <w:rPr>
                <w:rFonts w:hint="eastAsia" w:ascii="宋体" w:hAnsi="宋体" w:eastAsia="宋体" w:cs="宋体"/>
                <w:b/>
                <w:color w:val="auto"/>
                <w:sz w:val="24"/>
              </w:rPr>
            </w:pPr>
          </w:p>
        </w:tc>
        <w:tc>
          <w:tcPr>
            <w:tcW w:w="928" w:type="dxa"/>
            <w:noWrap w:val="0"/>
            <w:vAlign w:val="center"/>
          </w:tcPr>
          <w:p w14:paraId="00BD6907">
            <w:pPr>
              <w:jc w:val="center"/>
              <w:rPr>
                <w:rFonts w:hint="eastAsia" w:ascii="宋体" w:hAnsi="宋体" w:eastAsia="宋体" w:cs="宋体"/>
                <w:b/>
                <w:color w:val="auto"/>
                <w:sz w:val="24"/>
              </w:rPr>
            </w:pPr>
          </w:p>
        </w:tc>
        <w:tc>
          <w:tcPr>
            <w:tcW w:w="928" w:type="dxa"/>
            <w:noWrap w:val="0"/>
            <w:vAlign w:val="center"/>
          </w:tcPr>
          <w:p w14:paraId="452305E0">
            <w:pPr>
              <w:jc w:val="center"/>
              <w:rPr>
                <w:rFonts w:hint="eastAsia" w:ascii="宋体" w:hAnsi="宋体" w:eastAsia="宋体" w:cs="宋体"/>
                <w:b/>
                <w:color w:val="auto"/>
                <w:sz w:val="24"/>
              </w:rPr>
            </w:pPr>
          </w:p>
        </w:tc>
        <w:tc>
          <w:tcPr>
            <w:tcW w:w="1041" w:type="dxa"/>
            <w:noWrap w:val="0"/>
            <w:vAlign w:val="center"/>
          </w:tcPr>
          <w:p w14:paraId="3D511FE8">
            <w:pPr>
              <w:jc w:val="center"/>
              <w:rPr>
                <w:rFonts w:hint="eastAsia" w:ascii="宋体" w:hAnsi="宋体" w:eastAsia="宋体" w:cs="宋体"/>
                <w:b/>
                <w:color w:val="auto"/>
                <w:sz w:val="24"/>
              </w:rPr>
            </w:pPr>
          </w:p>
        </w:tc>
        <w:tc>
          <w:tcPr>
            <w:tcW w:w="1041" w:type="dxa"/>
            <w:noWrap w:val="0"/>
            <w:vAlign w:val="center"/>
          </w:tcPr>
          <w:p w14:paraId="1DFB3DA6">
            <w:pPr>
              <w:jc w:val="center"/>
              <w:rPr>
                <w:rFonts w:hint="eastAsia" w:ascii="宋体" w:hAnsi="宋体" w:eastAsia="宋体" w:cs="宋体"/>
                <w:b/>
                <w:color w:val="auto"/>
                <w:sz w:val="24"/>
              </w:rPr>
            </w:pPr>
          </w:p>
        </w:tc>
        <w:tc>
          <w:tcPr>
            <w:tcW w:w="1041" w:type="dxa"/>
            <w:noWrap w:val="0"/>
            <w:vAlign w:val="center"/>
          </w:tcPr>
          <w:p w14:paraId="3A17A8AC">
            <w:pPr>
              <w:jc w:val="center"/>
              <w:rPr>
                <w:rFonts w:hint="eastAsia" w:ascii="宋体" w:hAnsi="宋体" w:eastAsia="宋体" w:cs="宋体"/>
                <w:b/>
                <w:color w:val="auto"/>
                <w:sz w:val="24"/>
              </w:rPr>
            </w:pPr>
          </w:p>
        </w:tc>
        <w:tc>
          <w:tcPr>
            <w:tcW w:w="1041" w:type="dxa"/>
            <w:noWrap w:val="0"/>
            <w:vAlign w:val="center"/>
          </w:tcPr>
          <w:p w14:paraId="092BE1E4">
            <w:pPr>
              <w:jc w:val="center"/>
              <w:rPr>
                <w:rFonts w:hint="eastAsia" w:ascii="宋体" w:hAnsi="宋体" w:eastAsia="宋体" w:cs="宋体"/>
                <w:b/>
                <w:color w:val="auto"/>
                <w:sz w:val="24"/>
              </w:rPr>
            </w:pPr>
          </w:p>
        </w:tc>
        <w:tc>
          <w:tcPr>
            <w:tcW w:w="1170" w:type="dxa"/>
            <w:noWrap w:val="0"/>
            <w:vAlign w:val="center"/>
          </w:tcPr>
          <w:p w14:paraId="3BD4C714">
            <w:pPr>
              <w:jc w:val="center"/>
              <w:rPr>
                <w:rFonts w:hint="eastAsia" w:ascii="宋体" w:hAnsi="宋体" w:eastAsia="宋体" w:cs="宋体"/>
                <w:b/>
                <w:color w:val="auto"/>
                <w:sz w:val="24"/>
              </w:rPr>
            </w:pPr>
          </w:p>
        </w:tc>
        <w:tc>
          <w:tcPr>
            <w:tcW w:w="1170" w:type="dxa"/>
            <w:noWrap w:val="0"/>
            <w:vAlign w:val="center"/>
          </w:tcPr>
          <w:p w14:paraId="179AD3DE">
            <w:pPr>
              <w:jc w:val="center"/>
              <w:rPr>
                <w:rFonts w:hint="eastAsia" w:ascii="宋体" w:hAnsi="宋体" w:eastAsia="宋体" w:cs="宋体"/>
                <w:b/>
                <w:color w:val="auto"/>
                <w:sz w:val="24"/>
              </w:rPr>
            </w:pPr>
          </w:p>
        </w:tc>
      </w:tr>
      <w:tr w14:paraId="182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7333F8C">
            <w:pPr>
              <w:jc w:val="center"/>
              <w:rPr>
                <w:rFonts w:hint="eastAsia" w:ascii="宋体" w:hAnsi="宋体" w:eastAsia="宋体" w:cs="宋体"/>
                <w:b/>
                <w:color w:val="auto"/>
                <w:sz w:val="24"/>
              </w:rPr>
            </w:pPr>
          </w:p>
        </w:tc>
        <w:tc>
          <w:tcPr>
            <w:tcW w:w="928" w:type="dxa"/>
            <w:noWrap w:val="0"/>
            <w:vAlign w:val="center"/>
          </w:tcPr>
          <w:p w14:paraId="234168E3">
            <w:pPr>
              <w:jc w:val="center"/>
              <w:rPr>
                <w:rFonts w:hint="eastAsia" w:ascii="宋体" w:hAnsi="宋体" w:eastAsia="宋体" w:cs="宋体"/>
                <w:b/>
                <w:color w:val="auto"/>
                <w:sz w:val="24"/>
              </w:rPr>
            </w:pPr>
          </w:p>
        </w:tc>
        <w:tc>
          <w:tcPr>
            <w:tcW w:w="928" w:type="dxa"/>
            <w:noWrap w:val="0"/>
            <w:vAlign w:val="center"/>
          </w:tcPr>
          <w:p w14:paraId="145ED814">
            <w:pPr>
              <w:jc w:val="center"/>
              <w:rPr>
                <w:rFonts w:hint="eastAsia" w:ascii="宋体" w:hAnsi="宋体" w:eastAsia="宋体" w:cs="宋体"/>
                <w:b/>
                <w:color w:val="auto"/>
                <w:sz w:val="24"/>
              </w:rPr>
            </w:pPr>
          </w:p>
        </w:tc>
        <w:tc>
          <w:tcPr>
            <w:tcW w:w="1041" w:type="dxa"/>
            <w:noWrap w:val="0"/>
            <w:vAlign w:val="center"/>
          </w:tcPr>
          <w:p w14:paraId="5B47D299">
            <w:pPr>
              <w:jc w:val="center"/>
              <w:rPr>
                <w:rFonts w:hint="eastAsia" w:ascii="宋体" w:hAnsi="宋体" w:eastAsia="宋体" w:cs="宋体"/>
                <w:b/>
                <w:color w:val="auto"/>
                <w:sz w:val="24"/>
              </w:rPr>
            </w:pPr>
          </w:p>
        </w:tc>
        <w:tc>
          <w:tcPr>
            <w:tcW w:w="1041" w:type="dxa"/>
            <w:noWrap w:val="0"/>
            <w:vAlign w:val="center"/>
          </w:tcPr>
          <w:p w14:paraId="0C4B40D4">
            <w:pPr>
              <w:jc w:val="center"/>
              <w:rPr>
                <w:rFonts w:hint="eastAsia" w:ascii="宋体" w:hAnsi="宋体" w:eastAsia="宋体" w:cs="宋体"/>
                <w:b/>
                <w:color w:val="auto"/>
                <w:sz w:val="24"/>
              </w:rPr>
            </w:pPr>
          </w:p>
        </w:tc>
        <w:tc>
          <w:tcPr>
            <w:tcW w:w="1041" w:type="dxa"/>
            <w:noWrap w:val="0"/>
            <w:vAlign w:val="center"/>
          </w:tcPr>
          <w:p w14:paraId="14CEBA3B">
            <w:pPr>
              <w:jc w:val="center"/>
              <w:rPr>
                <w:rFonts w:hint="eastAsia" w:ascii="宋体" w:hAnsi="宋体" w:eastAsia="宋体" w:cs="宋体"/>
                <w:b/>
                <w:color w:val="auto"/>
                <w:sz w:val="24"/>
              </w:rPr>
            </w:pPr>
          </w:p>
        </w:tc>
        <w:tc>
          <w:tcPr>
            <w:tcW w:w="1041" w:type="dxa"/>
            <w:noWrap w:val="0"/>
            <w:vAlign w:val="center"/>
          </w:tcPr>
          <w:p w14:paraId="0DACC5BD">
            <w:pPr>
              <w:jc w:val="center"/>
              <w:rPr>
                <w:rFonts w:hint="eastAsia" w:ascii="宋体" w:hAnsi="宋体" w:eastAsia="宋体" w:cs="宋体"/>
                <w:b/>
                <w:color w:val="auto"/>
                <w:sz w:val="24"/>
              </w:rPr>
            </w:pPr>
          </w:p>
        </w:tc>
        <w:tc>
          <w:tcPr>
            <w:tcW w:w="1170" w:type="dxa"/>
            <w:noWrap w:val="0"/>
            <w:vAlign w:val="center"/>
          </w:tcPr>
          <w:p w14:paraId="71B59562">
            <w:pPr>
              <w:jc w:val="center"/>
              <w:rPr>
                <w:rFonts w:hint="eastAsia" w:ascii="宋体" w:hAnsi="宋体" w:eastAsia="宋体" w:cs="宋体"/>
                <w:b/>
                <w:color w:val="auto"/>
                <w:sz w:val="24"/>
              </w:rPr>
            </w:pPr>
          </w:p>
        </w:tc>
        <w:tc>
          <w:tcPr>
            <w:tcW w:w="1170" w:type="dxa"/>
            <w:noWrap w:val="0"/>
            <w:vAlign w:val="center"/>
          </w:tcPr>
          <w:p w14:paraId="5B705E5A">
            <w:pPr>
              <w:jc w:val="center"/>
              <w:rPr>
                <w:rFonts w:hint="eastAsia" w:ascii="宋体" w:hAnsi="宋体" w:eastAsia="宋体" w:cs="宋体"/>
                <w:b/>
                <w:color w:val="auto"/>
                <w:sz w:val="24"/>
              </w:rPr>
            </w:pPr>
          </w:p>
        </w:tc>
      </w:tr>
    </w:tbl>
    <w:p w14:paraId="4855E2F5">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w:t>
      </w:r>
      <w:r>
        <w:rPr>
          <w:rFonts w:hint="eastAsia" w:ascii="宋体" w:hAnsi="宋体" w:cs="宋体"/>
          <w:b/>
          <w:color w:val="auto"/>
          <w:kern w:val="0"/>
          <w:szCs w:val="21"/>
          <w:lang w:val="en-US" w:eastAsia="zh-CN"/>
        </w:rPr>
        <w:t>扫描</w:t>
      </w:r>
      <w:r>
        <w:rPr>
          <w:rFonts w:hint="eastAsia" w:ascii="宋体" w:hAnsi="宋体" w:eastAsia="宋体" w:cs="宋体"/>
          <w:b/>
          <w:color w:val="auto"/>
          <w:kern w:val="0"/>
          <w:szCs w:val="21"/>
        </w:rPr>
        <w:t>件，以及供应商认为需要增加的其他证明材料</w:t>
      </w:r>
      <w:r>
        <w:rPr>
          <w:rFonts w:hint="eastAsia" w:ascii="宋体" w:hAnsi="宋体" w:cs="宋体"/>
          <w:b/>
          <w:color w:val="auto"/>
          <w:kern w:val="0"/>
          <w:szCs w:val="21"/>
          <w:lang w:val="en-US" w:eastAsia="zh-CN"/>
        </w:rPr>
        <w:t>扫描</w:t>
      </w:r>
      <w:r>
        <w:rPr>
          <w:rFonts w:hint="eastAsia" w:ascii="宋体" w:hAnsi="宋体" w:eastAsia="宋体" w:cs="宋体"/>
          <w:b/>
          <w:color w:val="auto"/>
          <w:kern w:val="0"/>
          <w:szCs w:val="21"/>
        </w:rPr>
        <w:t>件，以上</w:t>
      </w:r>
      <w:r>
        <w:rPr>
          <w:rFonts w:hint="eastAsia" w:ascii="宋体" w:hAnsi="宋体" w:cs="宋体"/>
          <w:b/>
          <w:color w:val="auto"/>
          <w:kern w:val="0"/>
          <w:szCs w:val="21"/>
          <w:lang w:val="en-US" w:eastAsia="zh-CN"/>
        </w:rPr>
        <w:t>扫描</w:t>
      </w:r>
      <w:r>
        <w:rPr>
          <w:rFonts w:hint="eastAsia" w:ascii="宋体" w:hAnsi="宋体" w:eastAsia="宋体" w:cs="宋体"/>
          <w:b/>
          <w:color w:val="auto"/>
          <w:kern w:val="0"/>
          <w:szCs w:val="21"/>
        </w:rPr>
        <w:t>件页面均须加盖供应商单位</w:t>
      </w:r>
      <w:r>
        <w:rPr>
          <w:rFonts w:hint="eastAsia" w:ascii="宋体" w:hAnsi="宋体" w:cs="宋体"/>
          <w:b/>
          <w:color w:val="auto"/>
          <w:kern w:val="0"/>
          <w:szCs w:val="21"/>
          <w:lang w:val="en-US" w:eastAsia="zh-CN"/>
        </w:rPr>
        <w:t>电子</w:t>
      </w:r>
      <w:r>
        <w:rPr>
          <w:rFonts w:hint="eastAsia" w:ascii="宋体" w:hAnsi="宋体" w:eastAsia="宋体" w:cs="宋体"/>
          <w:b/>
          <w:color w:val="auto"/>
          <w:kern w:val="0"/>
          <w:szCs w:val="21"/>
        </w:rPr>
        <w:t>公章。】</w:t>
      </w:r>
    </w:p>
    <w:p w14:paraId="12388111">
      <w:pPr>
        <w:spacing w:line="360" w:lineRule="auto"/>
        <w:jc w:val="center"/>
        <w:rPr>
          <w:rFonts w:hint="eastAsia" w:ascii="方正小标宋简体" w:hAnsi="方正小标宋简体" w:eastAsia="方正小标宋简体" w:cs="方正小标宋简体"/>
          <w:color w:val="auto"/>
          <w:sz w:val="40"/>
          <w:szCs w:val="40"/>
          <w:highlight w:val="none"/>
        </w:rPr>
      </w:pPr>
    </w:p>
    <w:p w14:paraId="592C089D">
      <w:pPr>
        <w:spacing w:line="360" w:lineRule="auto"/>
        <w:jc w:val="center"/>
        <w:rPr>
          <w:rFonts w:hint="eastAsia" w:ascii="方正小标宋简体" w:hAnsi="方正小标宋简体" w:eastAsia="方正小标宋简体" w:cs="方正小标宋简体"/>
          <w:color w:val="auto"/>
          <w:sz w:val="40"/>
          <w:szCs w:val="40"/>
          <w:highlight w:val="none"/>
        </w:rPr>
      </w:pPr>
    </w:p>
    <w:p w14:paraId="21541584">
      <w:pPr>
        <w:spacing w:line="360" w:lineRule="auto"/>
        <w:jc w:val="center"/>
        <w:rPr>
          <w:rFonts w:hint="eastAsia" w:ascii="方正小标宋简体" w:hAnsi="方正小标宋简体" w:eastAsia="方正小标宋简体" w:cs="方正小标宋简体"/>
          <w:color w:val="auto"/>
          <w:sz w:val="40"/>
          <w:szCs w:val="40"/>
          <w:highlight w:val="none"/>
        </w:rPr>
      </w:pPr>
    </w:p>
    <w:p w14:paraId="16E726BF">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11217927">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7B58C757">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74AFC37">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565C1C4D">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2DA6EBF6">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1D0026B3">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9632417">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B64F38">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6B08E092">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542C8FED">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5A90C36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76F251E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61F56334">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39D2538A">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202989C1">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185459EE">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30F42DE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64ED7E8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49449699">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31C11A9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4F987C62">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6316290B">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54F492E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377FB7E1">
      <w:pPr>
        <w:pStyle w:val="14"/>
        <w:spacing w:line="360" w:lineRule="auto"/>
        <w:ind w:left="25" w:leftChars="12" w:firstLine="323" w:firstLineChars="147"/>
        <w:contextualSpacing/>
        <w:rPr>
          <w:rFonts w:hint="eastAsia" w:hAnsi="宋体"/>
          <w:color w:val="auto"/>
          <w:sz w:val="22"/>
          <w:szCs w:val="22"/>
          <w:highlight w:val="none"/>
        </w:rPr>
      </w:pPr>
    </w:p>
    <w:p w14:paraId="2A8736DA">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签字（签章）：                                       公章：</w:t>
      </w:r>
    </w:p>
    <w:p w14:paraId="253EA8E3">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13A366CE">
      <w:pPr>
        <w:pStyle w:val="14"/>
        <w:spacing w:line="360" w:lineRule="auto"/>
        <w:contextualSpacing/>
        <w:rPr>
          <w:rFonts w:hint="eastAsia" w:hAnsi="宋体"/>
          <w:b/>
          <w:color w:val="auto"/>
          <w:sz w:val="22"/>
          <w:szCs w:val="22"/>
          <w:highlight w:val="none"/>
        </w:rPr>
      </w:pPr>
    </w:p>
    <w:p w14:paraId="65B8D247">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3C9ED9E5">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3F44224B">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9BF5CC">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166F1526">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35700B15">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310E0A55">
      <w:pPr>
        <w:pStyle w:val="14"/>
        <w:snapToGrid w:val="0"/>
        <w:rPr>
          <w:rFonts w:hint="eastAsia"/>
          <w:b/>
          <w:color w:val="auto"/>
          <w:sz w:val="22"/>
          <w:szCs w:val="22"/>
          <w:highlight w:val="none"/>
        </w:rPr>
      </w:pPr>
    </w:p>
    <w:p w14:paraId="357CD472">
      <w:pPr>
        <w:rPr>
          <w:rFonts w:hint="eastAsia"/>
          <w:color w:val="auto"/>
          <w:sz w:val="28"/>
          <w:szCs w:val="36"/>
          <w:highlight w:val="none"/>
        </w:rPr>
      </w:pPr>
    </w:p>
    <w:p w14:paraId="51FE615E">
      <w:pPr>
        <w:rPr>
          <w:rFonts w:hint="eastAsia"/>
          <w:color w:val="auto"/>
          <w:sz w:val="28"/>
          <w:szCs w:val="36"/>
          <w:highlight w:val="none"/>
        </w:rPr>
      </w:pPr>
    </w:p>
    <w:p w14:paraId="0BAE2054">
      <w:pPr>
        <w:rPr>
          <w:rFonts w:hint="eastAsia"/>
          <w:color w:val="auto"/>
          <w:sz w:val="28"/>
          <w:szCs w:val="36"/>
          <w:highlight w:val="none"/>
        </w:rPr>
      </w:pPr>
    </w:p>
    <w:p w14:paraId="0E00A7F8">
      <w:pPr>
        <w:rPr>
          <w:rFonts w:hint="eastAsia"/>
          <w:color w:val="auto"/>
          <w:sz w:val="28"/>
          <w:szCs w:val="36"/>
          <w:highlight w:val="none"/>
        </w:rPr>
      </w:pPr>
    </w:p>
    <w:p w14:paraId="69371F87">
      <w:pPr>
        <w:rPr>
          <w:rFonts w:hint="eastAsia"/>
          <w:color w:val="auto"/>
          <w:sz w:val="28"/>
          <w:szCs w:val="36"/>
          <w:highlight w:val="none"/>
        </w:rPr>
      </w:pPr>
    </w:p>
    <w:p w14:paraId="030DE82D">
      <w:pPr>
        <w:rPr>
          <w:rFonts w:hint="eastAsia"/>
          <w:color w:val="auto"/>
          <w:sz w:val="28"/>
          <w:szCs w:val="36"/>
          <w:highlight w:val="none"/>
        </w:rPr>
      </w:pPr>
    </w:p>
    <w:p w14:paraId="67554AF7">
      <w:pPr>
        <w:rPr>
          <w:rFonts w:hint="eastAsia"/>
          <w:color w:val="auto"/>
          <w:sz w:val="28"/>
          <w:szCs w:val="36"/>
          <w:highlight w:val="none"/>
        </w:rPr>
      </w:pPr>
    </w:p>
    <w:p w14:paraId="7F2F553E">
      <w:pPr>
        <w:rPr>
          <w:rFonts w:hint="eastAsia"/>
          <w:color w:val="auto"/>
          <w:sz w:val="28"/>
          <w:szCs w:val="36"/>
          <w:highlight w:val="none"/>
        </w:rPr>
      </w:pPr>
    </w:p>
    <w:p w14:paraId="2B1EEC68">
      <w:pPr>
        <w:rPr>
          <w:rFonts w:hint="eastAsia"/>
          <w:color w:val="auto"/>
          <w:sz w:val="28"/>
          <w:szCs w:val="36"/>
          <w:highlight w:val="none"/>
        </w:rPr>
      </w:pPr>
    </w:p>
    <w:p w14:paraId="1D9286AF">
      <w:pPr>
        <w:rPr>
          <w:rFonts w:hint="eastAsia" w:eastAsia="宋体"/>
          <w:color w:val="auto"/>
          <w:sz w:val="28"/>
          <w:szCs w:val="36"/>
          <w:highlight w:val="none"/>
          <w:lang w:eastAsia="zh-CN"/>
        </w:rPr>
      </w:pPr>
    </w:p>
    <w:p w14:paraId="6AB904DD">
      <w:pPr>
        <w:rPr>
          <w:rFonts w:hint="eastAsia"/>
          <w:color w:val="auto"/>
          <w:sz w:val="28"/>
          <w:szCs w:val="36"/>
          <w:highlight w:val="none"/>
        </w:rPr>
      </w:pPr>
    </w:p>
    <w:p w14:paraId="6B093FE2">
      <w:pPr>
        <w:rPr>
          <w:rFonts w:hint="eastAsia"/>
          <w:color w:val="auto"/>
          <w:sz w:val="28"/>
          <w:szCs w:val="36"/>
          <w:highlight w:val="none"/>
        </w:rPr>
      </w:pPr>
    </w:p>
    <w:p w14:paraId="70399D36">
      <w:pPr>
        <w:rPr>
          <w:rFonts w:hint="eastAsia"/>
          <w:color w:val="auto"/>
          <w:sz w:val="28"/>
          <w:szCs w:val="36"/>
          <w:highlight w:val="none"/>
        </w:rPr>
      </w:pPr>
    </w:p>
    <w:p w14:paraId="649F567E">
      <w:pPr>
        <w:rPr>
          <w:rFonts w:hint="eastAsia"/>
          <w:color w:val="auto"/>
          <w:sz w:val="28"/>
          <w:szCs w:val="36"/>
          <w:highlight w:val="none"/>
        </w:rPr>
      </w:pPr>
    </w:p>
    <w:p w14:paraId="00BAB803">
      <w:pPr>
        <w:rPr>
          <w:rFonts w:hint="eastAsia"/>
          <w:color w:val="auto"/>
          <w:sz w:val="28"/>
          <w:szCs w:val="36"/>
          <w:highlight w:val="none"/>
        </w:rPr>
      </w:pPr>
    </w:p>
    <w:p w14:paraId="1E6DDF1F">
      <w:pPr>
        <w:spacing w:line="360" w:lineRule="auto"/>
        <w:jc w:val="both"/>
        <w:rPr>
          <w:rFonts w:hint="eastAsia" w:ascii="方正小标宋简体" w:hAnsi="方正小标宋简体" w:eastAsia="方正小标宋简体" w:cs="方正小标宋简体"/>
          <w:color w:val="auto"/>
          <w:sz w:val="40"/>
          <w:szCs w:val="40"/>
          <w:highlight w:val="none"/>
        </w:rPr>
      </w:pPr>
    </w:p>
    <w:p w14:paraId="7552C7CC">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05C1C560">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05BB2A2B">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3170481">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E84E804">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6AC1021F">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1F856BB">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5A410DF1">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59BE46B9">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FF29FC6">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98993E7">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75308404">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682C0CB9">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689B1660">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5602AD6D">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78AC463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65913A16">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0968D536">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2C0B3A1">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64D968DF">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0A7C4E86">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5E7C413E">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DDF4B7F">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09474CDA">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0C19535">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40A74E75">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3038FDAB">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4C79E04D">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956AF3C">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A0AFCC0">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7FB7E033">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02967C91">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12A1EB45">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58045D3F">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3F5EF7FC">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3024634A">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4E2B371E">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42A20295">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DB02C76">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7108A746">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FB9FF95">
      <w:pPr>
        <w:pStyle w:val="14"/>
        <w:spacing w:line="360" w:lineRule="auto"/>
        <w:ind w:left="25" w:leftChars="12" w:firstLine="323" w:firstLineChars="147"/>
        <w:rPr>
          <w:rFonts w:hint="eastAsia" w:hAnsi="宋体"/>
          <w:color w:val="auto"/>
          <w:sz w:val="22"/>
          <w:szCs w:val="22"/>
          <w:highlight w:val="none"/>
        </w:rPr>
      </w:pPr>
    </w:p>
    <w:p w14:paraId="692B2A6A">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5D7F16E6">
      <w:pPr>
        <w:pStyle w:val="14"/>
        <w:spacing w:line="360" w:lineRule="auto"/>
        <w:ind w:left="25" w:leftChars="12" w:firstLine="323" w:firstLineChars="147"/>
        <w:rPr>
          <w:rFonts w:hint="eastAsia" w:hAnsi="宋体"/>
          <w:color w:val="auto"/>
          <w:sz w:val="22"/>
          <w:szCs w:val="22"/>
          <w:highlight w:val="none"/>
        </w:rPr>
      </w:pPr>
    </w:p>
    <w:p w14:paraId="79F80B3A">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789A623C">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0A8B57AB">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0D610F14">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63D61FE5">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EBC284">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144FE6EE">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6CD1094D">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37C5D8C9">
      <w:pPr>
        <w:pStyle w:val="14"/>
        <w:spacing w:line="360" w:lineRule="auto"/>
        <w:ind w:left="25" w:leftChars="12" w:firstLine="325" w:firstLineChars="147"/>
        <w:rPr>
          <w:rFonts w:hint="eastAsia" w:hAnsi="宋体"/>
          <w:b/>
          <w:color w:val="auto"/>
          <w:sz w:val="20"/>
          <w:szCs w:val="18"/>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7287C7E3">
      <w:pPr>
        <w:pStyle w:val="2"/>
        <w:keepLines/>
        <w:spacing w:before="340" w:after="330" w:line="578" w:lineRule="auto"/>
        <w:jc w:val="both"/>
        <w:outlineLvl w:val="9"/>
        <w:rPr>
          <w:rFonts w:hint="eastAsia" w:asciiTheme="majorEastAsia" w:hAnsiTheme="majorEastAsia" w:eastAsiaTheme="majorEastAsia" w:cstheme="majorEastAsia"/>
          <w:b/>
          <w:bCs w:val="0"/>
          <w:color w:val="auto"/>
          <w:kern w:val="2"/>
          <w:sz w:val="40"/>
          <w:szCs w:val="52"/>
          <w:lang w:val="en-US" w:eastAsia="zh-CN" w:bidi="ar-SA"/>
        </w:rPr>
      </w:pPr>
    </w:p>
    <w:p w14:paraId="07CD4013">
      <w:pPr>
        <w:rPr>
          <w:rFonts w:hint="eastAsia"/>
          <w:color w:val="auto"/>
          <w:lang w:val="en-US" w:eastAsia="zh-CN"/>
        </w:rPr>
      </w:pPr>
    </w:p>
    <w:p w14:paraId="40E19D21">
      <w:pPr>
        <w:pStyle w:val="2"/>
        <w:keepLines/>
        <w:spacing w:before="340" w:after="330" w:line="578" w:lineRule="auto"/>
        <w:jc w:val="both"/>
        <w:rPr>
          <w:rFonts w:hint="eastAsia" w:asciiTheme="majorEastAsia" w:hAnsiTheme="majorEastAsia" w:eastAsiaTheme="majorEastAsia" w:cstheme="majorEastAsia"/>
          <w:b/>
          <w:bCs w:val="0"/>
          <w:color w:val="auto"/>
          <w:kern w:val="2"/>
          <w:sz w:val="40"/>
          <w:szCs w:val="52"/>
          <w:lang w:val="en-US" w:eastAsia="zh-CN" w:bidi="ar-SA"/>
        </w:rPr>
      </w:pPr>
      <w:bookmarkStart w:id="129" w:name="_Toc26675"/>
    </w:p>
    <w:p w14:paraId="352AE0F7">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p>
    <w:p w14:paraId="20AD966F">
      <w:pPr>
        <w:pStyle w:val="2"/>
        <w:keepLines/>
        <w:spacing w:before="340" w:after="330" w:line="578" w:lineRule="auto"/>
        <w:jc w:val="center"/>
        <w:rPr>
          <w:rFonts w:hint="eastAsia" w:ascii="宋体" w:hAnsi="宋体" w:cs="Courier New"/>
          <w:b/>
          <w:color w:val="auto"/>
          <w:sz w:val="32"/>
          <w:szCs w:val="32"/>
        </w:rPr>
      </w:pPr>
      <w:r>
        <w:rPr>
          <w:rFonts w:hint="eastAsia" w:asciiTheme="majorEastAsia" w:hAnsiTheme="majorEastAsia" w:eastAsiaTheme="majorEastAsia" w:cstheme="majorEastAsia"/>
          <w:b/>
          <w:bCs w:val="0"/>
          <w:color w:val="auto"/>
          <w:kern w:val="2"/>
          <w:sz w:val="40"/>
          <w:szCs w:val="52"/>
          <w:lang w:val="en-US" w:eastAsia="zh-CN" w:bidi="ar-SA"/>
        </w:rPr>
        <w:t>第七章 合同文本</w:t>
      </w:r>
      <w:bookmarkEnd w:id="99"/>
      <w:bookmarkEnd w:id="129"/>
    </w:p>
    <w:p w14:paraId="181F8BE2">
      <w:pPr>
        <w:pStyle w:val="34"/>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56B2FE02">
      <w:pPr>
        <w:spacing w:line="360" w:lineRule="exact"/>
        <w:jc w:val="center"/>
        <w:outlineLvl w:val="9"/>
        <w:rPr>
          <w:rFonts w:hint="eastAsia" w:ascii="宋体" w:hAnsi="宋体" w:cs="宋体"/>
          <w:b/>
          <w:color w:val="auto"/>
          <w:sz w:val="28"/>
          <w:szCs w:val="28"/>
          <w:highlight w:val="none"/>
        </w:rPr>
      </w:pPr>
      <w:bookmarkStart w:id="130" w:name="_Toc405556742"/>
      <w:bookmarkStart w:id="131" w:name="_Toc402260948"/>
      <w:bookmarkStart w:id="132" w:name="_Toc382487074"/>
      <w:bookmarkStart w:id="133" w:name="_Toc396386925"/>
    </w:p>
    <w:p w14:paraId="0855D859">
      <w:pPr>
        <w:spacing w:line="360" w:lineRule="exact"/>
        <w:jc w:val="center"/>
        <w:outlineLvl w:val="9"/>
        <w:rPr>
          <w:rFonts w:hint="eastAsia" w:ascii="宋体" w:hAnsi="宋体" w:cs="宋体"/>
          <w:b/>
          <w:color w:val="auto"/>
          <w:sz w:val="28"/>
          <w:szCs w:val="28"/>
          <w:highlight w:val="none"/>
        </w:rPr>
      </w:pPr>
    </w:p>
    <w:p w14:paraId="5F1444C6">
      <w:pPr>
        <w:spacing w:line="360" w:lineRule="exact"/>
        <w:jc w:val="both"/>
        <w:outlineLvl w:val="9"/>
        <w:rPr>
          <w:rFonts w:hint="eastAsia" w:ascii="宋体" w:hAnsi="宋体" w:cs="宋体"/>
          <w:b/>
          <w:color w:val="auto"/>
          <w:sz w:val="28"/>
          <w:szCs w:val="28"/>
          <w:highlight w:val="none"/>
        </w:rPr>
      </w:pPr>
    </w:p>
    <w:p w14:paraId="306DE61A">
      <w:pPr>
        <w:spacing w:line="360" w:lineRule="exact"/>
        <w:jc w:val="both"/>
        <w:outlineLvl w:val="9"/>
        <w:rPr>
          <w:rFonts w:hint="eastAsia" w:ascii="宋体" w:hAnsi="宋体" w:cs="宋体"/>
          <w:b/>
          <w:color w:val="auto"/>
          <w:sz w:val="28"/>
          <w:szCs w:val="28"/>
          <w:highlight w:val="none"/>
        </w:rPr>
      </w:pPr>
    </w:p>
    <w:p w14:paraId="63ADD6C7">
      <w:pPr>
        <w:spacing w:line="360" w:lineRule="exact"/>
        <w:jc w:val="both"/>
        <w:outlineLvl w:val="9"/>
        <w:rPr>
          <w:rFonts w:hint="eastAsia" w:ascii="宋体" w:hAnsi="宋体" w:cs="宋体"/>
          <w:b/>
          <w:color w:val="auto"/>
          <w:sz w:val="28"/>
          <w:szCs w:val="28"/>
          <w:highlight w:val="none"/>
        </w:rPr>
      </w:pPr>
    </w:p>
    <w:p w14:paraId="03533FC4">
      <w:pPr>
        <w:spacing w:line="360" w:lineRule="exact"/>
        <w:jc w:val="both"/>
        <w:outlineLvl w:val="9"/>
        <w:rPr>
          <w:rFonts w:hint="eastAsia" w:ascii="宋体" w:hAnsi="宋体" w:cs="宋体"/>
          <w:b/>
          <w:color w:val="auto"/>
          <w:sz w:val="28"/>
          <w:szCs w:val="28"/>
          <w:highlight w:val="none"/>
        </w:rPr>
      </w:pPr>
    </w:p>
    <w:p w14:paraId="40B0E033">
      <w:pPr>
        <w:spacing w:line="360" w:lineRule="exact"/>
        <w:jc w:val="both"/>
        <w:outlineLvl w:val="9"/>
        <w:rPr>
          <w:rFonts w:hint="eastAsia" w:ascii="宋体" w:hAnsi="宋体" w:cs="宋体"/>
          <w:b/>
          <w:color w:val="auto"/>
          <w:sz w:val="28"/>
          <w:szCs w:val="28"/>
          <w:highlight w:val="none"/>
        </w:rPr>
      </w:pPr>
    </w:p>
    <w:p w14:paraId="1318B44C">
      <w:pPr>
        <w:spacing w:line="360" w:lineRule="exact"/>
        <w:jc w:val="both"/>
        <w:outlineLvl w:val="9"/>
        <w:rPr>
          <w:rFonts w:hint="eastAsia" w:ascii="宋体" w:hAnsi="宋体" w:cs="宋体"/>
          <w:b/>
          <w:color w:val="auto"/>
          <w:sz w:val="28"/>
          <w:szCs w:val="28"/>
          <w:highlight w:val="none"/>
        </w:rPr>
      </w:pPr>
    </w:p>
    <w:p w14:paraId="74064764">
      <w:pPr>
        <w:spacing w:line="360" w:lineRule="exact"/>
        <w:jc w:val="both"/>
        <w:outlineLvl w:val="9"/>
        <w:rPr>
          <w:rFonts w:hint="eastAsia" w:ascii="宋体" w:hAnsi="宋体" w:cs="宋体"/>
          <w:b/>
          <w:color w:val="auto"/>
          <w:sz w:val="28"/>
          <w:szCs w:val="28"/>
          <w:highlight w:val="none"/>
        </w:rPr>
      </w:pPr>
    </w:p>
    <w:p w14:paraId="44231BC8">
      <w:pPr>
        <w:spacing w:line="360" w:lineRule="exact"/>
        <w:jc w:val="both"/>
        <w:outlineLvl w:val="9"/>
        <w:rPr>
          <w:rFonts w:hint="eastAsia" w:ascii="宋体" w:hAnsi="宋体" w:cs="宋体"/>
          <w:b/>
          <w:color w:val="auto"/>
          <w:sz w:val="28"/>
          <w:szCs w:val="28"/>
          <w:highlight w:val="none"/>
        </w:rPr>
      </w:pPr>
    </w:p>
    <w:p w14:paraId="532DB142">
      <w:pPr>
        <w:spacing w:line="360" w:lineRule="exact"/>
        <w:jc w:val="both"/>
        <w:outlineLvl w:val="9"/>
        <w:rPr>
          <w:rFonts w:hint="eastAsia" w:ascii="宋体" w:hAnsi="宋体" w:cs="宋体"/>
          <w:b/>
          <w:color w:val="auto"/>
          <w:sz w:val="28"/>
          <w:szCs w:val="28"/>
          <w:highlight w:val="none"/>
        </w:rPr>
      </w:pPr>
    </w:p>
    <w:p w14:paraId="3B6E2AB3">
      <w:pPr>
        <w:spacing w:line="360" w:lineRule="exact"/>
        <w:jc w:val="both"/>
        <w:outlineLvl w:val="9"/>
        <w:rPr>
          <w:rFonts w:hint="eastAsia" w:ascii="宋体" w:hAnsi="宋体" w:cs="宋体"/>
          <w:b/>
          <w:color w:val="auto"/>
          <w:sz w:val="28"/>
          <w:szCs w:val="28"/>
          <w:highlight w:val="none"/>
        </w:rPr>
      </w:pPr>
    </w:p>
    <w:p w14:paraId="18B93E3A">
      <w:pPr>
        <w:spacing w:line="360" w:lineRule="exact"/>
        <w:jc w:val="both"/>
        <w:outlineLvl w:val="9"/>
        <w:rPr>
          <w:rFonts w:hint="eastAsia" w:ascii="宋体" w:hAnsi="宋体" w:cs="宋体"/>
          <w:b/>
          <w:color w:val="auto"/>
          <w:sz w:val="28"/>
          <w:szCs w:val="28"/>
          <w:highlight w:val="none"/>
        </w:rPr>
      </w:pPr>
    </w:p>
    <w:p w14:paraId="249E5743">
      <w:pPr>
        <w:spacing w:line="360" w:lineRule="exact"/>
        <w:jc w:val="both"/>
        <w:outlineLvl w:val="9"/>
        <w:rPr>
          <w:rFonts w:hint="eastAsia" w:ascii="宋体" w:hAnsi="宋体" w:cs="宋体"/>
          <w:b/>
          <w:color w:val="auto"/>
          <w:sz w:val="28"/>
          <w:szCs w:val="28"/>
          <w:highlight w:val="none"/>
        </w:rPr>
      </w:pPr>
    </w:p>
    <w:p w14:paraId="441CD9B5">
      <w:pPr>
        <w:spacing w:line="360" w:lineRule="exact"/>
        <w:jc w:val="both"/>
        <w:outlineLvl w:val="9"/>
        <w:rPr>
          <w:rFonts w:hint="eastAsia" w:ascii="宋体" w:hAnsi="宋体" w:cs="宋体"/>
          <w:b/>
          <w:color w:val="auto"/>
          <w:sz w:val="28"/>
          <w:szCs w:val="28"/>
          <w:highlight w:val="none"/>
        </w:rPr>
      </w:pPr>
    </w:p>
    <w:p w14:paraId="6A0DEFC6">
      <w:pPr>
        <w:spacing w:line="360" w:lineRule="exact"/>
        <w:jc w:val="both"/>
        <w:outlineLvl w:val="9"/>
        <w:rPr>
          <w:rFonts w:hint="eastAsia" w:ascii="宋体" w:hAnsi="宋体" w:cs="宋体"/>
          <w:b/>
          <w:color w:val="auto"/>
          <w:sz w:val="28"/>
          <w:szCs w:val="28"/>
          <w:highlight w:val="none"/>
        </w:rPr>
      </w:pPr>
    </w:p>
    <w:p w14:paraId="755B8230">
      <w:pPr>
        <w:spacing w:line="360" w:lineRule="exact"/>
        <w:jc w:val="both"/>
        <w:outlineLvl w:val="9"/>
        <w:rPr>
          <w:rFonts w:hint="eastAsia" w:ascii="宋体" w:hAnsi="宋体" w:cs="宋体"/>
          <w:b/>
          <w:color w:val="auto"/>
          <w:sz w:val="28"/>
          <w:szCs w:val="28"/>
          <w:highlight w:val="none"/>
        </w:rPr>
      </w:pPr>
    </w:p>
    <w:p w14:paraId="1A2FED11">
      <w:pPr>
        <w:spacing w:line="360" w:lineRule="exact"/>
        <w:jc w:val="both"/>
        <w:outlineLvl w:val="9"/>
        <w:rPr>
          <w:rFonts w:hint="eastAsia" w:ascii="宋体" w:hAnsi="宋体" w:cs="宋体"/>
          <w:b/>
          <w:color w:val="auto"/>
          <w:sz w:val="28"/>
          <w:szCs w:val="28"/>
          <w:highlight w:val="none"/>
        </w:rPr>
      </w:pPr>
    </w:p>
    <w:p w14:paraId="2B6EB880">
      <w:pPr>
        <w:spacing w:line="360" w:lineRule="exact"/>
        <w:jc w:val="both"/>
        <w:outlineLvl w:val="9"/>
        <w:rPr>
          <w:rFonts w:hint="eastAsia" w:ascii="宋体" w:hAnsi="宋体" w:cs="宋体"/>
          <w:b/>
          <w:color w:val="auto"/>
          <w:sz w:val="28"/>
          <w:szCs w:val="28"/>
          <w:highlight w:val="none"/>
        </w:rPr>
      </w:pPr>
    </w:p>
    <w:p w14:paraId="04B113E8">
      <w:pPr>
        <w:spacing w:line="360" w:lineRule="exact"/>
        <w:jc w:val="both"/>
        <w:outlineLvl w:val="9"/>
        <w:rPr>
          <w:rFonts w:hint="eastAsia" w:ascii="宋体" w:hAnsi="宋体" w:cs="宋体"/>
          <w:b/>
          <w:color w:val="auto"/>
          <w:sz w:val="28"/>
          <w:szCs w:val="28"/>
          <w:highlight w:val="none"/>
        </w:rPr>
      </w:pPr>
    </w:p>
    <w:p w14:paraId="198BF442">
      <w:pPr>
        <w:spacing w:line="360" w:lineRule="exact"/>
        <w:jc w:val="both"/>
        <w:outlineLvl w:val="9"/>
        <w:rPr>
          <w:rFonts w:hint="eastAsia" w:ascii="宋体" w:hAnsi="宋体" w:cs="宋体"/>
          <w:b/>
          <w:color w:val="auto"/>
          <w:sz w:val="28"/>
          <w:szCs w:val="28"/>
          <w:highlight w:val="none"/>
        </w:rPr>
      </w:pPr>
    </w:p>
    <w:p w14:paraId="77A60A4D">
      <w:pPr>
        <w:spacing w:line="360" w:lineRule="exact"/>
        <w:jc w:val="both"/>
        <w:outlineLvl w:val="9"/>
        <w:rPr>
          <w:rFonts w:hint="eastAsia" w:ascii="宋体" w:hAnsi="宋体" w:cs="宋体"/>
          <w:b/>
          <w:color w:val="auto"/>
          <w:sz w:val="28"/>
          <w:szCs w:val="28"/>
          <w:highlight w:val="none"/>
        </w:rPr>
      </w:pPr>
    </w:p>
    <w:p w14:paraId="48730138">
      <w:pPr>
        <w:spacing w:line="360" w:lineRule="exact"/>
        <w:jc w:val="both"/>
        <w:outlineLvl w:val="9"/>
        <w:rPr>
          <w:rFonts w:hint="eastAsia" w:ascii="宋体" w:hAnsi="宋体" w:cs="宋体"/>
          <w:b/>
          <w:color w:val="auto"/>
          <w:sz w:val="28"/>
          <w:szCs w:val="28"/>
          <w:highlight w:val="none"/>
        </w:rPr>
      </w:pPr>
    </w:p>
    <w:p w14:paraId="14CFF7E2">
      <w:pPr>
        <w:spacing w:line="360" w:lineRule="exact"/>
        <w:jc w:val="both"/>
        <w:outlineLvl w:val="9"/>
        <w:rPr>
          <w:rFonts w:hint="eastAsia" w:ascii="宋体" w:hAnsi="宋体" w:cs="宋体"/>
          <w:b/>
          <w:color w:val="auto"/>
          <w:sz w:val="28"/>
          <w:szCs w:val="28"/>
          <w:highlight w:val="none"/>
        </w:rPr>
      </w:pPr>
    </w:p>
    <w:p w14:paraId="556C79D9">
      <w:pPr>
        <w:spacing w:line="360" w:lineRule="exact"/>
        <w:jc w:val="both"/>
        <w:outlineLvl w:val="9"/>
        <w:rPr>
          <w:rFonts w:hint="eastAsia" w:ascii="宋体" w:hAnsi="宋体" w:cs="宋体"/>
          <w:b/>
          <w:color w:val="auto"/>
          <w:sz w:val="28"/>
          <w:szCs w:val="28"/>
          <w:highlight w:val="none"/>
        </w:rPr>
      </w:pPr>
    </w:p>
    <w:p w14:paraId="5C3C9708">
      <w:pPr>
        <w:spacing w:line="360" w:lineRule="exact"/>
        <w:jc w:val="both"/>
        <w:outlineLvl w:val="9"/>
        <w:rPr>
          <w:rFonts w:hint="eastAsia" w:ascii="宋体" w:hAnsi="宋体" w:cs="宋体"/>
          <w:b/>
          <w:color w:val="auto"/>
          <w:sz w:val="28"/>
          <w:szCs w:val="28"/>
          <w:highlight w:val="none"/>
        </w:rPr>
      </w:pPr>
    </w:p>
    <w:bookmarkEnd w:id="130"/>
    <w:bookmarkEnd w:id="131"/>
    <w:bookmarkEnd w:id="132"/>
    <w:bookmarkEnd w:id="133"/>
    <w:p w14:paraId="1A711D7D">
      <w:pPr>
        <w:keepNext/>
        <w:keepLines/>
        <w:spacing w:before="260" w:after="260" w:line="413" w:lineRule="auto"/>
        <w:jc w:val="center"/>
        <w:outlineLvl w:val="0"/>
        <w:rPr>
          <w:rFonts w:eastAsia="华文中宋"/>
          <w:bCs/>
          <w:color w:val="auto"/>
          <w:sz w:val="32"/>
          <w:szCs w:val="32"/>
          <w:highlight w:val="none"/>
        </w:rPr>
      </w:pPr>
      <w:bookmarkStart w:id="134" w:name="_Toc296503025"/>
      <w:bookmarkStart w:id="135" w:name="_Toc296890982"/>
      <w:bookmarkStart w:id="136" w:name="_Toc351203480"/>
      <w:bookmarkStart w:id="137" w:name="_Toc25864"/>
      <w:bookmarkStart w:id="138" w:name="_Toc8988"/>
      <w:bookmarkStart w:id="139" w:name="_Toc14329"/>
      <w:r>
        <w:rPr>
          <w:rFonts w:ascii="华文中宋" w:hAnsi="华文中宋" w:eastAsia="华文中宋"/>
          <w:b/>
          <w:bCs/>
          <w:color w:val="auto"/>
          <w:sz w:val="32"/>
          <w:szCs w:val="32"/>
          <w:highlight w:val="none"/>
        </w:rPr>
        <w:t>第一部分 合同协议书</w:t>
      </w:r>
      <w:bookmarkEnd w:id="134"/>
      <w:bookmarkEnd w:id="135"/>
      <w:bookmarkEnd w:id="136"/>
      <w:bookmarkEnd w:id="137"/>
      <w:bookmarkEnd w:id="138"/>
      <w:bookmarkEnd w:id="139"/>
    </w:p>
    <w:p w14:paraId="1C51C9D7">
      <w:pPr>
        <w:spacing w:line="360" w:lineRule="auto"/>
        <w:rPr>
          <w:rFonts w:hint="default"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 xml:space="preserve">     </w:t>
      </w:r>
    </w:p>
    <w:p w14:paraId="76112A12">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w:t>
      </w:r>
    </w:p>
    <w:p w14:paraId="46143B5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工程施工及有关事项协商一致，共同达成如下协议：</w:t>
      </w:r>
    </w:p>
    <w:p w14:paraId="3540AE2E">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0" w:name="_Toc351203481"/>
      <w:r>
        <w:rPr>
          <w:rFonts w:hint="eastAsia" w:ascii="宋体" w:hAnsi="宋体" w:eastAsia="宋体" w:cs="宋体"/>
          <w:bCs/>
          <w:color w:val="auto"/>
          <w:sz w:val="21"/>
          <w:szCs w:val="21"/>
          <w:highlight w:val="none"/>
        </w:rPr>
        <w:t>一、工程概况</w:t>
      </w:r>
      <w:bookmarkEnd w:id="140"/>
    </w:p>
    <w:p w14:paraId="55924E72">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5138635">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B05A708">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1293A0CC">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3776295">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38A22062">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群体工程应附《承包人承揽工程项目一览表》（附件1）。</w:t>
      </w:r>
    </w:p>
    <w:p w14:paraId="2E8074DB">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6.工程承包范围：</w:t>
      </w:r>
    </w:p>
    <w:p w14:paraId="7FF1129C">
      <w:pPr>
        <w:pageBreakBefore w:val="0"/>
        <w:widowControl w:val="0"/>
        <w:kinsoku/>
        <w:wordWrap/>
        <w:overflowPunct/>
        <w:topLinePunct w:val="0"/>
        <w:bidi w:val="0"/>
        <w:snapToGrid/>
        <w:spacing w:line="312" w:lineRule="auto"/>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251E898">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bookmarkStart w:id="141" w:name="_Toc351203482"/>
      <w:r>
        <w:rPr>
          <w:rFonts w:hint="eastAsia" w:ascii="宋体" w:hAnsi="宋体" w:eastAsia="宋体" w:cs="宋体"/>
          <w:bCs/>
          <w:color w:val="auto"/>
          <w:sz w:val="21"/>
          <w:szCs w:val="21"/>
          <w:highlight w:val="none"/>
        </w:rPr>
        <w:t>二、合同工期</w:t>
      </w:r>
      <w:bookmarkEnd w:id="141"/>
    </w:p>
    <w:p w14:paraId="63858FE8">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648DC840">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2FC32A06">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10079E1F">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42" w:name="_Toc351203483"/>
      <w:r>
        <w:rPr>
          <w:rFonts w:hint="eastAsia" w:ascii="宋体" w:hAnsi="宋体" w:eastAsia="宋体" w:cs="宋体"/>
          <w:bCs/>
          <w:color w:val="auto"/>
          <w:sz w:val="21"/>
          <w:szCs w:val="21"/>
          <w:highlight w:val="none"/>
        </w:rPr>
        <w:t>三、质量标准</w:t>
      </w:r>
      <w:bookmarkEnd w:id="142"/>
    </w:p>
    <w:p w14:paraId="4AE2D15E">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14:paraId="34536982">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3" w:name="_Toc351203484"/>
      <w:r>
        <w:rPr>
          <w:rFonts w:hint="eastAsia" w:ascii="宋体" w:hAnsi="宋体" w:eastAsia="宋体" w:cs="宋体"/>
          <w:bCs/>
          <w:color w:val="auto"/>
          <w:sz w:val="21"/>
          <w:szCs w:val="21"/>
          <w:highlight w:val="none"/>
        </w:rPr>
        <w:t>四、签约合同价与合同价格形式</w:t>
      </w:r>
      <w:bookmarkEnd w:id="143"/>
      <w:r>
        <w:rPr>
          <w:rFonts w:hint="eastAsia" w:ascii="宋体" w:hAnsi="宋体" w:eastAsia="宋体" w:cs="宋体"/>
          <w:bCs/>
          <w:color w:val="auto"/>
          <w:sz w:val="21"/>
          <w:szCs w:val="21"/>
          <w:highlight w:val="none"/>
        </w:rPr>
        <w:tab/>
      </w:r>
    </w:p>
    <w:p w14:paraId="46ED67C8">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1CCED35B">
      <w:pPr>
        <w:pageBreakBefore w:val="0"/>
        <w:widowControl w:val="0"/>
        <w:kinsoku/>
        <w:wordWrap/>
        <w:overflowPunct/>
        <w:topLinePunct w:val="0"/>
        <w:bidi w:val="0"/>
        <w:snapToGrid/>
        <w:spacing w:line="312"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E04D929">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6ABBC886">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46D6D96C">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5EBB0D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14:paraId="32F7E4E3">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FCBBA3A">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14:paraId="7A8DB620">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E901BE2">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14:paraId="647EDD94">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EF7E812">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C042417">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4" w:name="_Toc351203485"/>
      <w:r>
        <w:rPr>
          <w:rFonts w:hint="eastAsia" w:ascii="宋体" w:hAnsi="宋体" w:eastAsia="宋体" w:cs="宋体"/>
          <w:bCs/>
          <w:color w:val="auto"/>
          <w:sz w:val="21"/>
          <w:szCs w:val="21"/>
          <w:highlight w:val="none"/>
        </w:rPr>
        <w:t>五、</w:t>
      </w:r>
      <w:bookmarkEnd w:id="144"/>
      <w:r>
        <w:rPr>
          <w:rFonts w:hint="eastAsia" w:ascii="宋体" w:hAnsi="宋体" w:eastAsia="宋体" w:cs="宋体"/>
          <w:bCs/>
          <w:color w:val="auto"/>
          <w:sz w:val="21"/>
          <w:szCs w:val="21"/>
          <w:highlight w:val="none"/>
        </w:rPr>
        <w:t>项目经理</w:t>
      </w:r>
    </w:p>
    <w:p w14:paraId="2A11CCD0">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C0E0759">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5" w:name="_Toc351203486"/>
      <w:r>
        <w:rPr>
          <w:rFonts w:hint="eastAsia" w:ascii="宋体" w:hAnsi="宋体" w:eastAsia="宋体" w:cs="宋体"/>
          <w:bCs/>
          <w:color w:val="auto"/>
          <w:sz w:val="21"/>
          <w:szCs w:val="21"/>
          <w:highlight w:val="none"/>
        </w:rPr>
        <w:t>六、合同文件构成</w:t>
      </w:r>
      <w:bookmarkEnd w:id="145"/>
    </w:p>
    <w:p w14:paraId="54AECBAF">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2BB7D6C2">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通知书（如果有）；</w:t>
      </w:r>
    </w:p>
    <w:p w14:paraId="36F2CD0F">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 xml:space="preserve">函及其附录（如果有）； </w:t>
      </w:r>
    </w:p>
    <w:p w14:paraId="762DAC26">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2E3EE57C">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59EDA99B">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1596B65A">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13AB72D3">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75C5F19A">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1FB5BC3C">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7369D227">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562B3D48">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6" w:name="_Toc351203487"/>
      <w:r>
        <w:rPr>
          <w:rFonts w:hint="eastAsia" w:ascii="宋体" w:hAnsi="宋体" w:eastAsia="宋体" w:cs="宋体"/>
          <w:bCs/>
          <w:color w:val="auto"/>
          <w:sz w:val="21"/>
          <w:szCs w:val="21"/>
          <w:highlight w:val="none"/>
        </w:rPr>
        <w:t>七、承诺</w:t>
      </w:r>
      <w:bookmarkEnd w:id="146"/>
    </w:p>
    <w:p w14:paraId="438495E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2FE7632F">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3D5351B0">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14:paraId="6E93F1DA">
      <w:pPr>
        <w:pageBreakBefore w:val="0"/>
        <w:widowControl w:val="0"/>
        <w:kinsoku/>
        <w:wordWrap/>
        <w:overflowPunct/>
        <w:topLinePunct w:val="0"/>
        <w:bidi w:val="0"/>
        <w:snapToGrid/>
        <w:spacing w:line="312" w:lineRule="auto"/>
        <w:textAlignment w:val="auto"/>
        <w:rPr>
          <w:rFonts w:hint="eastAsia" w:ascii="宋体" w:hAnsi="宋体" w:eastAsia="宋体" w:cs="宋体"/>
          <w:bCs/>
          <w:color w:val="auto"/>
          <w:sz w:val="21"/>
          <w:szCs w:val="21"/>
          <w:highlight w:val="none"/>
        </w:rPr>
      </w:pPr>
      <w:bookmarkStart w:id="147" w:name="_Toc351203488"/>
      <w:r>
        <w:rPr>
          <w:rFonts w:hint="eastAsia" w:ascii="宋体" w:hAnsi="宋体" w:eastAsia="宋体" w:cs="宋体"/>
          <w:b/>
          <w:color w:val="auto"/>
          <w:sz w:val="21"/>
          <w:szCs w:val="21"/>
          <w:highlight w:val="none"/>
        </w:rPr>
        <w:t xml:space="preserve">    八、词语含义</w:t>
      </w:r>
      <w:bookmarkEnd w:id="147"/>
    </w:p>
    <w:p w14:paraId="269D6E9A">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5BF16363">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8" w:name="_Toc351203489"/>
      <w:r>
        <w:rPr>
          <w:rFonts w:hint="eastAsia" w:ascii="宋体" w:hAnsi="宋体" w:eastAsia="宋体" w:cs="宋体"/>
          <w:bCs/>
          <w:color w:val="auto"/>
          <w:sz w:val="21"/>
          <w:szCs w:val="21"/>
          <w:highlight w:val="none"/>
        </w:rPr>
        <w:t>九、签订时间</w:t>
      </w:r>
      <w:bookmarkEnd w:id="148"/>
    </w:p>
    <w:p w14:paraId="5368651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6504A5C4">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49" w:name="_Toc351203490"/>
      <w:r>
        <w:rPr>
          <w:rFonts w:hint="eastAsia" w:ascii="宋体" w:hAnsi="宋体" w:eastAsia="宋体" w:cs="宋体"/>
          <w:bCs/>
          <w:color w:val="auto"/>
          <w:sz w:val="21"/>
          <w:szCs w:val="21"/>
          <w:highlight w:val="none"/>
        </w:rPr>
        <w:t>十、签订地点</w:t>
      </w:r>
      <w:bookmarkEnd w:id="149"/>
    </w:p>
    <w:p w14:paraId="1E452A2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陆川县文物事务中心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76537316">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0" w:name="_Toc351203491"/>
      <w:r>
        <w:rPr>
          <w:rFonts w:hint="eastAsia" w:ascii="宋体" w:hAnsi="宋体" w:eastAsia="宋体" w:cs="宋体"/>
          <w:bCs/>
          <w:color w:val="auto"/>
          <w:sz w:val="21"/>
          <w:szCs w:val="21"/>
          <w:highlight w:val="none"/>
        </w:rPr>
        <w:t>十一、补充协议</w:t>
      </w:r>
      <w:bookmarkEnd w:id="150"/>
    </w:p>
    <w:p w14:paraId="361B6609">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C6E3433">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1" w:name="_Toc351203492"/>
      <w:r>
        <w:rPr>
          <w:rFonts w:hint="eastAsia" w:ascii="宋体" w:hAnsi="宋体" w:eastAsia="宋体" w:cs="宋体"/>
          <w:bCs/>
          <w:color w:val="auto"/>
          <w:sz w:val="21"/>
          <w:szCs w:val="21"/>
          <w:highlight w:val="none"/>
        </w:rPr>
        <w:t>十二、合同生效</w:t>
      </w:r>
      <w:bookmarkEnd w:id="151"/>
    </w:p>
    <w:p w14:paraId="45503B16">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双方法定代表人或委托代理人签字并加盖公章</w:t>
      </w:r>
      <w:r>
        <w:rPr>
          <w:rFonts w:hint="eastAsia" w:ascii="宋体" w:hAnsi="宋体" w:eastAsia="宋体" w:cs="宋体"/>
          <w:bCs/>
          <w:color w:val="auto"/>
          <w:sz w:val="21"/>
          <w:szCs w:val="21"/>
          <w:highlight w:val="none"/>
        </w:rPr>
        <w:t>生效。</w:t>
      </w:r>
    </w:p>
    <w:p w14:paraId="6A9FAF9C">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2" w:name="_Toc351203493"/>
      <w:r>
        <w:rPr>
          <w:rFonts w:hint="eastAsia" w:ascii="宋体" w:hAnsi="宋体" w:eastAsia="宋体" w:cs="宋体"/>
          <w:bCs/>
          <w:color w:val="auto"/>
          <w:sz w:val="21"/>
          <w:szCs w:val="21"/>
          <w:highlight w:val="none"/>
        </w:rPr>
        <w:t>十三、合同份数</w:t>
      </w:r>
      <w:bookmarkEnd w:id="152"/>
    </w:p>
    <w:p w14:paraId="137DFAF1">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捌</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监督部门</w:t>
      </w:r>
      <w:r>
        <w:rPr>
          <w:rFonts w:hint="eastAsia" w:ascii="宋体" w:hAnsi="宋体" w:eastAsia="宋体" w:cs="宋体"/>
          <w:bCs/>
          <w:color w:val="auto"/>
          <w:sz w:val="21"/>
          <w:szCs w:val="21"/>
          <w:highlight w:val="none"/>
          <w:u w:val="single"/>
          <w:lang w:val="en-US" w:eastAsia="zh-CN"/>
        </w:rPr>
        <w:t xml:space="preserve"> 壹</w:t>
      </w:r>
      <w:r>
        <w:rPr>
          <w:rFonts w:hint="eastAsia" w:ascii="宋体" w:hAnsi="宋体" w:eastAsia="宋体" w:cs="宋体"/>
          <w:bCs/>
          <w:color w:val="auto"/>
          <w:sz w:val="21"/>
          <w:szCs w:val="21"/>
          <w:highlight w:val="none"/>
          <w:lang w:val="en-US" w:eastAsia="zh-CN"/>
        </w:rPr>
        <w:t>份，代理机构</w:t>
      </w:r>
      <w:r>
        <w:rPr>
          <w:rFonts w:hint="eastAsia" w:ascii="宋体" w:hAnsi="宋体" w:eastAsia="宋体" w:cs="宋体"/>
          <w:bCs/>
          <w:color w:val="auto"/>
          <w:sz w:val="21"/>
          <w:szCs w:val="21"/>
          <w:highlight w:val="none"/>
          <w:u w:val="single"/>
          <w:lang w:val="en-US" w:eastAsia="zh-CN"/>
        </w:rPr>
        <w:t xml:space="preserve"> 壹 </w:t>
      </w:r>
      <w:r>
        <w:rPr>
          <w:rFonts w:hint="eastAsia" w:ascii="宋体" w:hAnsi="宋体" w:eastAsia="宋体" w:cs="宋体"/>
          <w:bCs/>
          <w:color w:val="auto"/>
          <w:sz w:val="21"/>
          <w:szCs w:val="21"/>
          <w:highlight w:val="none"/>
          <w:lang w:val="en-US" w:eastAsia="zh-CN"/>
        </w:rPr>
        <w:t>份</w:t>
      </w:r>
      <w:r>
        <w:rPr>
          <w:rFonts w:hint="eastAsia" w:ascii="宋体" w:hAnsi="宋体" w:eastAsia="宋体" w:cs="宋体"/>
          <w:bCs/>
          <w:color w:val="auto"/>
          <w:sz w:val="21"/>
          <w:szCs w:val="21"/>
          <w:highlight w:val="none"/>
        </w:rPr>
        <w:t>。</w:t>
      </w:r>
    </w:p>
    <w:p w14:paraId="1688A367">
      <w:pPr>
        <w:spacing w:line="360" w:lineRule="auto"/>
        <w:rPr>
          <w:rFonts w:hint="eastAsia" w:ascii="宋体" w:hAnsi="宋体" w:eastAsia="宋体" w:cs="宋体"/>
          <w:color w:val="auto"/>
          <w:sz w:val="21"/>
          <w:szCs w:val="21"/>
          <w:highlight w:val="none"/>
        </w:rPr>
      </w:pPr>
    </w:p>
    <w:p w14:paraId="36AE65DE">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承包人：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26F114A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18E76F0F">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03F917B0">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55F225DF">
      <w:pPr>
        <w:spacing w:line="360" w:lineRule="auto"/>
        <w:rPr>
          <w:rFonts w:hint="eastAsia" w:ascii="宋体" w:hAnsi="宋体" w:eastAsia="宋体" w:cs="宋体"/>
          <w:color w:val="auto"/>
          <w:sz w:val="21"/>
          <w:szCs w:val="21"/>
          <w:highlight w:val="none"/>
          <w:u w:val="single"/>
        </w:rPr>
      </w:pPr>
    </w:p>
    <w:p w14:paraId="112FD969">
      <w:pPr>
        <w:tabs>
          <w:tab w:val="left" w:pos="4410"/>
        </w:tabs>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7393FCC">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14:paraId="01A7B91F">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DAA7A6B">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p>
    <w:p w14:paraId="05CF6141">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p w14:paraId="5D85AFC9">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2F4DA25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   </w:t>
      </w:r>
    </w:p>
    <w:p w14:paraId="76D36A4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65DB17B2">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385A4267">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7A147B27">
      <w:pPr>
        <w:keepNext/>
        <w:keepLines/>
        <w:spacing w:before="260" w:after="260" w:line="413" w:lineRule="auto"/>
        <w:jc w:val="center"/>
        <w:outlineLvl w:val="0"/>
        <w:rPr>
          <w:rFonts w:hint="eastAsia" w:ascii="华文中宋" w:hAnsi="华文中宋" w:eastAsia="华文中宋"/>
          <w:b/>
          <w:bCs/>
          <w:color w:val="auto"/>
          <w:sz w:val="32"/>
          <w:szCs w:val="32"/>
          <w:highlight w:val="none"/>
        </w:rPr>
      </w:pPr>
      <w:r>
        <w:rPr>
          <w:rFonts w:ascii="Calibri" w:hAnsi="Calibri" w:eastAsia="仿宋_GB2312"/>
          <w:b/>
          <w:bCs/>
          <w:color w:val="auto"/>
          <w:sz w:val="24"/>
          <w:highlight w:val="none"/>
        </w:rPr>
        <w:br w:type="page"/>
      </w:r>
      <w:bookmarkStart w:id="153" w:name="_Toc24906"/>
      <w:bookmarkStart w:id="154" w:name="_Toc351203494"/>
      <w:bookmarkStart w:id="155" w:name="_Toc31811"/>
      <w:bookmarkStart w:id="156" w:name="_Toc16646"/>
      <w:r>
        <w:rPr>
          <w:rFonts w:ascii="华文中宋" w:hAnsi="华文中宋" w:eastAsia="华文中宋"/>
          <w:b/>
          <w:bCs/>
          <w:color w:val="auto"/>
          <w:sz w:val="32"/>
          <w:szCs w:val="32"/>
          <w:highlight w:val="none"/>
        </w:rPr>
        <w:t>第二部分 通用合同条款</w:t>
      </w:r>
      <w:bookmarkEnd w:id="153"/>
      <w:bookmarkEnd w:id="154"/>
      <w:bookmarkEnd w:id="155"/>
      <w:bookmarkEnd w:id="156"/>
      <w:bookmarkStart w:id="157" w:name="_Toc337558727"/>
    </w:p>
    <w:p w14:paraId="3EC42AA2">
      <w:pPr>
        <w:jc w:val="left"/>
        <w:rPr>
          <w:rFonts w:hint="eastAsia" w:ascii="宋体" w:hAnsi="宋体" w:eastAsia="宋体" w:cs="宋体"/>
          <w:color w:val="auto"/>
          <w:kern w:val="0"/>
          <w:sz w:val="28"/>
          <w:szCs w:val="28"/>
          <w:highlight w:val="none"/>
        </w:rPr>
      </w:pPr>
      <w:bookmarkStart w:id="158" w:name="_Toc418003503"/>
      <w:bookmarkStart w:id="159" w:name="_Toc389065257"/>
      <w:bookmarkStart w:id="160" w:name="_Toc351203495"/>
      <w:r>
        <w:rPr>
          <w:rFonts w:hint="eastAsia" w:ascii="宋体" w:hAnsi="宋体" w:eastAsia="宋体" w:cs="宋体"/>
          <w:bCs/>
          <w:color w:val="auto"/>
          <w:sz w:val="28"/>
          <w:szCs w:val="28"/>
          <w:highlight w:val="none"/>
        </w:rPr>
        <w:t>本工程的施工合同通用条款按GF-2017-0201《建设工程施工合同》通用条款执行。</w:t>
      </w:r>
    </w:p>
    <w:bookmarkEnd w:id="158"/>
    <w:bookmarkEnd w:id="159"/>
    <w:p w14:paraId="07CBEDA9">
      <w:pPr>
        <w:keepNext/>
        <w:keepLines/>
        <w:spacing w:before="120" w:after="120" w:line="360" w:lineRule="auto"/>
        <w:outlineLvl w:val="9"/>
        <w:rPr>
          <w:rFonts w:eastAsia="黑体"/>
          <w:bCs/>
          <w:color w:val="auto"/>
          <w:sz w:val="32"/>
          <w:szCs w:val="32"/>
          <w:highlight w:val="none"/>
        </w:rPr>
      </w:pPr>
    </w:p>
    <w:bookmarkEnd w:id="157"/>
    <w:bookmarkEnd w:id="160"/>
    <w:p w14:paraId="77EF6C7A">
      <w:pPr>
        <w:keepNext/>
        <w:keepLines/>
        <w:spacing w:before="260" w:after="260" w:line="413" w:lineRule="auto"/>
        <w:jc w:val="center"/>
        <w:outlineLvl w:val="0"/>
        <w:rPr>
          <w:rFonts w:ascii="华文中宋" w:hAnsi="华文中宋" w:eastAsia="华文中宋"/>
          <w:b/>
          <w:bCs/>
          <w:color w:val="auto"/>
          <w:sz w:val="32"/>
          <w:szCs w:val="32"/>
          <w:highlight w:val="none"/>
        </w:rPr>
      </w:pPr>
      <w:bookmarkStart w:id="161" w:name="_Toc351203632"/>
      <w:r>
        <w:rPr>
          <w:rFonts w:ascii="华文中宋" w:hAnsi="华文中宋" w:eastAsia="华文中宋"/>
          <w:b/>
          <w:bCs/>
          <w:color w:val="auto"/>
          <w:sz w:val="44"/>
          <w:szCs w:val="44"/>
          <w:highlight w:val="none"/>
        </w:rPr>
        <w:br w:type="page"/>
      </w:r>
      <w:bookmarkStart w:id="162" w:name="_Toc31483"/>
      <w:bookmarkStart w:id="163" w:name="_Toc26122"/>
      <w:r>
        <w:rPr>
          <w:rFonts w:ascii="华文中宋" w:hAnsi="华文中宋" w:eastAsia="华文中宋"/>
          <w:b/>
          <w:bCs/>
          <w:color w:val="auto"/>
          <w:sz w:val="32"/>
          <w:szCs w:val="32"/>
          <w:highlight w:val="none"/>
        </w:rPr>
        <w:t xml:space="preserve">第三部分 </w:t>
      </w:r>
      <w:r>
        <w:rPr>
          <w:rFonts w:hint="eastAsia" w:ascii="华文中宋" w:hAnsi="华文中宋" w:eastAsia="华文中宋"/>
          <w:b/>
          <w:bCs/>
          <w:color w:val="auto"/>
          <w:sz w:val="32"/>
          <w:szCs w:val="32"/>
          <w:highlight w:val="none"/>
        </w:rPr>
        <w:t>专用合同条款</w:t>
      </w:r>
      <w:bookmarkEnd w:id="161"/>
      <w:bookmarkEnd w:id="162"/>
      <w:bookmarkEnd w:id="163"/>
    </w:p>
    <w:p w14:paraId="76F60E39">
      <w:pPr>
        <w:pStyle w:val="3"/>
        <w:rPr>
          <w:color w:val="auto"/>
          <w:highlight w:val="none"/>
        </w:rPr>
      </w:pPr>
      <w:bookmarkStart w:id="164" w:name="_Toc351203633"/>
      <w:bookmarkStart w:id="165" w:name="_Toc373478339"/>
      <w:bookmarkStart w:id="166" w:name="_Toc389065258"/>
      <w:bookmarkStart w:id="167" w:name="_Toc407135194"/>
      <w:bookmarkStart w:id="168" w:name="_Toc373227692"/>
      <w:bookmarkStart w:id="169" w:name="_Toc14399"/>
      <w:r>
        <w:rPr>
          <w:color w:val="auto"/>
          <w:highlight w:val="none"/>
        </w:rPr>
        <w:t>1</w:t>
      </w:r>
      <w:bookmarkStart w:id="170" w:name="_Toc296503156"/>
      <w:bookmarkStart w:id="171" w:name="_Toc296890984"/>
      <w:bookmarkStart w:id="172" w:name="_Toc297048342"/>
      <w:bookmarkStart w:id="173" w:name="_Toc296347155"/>
      <w:bookmarkStart w:id="174" w:name="_Toc296891196"/>
      <w:bookmarkStart w:id="175" w:name="_Toc297120456"/>
      <w:bookmarkStart w:id="176" w:name="_Toc292559866"/>
      <w:bookmarkStart w:id="177" w:name="_Toc296944495"/>
      <w:bookmarkStart w:id="178" w:name="_Toc296346657"/>
      <w:bookmarkStart w:id="179" w:name="_Toc292559361"/>
      <w:r>
        <w:rPr>
          <w:color w:val="auto"/>
          <w:highlight w:val="none"/>
        </w:rPr>
        <w:t xml:space="preserve">. </w:t>
      </w:r>
      <w:r>
        <w:rPr>
          <w:rFonts w:hint="eastAsia" w:hAnsi="宋体" w:cs="黑体"/>
          <w:color w:val="auto"/>
          <w:highlight w:val="none"/>
        </w:rPr>
        <w:t>一般约定</w:t>
      </w:r>
      <w:bookmarkEnd w:id="164"/>
      <w:bookmarkEnd w:id="165"/>
      <w:bookmarkEnd w:id="166"/>
      <w:bookmarkEnd w:id="167"/>
      <w:bookmarkEnd w:id="168"/>
      <w:bookmarkEnd w:id="169"/>
    </w:p>
    <w:bookmarkEnd w:id="170"/>
    <w:bookmarkEnd w:id="171"/>
    <w:bookmarkEnd w:id="172"/>
    <w:bookmarkEnd w:id="173"/>
    <w:bookmarkEnd w:id="174"/>
    <w:bookmarkEnd w:id="175"/>
    <w:bookmarkEnd w:id="176"/>
    <w:bookmarkEnd w:id="177"/>
    <w:bookmarkEnd w:id="178"/>
    <w:bookmarkEnd w:id="179"/>
    <w:p w14:paraId="4C1D07F9">
      <w:pPr>
        <w:pStyle w:val="4"/>
        <w:rPr>
          <w:color w:val="auto"/>
          <w:highlight w:val="none"/>
        </w:rPr>
      </w:pPr>
      <w:bookmarkStart w:id="180" w:name="_Toc389065259"/>
      <w:bookmarkStart w:id="181" w:name="_Toc21109"/>
      <w:bookmarkStart w:id="182" w:name="_Toc373478340"/>
      <w:bookmarkStart w:id="183" w:name="_Toc407135195"/>
      <w:bookmarkStart w:id="184" w:name="_Toc373227693"/>
      <w:r>
        <w:rPr>
          <w:color w:val="auto"/>
          <w:highlight w:val="none"/>
        </w:rPr>
        <w:t xml:space="preserve">1.1 </w:t>
      </w:r>
      <w:r>
        <w:rPr>
          <w:rFonts w:hint="eastAsia" w:hAnsi="宋体" w:cs="黑体"/>
          <w:color w:val="auto"/>
          <w:highlight w:val="none"/>
        </w:rPr>
        <w:t>词语定义</w:t>
      </w:r>
      <w:bookmarkEnd w:id="180"/>
      <w:bookmarkEnd w:id="181"/>
      <w:bookmarkEnd w:id="182"/>
      <w:bookmarkEnd w:id="183"/>
      <w:bookmarkEnd w:id="184"/>
    </w:p>
    <w:p w14:paraId="030E4AC8">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2F6165E8">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合同协议书、</w:t>
      </w:r>
      <w:r>
        <w:rPr>
          <w:rFonts w:hint="eastAsia"/>
          <w:color w:val="auto"/>
          <w:highlight w:val="none"/>
          <w:u w:val="single"/>
          <w:lang w:val="en-US" w:eastAsia="zh-CN"/>
        </w:rPr>
        <w:t>成交</w:t>
      </w:r>
      <w:r>
        <w:rPr>
          <w:rFonts w:hint="eastAsia"/>
          <w:color w:val="auto"/>
          <w:highlight w:val="none"/>
          <w:u w:val="single"/>
        </w:rPr>
        <w:t>通知书、</w:t>
      </w:r>
      <w:r>
        <w:rPr>
          <w:rFonts w:hint="eastAsia"/>
          <w:color w:val="auto"/>
          <w:highlight w:val="none"/>
          <w:u w:val="single"/>
          <w:lang w:val="en-US" w:eastAsia="zh-CN"/>
        </w:rPr>
        <w:t>磋商</w:t>
      </w:r>
      <w:r>
        <w:rPr>
          <w:rFonts w:hint="eastAsia"/>
          <w:color w:val="auto"/>
          <w:highlight w:val="none"/>
          <w:u w:val="single"/>
        </w:rPr>
        <w:t>函、专用合同条款及其附件、通用合同条款、技术标准和要求、图纸、已标价工程量清单或预算书以及其他合同文件</w:t>
      </w:r>
      <w:r>
        <w:rPr>
          <w:color w:val="auto"/>
          <w:highlight w:val="none"/>
          <w:u w:val="single"/>
        </w:rPr>
        <w:t xml:space="preserve"> </w:t>
      </w:r>
      <w:r>
        <w:rPr>
          <w:rFonts w:hint="eastAsia" w:hAnsi="宋体" w:cs="宋体"/>
          <w:color w:val="auto"/>
          <w:highlight w:val="none"/>
        </w:rPr>
        <w:t>。</w:t>
      </w:r>
    </w:p>
    <w:p w14:paraId="6FAF92AF">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0BA6FEC">
      <w:pPr>
        <w:spacing w:line="360" w:lineRule="auto"/>
        <w:ind w:firstLine="420" w:firstLineChars="200"/>
        <w:outlineLvl w:val="0"/>
        <w:rPr>
          <w:color w:val="auto"/>
          <w:highlight w:val="none"/>
        </w:rPr>
      </w:pPr>
      <w:r>
        <w:rPr>
          <w:color w:val="auto"/>
          <w:highlight w:val="none"/>
        </w:rPr>
        <w:t xml:space="preserve">1.1.2.4 </w:t>
      </w:r>
      <w:r>
        <w:rPr>
          <w:rFonts w:hint="eastAsia" w:hAnsi="宋体" w:cs="宋体"/>
          <w:color w:val="auto"/>
          <w:highlight w:val="none"/>
        </w:rPr>
        <w:t>监理人：</w:t>
      </w:r>
    </w:p>
    <w:p w14:paraId="1475E594">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4AB094B6">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1219AD6A">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0CE1DFA">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7569CA2">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0D5E538B">
      <w:pPr>
        <w:spacing w:line="360" w:lineRule="auto"/>
        <w:ind w:firstLine="420" w:firstLineChars="200"/>
        <w:outlineLvl w:val="0"/>
        <w:rPr>
          <w:color w:val="auto"/>
          <w:highlight w:val="none"/>
        </w:rPr>
      </w:pPr>
      <w:r>
        <w:rPr>
          <w:color w:val="auto"/>
          <w:highlight w:val="none"/>
        </w:rPr>
        <w:t xml:space="preserve">1.1.2.5 </w:t>
      </w:r>
      <w:r>
        <w:rPr>
          <w:rFonts w:hint="eastAsia" w:hAnsi="宋体" w:cs="宋体"/>
          <w:color w:val="auto"/>
          <w:highlight w:val="none"/>
        </w:rPr>
        <w:t>设计人：</w:t>
      </w:r>
    </w:p>
    <w:p w14:paraId="4EAFA406">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23D46410">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1F9B49D3">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3E25F0ED">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570FD042">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474F33D0">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216E020A">
      <w:pPr>
        <w:spacing w:line="360" w:lineRule="auto"/>
        <w:ind w:firstLine="420" w:firstLineChars="200"/>
        <w:outlineLvl w:val="0"/>
        <w:rPr>
          <w:rFonts w:hAnsi="宋体"/>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p>
    <w:p w14:paraId="0A41A31B">
      <w:pPr>
        <w:spacing w:line="360" w:lineRule="auto"/>
        <w:ind w:firstLine="420" w:firstLineChars="200"/>
        <w:rPr>
          <w:color w:val="auto"/>
          <w:highlight w:val="none"/>
        </w:rPr>
      </w:pP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2451A2F9">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hAnsi="宋体" w:cs="宋体"/>
          <w:color w:val="auto"/>
          <w:kern w:val="0"/>
          <w:highlight w:val="none"/>
        </w:rPr>
        <w:t>。</w:t>
      </w:r>
    </w:p>
    <w:p w14:paraId="33CEDC21">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hAnsi="宋体" w:cs="宋体"/>
          <w:color w:val="auto"/>
          <w:kern w:val="0"/>
          <w:highlight w:val="none"/>
        </w:rPr>
        <w:t>。</w:t>
      </w:r>
    </w:p>
    <w:p w14:paraId="1FF00C91">
      <w:pPr>
        <w:pStyle w:val="4"/>
        <w:rPr>
          <w:color w:val="auto"/>
          <w:highlight w:val="none"/>
        </w:rPr>
      </w:pPr>
      <w:bookmarkStart w:id="185" w:name="_Toc389065260"/>
      <w:bookmarkStart w:id="186" w:name="_Toc10126"/>
      <w:bookmarkStart w:id="187" w:name="_Toc373227694"/>
      <w:bookmarkStart w:id="188" w:name="_Toc407135196"/>
      <w:bookmarkStart w:id="189" w:name="_Toc373478341"/>
      <w:r>
        <w:rPr>
          <w:color w:val="auto"/>
          <w:highlight w:val="none"/>
        </w:rPr>
        <w:t xml:space="preserve">1.3 </w:t>
      </w:r>
      <w:r>
        <w:rPr>
          <w:rFonts w:hint="eastAsia" w:hAnsi="宋体" w:cs="黑体"/>
          <w:color w:val="auto"/>
          <w:highlight w:val="none"/>
        </w:rPr>
        <w:t>法律</w:t>
      </w:r>
      <w:bookmarkEnd w:id="185"/>
      <w:bookmarkEnd w:id="186"/>
      <w:bookmarkEnd w:id="187"/>
      <w:bookmarkEnd w:id="188"/>
      <w:bookmarkEnd w:id="189"/>
    </w:p>
    <w:p w14:paraId="60271145">
      <w:pPr>
        <w:spacing w:line="360" w:lineRule="auto"/>
        <w:ind w:firstLine="420" w:firstLineChars="200"/>
        <w:rPr>
          <w:color w:val="auto"/>
          <w:highlight w:val="none"/>
        </w:rPr>
      </w:pPr>
      <w:r>
        <w:rPr>
          <w:rFonts w:hint="eastAsia" w:hAnsi="宋体" w:cs="宋体"/>
          <w:color w:val="auto"/>
          <w:highlight w:val="none"/>
        </w:rPr>
        <w:t>适用于合同的其他规范性文件：</w:t>
      </w:r>
      <w:r>
        <w:rPr>
          <w:rFonts w:hint="eastAsia" w:hAnsi="宋体"/>
          <w:color w:val="auto"/>
          <w:highlight w:val="none"/>
          <w:u w:val="single"/>
        </w:rPr>
        <w:t xml:space="preserve">现行的国家法律和行政法规、工程所在地政府的有关文件法规和规章 </w:t>
      </w:r>
      <w:r>
        <w:rPr>
          <w:rFonts w:hint="eastAsia" w:hAnsi="宋体" w:cs="宋体"/>
          <w:color w:val="auto"/>
          <w:highlight w:val="none"/>
        </w:rPr>
        <w:t>。</w:t>
      </w:r>
    </w:p>
    <w:p w14:paraId="2198BADC">
      <w:pPr>
        <w:pStyle w:val="4"/>
        <w:rPr>
          <w:color w:val="auto"/>
          <w:highlight w:val="none"/>
        </w:rPr>
      </w:pPr>
      <w:bookmarkStart w:id="190" w:name="_Toc24898"/>
      <w:bookmarkStart w:id="191" w:name="_Toc373227695"/>
      <w:bookmarkStart w:id="192" w:name="_Toc407135197"/>
      <w:bookmarkStart w:id="193" w:name="_Toc373478342"/>
      <w:bookmarkStart w:id="194" w:name="_Toc389065261"/>
      <w:r>
        <w:rPr>
          <w:color w:val="auto"/>
          <w:highlight w:val="none"/>
        </w:rPr>
        <w:t xml:space="preserve">1.4 </w:t>
      </w:r>
      <w:r>
        <w:rPr>
          <w:rFonts w:hint="eastAsia" w:hAnsi="宋体" w:cs="黑体"/>
          <w:color w:val="auto"/>
          <w:highlight w:val="none"/>
        </w:rPr>
        <w:t>标准和规范</w:t>
      </w:r>
      <w:bookmarkEnd w:id="190"/>
      <w:bookmarkEnd w:id="191"/>
      <w:bookmarkEnd w:id="192"/>
      <w:bookmarkEnd w:id="193"/>
      <w:bookmarkEnd w:id="194"/>
    </w:p>
    <w:p w14:paraId="55383050">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int="eastAsia" w:hAnsi="宋体"/>
          <w:color w:val="auto"/>
          <w:highlight w:val="none"/>
          <w:u w:val="single"/>
        </w:rPr>
        <w:t xml:space="preserve">现行的国家标准和规范、行业标准、规范等 </w:t>
      </w:r>
      <w:r>
        <w:rPr>
          <w:rFonts w:hint="eastAsia" w:hAnsi="宋体" w:cs="宋体"/>
          <w:color w:val="auto"/>
          <w:highlight w:val="none"/>
        </w:rPr>
        <w:t>。</w:t>
      </w:r>
    </w:p>
    <w:p w14:paraId="68E72096">
      <w:pPr>
        <w:spacing w:line="360" w:lineRule="auto"/>
        <w:ind w:firstLine="420" w:firstLineChars="200"/>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FC2B047">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677E6C63">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2394D8F9">
      <w:pPr>
        <w:spacing w:line="360" w:lineRule="auto"/>
        <w:ind w:firstLine="420" w:firstLineChars="200"/>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p>
    <w:p w14:paraId="51997776">
      <w:pPr>
        <w:spacing w:line="360" w:lineRule="auto"/>
        <w:rPr>
          <w:color w:val="auto"/>
          <w:highlight w:val="none"/>
        </w:rPr>
      </w:pP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07705EAF">
      <w:pPr>
        <w:pStyle w:val="4"/>
        <w:rPr>
          <w:color w:val="auto"/>
          <w:highlight w:val="none"/>
        </w:rPr>
      </w:pPr>
      <w:bookmarkStart w:id="195" w:name="_Toc23707"/>
      <w:bookmarkStart w:id="196" w:name="_Toc389065262"/>
      <w:bookmarkStart w:id="197" w:name="_Toc373478343"/>
      <w:bookmarkStart w:id="198" w:name="_Toc373227696"/>
      <w:bookmarkStart w:id="199" w:name="_Toc407135198"/>
      <w:r>
        <w:rPr>
          <w:color w:val="auto"/>
          <w:highlight w:val="none"/>
        </w:rPr>
        <w:t xml:space="preserve">1.5 </w:t>
      </w:r>
      <w:r>
        <w:rPr>
          <w:rFonts w:hint="eastAsia" w:cs="黑体"/>
          <w:color w:val="auto"/>
          <w:highlight w:val="none"/>
        </w:rPr>
        <w:t>合同文件的优先顺序</w:t>
      </w:r>
      <w:bookmarkEnd w:id="195"/>
      <w:bookmarkEnd w:id="196"/>
      <w:bookmarkEnd w:id="197"/>
      <w:bookmarkEnd w:id="198"/>
      <w:bookmarkEnd w:id="199"/>
    </w:p>
    <w:p w14:paraId="2B41033D">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合同文件组成及优先顺序为：</w:t>
      </w:r>
    </w:p>
    <w:p w14:paraId="0D640D7B">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（1）合同协议书；</w:t>
      </w:r>
    </w:p>
    <w:p w14:paraId="4A7ED70C">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r>
        <w:rPr>
          <w:rFonts w:hint="eastAsia" w:ascii="新宋体" w:hAnsi="新宋体" w:eastAsia="新宋体" w:cs="新宋体"/>
          <w:color w:val="auto"/>
          <w:kern w:val="0"/>
          <w:sz w:val="21"/>
          <w:szCs w:val="21"/>
          <w:highlight w:val="none"/>
          <w:lang w:val="en-US" w:eastAsia="zh-CN"/>
        </w:rPr>
        <w:t>成交</w:t>
      </w:r>
      <w:r>
        <w:rPr>
          <w:rFonts w:hint="eastAsia" w:ascii="新宋体" w:hAnsi="新宋体" w:eastAsia="新宋体" w:cs="新宋体"/>
          <w:color w:val="auto"/>
          <w:kern w:val="0"/>
          <w:sz w:val="21"/>
          <w:szCs w:val="21"/>
          <w:highlight w:val="none"/>
        </w:rPr>
        <w:t>通知书（如有）；</w:t>
      </w:r>
    </w:p>
    <w:p w14:paraId="1CC06B29">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r>
        <w:rPr>
          <w:rFonts w:hint="eastAsia" w:ascii="新宋体" w:hAnsi="新宋体" w:eastAsia="新宋体" w:cs="新宋体"/>
          <w:color w:val="auto"/>
          <w:kern w:val="0"/>
          <w:sz w:val="21"/>
          <w:szCs w:val="21"/>
          <w:highlight w:val="none"/>
          <w:lang w:val="en-US" w:eastAsia="zh-CN"/>
        </w:rPr>
        <w:t>磋商</w:t>
      </w:r>
      <w:r>
        <w:rPr>
          <w:rFonts w:hint="eastAsia" w:ascii="新宋体" w:hAnsi="新宋体" w:eastAsia="新宋体" w:cs="新宋体"/>
          <w:color w:val="auto"/>
          <w:kern w:val="0"/>
          <w:sz w:val="21"/>
          <w:szCs w:val="21"/>
          <w:highlight w:val="none"/>
        </w:rPr>
        <w:t>函及其附录（如有）；</w:t>
      </w:r>
    </w:p>
    <w:p w14:paraId="5F74430B">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（4）专用合同条款及其附件；</w:t>
      </w:r>
    </w:p>
    <w:p w14:paraId="0B338CA1">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（5）通用合同条款；</w:t>
      </w:r>
    </w:p>
    <w:p w14:paraId="31BA0BC5">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（6）</w:t>
      </w:r>
      <w:r>
        <w:rPr>
          <w:rFonts w:hint="eastAsia" w:ascii="新宋体" w:hAnsi="新宋体" w:eastAsia="新宋体" w:cs="新宋体"/>
          <w:color w:val="auto"/>
          <w:kern w:val="0"/>
          <w:sz w:val="21"/>
          <w:szCs w:val="21"/>
          <w:highlight w:val="none"/>
          <w:u w:val="single"/>
        </w:rPr>
        <w:t xml:space="preserve">技术标准和要求  </w:t>
      </w:r>
      <w:r>
        <w:rPr>
          <w:rFonts w:hint="eastAsia" w:ascii="新宋体" w:hAnsi="新宋体" w:eastAsia="新宋体" w:cs="新宋体"/>
          <w:color w:val="auto"/>
          <w:kern w:val="0"/>
          <w:sz w:val="21"/>
          <w:szCs w:val="21"/>
          <w:highlight w:val="none"/>
        </w:rPr>
        <w:t>；</w:t>
      </w:r>
    </w:p>
    <w:p w14:paraId="072DCB7E">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（7）</w:t>
      </w:r>
      <w:r>
        <w:rPr>
          <w:rFonts w:hint="eastAsia" w:ascii="新宋体" w:hAnsi="新宋体" w:eastAsia="新宋体" w:cs="新宋体"/>
          <w:color w:val="auto"/>
          <w:kern w:val="0"/>
          <w:sz w:val="21"/>
          <w:szCs w:val="21"/>
          <w:highlight w:val="none"/>
          <w:u w:val="single"/>
        </w:rPr>
        <w:t xml:space="preserve"> 图纸  </w:t>
      </w:r>
      <w:r>
        <w:rPr>
          <w:rFonts w:hint="eastAsia" w:ascii="新宋体" w:hAnsi="新宋体" w:eastAsia="新宋体" w:cs="新宋体"/>
          <w:color w:val="auto"/>
          <w:kern w:val="0"/>
          <w:sz w:val="21"/>
          <w:szCs w:val="21"/>
          <w:highlight w:val="none"/>
        </w:rPr>
        <w:t>；</w:t>
      </w:r>
    </w:p>
    <w:p w14:paraId="3C01901B">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（8）</w:t>
      </w:r>
      <w:r>
        <w:rPr>
          <w:rFonts w:hint="eastAsia" w:ascii="新宋体" w:hAnsi="新宋体" w:eastAsia="新宋体" w:cs="新宋体"/>
          <w:color w:val="auto"/>
          <w:kern w:val="0"/>
          <w:sz w:val="21"/>
          <w:szCs w:val="21"/>
          <w:highlight w:val="none"/>
          <w:u w:val="single"/>
        </w:rPr>
        <w:t>已标价工程量清单或预算书 ；</w:t>
      </w:r>
    </w:p>
    <w:p w14:paraId="1C11E2DD">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（9）</w:t>
      </w:r>
      <w:r>
        <w:rPr>
          <w:rFonts w:hint="eastAsia" w:ascii="新宋体" w:hAnsi="新宋体" w:eastAsia="新宋体" w:cs="新宋体"/>
          <w:color w:val="auto"/>
          <w:kern w:val="0"/>
          <w:sz w:val="21"/>
          <w:szCs w:val="21"/>
          <w:highlight w:val="none"/>
          <w:u w:val="single"/>
        </w:rPr>
        <w:t xml:space="preserve"> 其他合同文件 </w:t>
      </w:r>
      <w:r>
        <w:rPr>
          <w:rFonts w:hint="eastAsia" w:ascii="新宋体" w:hAnsi="新宋体" w:eastAsia="新宋体" w:cs="新宋体"/>
          <w:color w:val="auto"/>
          <w:kern w:val="0"/>
          <w:sz w:val="21"/>
          <w:szCs w:val="21"/>
          <w:highlight w:val="none"/>
        </w:rPr>
        <w:t>。</w:t>
      </w:r>
    </w:p>
    <w:p w14:paraId="07CCD960">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sz w:val="21"/>
          <w:szCs w:val="21"/>
          <w:highlight w:val="none"/>
          <w:shd w:val="clear" w:color="auto" w:fill="FFFFFF"/>
        </w:rPr>
        <w:t>上述各项合同文件包括合同当事人就该项合同文件所作出的补充和修改，属于同一类内容的文件，应以最新签署的为准（违反招标文件实质性内容的约定除外）。专用合同条款及其附件须经合同当事人签字或盖章</w:t>
      </w:r>
      <w:r>
        <w:rPr>
          <w:rFonts w:hint="eastAsia" w:ascii="新宋体" w:hAnsi="新宋体" w:eastAsia="新宋体" w:cs="新宋体"/>
          <w:color w:val="auto"/>
          <w:kern w:val="0"/>
          <w:sz w:val="21"/>
          <w:szCs w:val="21"/>
          <w:highlight w:val="none"/>
        </w:rPr>
        <w:t>。</w:t>
      </w:r>
    </w:p>
    <w:p w14:paraId="4156685B">
      <w:pPr>
        <w:pStyle w:val="4"/>
        <w:rPr>
          <w:color w:val="auto"/>
          <w:highlight w:val="none"/>
        </w:rPr>
      </w:pPr>
      <w:bookmarkStart w:id="200" w:name="_Toc373227697"/>
      <w:bookmarkStart w:id="201" w:name="_Toc389065263"/>
      <w:bookmarkStart w:id="202" w:name="_Toc373478344"/>
      <w:bookmarkStart w:id="203" w:name="_Toc407135199"/>
      <w:bookmarkStart w:id="204" w:name="_Toc14049"/>
      <w:r>
        <w:rPr>
          <w:color w:val="auto"/>
          <w:highlight w:val="none"/>
        </w:rPr>
        <w:t xml:space="preserve">1.6 </w:t>
      </w:r>
      <w:r>
        <w:rPr>
          <w:rFonts w:hint="eastAsia" w:cs="黑体"/>
          <w:color w:val="auto"/>
          <w:highlight w:val="none"/>
        </w:rPr>
        <w:t>图纸和承包人文件</w:t>
      </w:r>
      <w:bookmarkEnd w:id="200"/>
      <w:bookmarkEnd w:id="201"/>
      <w:bookmarkEnd w:id="202"/>
      <w:bookmarkEnd w:id="203"/>
      <w:bookmarkEnd w:id="204"/>
      <w:r>
        <w:rPr>
          <w:color w:val="auto"/>
          <w:highlight w:val="none"/>
        </w:rPr>
        <w:tab/>
      </w:r>
    </w:p>
    <w:p w14:paraId="5EA6B957">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23CDFFBD">
      <w:pPr>
        <w:pStyle w:val="49"/>
        <w:bidi w:val="0"/>
        <w:spacing w:line="360" w:lineRule="auto"/>
        <w:rPr>
          <w:rStyle w:val="27"/>
          <w:rFonts w:hint="eastAsia" w:ascii="宋体" w:hAnsi="宋体" w:cs="宋体"/>
          <w:color w:val="auto"/>
          <w:szCs w:val="21"/>
          <w:highlight w:val="none"/>
        </w:rPr>
      </w:pPr>
      <w:r>
        <w:rPr>
          <w:rStyle w:val="27"/>
          <w:rFonts w:hint="eastAsia" w:ascii="宋体" w:hAnsi="宋体" w:cs="宋体"/>
          <w:color w:val="auto"/>
          <w:szCs w:val="21"/>
          <w:highlight w:val="none"/>
        </w:rPr>
        <w:t>发包人向承包人提供图纸的期限：</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u w:val="single"/>
          <w:lang w:val="en-US" w:eastAsia="zh-CN"/>
        </w:rPr>
        <w:t xml:space="preserve">  </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rPr>
        <w:t xml:space="preserve"> ；</w:t>
      </w:r>
    </w:p>
    <w:p w14:paraId="4EFDF867">
      <w:pPr>
        <w:pStyle w:val="49"/>
        <w:bidi w:val="0"/>
        <w:spacing w:line="360" w:lineRule="auto"/>
        <w:rPr>
          <w:rStyle w:val="27"/>
          <w:rFonts w:hint="eastAsia" w:ascii="宋体" w:hAnsi="宋体" w:cs="宋体"/>
          <w:color w:val="auto"/>
          <w:szCs w:val="21"/>
          <w:highlight w:val="none"/>
        </w:rPr>
      </w:pPr>
      <w:r>
        <w:rPr>
          <w:rStyle w:val="27"/>
          <w:rFonts w:hint="eastAsia" w:ascii="宋体" w:hAnsi="宋体" w:cs="宋体"/>
          <w:color w:val="auto"/>
          <w:szCs w:val="21"/>
          <w:highlight w:val="none"/>
        </w:rPr>
        <w:t>发包人向承包人提供图纸的数量：</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u w:val="single"/>
          <w:lang w:val="en-US" w:eastAsia="zh-CN"/>
        </w:rPr>
        <w:t xml:space="preserve">  </w:t>
      </w:r>
      <w:r>
        <w:rPr>
          <w:rStyle w:val="27"/>
          <w:rFonts w:hint="eastAsia" w:ascii="宋体" w:hAnsi="宋体" w:cs="宋体"/>
          <w:color w:val="auto"/>
          <w:szCs w:val="21"/>
          <w:highlight w:val="none"/>
          <w:u w:val="single"/>
        </w:rPr>
        <w:t xml:space="preserve">   套</w:t>
      </w:r>
      <w:r>
        <w:rPr>
          <w:rStyle w:val="27"/>
          <w:rFonts w:hint="eastAsia" w:ascii="宋体" w:hAnsi="宋体" w:cs="宋体"/>
          <w:color w:val="auto"/>
          <w:szCs w:val="21"/>
          <w:highlight w:val="none"/>
        </w:rPr>
        <w:t>；</w:t>
      </w:r>
    </w:p>
    <w:p w14:paraId="77200AC0">
      <w:pPr>
        <w:pStyle w:val="49"/>
        <w:bidi w:val="0"/>
        <w:spacing w:line="360" w:lineRule="auto"/>
        <w:rPr>
          <w:color w:val="auto"/>
          <w:highlight w:val="none"/>
        </w:rPr>
      </w:pPr>
      <w:r>
        <w:rPr>
          <w:rStyle w:val="27"/>
          <w:rFonts w:hint="eastAsia" w:ascii="宋体" w:hAnsi="宋体" w:cs="宋体"/>
          <w:color w:val="auto"/>
          <w:szCs w:val="21"/>
          <w:highlight w:val="none"/>
        </w:rPr>
        <w:t>发包人向承包人提供图纸的内容：</w:t>
      </w:r>
      <w:r>
        <w:rPr>
          <w:rStyle w:val="27"/>
          <w:rFonts w:hint="eastAsia" w:ascii="宋体" w:hAnsi="宋体" w:cs="宋体"/>
          <w:color w:val="auto"/>
          <w:szCs w:val="21"/>
          <w:highlight w:val="none"/>
          <w:u w:val="single"/>
        </w:rPr>
        <w:t xml:space="preserve">      承包人所承包的范围     </w:t>
      </w:r>
      <w:r>
        <w:rPr>
          <w:rStyle w:val="27"/>
          <w:rFonts w:hint="eastAsia" w:ascii="宋体" w:hAnsi="宋体" w:cs="宋体"/>
          <w:color w:val="auto"/>
          <w:szCs w:val="21"/>
          <w:highlight w:val="none"/>
        </w:rPr>
        <w:t xml:space="preserve"> 。</w:t>
      </w:r>
    </w:p>
    <w:p w14:paraId="42AFF39E">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040050ED">
      <w:pPr>
        <w:pStyle w:val="49"/>
        <w:bidi w:val="0"/>
        <w:spacing w:line="360" w:lineRule="auto"/>
        <w:rPr>
          <w:rStyle w:val="27"/>
          <w:rFonts w:hint="eastAsia" w:ascii="宋体" w:hAnsi="宋体" w:cs="宋体"/>
          <w:color w:val="auto"/>
          <w:szCs w:val="21"/>
          <w:highlight w:val="none"/>
        </w:rPr>
      </w:pPr>
      <w:r>
        <w:rPr>
          <w:rStyle w:val="27"/>
          <w:rFonts w:hint="eastAsia" w:ascii="宋体" w:hAnsi="宋体" w:cs="宋体"/>
          <w:color w:val="auto"/>
          <w:szCs w:val="21"/>
          <w:highlight w:val="none"/>
        </w:rPr>
        <w:t>需要由承包人提供的文件，包括：</w:t>
      </w:r>
      <w:r>
        <w:rPr>
          <w:rStyle w:val="27"/>
          <w:rFonts w:hint="eastAsia" w:ascii="宋体" w:hAnsi="宋体" w:cs="宋体"/>
          <w:color w:val="auto"/>
          <w:szCs w:val="21"/>
          <w:highlight w:val="none"/>
          <w:u w:val="single"/>
        </w:rPr>
        <w:t xml:space="preserve">  施工组织设计、进度计划等   </w:t>
      </w:r>
      <w:r>
        <w:rPr>
          <w:rStyle w:val="27"/>
          <w:rFonts w:hint="eastAsia" w:ascii="宋体" w:hAnsi="宋体" w:cs="宋体"/>
          <w:color w:val="auto"/>
          <w:szCs w:val="21"/>
          <w:highlight w:val="none"/>
        </w:rPr>
        <w:t xml:space="preserve"> ；</w:t>
      </w:r>
    </w:p>
    <w:p w14:paraId="6AAF021E">
      <w:pPr>
        <w:pStyle w:val="49"/>
        <w:bidi w:val="0"/>
        <w:spacing w:line="360" w:lineRule="auto"/>
        <w:rPr>
          <w:rStyle w:val="27"/>
          <w:rFonts w:hint="eastAsia" w:ascii="宋体" w:hAnsi="宋体" w:cs="宋体"/>
          <w:color w:val="auto"/>
          <w:szCs w:val="21"/>
          <w:highlight w:val="none"/>
        </w:rPr>
      </w:pPr>
      <w:r>
        <w:rPr>
          <w:rStyle w:val="27"/>
          <w:rFonts w:hint="eastAsia" w:ascii="宋体" w:hAnsi="宋体" w:cs="宋体"/>
          <w:color w:val="auto"/>
          <w:szCs w:val="21"/>
          <w:highlight w:val="none"/>
        </w:rPr>
        <w:t>承包人提供的文件的期限为：</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u w:val="single"/>
          <w:lang w:val="en-US" w:eastAsia="zh-CN"/>
        </w:rPr>
        <w:t xml:space="preserve">  </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rPr>
        <w:t xml:space="preserve">  ；</w:t>
      </w:r>
    </w:p>
    <w:p w14:paraId="750EF173">
      <w:pPr>
        <w:pStyle w:val="49"/>
        <w:bidi w:val="0"/>
        <w:spacing w:line="360" w:lineRule="auto"/>
        <w:rPr>
          <w:rStyle w:val="27"/>
          <w:rFonts w:hint="eastAsia" w:ascii="宋体" w:hAnsi="宋体" w:cs="宋体"/>
          <w:color w:val="auto"/>
          <w:szCs w:val="21"/>
          <w:highlight w:val="none"/>
        </w:rPr>
      </w:pPr>
      <w:r>
        <w:rPr>
          <w:rStyle w:val="27"/>
          <w:rFonts w:hint="eastAsia" w:ascii="宋体" w:hAnsi="宋体" w:cs="宋体"/>
          <w:color w:val="auto"/>
          <w:szCs w:val="21"/>
          <w:highlight w:val="none"/>
        </w:rPr>
        <w:t>承包人提供的文件的数量为：</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u w:val="single"/>
          <w:lang w:val="en-US" w:eastAsia="zh-CN"/>
        </w:rPr>
        <w:t xml:space="preserve">     </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rPr>
        <w:t xml:space="preserve"> ；</w:t>
      </w:r>
    </w:p>
    <w:p w14:paraId="75C08035">
      <w:pPr>
        <w:pStyle w:val="49"/>
        <w:bidi w:val="0"/>
        <w:spacing w:line="360" w:lineRule="auto"/>
        <w:rPr>
          <w:rStyle w:val="27"/>
          <w:rFonts w:hint="eastAsia" w:ascii="宋体" w:hAnsi="宋体" w:cs="宋体"/>
          <w:color w:val="auto"/>
          <w:szCs w:val="21"/>
          <w:highlight w:val="none"/>
        </w:rPr>
      </w:pPr>
      <w:r>
        <w:rPr>
          <w:rStyle w:val="27"/>
          <w:rFonts w:hint="eastAsia" w:ascii="宋体" w:hAnsi="宋体" w:cs="宋体"/>
          <w:color w:val="auto"/>
          <w:szCs w:val="21"/>
          <w:highlight w:val="none"/>
        </w:rPr>
        <w:t>承包人提供的文件的形式为：</w:t>
      </w:r>
      <w:r>
        <w:rPr>
          <w:rStyle w:val="27"/>
          <w:rFonts w:hint="eastAsia" w:ascii="宋体" w:hAnsi="宋体" w:cs="宋体"/>
          <w:color w:val="auto"/>
          <w:szCs w:val="21"/>
          <w:highlight w:val="none"/>
          <w:u w:val="single"/>
        </w:rPr>
        <w:t xml:space="preserve"> 纸质或电子版本   </w:t>
      </w:r>
      <w:r>
        <w:rPr>
          <w:rStyle w:val="27"/>
          <w:rFonts w:hint="eastAsia" w:ascii="宋体" w:hAnsi="宋体" w:cs="宋体"/>
          <w:color w:val="auto"/>
          <w:szCs w:val="21"/>
          <w:highlight w:val="none"/>
        </w:rPr>
        <w:t xml:space="preserve"> ；</w:t>
      </w:r>
    </w:p>
    <w:p w14:paraId="58A963FC">
      <w:pPr>
        <w:pStyle w:val="49"/>
        <w:bidi w:val="0"/>
        <w:spacing w:line="360" w:lineRule="auto"/>
        <w:rPr>
          <w:rStyle w:val="27"/>
          <w:rFonts w:hint="eastAsia" w:ascii="宋体" w:hAnsi="宋体" w:cs="宋体"/>
          <w:color w:val="auto"/>
          <w:szCs w:val="21"/>
          <w:highlight w:val="none"/>
        </w:rPr>
      </w:pPr>
      <w:r>
        <w:rPr>
          <w:rStyle w:val="27"/>
          <w:rFonts w:hint="eastAsia" w:ascii="宋体" w:hAnsi="宋体" w:cs="宋体"/>
          <w:color w:val="auto"/>
          <w:szCs w:val="21"/>
          <w:highlight w:val="none"/>
        </w:rPr>
        <w:t>发包人审批承包人文件的期限：</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u w:val="single"/>
          <w:lang w:val="en-US" w:eastAsia="zh-CN"/>
        </w:rPr>
        <w:t xml:space="preserve">  </w:t>
      </w:r>
      <w:r>
        <w:rPr>
          <w:rStyle w:val="27"/>
          <w:rFonts w:hint="eastAsia" w:ascii="宋体" w:hAnsi="宋体" w:cs="宋体"/>
          <w:color w:val="auto"/>
          <w:szCs w:val="21"/>
          <w:highlight w:val="none"/>
          <w:u w:val="single"/>
        </w:rPr>
        <w:t xml:space="preserve">           </w:t>
      </w:r>
      <w:r>
        <w:rPr>
          <w:rStyle w:val="27"/>
          <w:rFonts w:hint="eastAsia" w:ascii="宋体" w:hAnsi="宋体" w:cs="宋体"/>
          <w:color w:val="auto"/>
          <w:szCs w:val="21"/>
          <w:highlight w:val="none"/>
        </w:rPr>
        <w:t>。</w:t>
      </w:r>
    </w:p>
    <w:p w14:paraId="0FBADA8E">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18D00E67">
      <w:pPr>
        <w:spacing w:line="360" w:lineRule="auto"/>
        <w:ind w:firstLine="420" w:firstLineChars="200"/>
        <w:rPr>
          <w:color w:val="auto"/>
          <w:highlight w:val="none"/>
        </w:rPr>
      </w:pPr>
      <w:r>
        <w:rPr>
          <w:rFonts w:hint="eastAsia" w:hAnsi="宋体" w:cs="宋体"/>
          <w:color w:val="auto"/>
          <w:highlight w:val="none"/>
        </w:rPr>
        <w:t>关于现场图纸准备的约定：</w:t>
      </w:r>
      <w:r>
        <w:rPr>
          <w:rFonts w:hint="eastAsia" w:hAnsi="宋体" w:cs="宋体"/>
          <w:color w:val="auto"/>
          <w:highlight w:val="none"/>
          <w:u w:val="single"/>
        </w:rPr>
        <w:t xml:space="preserve">在承包人提供文件后三天内审定完毕，如有重大异议必须在收到上述资料之日起五个工作日内以书面形式送达承包人，逾期不确认也不提出书面意见的，视为同意 </w:t>
      </w:r>
      <w:r>
        <w:rPr>
          <w:rFonts w:hint="eastAsia" w:hAnsi="宋体" w:cs="宋体"/>
          <w:color w:val="auto"/>
          <w:highlight w:val="none"/>
        </w:rPr>
        <w:t>。</w:t>
      </w:r>
    </w:p>
    <w:p w14:paraId="57D84F1D">
      <w:pPr>
        <w:pStyle w:val="4"/>
        <w:rPr>
          <w:color w:val="auto"/>
          <w:highlight w:val="none"/>
        </w:rPr>
      </w:pPr>
      <w:bookmarkStart w:id="205" w:name="_Toc373227698"/>
      <w:bookmarkStart w:id="206" w:name="_Toc373478345"/>
      <w:bookmarkStart w:id="207" w:name="_Toc389065264"/>
      <w:bookmarkStart w:id="208" w:name="_Toc12819"/>
      <w:bookmarkStart w:id="209" w:name="_Toc407135200"/>
      <w:r>
        <w:rPr>
          <w:color w:val="auto"/>
          <w:highlight w:val="none"/>
        </w:rPr>
        <w:t xml:space="preserve">1.7 </w:t>
      </w:r>
      <w:r>
        <w:rPr>
          <w:rFonts w:hint="eastAsia" w:hAnsi="宋体" w:cs="黑体"/>
          <w:color w:val="auto"/>
          <w:highlight w:val="none"/>
        </w:rPr>
        <w:t>联络</w:t>
      </w:r>
      <w:bookmarkEnd w:id="205"/>
      <w:bookmarkEnd w:id="206"/>
      <w:bookmarkEnd w:id="207"/>
      <w:bookmarkEnd w:id="208"/>
      <w:bookmarkEnd w:id="209"/>
    </w:p>
    <w:p w14:paraId="03AAE29D">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rPr>
        <w:t>15</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12328C2C">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rFonts w:hint="eastAsia" w:hAnsi="宋体" w:cs="宋体"/>
          <w:color w:val="auto"/>
          <w:kern w:val="0"/>
          <w:highlight w:val="none"/>
          <w:u w:val="single"/>
          <w:lang w:val="en-US" w:eastAsia="zh-CN"/>
        </w:rPr>
        <w:t>承</w:t>
      </w:r>
      <w:r>
        <w:rPr>
          <w:rFonts w:hint="eastAsia"/>
          <w:color w:val="auto"/>
          <w:highlight w:val="none"/>
          <w:u w:val="single"/>
        </w:rPr>
        <w:t xml:space="preserve">包人设于施工现场的办公室    </w:t>
      </w:r>
      <w:r>
        <w:rPr>
          <w:rFonts w:hint="eastAsia" w:hAnsi="宋体" w:cs="宋体"/>
          <w:color w:val="auto"/>
          <w:kern w:val="0"/>
          <w:highlight w:val="none"/>
        </w:rPr>
        <w:t>；</w:t>
      </w:r>
    </w:p>
    <w:p w14:paraId="7259D9F2">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rFonts w:hint="eastAsia"/>
          <w:color w:val="auto"/>
          <w:highlight w:val="none"/>
          <w:u w:val="single"/>
        </w:rPr>
        <w:t xml:space="preserve">发包人指派的项目负责人 </w:t>
      </w:r>
      <w:r>
        <w:rPr>
          <w:color w:val="auto"/>
          <w:highlight w:val="none"/>
          <w:u w:val="single"/>
        </w:rPr>
        <w:t xml:space="preserve">          </w:t>
      </w:r>
      <w:r>
        <w:rPr>
          <w:rFonts w:hint="eastAsia" w:hAnsi="宋体" w:cs="宋体"/>
          <w:color w:val="auto"/>
          <w:kern w:val="0"/>
          <w:highlight w:val="none"/>
        </w:rPr>
        <w:t>。</w:t>
      </w:r>
    </w:p>
    <w:p w14:paraId="4F79F9A3">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rFonts w:hint="eastAsia"/>
          <w:color w:val="auto"/>
          <w:highlight w:val="none"/>
          <w:u w:val="single"/>
        </w:rPr>
        <w:t>承包人设于施工现场的办公室</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5EEEBCDB">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承包人项目经理</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6C8BEEEC">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rFonts w:hint="eastAsia"/>
          <w:color w:val="auto"/>
          <w:highlight w:val="none"/>
          <w:u w:val="single"/>
        </w:rPr>
        <w:t xml:space="preserve">监理人设于施工现场的办公室       </w:t>
      </w:r>
      <w:r>
        <w:rPr>
          <w:rFonts w:hint="eastAsia" w:hAnsi="宋体" w:cs="宋体"/>
          <w:color w:val="auto"/>
          <w:kern w:val="0"/>
          <w:highlight w:val="none"/>
        </w:rPr>
        <w:t>；</w:t>
      </w:r>
    </w:p>
    <w:p w14:paraId="2424355E">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rFonts w:hint="eastAsia" w:hAnsi="宋体" w:cs="宋体"/>
          <w:color w:val="auto"/>
          <w:kern w:val="0"/>
          <w:highlight w:val="none"/>
          <w:u w:val="single"/>
        </w:rPr>
        <w:t>监理工程师</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6A7F2291">
      <w:pPr>
        <w:pStyle w:val="4"/>
        <w:rPr>
          <w:color w:val="auto"/>
          <w:highlight w:val="none"/>
        </w:rPr>
      </w:pPr>
      <w:bookmarkStart w:id="210" w:name="_Toc389065265"/>
      <w:bookmarkStart w:id="211" w:name="_Toc373227699"/>
      <w:bookmarkStart w:id="212" w:name="_Toc5539"/>
      <w:bookmarkStart w:id="213" w:name="_Toc407135201"/>
      <w:bookmarkStart w:id="214" w:name="_Toc373478346"/>
      <w:r>
        <w:rPr>
          <w:color w:val="auto"/>
          <w:highlight w:val="none"/>
        </w:rPr>
        <w:t xml:space="preserve">1.10 </w:t>
      </w:r>
      <w:r>
        <w:rPr>
          <w:rFonts w:hint="eastAsia" w:hAnsi="宋体" w:cs="黑体"/>
          <w:color w:val="auto"/>
          <w:highlight w:val="none"/>
        </w:rPr>
        <w:t>交通运输</w:t>
      </w:r>
      <w:bookmarkEnd w:id="210"/>
      <w:bookmarkEnd w:id="211"/>
      <w:bookmarkEnd w:id="212"/>
      <w:bookmarkEnd w:id="213"/>
      <w:bookmarkEnd w:id="214"/>
    </w:p>
    <w:p w14:paraId="711400BC">
      <w:pPr>
        <w:spacing w:line="360" w:lineRule="auto"/>
        <w:ind w:firstLine="420" w:firstLineChars="200"/>
        <w:rPr>
          <w:color w:val="auto"/>
          <w:highlight w:val="none"/>
        </w:rPr>
      </w:pPr>
      <w:r>
        <w:rPr>
          <w:color w:val="auto"/>
          <w:highlight w:val="none"/>
        </w:rPr>
        <w:t>1</w:t>
      </w:r>
      <w:bookmarkStart w:id="215" w:name="_Toc304295521"/>
      <w:bookmarkStart w:id="216" w:name="_Toc318581155"/>
      <w:bookmarkStart w:id="217" w:name="_Toc300934943"/>
      <w:bookmarkStart w:id="218" w:name="_Toc312677986"/>
      <w:bookmarkStart w:id="219" w:name="_Toc303539100"/>
      <w:r>
        <w:rPr>
          <w:color w:val="auto"/>
          <w:highlight w:val="none"/>
        </w:rPr>
        <w:t xml:space="preserve">.10.1 </w:t>
      </w:r>
      <w:r>
        <w:rPr>
          <w:rFonts w:hint="eastAsia" w:hAnsi="宋体" w:cs="宋体"/>
          <w:color w:val="auto"/>
          <w:highlight w:val="none"/>
        </w:rPr>
        <w:t>出入现场的权利</w:t>
      </w:r>
    </w:p>
    <w:p w14:paraId="4F7557DB">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发包人应根据施工需要，负责取得出入施工现场所需的批准手续和全部权利</w:t>
      </w:r>
      <w:r>
        <w:rPr>
          <w:rFonts w:hint="eastAsia" w:hAnsi="宋体" w:cs="宋体"/>
          <w:color w:val="auto"/>
          <w:highlight w:val="none"/>
        </w:rPr>
        <w:t>。</w:t>
      </w:r>
    </w:p>
    <w:bookmarkEnd w:id="215"/>
    <w:bookmarkEnd w:id="216"/>
    <w:bookmarkEnd w:id="217"/>
    <w:bookmarkEnd w:id="218"/>
    <w:bookmarkEnd w:id="219"/>
    <w:p w14:paraId="3088F911">
      <w:pPr>
        <w:spacing w:line="360" w:lineRule="auto"/>
        <w:ind w:firstLine="420" w:firstLineChars="200"/>
        <w:jc w:val="left"/>
        <w:rPr>
          <w:color w:val="auto"/>
          <w:highlight w:val="none"/>
        </w:rPr>
      </w:pPr>
      <w:r>
        <w:rPr>
          <w:color w:val="auto"/>
          <w:highlight w:val="none"/>
        </w:rPr>
        <w:t>1</w:t>
      </w:r>
      <w:bookmarkStart w:id="220" w:name="_Toc300934944"/>
      <w:bookmarkStart w:id="221" w:name="_Toc312677987"/>
      <w:bookmarkStart w:id="222" w:name="_Toc318581156"/>
      <w:bookmarkStart w:id="223" w:name="_Toc304295522"/>
      <w:bookmarkStart w:id="224" w:name="_Toc303539101"/>
      <w:r>
        <w:rPr>
          <w:color w:val="auto"/>
          <w:highlight w:val="none"/>
        </w:rPr>
        <w:t xml:space="preserve">.10.3 </w:t>
      </w:r>
      <w:r>
        <w:rPr>
          <w:rFonts w:hint="eastAsia" w:hAnsi="宋体" w:cs="宋体"/>
          <w:color w:val="auto"/>
          <w:highlight w:val="none"/>
        </w:rPr>
        <w:t>场内交通</w:t>
      </w:r>
    </w:p>
    <w:p w14:paraId="6770C53C">
      <w:pPr>
        <w:spacing w:line="360" w:lineRule="auto"/>
        <w:ind w:firstLine="420" w:firstLineChars="200"/>
        <w:jc w:val="left"/>
        <w:rPr>
          <w:rFonts w:hint="eastAsia" w:hAnsi="宋体" w:cs="宋体"/>
          <w:color w:val="auto"/>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Style w:val="27"/>
          <w:rFonts w:hint="eastAsia" w:ascii="宋体" w:hAnsi="宋体" w:cs="宋体"/>
          <w:color w:val="auto"/>
          <w:szCs w:val="21"/>
          <w:highlight w:val="none"/>
          <w:u w:val="single"/>
        </w:rPr>
        <w:t>原则上以工程施工红线界定</w:t>
      </w:r>
      <w:r>
        <w:rPr>
          <w:rStyle w:val="27"/>
          <w:rFonts w:hint="eastAsia" w:ascii="宋体" w:hAnsi="宋体" w:cs="宋体"/>
          <w:color w:val="auto"/>
          <w:szCs w:val="21"/>
          <w:highlight w:val="none"/>
          <w:u w:val="single"/>
          <w:lang w:val="en-US" w:eastAsia="zh-CN"/>
        </w:rPr>
        <w:t xml:space="preserve">   </w:t>
      </w:r>
      <w:r>
        <w:rPr>
          <w:rFonts w:hint="eastAsia" w:hAnsi="宋体" w:cs="宋体"/>
          <w:color w:val="auto"/>
          <w:highlight w:val="none"/>
        </w:rPr>
        <w:t>。</w:t>
      </w:r>
    </w:p>
    <w:bookmarkEnd w:id="220"/>
    <w:bookmarkEnd w:id="221"/>
    <w:bookmarkEnd w:id="222"/>
    <w:bookmarkEnd w:id="223"/>
    <w:bookmarkEnd w:id="224"/>
    <w:p w14:paraId="71597AF1">
      <w:pPr>
        <w:spacing w:line="360" w:lineRule="auto"/>
        <w:ind w:firstLine="420" w:firstLineChars="200"/>
        <w:jc w:val="left"/>
        <w:rPr>
          <w:rStyle w:val="27"/>
          <w:rFonts w:hint="eastAsia" w:ascii="宋体" w:hAnsi="宋体" w:cs="宋体"/>
          <w:color w:val="auto"/>
          <w:szCs w:val="21"/>
          <w:highlight w:val="none"/>
        </w:rPr>
      </w:pPr>
      <w:bookmarkStart w:id="225" w:name="_Toc318581157"/>
      <w:r>
        <w:rPr>
          <w:rStyle w:val="27"/>
          <w:rFonts w:hint="eastAsia" w:ascii="宋体" w:hAnsi="宋体" w:cs="宋体"/>
          <w:color w:val="auto"/>
          <w:szCs w:val="21"/>
          <w:highlight w:val="none"/>
        </w:rPr>
        <w:t xml:space="preserve">关于发包人向承包人免费提供满足工程施工需要的场内道路和交通设施的约定：  </w:t>
      </w:r>
      <w:r>
        <w:rPr>
          <w:rStyle w:val="27"/>
          <w:rFonts w:hint="eastAsia" w:ascii="宋体" w:hAnsi="宋体" w:cs="宋体"/>
          <w:color w:val="auto"/>
          <w:szCs w:val="21"/>
          <w:highlight w:val="none"/>
          <w:u w:val="single"/>
        </w:rPr>
        <w:t xml:space="preserve">由承包人根据现场实际自行考虑，费用自理  </w:t>
      </w:r>
      <w:r>
        <w:rPr>
          <w:rStyle w:val="27"/>
          <w:rFonts w:hint="eastAsia" w:ascii="宋体" w:hAnsi="宋体" w:cs="宋体"/>
          <w:color w:val="auto"/>
          <w:szCs w:val="21"/>
          <w:highlight w:val="none"/>
          <w:u w:val="single"/>
          <w:lang w:eastAsia="zh-CN"/>
        </w:rPr>
        <w:t>。</w:t>
      </w:r>
      <w:r>
        <w:rPr>
          <w:rStyle w:val="27"/>
          <w:rFonts w:hint="eastAsia" w:ascii="宋体" w:hAnsi="宋体" w:cs="宋体"/>
          <w:color w:val="auto"/>
          <w:szCs w:val="21"/>
          <w:highlight w:val="none"/>
        </w:rPr>
        <w:t xml:space="preserve"> </w:t>
      </w:r>
    </w:p>
    <w:p w14:paraId="28414B9B">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788530F2">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lang w:val="en-US" w:eastAsia="zh-CN"/>
        </w:rPr>
        <w:t>承</w:t>
      </w:r>
      <w:r>
        <w:rPr>
          <w:rFonts w:hint="eastAsia"/>
          <w:color w:val="auto"/>
          <w:highlight w:val="none"/>
          <w:u w:val="single"/>
        </w:rPr>
        <w:t>包人</w:t>
      </w:r>
      <w:r>
        <w:rPr>
          <w:color w:val="auto"/>
          <w:highlight w:val="none"/>
          <w:u w:val="single"/>
        </w:rPr>
        <w:t xml:space="preserve"> </w:t>
      </w:r>
      <w:r>
        <w:rPr>
          <w:rFonts w:hint="eastAsia" w:hAnsi="宋体" w:cs="宋体"/>
          <w:color w:val="auto"/>
          <w:highlight w:val="none"/>
        </w:rPr>
        <w:t>承担。</w:t>
      </w:r>
    </w:p>
    <w:bookmarkEnd w:id="225"/>
    <w:p w14:paraId="0D051633">
      <w:pPr>
        <w:pStyle w:val="4"/>
        <w:rPr>
          <w:color w:val="auto"/>
          <w:highlight w:val="none"/>
        </w:rPr>
      </w:pPr>
      <w:bookmarkStart w:id="226" w:name="_Toc373227700"/>
      <w:bookmarkStart w:id="227" w:name="_Toc373478347"/>
      <w:bookmarkStart w:id="228" w:name="_Toc20972"/>
      <w:bookmarkStart w:id="229" w:name="_Toc407135202"/>
      <w:bookmarkStart w:id="230" w:name="_Toc389065266"/>
      <w:r>
        <w:rPr>
          <w:color w:val="auto"/>
          <w:highlight w:val="none"/>
        </w:rPr>
        <w:t xml:space="preserve">1.11 </w:t>
      </w:r>
      <w:r>
        <w:rPr>
          <w:rFonts w:hint="eastAsia" w:hAnsi="宋体" w:cs="黑体"/>
          <w:color w:val="auto"/>
          <w:highlight w:val="none"/>
        </w:rPr>
        <w:t>知识产权</w:t>
      </w:r>
      <w:bookmarkEnd w:id="226"/>
      <w:bookmarkEnd w:id="227"/>
      <w:bookmarkEnd w:id="228"/>
      <w:bookmarkEnd w:id="229"/>
      <w:bookmarkEnd w:id="230"/>
    </w:p>
    <w:p w14:paraId="5C9E9CD2">
      <w:pPr>
        <w:spacing w:line="360" w:lineRule="auto"/>
        <w:ind w:firstLine="420" w:firstLineChars="200"/>
        <w:rPr>
          <w:rFonts w:hint="eastAsia"/>
          <w:color w:val="auto"/>
          <w:highlight w:val="none"/>
          <w:u w:val="singl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hint="eastAsia"/>
          <w:color w:val="auto"/>
          <w:highlight w:val="none"/>
          <w:u w:val="single"/>
        </w:rPr>
        <w:t>发包人提供给承包</w:t>
      </w:r>
    </w:p>
    <w:p w14:paraId="4681136B">
      <w:pPr>
        <w:spacing w:line="360" w:lineRule="auto"/>
        <w:rPr>
          <w:color w:val="auto"/>
          <w:highlight w:val="none"/>
        </w:rPr>
      </w:pPr>
      <w:r>
        <w:rPr>
          <w:rFonts w:hint="eastAsia"/>
          <w:color w:val="auto"/>
          <w:highlight w:val="none"/>
          <w:u w:val="single"/>
        </w:rPr>
        <w:t xml:space="preserve">人的图纸、发包人为实施工程自行编制或委托编制的技术规范以及反映发包人要求的或其他类似性质的文件的著作权属于发包人，承包人可以为实现合同目的而复制、使用此类文件，但不能用于与合同无关的其他事项 </w:t>
      </w:r>
      <w:r>
        <w:rPr>
          <w:rFonts w:hint="eastAsia" w:hAnsi="宋体" w:cs="宋体"/>
          <w:color w:val="auto"/>
          <w:highlight w:val="none"/>
        </w:rPr>
        <w:t>。</w:t>
      </w:r>
    </w:p>
    <w:p w14:paraId="68E1F144">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未经发包人书面同意，承包人不得为了合同以外的目的而复制、使用上述文件或将之提供给任何第三方</w:t>
      </w:r>
      <w:r>
        <w:rPr>
          <w:color w:val="auto"/>
          <w:highlight w:val="none"/>
          <w:u w:val="single"/>
        </w:rPr>
        <w:t xml:space="preserve"> </w:t>
      </w:r>
      <w:r>
        <w:rPr>
          <w:rFonts w:hint="eastAsia" w:hAnsi="宋体" w:cs="宋体"/>
          <w:color w:val="auto"/>
          <w:highlight w:val="none"/>
        </w:rPr>
        <w:t>。</w:t>
      </w:r>
    </w:p>
    <w:p w14:paraId="7F65888D">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color w:val="auto"/>
          <w:highlight w:val="none"/>
          <w:u w:val="single"/>
        </w:rPr>
        <w:t>承包人为实施工程所编制的文件，除署名权以外的著作权属于发包人，承包人可因实施工程的运行、调试、维修、改造等目的而复制、使用此类文件，但不能用于与合同无关的其他事项</w:t>
      </w:r>
      <w:r>
        <w:rPr>
          <w:color w:val="auto"/>
          <w:highlight w:val="none"/>
          <w:u w:val="single"/>
        </w:rPr>
        <w:t xml:space="preserve">  </w:t>
      </w:r>
      <w:r>
        <w:rPr>
          <w:rFonts w:hint="eastAsia" w:hAnsi="宋体" w:cs="宋体"/>
          <w:color w:val="auto"/>
          <w:highlight w:val="none"/>
        </w:rPr>
        <w:t>。</w:t>
      </w:r>
    </w:p>
    <w:p w14:paraId="3176A3F6">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未经发包人书面同意，承包人不得为了合同以外的目的而复制、使用上述文件或将之提供给任何第三方 </w:t>
      </w:r>
      <w:r>
        <w:rPr>
          <w:rFonts w:hint="eastAsia" w:hAnsi="宋体" w:cs="宋体"/>
          <w:color w:val="auto"/>
          <w:highlight w:val="none"/>
        </w:rPr>
        <w:t>。</w:t>
      </w:r>
    </w:p>
    <w:p w14:paraId="4614D6AB">
      <w:pPr>
        <w:spacing w:line="360" w:lineRule="auto"/>
        <w:ind w:firstLine="420" w:firstLineChars="200"/>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rFonts w:hint="eastAsia"/>
          <w:color w:val="auto"/>
          <w:highlight w:val="none"/>
          <w:u w:val="single"/>
        </w:rPr>
        <w:t xml:space="preserve">承包人在合同签订前和签订时已确定采用的专利、专有技术、技术秘密的使用费已包含在签约合同价中 </w:t>
      </w:r>
      <w:r>
        <w:rPr>
          <w:rFonts w:hint="eastAsia" w:hAnsi="宋体" w:cs="宋体"/>
          <w:color w:val="auto"/>
          <w:kern w:val="0"/>
          <w:highlight w:val="none"/>
        </w:rPr>
        <w:t>。</w:t>
      </w:r>
    </w:p>
    <w:p w14:paraId="5F6DB260">
      <w:pPr>
        <w:pStyle w:val="4"/>
        <w:rPr>
          <w:color w:val="auto"/>
          <w:highlight w:val="none"/>
        </w:rPr>
      </w:pPr>
      <w:bookmarkStart w:id="231" w:name="_Toc373227701"/>
      <w:bookmarkStart w:id="232" w:name="_Toc29903"/>
      <w:bookmarkStart w:id="233" w:name="_Toc389065267"/>
      <w:bookmarkStart w:id="234" w:name="_Toc373478348"/>
      <w:bookmarkStart w:id="235" w:name="_Toc407135203"/>
      <w:r>
        <w:rPr>
          <w:color w:val="auto"/>
          <w:highlight w:val="none"/>
        </w:rPr>
        <w:t>1.13</w:t>
      </w:r>
      <w:r>
        <w:rPr>
          <w:rFonts w:hint="eastAsia" w:cs="黑体"/>
          <w:color w:val="auto"/>
          <w:highlight w:val="none"/>
        </w:rPr>
        <w:t>工程量清单错误的修正</w:t>
      </w:r>
      <w:bookmarkEnd w:id="231"/>
      <w:bookmarkEnd w:id="232"/>
      <w:bookmarkEnd w:id="233"/>
      <w:bookmarkEnd w:id="234"/>
      <w:bookmarkEnd w:id="235"/>
    </w:p>
    <w:p w14:paraId="2D77D437">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rPr>
        <w:t>☑</w:t>
      </w:r>
      <w:r>
        <w:rPr>
          <w:rFonts w:hint="eastAsia" w:ascii="宋体" w:hAnsi="宋体" w:cs="宋体"/>
          <w:color w:val="auto"/>
          <w:highlight w:val="none"/>
          <w:u w:val="single"/>
          <w:lang w:eastAsia="zh-CN"/>
        </w:rPr>
        <w:t>是</w:t>
      </w:r>
      <w:r>
        <w:rPr>
          <w:rFonts w:hint="eastAsia" w:hAnsi="宋体" w:cs="宋体"/>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u w:val="single"/>
          <w:lang w:eastAsia="zh-CN"/>
        </w:rPr>
        <w:t>否</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07D58131">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rFonts w:hint="eastAsia" w:hAnsi="宋体" w:cs="宋体"/>
          <w:color w:val="auto"/>
          <w:kern w:val="0"/>
          <w:highlight w:val="none"/>
        </w:rPr>
        <w:t>。</w:t>
      </w:r>
    </w:p>
    <w:p w14:paraId="16970F34">
      <w:pPr>
        <w:spacing w:line="360" w:lineRule="auto"/>
        <w:ind w:firstLine="420" w:firstLineChars="200"/>
        <w:rPr>
          <w:rFonts w:hint="eastAsia" w:hAnsi="宋体" w:cs="宋体"/>
          <w:color w:val="auto"/>
          <w:highlight w:val="none"/>
          <w:u w:val="single"/>
        </w:rPr>
      </w:pPr>
      <w:r>
        <w:rPr>
          <w:rFonts w:hint="eastAsia" w:ascii="MS Mincho" w:hAnsi="MS Mincho" w:eastAsia="宋体" w:cs="MS Mincho"/>
          <w:color w:val="auto"/>
          <w:highlight w:val="none"/>
          <w:u w:val="single"/>
          <w:lang w:eastAsia="zh-CN"/>
        </w:rPr>
        <w:t>□</w:t>
      </w:r>
      <w:r>
        <w:rPr>
          <w:rFonts w:hint="eastAsia" w:ascii="Calibri" w:hAnsi="宋体" w:cs="宋体"/>
          <w:color w:val="auto"/>
          <w:highlight w:val="none"/>
          <w:u w:val="single"/>
        </w:rPr>
        <w:t>承包人实际完成的某单项清单项目工程量与招标工程量清单工程量偏差超过15 %且该单项清单造价超过合同总价</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%以上的，超过后增加部分工程量或减少后剩余部分工程量的综合单价按以下方法调整： 按中标的综合单价执行 。</w:t>
      </w:r>
    </w:p>
    <w:p w14:paraId="4ED932C0">
      <w:pPr>
        <w:pStyle w:val="34"/>
        <w:rPr>
          <w:color w:val="auto"/>
          <w:highlight w:val="none"/>
        </w:rPr>
      </w:pPr>
    </w:p>
    <w:p w14:paraId="15BF8D67">
      <w:pPr>
        <w:pStyle w:val="3"/>
        <w:rPr>
          <w:color w:val="auto"/>
          <w:highlight w:val="none"/>
        </w:rPr>
      </w:pPr>
      <w:bookmarkStart w:id="236" w:name="_Toc373478349"/>
      <w:bookmarkStart w:id="237" w:name="_Toc389065268"/>
      <w:bookmarkStart w:id="238" w:name="_Toc373227702"/>
      <w:bookmarkStart w:id="239" w:name="_Toc351203634"/>
      <w:bookmarkStart w:id="240" w:name="_Toc407135204"/>
      <w:bookmarkStart w:id="241" w:name="_Toc7902"/>
      <w:r>
        <w:rPr>
          <w:color w:val="auto"/>
          <w:highlight w:val="none"/>
        </w:rPr>
        <w:t>2</w:t>
      </w:r>
      <w:bookmarkStart w:id="242" w:name="_Toc296346658"/>
      <w:bookmarkStart w:id="243" w:name="_Toc296944496"/>
      <w:bookmarkStart w:id="244" w:name="_Toc297120457"/>
      <w:bookmarkStart w:id="245" w:name="_Toc296890985"/>
      <w:bookmarkStart w:id="246" w:name="_Toc297048343"/>
      <w:bookmarkStart w:id="247" w:name="_Toc296891197"/>
      <w:bookmarkStart w:id="248" w:name="_Toc296347156"/>
      <w:bookmarkStart w:id="249" w:name="_Toc296503157"/>
      <w:bookmarkStart w:id="250" w:name="_Toc292559362"/>
      <w:bookmarkStart w:id="251" w:name="_Toc292559867"/>
      <w:r>
        <w:rPr>
          <w:color w:val="auto"/>
          <w:highlight w:val="none"/>
        </w:rPr>
        <w:t xml:space="preserve">. </w:t>
      </w:r>
      <w:r>
        <w:rPr>
          <w:rFonts w:hint="eastAsia" w:hAnsi="宋体" w:cs="黑体"/>
          <w:color w:val="auto"/>
          <w:highlight w:val="none"/>
        </w:rPr>
        <w:t>发包人</w:t>
      </w:r>
      <w:bookmarkEnd w:id="236"/>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p w14:paraId="2E345686">
      <w:pPr>
        <w:pStyle w:val="4"/>
        <w:rPr>
          <w:color w:val="auto"/>
          <w:highlight w:val="none"/>
        </w:rPr>
      </w:pPr>
      <w:bookmarkStart w:id="252" w:name="_Toc389065269"/>
      <w:bookmarkStart w:id="253" w:name="_Toc373478350"/>
      <w:bookmarkStart w:id="254" w:name="_Toc407135205"/>
      <w:bookmarkStart w:id="255" w:name="_Toc373227703"/>
      <w:bookmarkStart w:id="256" w:name="_Toc23230"/>
      <w:r>
        <w:rPr>
          <w:color w:val="auto"/>
          <w:highlight w:val="none"/>
        </w:rPr>
        <w:t xml:space="preserve">2.2 </w:t>
      </w:r>
      <w:r>
        <w:rPr>
          <w:rFonts w:hint="eastAsia" w:hAnsi="宋体" w:cs="黑体"/>
          <w:color w:val="auto"/>
          <w:highlight w:val="none"/>
        </w:rPr>
        <w:t>发包人代表</w:t>
      </w:r>
      <w:bookmarkEnd w:id="252"/>
      <w:bookmarkEnd w:id="253"/>
      <w:bookmarkEnd w:id="254"/>
      <w:bookmarkEnd w:id="255"/>
      <w:bookmarkEnd w:id="256"/>
    </w:p>
    <w:p w14:paraId="67AE92CA">
      <w:pPr>
        <w:spacing w:line="360" w:lineRule="auto"/>
        <w:ind w:firstLine="420" w:firstLineChars="200"/>
        <w:rPr>
          <w:color w:val="auto"/>
          <w:highlight w:val="none"/>
        </w:rPr>
      </w:pPr>
      <w:r>
        <w:rPr>
          <w:rFonts w:hint="eastAsia" w:hAnsi="宋体" w:cs="宋体"/>
          <w:color w:val="auto"/>
          <w:highlight w:val="none"/>
        </w:rPr>
        <w:t>发包人代表：</w:t>
      </w:r>
    </w:p>
    <w:p w14:paraId="726BA046">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F3D83CF">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E87A15C">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688EF46">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EC3D340">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D40D833">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E45CF7C">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监督工程施工，协调工程建设所有外部关系，对监理单位提出的工程问题作出决定</w:t>
      </w:r>
      <w:r>
        <w:rPr>
          <w:rFonts w:hint="eastAsia" w:hAnsi="宋体" w:cs="宋体"/>
          <w:color w:val="auto"/>
          <w:highlight w:val="none"/>
        </w:rPr>
        <w:t>。</w:t>
      </w:r>
    </w:p>
    <w:p w14:paraId="659DA3AD">
      <w:pPr>
        <w:pStyle w:val="4"/>
        <w:rPr>
          <w:color w:val="auto"/>
          <w:highlight w:val="none"/>
        </w:rPr>
      </w:pPr>
      <w:bookmarkStart w:id="257" w:name="_Toc25194"/>
      <w:bookmarkStart w:id="258" w:name="_Toc373478351"/>
      <w:bookmarkStart w:id="259" w:name="_Toc407135206"/>
      <w:bookmarkStart w:id="260" w:name="_Toc373227704"/>
      <w:bookmarkStart w:id="261" w:name="_Toc389065270"/>
      <w:r>
        <w:rPr>
          <w:color w:val="auto"/>
          <w:highlight w:val="none"/>
        </w:rPr>
        <w:t xml:space="preserve">2.4 </w:t>
      </w:r>
      <w:r>
        <w:rPr>
          <w:rFonts w:hint="eastAsia" w:cs="黑体"/>
          <w:color w:val="auto"/>
          <w:highlight w:val="none"/>
        </w:rPr>
        <w:t>施工现场、施工条件和基础资料的提供</w:t>
      </w:r>
      <w:bookmarkEnd w:id="257"/>
      <w:bookmarkEnd w:id="258"/>
      <w:bookmarkEnd w:id="259"/>
      <w:bookmarkEnd w:id="260"/>
      <w:bookmarkEnd w:id="261"/>
    </w:p>
    <w:p w14:paraId="4C4D83CB">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7F2C1DC5">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开工前七天</w:t>
      </w:r>
      <w:r>
        <w:rPr>
          <w:color w:val="auto"/>
          <w:highlight w:val="none"/>
          <w:u w:val="single"/>
        </w:rPr>
        <w:t xml:space="preserve"> </w:t>
      </w:r>
      <w:r>
        <w:rPr>
          <w:rFonts w:hint="eastAsia" w:hAnsi="宋体" w:cs="宋体"/>
          <w:color w:val="auto"/>
          <w:highlight w:val="none"/>
        </w:rPr>
        <w:t>。</w:t>
      </w:r>
    </w:p>
    <w:p w14:paraId="6B18464E">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431CB164">
      <w:pPr>
        <w:pStyle w:val="49"/>
        <w:bidi w:val="0"/>
        <w:spacing w:line="360" w:lineRule="auto"/>
        <w:rPr>
          <w:rFonts w:hint="eastAsia" w:hAnsi="宋体" w:cs="宋体"/>
          <w:color w:val="auto"/>
          <w:highlight w:val="non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lang w:val="en-US" w:eastAsia="zh-CN"/>
        </w:rPr>
        <w:t xml:space="preserve">        /          </w:t>
      </w:r>
      <w:r>
        <w:rPr>
          <w:rFonts w:hint="eastAsia" w:hAnsi="宋体" w:cs="宋体"/>
          <w:color w:val="auto"/>
          <w:highlight w:val="none"/>
        </w:rPr>
        <w:t>。</w:t>
      </w:r>
    </w:p>
    <w:p w14:paraId="13305F1C">
      <w:pPr>
        <w:pStyle w:val="49"/>
        <w:bidi w:val="0"/>
        <w:spacing w:line="360" w:lineRule="auto"/>
        <w:ind w:firstLine="420" w:firstLineChars="200"/>
        <w:rPr>
          <w:rStyle w:val="27"/>
          <w:rFonts w:hint="eastAsia" w:ascii="宋体" w:hAnsi="宋体" w:cs="宋体"/>
          <w:color w:val="auto"/>
          <w:szCs w:val="21"/>
          <w:highlight w:val="none"/>
          <w:u w:val="single"/>
        </w:rPr>
      </w:pPr>
      <w:r>
        <w:rPr>
          <w:rStyle w:val="27"/>
          <w:rFonts w:hint="eastAsia" w:ascii="宋体" w:hAnsi="宋体" w:cs="宋体"/>
          <w:color w:val="auto"/>
          <w:szCs w:val="21"/>
          <w:highlight w:val="none"/>
        </w:rPr>
        <w:t>将施工所需的水、电、电讯线路接至施工场地的时间、地点和供应要求：</w:t>
      </w:r>
      <w:r>
        <w:rPr>
          <w:rStyle w:val="27"/>
          <w:rFonts w:hint="eastAsia" w:ascii="宋体" w:hAnsi="宋体" w:cs="宋体"/>
          <w:color w:val="auto"/>
          <w:szCs w:val="21"/>
          <w:highlight w:val="none"/>
          <w:u w:val="single"/>
        </w:rPr>
        <w:t xml:space="preserve">  施工现场临时道路、水、电、电讯线路等费用由承包人在</w:t>
      </w:r>
      <w:r>
        <w:rPr>
          <w:rStyle w:val="27"/>
          <w:rFonts w:hint="eastAsia" w:ascii="宋体" w:hAnsi="宋体" w:cs="宋体"/>
          <w:color w:val="auto"/>
          <w:szCs w:val="21"/>
          <w:highlight w:val="none"/>
          <w:u w:val="single"/>
          <w:lang w:val="en-US" w:eastAsia="zh-CN"/>
        </w:rPr>
        <w:t>竞标</w:t>
      </w:r>
      <w:r>
        <w:rPr>
          <w:rStyle w:val="27"/>
          <w:rFonts w:hint="eastAsia" w:ascii="宋体" w:hAnsi="宋体" w:cs="宋体"/>
          <w:color w:val="auto"/>
          <w:szCs w:val="21"/>
          <w:highlight w:val="none"/>
          <w:u w:val="single"/>
        </w:rPr>
        <w:t>报价中自行考虑。若供水、供电部门的原因造成停水、停电，承包人必须自行解决施工用水、用电，费用自理  。</w:t>
      </w:r>
    </w:p>
    <w:p w14:paraId="4B65A5AB">
      <w:pPr>
        <w:pStyle w:val="4"/>
        <w:ind w:left="0" w:leftChars="0" w:firstLine="643" w:firstLineChars="200"/>
        <w:rPr>
          <w:color w:val="auto"/>
          <w:highlight w:val="none"/>
        </w:rPr>
      </w:pPr>
      <w:bookmarkStart w:id="262" w:name="_Toc373478352"/>
      <w:bookmarkStart w:id="263" w:name="_Toc407135207"/>
      <w:bookmarkStart w:id="264" w:name="_Toc7469"/>
      <w:bookmarkStart w:id="265" w:name="_Toc389065271"/>
      <w:bookmarkStart w:id="266" w:name="_Toc373227705"/>
      <w:r>
        <w:rPr>
          <w:color w:val="auto"/>
          <w:highlight w:val="none"/>
        </w:rPr>
        <w:t xml:space="preserve">2.5 </w:t>
      </w:r>
      <w:r>
        <w:rPr>
          <w:rFonts w:hint="eastAsia" w:cs="黑体"/>
          <w:color w:val="auto"/>
          <w:highlight w:val="none"/>
        </w:rPr>
        <w:t>资金来源证明及支付担保</w:t>
      </w:r>
      <w:bookmarkEnd w:id="262"/>
      <w:bookmarkEnd w:id="263"/>
      <w:bookmarkEnd w:id="264"/>
      <w:bookmarkEnd w:id="265"/>
      <w:bookmarkEnd w:id="266"/>
    </w:p>
    <w:p w14:paraId="592DC532">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76D2349">
      <w:pPr>
        <w:spacing w:line="360" w:lineRule="auto"/>
        <w:ind w:firstLine="420" w:firstLineChars="200"/>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66CF22D">
      <w:pPr>
        <w:spacing w:line="360" w:lineRule="auto"/>
        <w:ind w:firstLine="420" w:firstLineChars="200"/>
        <w:rPr>
          <w:rFonts w:hAnsi="宋体"/>
          <w:color w:val="auto"/>
          <w:highlight w:val="none"/>
        </w:rPr>
      </w:pPr>
      <w:r>
        <w:rPr>
          <w:rFonts w:hint="eastAsia" w:hAnsi="宋体" w:cs="宋体"/>
          <w:color w:val="auto"/>
          <w:highlight w:val="none"/>
        </w:rPr>
        <w:t>发包人提供支付担保的形式：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D9E4EBA">
      <w:pPr>
        <w:spacing w:line="360" w:lineRule="auto"/>
        <w:ind w:firstLine="420" w:firstLineChars="200"/>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743A3207">
      <w:pPr>
        <w:pStyle w:val="3"/>
        <w:rPr>
          <w:color w:val="auto"/>
          <w:highlight w:val="none"/>
        </w:rPr>
      </w:pPr>
      <w:bookmarkStart w:id="267" w:name="_Toc407135208"/>
      <w:bookmarkStart w:id="268" w:name="_Toc351203635"/>
      <w:bookmarkStart w:id="269" w:name="_Toc373478353"/>
      <w:bookmarkStart w:id="270" w:name="_Toc373227706"/>
      <w:bookmarkStart w:id="271" w:name="_Toc389065272"/>
      <w:bookmarkStart w:id="272" w:name="_Toc11387"/>
      <w:r>
        <w:rPr>
          <w:color w:val="auto"/>
          <w:highlight w:val="none"/>
        </w:rPr>
        <w:t>3</w:t>
      </w:r>
      <w:bookmarkStart w:id="273" w:name="_Toc296503158"/>
      <w:bookmarkStart w:id="274" w:name="_Toc296890986"/>
      <w:bookmarkStart w:id="275" w:name="_Toc296347157"/>
      <w:bookmarkStart w:id="276" w:name="_Toc297120458"/>
      <w:bookmarkStart w:id="277" w:name="_Toc297048344"/>
      <w:bookmarkStart w:id="278" w:name="_Toc292559363"/>
      <w:bookmarkStart w:id="279" w:name="_Toc296346659"/>
      <w:bookmarkStart w:id="280" w:name="_Toc296891198"/>
      <w:bookmarkStart w:id="281" w:name="_Toc292559868"/>
      <w:bookmarkStart w:id="282" w:name="_Toc296944497"/>
      <w:r>
        <w:rPr>
          <w:color w:val="auto"/>
          <w:highlight w:val="none"/>
        </w:rPr>
        <w:t xml:space="preserve">. </w:t>
      </w:r>
      <w:r>
        <w:rPr>
          <w:rFonts w:hint="eastAsia" w:hAnsi="宋体" w:cs="黑体"/>
          <w:color w:val="auto"/>
          <w:highlight w:val="none"/>
        </w:rPr>
        <w:t>承包人</w:t>
      </w:r>
      <w:bookmarkEnd w:id="267"/>
      <w:bookmarkEnd w:id="268"/>
      <w:bookmarkEnd w:id="269"/>
      <w:bookmarkEnd w:id="270"/>
      <w:bookmarkEnd w:id="271"/>
      <w:bookmarkEnd w:id="272"/>
    </w:p>
    <w:bookmarkEnd w:id="273"/>
    <w:bookmarkEnd w:id="274"/>
    <w:bookmarkEnd w:id="275"/>
    <w:bookmarkEnd w:id="276"/>
    <w:bookmarkEnd w:id="277"/>
    <w:bookmarkEnd w:id="278"/>
    <w:bookmarkEnd w:id="279"/>
    <w:bookmarkEnd w:id="280"/>
    <w:bookmarkEnd w:id="281"/>
    <w:bookmarkEnd w:id="282"/>
    <w:p w14:paraId="05E83762">
      <w:pPr>
        <w:pStyle w:val="4"/>
        <w:rPr>
          <w:color w:val="auto"/>
          <w:highlight w:val="none"/>
        </w:rPr>
      </w:pPr>
      <w:bookmarkStart w:id="283" w:name="_Toc24830"/>
      <w:bookmarkStart w:id="284" w:name="_Toc389065273"/>
      <w:bookmarkStart w:id="285" w:name="_Toc373227707"/>
      <w:bookmarkStart w:id="286" w:name="_Toc373478354"/>
      <w:bookmarkStart w:id="287" w:name="_Toc407135209"/>
      <w:r>
        <w:rPr>
          <w:color w:val="auto"/>
          <w:highlight w:val="none"/>
        </w:rPr>
        <w:t xml:space="preserve">3.1 </w:t>
      </w:r>
      <w:r>
        <w:rPr>
          <w:rFonts w:hint="eastAsia" w:cs="黑体"/>
          <w:color w:val="auto"/>
          <w:highlight w:val="none"/>
        </w:rPr>
        <w:t>承包人的一般义务</w:t>
      </w:r>
      <w:bookmarkEnd w:id="283"/>
      <w:bookmarkEnd w:id="284"/>
      <w:bookmarkEnd w:id="285"/>
      <w:bookmarkEnd w:id="286"/>
      <w:bookmarkEnd w:id="287"/>
    </w:p>
    <w:p w14:paraId="0C4DD186">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1、完整准确的竣工图纸 2、竣工内业资料</w:t>
      </w:r>
      <w:r>
        <w:rPr>
          <w:color w:val="auto"/>
          <w:highlight w:val="none"/>
          <w:u w:val="single"/>
        </w:rPr>
        <w:t xml:space="preserve"> </w:t>
      </w:r>
      <w:r>
        <w:rPr>
          <w:rFonts w:hint="eastAsia" w:hAnsi="宋体" w:cs="宋体"/>
          <w:color w:val="auto"/>
          <w:highlight w:val="none"/>
        </w:rPr>
        <w:t>。</w:t>
      </w:r>
    </w:p>
    <w:p w14:paraId="3DC201A6">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肆套</w:t>
      </w:r>
      <w:r>
        <w:rPr>
          <w:color w:val="auto"/>
          <w:highlight w:val="none"/>
          <w:u w:val="single"/>
        </w:rPr>
        <w:t xml:space="preserve">    </w:t>
      </w:r>
      <w:r>
        <w:rPr>
          <w:rFonts w:hint="eastAsia" w:hAnsi="宋体" w:cs="宋体"/>
          <w:color w:val="auto"/>
          <w:highlight w:val="none"/>
        </w:rPr>
        <w:t>。</w:t>
      </w:r>
    </w:p>
    <w:p w14:paraId="1DBF7DAF">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s="宋体"/>
          <w:color w:val="auto"/>
          <w:highlight w:val="none"/>
        </w:rPr>
        <w:t>。</w:t>
      </w:r>
    </w:p>
    <w:p w14:paraId="1FD4F175">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竣工验收合格之日起三个月内</w:t>
      </w:r>
      <w:r>
        <w:rPr>
          <w:color w:val="auto"/>
          <w:highlight w:val="none"/>
          <w:u w:val="single"/>
        </w:rPr>
        <w:t xml:space="preserve">  </w:t>
      </w:r>
      <w:r>
        <w:rPr>
          <w:rFonts w:hint="eastAsia" w:hAnsi="宋体" w:cs="宋体"/>
          <w:color w:val="auto"/>
          <w:highlight w:val="none"/>
        </w:rPr>
        <w:t>。</w:t>
      </w:r>
    </w:p>
    <w:p w14:paraId="54D9780D">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color w:val="auto"/>
          <w:highlight w:val="none"/>
          <w:u w:val="single"/>
        </w:rPr>
        <w:t xml:space="preserve">符合《建设工程文件归档整理规范》的要求 </w:t>
      </w:r>
      <w:r>
        <w:rPr>
          <w:color w:val="auto"/>
          <w:highlight w:val="none"/>
          <w:u w:val="single"/>
        </w:rPr>
        <w:t xml:space="preserve"> </w:t>
      </w:r>
      <w:r>
        <w:rPr>
          <w:rFonts w:hint="eastAsia" w:hAnsi="宋体" w:cs="宋体"/>
          <w:color w:val="auto"/>
          <w:highlight w:val="none"/>
        </w:rPr>
        <w:t>。</w:t>
      </w:r>
    </w:p>
    <w:p w14:paraId="111BFF75">
      <w:pPr>
        <w:spacing w:line="360" w:lineRule="auto"/>
        <w:ind w:firstLine="420" w:firstLineChars="200"/>
        <w:rPr>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14:paraId="4A27810B">
      <w:pPr>
        <w:spacing w:line="360" w:lineRule="auto"/>
        <w:ind w:firstLine="420" w:firstLineChars="200"/>
        <w:rPr>
          <w:color w:val="auto"/>
          <w:kern w:val="0"/>
          <w:highlight w:val="none"/>
        </w:rPr>
      </w:pPr>
      <w:r>
        <w:rPr>
          <w:color w:val="auto"/>
          <w:kern w:val="0"/>
          <w:highlight w:val="none"/>
          <w:u w:val="single"/>
        </w:rPr>
        <w:t xml:space="preserve"> </w:t>
      </w:r>
      <w:r>
        <w:rPr>
          <w:rFonts w:hint="eastAsia"/>
          <w:color w:val="auto"/>
          <w:kern w:val="0"/>
          <w:highlight w:val="none"/>
          <w:u w:val="single"/>
        </w:rPr>
        <w:t>按本合同通用条款 3.1 条执行</w:t>
      </w:r>
      <w:r>
        <w:rPr>
          <w:color w:val="auto"/>
          <w:kern w:val="0"/>
          <w:highlight w:val="none"/>
          <w:u w:val="single"/>
        </w:rPr>
        <w:t xml:space="preserve">   </w:t>
      </w:r>
      <w:r>
        <w:rPr>
          <w:rFonts w:hint="eastAsia" w:hAnsi="宋体" w:cs="宋体"/>
          <w:color w:val="auto"/>
          <w:kern w:val="0"/>
          <w:highlight w:val="none"/>
        </w:rPr>
        <w:t>。</w:t>
      </w:r>
    </w:p>
    <w:p w14:paraId="55DE57C9">
      <w:pPr>
        <w:pStyle w:val="4"/>
        <w:rPr>
          <w:color w:val="auto"/>
          <w:highlight w:val="none"/>
        </w:rPr>
      </w:pPr>
      <w:bookmarkStart w:id="288" w:name="_Toc30879"/>
      <w:bookmarkStart w:id="289" w:name="_Toc373478355"/>
      <w:bookmarkStart w:id="290" w:name="_Toc407135210"/>
      <w:bookmarkStart w:id="291" w:name="_Toc389065274"/>
      <w:bookmarkStart w:id="292" w:name="_Toc373227708"/>
      <w:r>
        <w:rPr>
          <w:color w:val="auto"/>
          <w:highlight w:val="none"/>
        </w:rPr>
        <w:t xml:space="preserve">3.2 </w:t>
      </w:r>
      <w:r>
        <w:rPr>
          <w:rFonts w:hint="eastAsia" w:hAnsi="宋体" w:cs="黑体"/>
          <w:color w:val="auto"/>
          <w:highlight w:val="none"/>
        </w:rPr>
        <w:t>项目经理</w:t>
      </w:r>
      <w:bookmarkEnd w:id="288"/>
      <w:bookmarkEnd w:id="289"/>
      <w:bookmarkEnd w:id="290"/>
      <w:bookmarkEnd w:id="291"/>
      <w:bookmarkEnd w:id="292"/>
    </w:p>
    <w:p w14:paraId="6E6D55F4">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0DF36A7B">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A1485FA">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ED081E7">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0EB8CC2">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8AF107F">
      <w:pPr>
        <w:spacing w:line="360" w:lineRule="auto"/>
        <w:ind w:firstLine="420" w:firstLineChars="200"/>
        <w:rPr>
          <w:color w:val="auto"/>
          <w:highlight w:val="none"/>
        </w:rPr>
      </w:pPr>
      <w:r>
        <w:rPr>
          <w:rFonts w:hAnsi="宋体"/>
          <w:color w:val="auto"/>
          <w:highlight w:val="none"/>
        </w:rPr>
        <w:t>建造师执业印章号：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23FAEB">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6044963">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AAACD36">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542E6B1">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A250680">
      <w:pPr>
        <w:spacing w:line="360" w:lineRule="auto"/>
        <w:ind w:firstLine="420" w:firstLineChars="200"/>
        <w:rPr>
          <w:rFonts w:hint="eastAsia"/>
          <w:color w:val="auto"/>
          <w:highlight w:val="none"/>
          <w:u w:val="singl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 xml:space="preserve">代表承包人履行合同，以承包人名义协调处理与本工程 </w:t>
      </w:r>
    </w:p>
    <w:p w14:paraId="63EF2A13">
      <w:pPr>
        <w:spacing w:line="360" w:lineRule="auto"/>
        <w:ind w:firstLine="420" w:firstLineChars="200"/>
        <w:rPr>
          <w:color w:val="auto"/>
          <w:highlight w:val="none"/>
        </w:rPr>
      </w:pPr>
      <w:r>
        <w:rPr>
          <w:rFonts w:hint="eastAsia"/>
          <w:color w:val="auto"/>
          <w:highlight w:val="none"/>
          <w:u w:val="single"/>
          <w:lang w:val="en-US" w:eastAsia="zh-CN"/>
        </w:rPr>
        <w:t>有关的对内对外相关事务，签署签证，签发文件</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1A394F3B">
      <w:pPr>
        <w:spacing w:line="360" w:lineRule="auto"/>
        <w:ind w:firstLine="420" w:firstLineChars="200"/>
        <w:jc w:val="left"/>
        <w:rPr>
          <w:color w:val="auto"/>
          <w:kern w:val="0"/>
          <w:highlight w:val="none"/>
        </w:rPr>
      </w:pPr>
      <w:r>
        <w:rPr>
          <w:rFonts w:hint="eastAsia" w:hAnsi="宋体" w:cs="宋体"/>
          <w:color w:val="auto"/>
          <w:kern w:val="0"/>
          <w:highlight w:val="none"/>
        </w:rPr>
        <w:t>关于项目经理每月在施工现场的时间要求：</w:t>
      </w:r>
      <w:r>
        <w:rPr>
          <w:rFonts w:hint="eastAsia"/>
          <w:color w:val="auto"/>
          <w:highlight w:val="none"/>
          <w:u w:val="single"/>
        </w:rPr>
        <w:t>每月带班生产时间不得少于施工时间的 80%</w:t>
      </w:r>
      <w:r>
        <w:rPr>
          <w:color w:val="auto"/>
          <w:highlight w:val="none"/>
          <w:u w:val="single"/>
        </w:rPr>
        <w:t xml:space="preserve"> </w:t>
      </w:r>
      <w:r>
        <w:rPr>
          <w:rFonts w:hint="eastAsia" w:hAnsi="宋体" w:cs="宋体"/>
          <w:color w:val="auto"/>
          <w:highlight w:val="none"/>
        </w:rPr>
        <w:t>。</w:t>
      </w:r>
    </w:p>
    <w:p w14:paraId="44A52A25">
      <w:pPr>
        <w:spacing w:line="360" w:lineRule="auto"/>
        <w:ind w:firstLine="420" w:firstLineChars="200"/>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rFonts w:hint="eastAsia" w:hAnsi="宋体"/>
          <w:color w:val="auto"/>
          <w:highlight w:val="none"/>
          <w:u w:val="single"/>
        </w:rPr>
        <w:t>对有关承包人给予罚款，罚款金额视情节轻重而定</w:t>
      </w:r>
      <w:r>
        <w:rPr>
          <w:rFonts w:hAnsi="宋体"/>
          <w:color w:val="auto"/>
          <w:highlight w:val="none"/>
          <w:u w:val="single"/>
        </w:rPr>
        <w:t xml:space="preserve"> </w:t>
      </w:r>
      <w:r>
        <w:rPr>
          <w:rFonts w:hint="eastAsia" w:hAnsi="宋体" w:cs="宋体"/>
          <w:color w:val="auto"/>
          <w:highlight w:val="none"/>
        </w:rPr>
        <w:t>。</w:t>
      </w:r>
    </w:p>
    <w:p w14:paraId="74E72834">
      <w:pPr>
        <w:spacing w:line="360" w:lineRule="auto"/>
        <w:ind w:firstLine="420" w:firstLineChars="200"/>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color w:val="auto"/>
          <w:highlight w:val="none"/>
          <w:u w:val="single"/>
        </w:rPr>
        <w:t xml:space="preserve"> </w:t>
      </w:r>
      <w:r>
        <w:rPr>
          <w:rFonts w:hint="eastAsia"/>
          <w:color w:val="auto"/>
          <w:highlight w:val="none"/>
          <w:u w:val="single"/>
        </w:rPr>
        <w:t>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30100458">
      <w:pPr>
        <w:spacing w:line="360" w:lineRule="auto"/>
        <w:ind w:firstLine="420" w:firstLineChars="200"/>
        <w:rPr>
          <w:rFonts w:hAnsi="宋体"/>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lang w:eastAsia="zh-CN"/>
        </w:rPr>
        <w:t>：</w:t>
      </w:r>
      <w:r>
        <w:rPr>
          <w:rFonts w:hint="eastAsia" w:hAnsi="宋体" w:cs="宋体"/>
          <w:color w:val="auto"/>
          <w:highlight w:val="none"/>
          <w:u w:val="single"/>
        </w:rPr>
        <w:t>承包人项目经理必须与承包人投标时所承诺的人员一致，并在（开工日期）前到任。在监理人向承包人颁发</w:t>
      </w:r>
      <w:r>
        <w:rPr>
          <w:color w:val="auto"/>
          <w:highlight w:val="none"/>
          <w:u w:val="single"/>
        </w:rPr>
        <w:t xml:space="preserve"> </w:t>
      </w:r>
      <w:r>
        <w:rPr>
          <w:rFonts w:hint="eastAsia" w:hAnsi="宋体" w:cs="宋体"/>
          <w:color w:val="auto"/>
          <w:highlight w:val="none"/>
          <w:u w:val="single"/>
        </w:rPr>
        <w:t>（竣工证明材料名称）</w:t>
      </w:r>
      <w:r>
        <w:rPr>
          <w:color w:val="auto"/>
          <w:highlight w:val="none"/>
          <w:u w:val="single"/>
        </w:rPr>
        <w:t xml:space="preserve"> </w:t>
      </w:r>
      <w:r>
        <w:rPr>
          <w:rFonts w:hint="eastAsia" w:hAnsi="宋体" w:cs="宋体"/>
          <w:color w:val="auto"/>
          <w:highlight w:val="none"/>
          <w:u w:val="single"/>
        </w:rPr>
        <w:t>前，项目经理不得同时兼任其他任何项目的项目经理</w:t>
      </w:r>
      <w:r>
        <w:rPr>
          <w:rFonts w:hint="eastAsia" w:hAnsi="宋体" w:cs="宋体"/>
          <w:color w:val="auto"/>
          <w:kern w:val="0"/>
          <w:highlight w:val="none"/>
          <w:u w:val="single"/>
        </w:rPr>
        <w:t>（符合桂建管</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w:t>
      </w:r>
      <w:r>
        <w:rPr>
          <w:color w:val="auto"/>
          <w:kern w:val="0"/>
          <w:highlight w:val="none"/>
          <w:u w:val="single"/>
        </w:rPr>
        <w:t>17</w:t>
      </w:r>
      <w:r>
        <w:rPr>
          <w:rFonts w:hint="eastAsia" w:hAnsi="宋体" w:cs="宋体"/>
          <w:color w:val="auto"/>
          <w:kern w:val="0"/>
          <w:highlight w:val="none"/>
          <w:u w:val="single"/>
        </w:rPr>
        <w:t>号和</w:t>
      </w:r>
      <w:r>
        <w:rPr>
          <w:rFonts w:hint="eastAsia" w:hAnsi="宋体" w:cs="宋体"/>
          <w:color w:val="auto"/>
          <w:highlight w:val="none"/>
          <w:u w:val="single"/>
        </w:rPr>
        <w:t>桂建管﹝</w:t>
      </w:r>
      <w:r>
        <w:rPr>
          <w:color w:val="auto"/>
          <w:highlight w:val="none"/>
          <w:u w:val="single"/>
        </w:rPr>
        <w:t>2014</w:t>
      </w:r>
      <w:r>
        <w:rPr>
          <w:rFonts w:hint="eastAsia" w:hAnsi="宋体" w:cs="宋体"/>
          <w:color w:val="auto"/>
          <w:highlight w:val="none"/>
          <w:u w:val="single"/>
        </w:rPr>
        <w:t>﹞</w:t>
      </w:r>
      <w:r>
        <w:rPr>
          <w:color w:val="auto"/>
          <w:highlight w:val="none"/>
          <w:u w:val="single"/>
        </w:rPr>
        <w:t>25</w:t>
      </w:r>
      <w:r>
        <w:rPr>
          <w:rFonts w:hint="eastAsia" w:hAnsi="宋体" w:cs="宋体"/>
          <w:color w:val="auto"/>
          <w:highlight w:val="none"/>
          <w:u w:val="single"/>
        </w:rPr>
        <w:t>号</w:t>
      </w:r>
      <w:r>
        <w:rPr>
          <w:rFonts w:hint="eastAsia" w:hAnsi="宋体" w:cs="宋体"/>
          <w:color w:val="auto"/>
          <w:kern w:val="0"/>
          <w:highlight w:val="none"/>
          <w:u w:val="single"/>
        </w:rPr>
        <w:t>文除外）</w:t>
      </w:r>
      <w:r>
        <w:rPr>
          <w:rFonts w:hint="eastAsia" w:hAnsi="宋体" w:cs="宋体"/>
          <w:color w:val="auto"/>
          <w:highlight w:val="none"/>
          <w:u w:val="single"/>
        </w:rPr>
        <w:t>。未经发包人书面同意，承包人擅自更换项目经理的视为违约，违约金处500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1C871527">
      <w:pPr>
        <w:spacing w:line="360" w:lineRule="auto"/>
        <w:ind w:firstLine="420" w:firstLineChars="200"/>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lang w:eastAsia="zh-CN"/>
        </w:rPr>
        <w:t>：</w:t>
      </w:r>
      <w:r>
        <w:rPr>
          <w:rFonts w:hint="eastAsia" w:hAnsi="宋体" w:cs="宋体"/>
          <w:color w:val="auto"/>
          <w:highlight w:val="none"/>
          <w:u w:val="single"/>
        </w:rPr>
        <w:t>因承包人项目经理不称职，发包人要求调换而未及时调换的，视为承包人违约，必须向发包人交纳处罚金500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05CDC23">
      <w:pPr>
        <w:pStyle w:val="4"/>
        <w:rPr>
          <w:color w:val="auto"/>
          <w:highlight w:val="none"/>
        </w:rPr>
      </w:pPr>
      <w:bookmarkStart w:id="293" w:name="_Toc389065275"/>
      <w:bookmarkStart w:id="294" w:name="_Toc373227709"/>
      <w:bookmarkStart w:id="295" w:name="_Toc407135211"/>
      <w:bookmarkStart w:id="296" w:name="_Toc373478356"/>
      <w:bookmarkStart w:id="297" w:name="_Toc15597"/>
      <w:r>
        <w:rPr>
          <w:color w:val="auto"/>
          <w:highlight w:val="none"/>
        </w:rPr>
        <w:t xml:space="preserve">3.3 </w:t>
      </w:r>
      <w:r>
        <w:rPr>
          <w:rFonts w:hint="eastAsia" w:hAnsi="宋体" w:cs="黑体"/>
          <w:color w:val="auto"/>
          <w:highlight w:val="none"/>
        </w:rPr>
        <w:t>承包人人员</w:t>
      </w:r>
      <w:bookmarkEnd w:id="293"/>
      <w:bookmarkEnd w:id="294"/>
      <w:bookmarkEnd w:id="295"/>
      <w:bookmarkEnd w:id="296"/>
      <w:bookmarkEnd w:id="297"/>
    </w:p>
    <w:p w14:paraId="6CE29BAE">
      <w:pPr>
        <w:spacing w:line="360" w:lineRule="auto"/>
        <w:ind w:firstLine="420" w:firstLineChars="200"/>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0C079420">
      <w:pPr>
        <w:spacing w:line="360" w:lineRule="auto"/>
        <w:rPr>
          <w:color w:val="auto"/>
          <w:highlight w:val="none"/>
        </w:rPr>
      </w:pPr>
      <w:r>
        <w:rPr>
          <w:color w:val="auto"/>
          <w:highlight w:val="none"/>
          <w:u w:val="single"/>
        </w:rPr>
        <w:t xml:space="preserve"> </w:t>
      </w:r>
      <w:r>
        <w:rPr>
          <w:rFonts w:hint="eastAsia"/>
          <w:color w:val="auto"/>
          <w:highlight w:val="none"/>
          <w:u w:val="single"/>
        </w:rPr>
        <w:t>接到开工通知之日起 7 天内</w:t>
      </w:r>
      <w:r>
        <w:rPr>
          <w:color w:val="auto"/>
          <w:highlight w:val="none"/>
          <w:u w:val="single"/>
        </w:rPr>
        <w:t xml:space="preserve"> </w:t>
      </w:r>
      <w:r>
        <w:rPr>
          <w:rFonts w:hint="eastAsia" w:hAnsi="宋体" w:cs="宋体"/>
          <w:color w:val="auto"/>
          <w:highlight w:val="none"/>
        </w:rPr>
        <w:t>。</w:t>
      </w:r>
    </w:p>
    <w:p w14:paraId="5B005E7A">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因承包人主要施工管理人员不称职，发包人要求调换而无正当理由拒绝撤换或未及时调换的，视为承包人违约，必须向发包人交纳处罚金，处罚标准：技术负责人300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color w:val="auto"/>
          <w:highlight w:val="none"/>
          <w:u w:val="single"/>
        </w:rPr>
        <w:t xml:space="preserve"> </w:t>
      </w:r>
      <w:r>
        <w:rPr>
          <w:rFonts w:hint="eastAsia"/>
          <w:color w:val="auto"/>
          <w:highlight w:val="none"/>
          <w:u w:val="single"/>
        </w:rPr>
        <w:t>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48F45834">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 xml:space="preserve">承包人的主要施工管理人员离开施工现场每月累计不超过 5 天的，应报监理人同意；离开施工现场每月累计超过 5 天的，应通知监理人，并征得发包人书面同意。主要施工管理人员离开施工现场前应指定一名有经验的人员临时代行其职责，该人员应具备履行相应职责的资格和能力，且应征得监理人或发包人的同意 </w:t>
      </w:r>
      <w:r>
        <w:rPr>
          <w:rFonts w:hint="eastAsia" w:hAnsi="宋体" w:cs="宋体"/>
          <w:color w:val="auto"/>
          <w:highlight w:val="none"/>
        </w:rPr>
        <w:t>。</w:t>
      </w:r>
    </w:p>
    <w:p w14:paraId="5CB4F958">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项目技术负责人、专职安全员及其承诺的其它在场管理人员未经发包人书面同意不准擅自更换，擅自更换项目技术负责人处500元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违约金；擅自更换专职安全员处</w:t>
      </w:r>
      <w:r>
        <w:rPr>
          <w:color w:val="auto"/>
          <w:highlight w:val="none"/>
          <w:u w:val="single"/>
        </w:rPr>
        <w:t xml:space="preserve"> </w:t>
      </w:r>
      <w:r>
        <w:rPr>
          <w:rFonts w:hint="eastAsia"/>
          <w:color w:val="auto"/>
          <w:highlight w:val="none"/>
          <w:u w:val="single"/>
        </w:rPr>
        <w:t>300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49695775">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；未经发包人同意，专职安全员擅自离岗的，视为承包人违约，发包人有权处违约金200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；其它在场管理人员擅自离岗的，视为承包人违约，发包人有权处违约金200元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3A8107D9">
      <w:pPr>
        <w:pStyle w:val="4"/>
        <w:rPr>
          <w:color w:val="auto"/>
          <w:highlight w:val="none"/>
        </w:rPr>
      </w:pPr>
      <w:bookmarkStart w:id="298" w:name="_Toc373227710"/>
      <w:bookmarkStart w:id="299" w:name="_Toc3683"/>
      <w:bookmarkStart w:id="300" w:name="_Toc373478357"/>
      <w:bookmarkStart w:id="301" w:name="_Toc389065276"/>
      <w:bookmarkStart w:id="302" w:name="_Toc407135212"/>
      <w:r>
        <w:rPr>
          <w:color w:val="auto"/>
          <w:highlight w:val="none"/>
        </w:rPr>
        <w:t>3</w:t>
      </w:r>
      <w:bookmarkStart w:id="303" w:name="_Toc296346660"/>
      <w:bookmarkStart w:id="304" w:name="_Toc297216151"/>
      <w:bookmarkStart w:id="305" w:name="_Toc292559869"/>
      <w:bookmarkStart w:id="306" w:name="_Toc296944498"/>
      <w:bookmarkStart w:id="307" w:name="_Toc297123492"/>
      <w:bookmarkStart w:id="308" w:name="_Toc303539102"/>
      <w:bookmarkStart w:id="309" w:name="_Toc297048345"/>
      <w:bookmarkStart w:id="310" w:name="_Toc297120459"/>
      <w:bookmarkStart w:id="311" w:name="_Toc296503159"/>
      <w:bookmarkStart w:id="312" w:name="_Toc300934945"/>
      <w:bookmarkStart w:id="313" w:name="_Toc312677988"/>
      <w:bookmarkStart w:id="314" w:name="_Toc296890987"/>
      <w:bookmarkStart w:id="315" w:name="_Toc292559364"/>
      <w:bookmarkStart w:id="316" w:name="_Toc304295523"/>
      <w:bookmarkStart w:id="317" w:name="_Toc296891199"/>
      <w:bookmarkStart w:id="318" w:name="_Toc296347158"/>
      <w:r>
        <w:rPr>
          <w:color w:val="auto"/>
          <w:highlight w:val="none"/>
        </w:rPr>
        <w:t xml:space="preserve">.5 </w:t>
      </w:r>
      <w:r>
        <w:rPr>
          <w:rFonts w:hint="eastAsia" w:hAnsi="宋体" w:cs="黑体"/>
          <w:color w:val="auto"/>
          <w:highlight w:val="none"/>
        </w:rPr>
        <w:t>分包</w:t>
      </w:r>
      <w:bookmarkEnd w:id="298"/>
      <w:bookmarkEnd w:id="299"/>
      <w:bookmarkEnd w:id="300"/>
      <w:bookmarkEnd w:id="301"/>
      <w:bookmarkEnd w:id="302"/>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AC9264E">
      <w:pPr>
        <w:spacing w:line="360" w:lineRule="auto"/>
        <w:ind w:firstLine="420" w:firstLineChars="200"/>
        <w:rPr>
          <w:color w:val="auto"/>
          <w:highlight w:val="none"/>
        </w:rPr>
      </w:pPr>
      <w:r>
        <w:rPr>
          <w:color w:val="auto"/>
          <w:highlight w:val="none"/>
        </w:rPr>
        <w:t>3</w:t>
      </w:r>
      <w:bookmarkStart w:id="319" w:name="_Toc297048346"/>
      <w:bookmarkStart w:id="320" w:name="_Toc296347159"/>
      <w:bookmarkStart w:id="321" w:name="_Toc297120460"/>
      <w:bookmarkStart w:id="322" w:name="_Toc292559870"/>
      <w:bookmarkStart w:id="323" w:name="_Toc296944499"/>
      <w:bookmarkStart w:id="324" w:name="_Toc297123493"/>
      <w:bookmarkStart w:id="325" w:name="_Toc304295524"/>
      <w:bookmarkStart w:id="326" w:name="_Toc318581158"/>
      <w:bookmarkStart w:id="327" w:name="_Toc296890988"/>
      <w:bookmarkStart w:id="328" w:name="_Toc300934946"/>
      <w:bookmarkStart w:id="329" w:name="_Toc292559365"/>
      <w:bookmarkStart w:id="330" w:name="_Toc312677989"/>
      <w:bookmarkStart w:id="331" w:name="_Toc297216152"/>
      <w:bookmarkStart w:id="332" w:name="_Toc296891200"/>
      <w:bookmarkStart w:id="333" w:name="_Toc303539103"/>
      <w:bookmarkStart w:id="334" w:name="_Toc296503160"/>
      <w:bookmarkStart w:id="335" w:name="_Toc296346661"/>
      <w:r>
        <w:rPr>
          <w:color w:val="auto"/>
          <w:highlight w:val="none"/>
        </w:rPr>
        <w:t xml:space="preserve">.5.1 </w:t>
      </w:r>
      <w:r>
        <w:rPr>
          <w:rFonts w:hint="eastAsia" w:hAnsi="宋体" w:cs="宋体"/>
          <w:color w:val="auto"/>
          <w:highlight w:val="none"/>
        </w:rPr>
        <w:t>分包的一般约定</w:t>
      </w:r>
    </w:p>
    <w:p w14:paraId="701B9B33">
      <w:pPr>
        <w:spacing w:line="360" w:lineRule="auto"/>
        <w:ind w:firstLine="420" w:firstLineChars="200"/>
        <w:jc w:val="left"/>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本工程不允许分包（除劳务分包以外）</w:t>
      </w:r>
      <w:r>
        <w:rPr>
          <w:color w:val="auto"/>
          <w:highlight w:val="none"/>
          <w:u w:val="single"/>
        </w:rPr>
        <w:t xml:space="preserve">     </w:t>
      </w:r>
      <w:r>
        <w:rPr>
          <w:rFonts w:hint="eastAsia" w:hAnsi="宋体" w:cs="宋体"/>
          <w:color w:val="auto"/>
          <w:highlight w:val="none"/>
        </w:rPr>
        <w:t>。</w:t>
      </w:r>
    </w:p>
    <w:p w14:paraId="67C50ED7">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5059B5A">
      <w:pPr>
        <w:spacing w:line="360" w:lineRule="auto"/>
        <w:ind w:firstLine="420" w:firstLineChars="200"/>
        <w:jc w:val="left"/>
        <w:rPr>
          <w:color w:val="auto"/>
          <w:highlight w:val="none"/>
        </w:rPr>
      </w:pPr>
      <w:r>
        <w:rPr>
          <w:color w:val="auto"/>
          <w:highlight w:val="none"/>
        </w:rPr>
        <w:t>3</w:t>
      </w:r>
      <w:bookmarkStart w:id="336" w:name="_Toc312677990"/>
      <w:bookmarkStart w:id="337" w:name="_Toc318581159"/>
      <w:r>
        <w:rPr>
          <w:color w:val="auto"/>
          <w:highlight w:val="none"/>
        </w:rPr>
        <w:t xml:space="preserve">.5.2 </w:t>
      </w:r>
      <w:r>
        <w:rPr>
          <w:rFonts w:hint="eastAsia" w:hAnsi="宋体" w:cs="宋体"/>
          <w:color w:val="auto"/>
          <w:highlight w:val="none"/>
        </w:rPr>
        <w:t>分包的确定</w:t>
      </w:r>
    </w:p>
    <w:p w14:paraId="596BCB18">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1DA45305">
      <w:pPr>
        <w:spacing w:line="360" w:lineRule="auto"/>
        <w:ind w:firstLine="420" w:firstLineChars="200"/>
        <w:rPr>
          <w:color w:val="auto"/>
          <w:highlight w:val="none"/>
        </w:rPr>
      </w:pPr>
      <w:r>
        <w:rPr>
          <w:rFonts w:hint="eastAsia" w:hAnsi="宋体" w:cs="宋体"/>
          <w:color w:val="auto"/>
          <w:highlight w:val="none"/>
        </w:rPr>
        <w:t>其他关于分包的约定：</w:t>
      </w:r>
    </w:p>
    <w:p w14:paraId="3A3AF9FA">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4D3B337E">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01CB38E2">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hAnsi="宋体" w:cs="宋体"/>
          <w:color w:val="auto"/>
          <w:highlight w:val="none"/>
          <w:lang w:eastAsia="zh-CN"/>
        </w:rPr>
        <w:t>（</w:t>
      </w:r>
      <w:r>
        <w:rPr>
          <w:rFonts w:hint="eastAsia" w:hAnsi="宋体" w:cs="宋体"/>
          <w:color w:val="auto"/>
          <w:highlight w:val="none"/>
        </w:rPr>
        <w:t>或</w:t>
      </w:r>
      <w:r>
        <w:rPr>
          <w:rFonts w:hint="eastAsia" w:hAnsi="宋体" w:cs="宋体"/>
          <w:color w:val="auto"/>
          <w:highlight w:val="none"/>
          <w:lang w:eastAsia="zh-CN"/>
        </w:rPr>
        <w:t>）</w:t>
      </w:r>
      <w:r>
        <w:rPr>
          <w:rFonts w:hint="eastAsia" w:hAnsi="宋体" w:cs="宋体"/>
          <w:color w:val="auto"/>
          <w:highlight w:val="none"/>
        </w:rPr>
        <w:t>延误的工期由发包人承担。</w:t>
      </w:r>
    </w:p>
    <w:p w14:paraId="4D6C058B">
      <w:pPr>
        <w:pStyle w:val="14"/>
        <w:spacing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4350A20B">
      <w:pPr>
        <w:pStyle w:val="14"/>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0D024A00">
      <w:pPr>
        <w:pStyle w:val="14"/>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54BC564F">
      <w:pPr>
        <w:pStyle w:val="14"/>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255AEE62">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w:t>
      </w:r>
      <w:r>
        <w:rPr>
          <w:rFonts w:hint="eastAsia" w:hAnsi="宋体" w:cs="宋体"/>
          <w:color w:val="auto"/>
          <w:highlight w:val="none"/>
          <w:lang w:eastAsia="zh-CN"/>
        </w:rPr>
        <w:t>挂钩</w:t>
      </w:r>
      <w:r>
        <w:rPr>
          <w:rFonts w:hint="eastAsia" w:hAnsi="宋体" w:cs="宋体"/>
          <w:color w:val="auto"/>
          <w:highlight w:val="none"/>
        </w:rPr>
        <w:t>单位，凭口头协议参与施工的分包人及其他暗分包个体户），一经发现核实，发包人将采取驱逐该暗分包人措施。没收全部履约保证金。</w:t>
      </w:r>
    </w:p>
    <w:p w14:paraId="395BD8A9">
      <w:pPr>
        <w:spacing w:line="360" w:lineRule="auto"/>
        <w:ind w:firstLine="420" w:firstLineChars="200"/>
        <w:rPr>
          <w:color w:val="auto"/>
          <w:highlight w:val="none"/>
        </w:rPr>
      </w:pPr>
      <w:r>
        <w:rPr>
          <w:color w:val="auto"/>
          <w:highlight w:val="none"/>
        </w:rPr>
        <w:t>3.5.</w:t>
      </w:r>
      <w:r>
        <w:rPr>
          <w:rFonts w:hint="eastAsia"/>
          <w:color w:val="auto"/>
          <w:highlight w:val="none"/>
        </w:rPr>
        <w:t>3</w:t>
      </w:r>
      <w:r>
        <w:rPr>
          <w:rFonts w:hint="eastAsia" w:hAnsi="宋体" w:cs="宋体"/>
          <w:color w:val="auto"/>
          <w:highlight w:val="none"/>
        </w:rPr>
        <w:t>分包合同价款</w:t>
      </w:r>
    </w:p>
    <w:bookmarkEnd w:id="336"/>
    <w:bookmarkEnd w:id="337"/>
    <w:p w14:paraId="0FA6683A">
      <w:pPr>
        <w:spacing w:line="360" w:lineRule="auto"/>
        <w:ind w:firstLine="420" w:firstLineChars="200"/>
        <w:rPr>
          <w:color w:val="auto"/>
          <w:highlight w:val="none"/>
        </w:rPr>
      </w:pPr>
      <w:bookmarkStart w:id="338" w:name="_Toc373478358"/>
      <w:bookmarkStart w:id="339" w:name="_Toc373227711"/>
      <w:bookmarkStart w:id="340" w:name="_Toc407135213"/>
      <w:bookmarkStart w:id="341" w:name="_Toc389065277"/>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7873413B">
      <w:pPr>
        <w:pStyle w:val="4"/>
        <w:rPr>
          <w:color w:val="auto"/>
          <w:highlight w:val="none"/>
        </w:rPr>
      </w:pPr>
      <w:bookmarkStart w:id="342" w:name="_Toc16138"/>
      <w:r>
        <w:rPr>
          <w:color w:val="auto"/>
          <w:highlight w:val="none"/>
        </w:rPr>
        <w:t xml:space="preserve">3.6 </w:t>
      </w:r>
      <w:r>
        <w:rPr>
          <w:rFonts w:hint="eastAsia" w:cs="黑体"/>
          <w:color w:val="auto"/>
          <w:highlight w:val="none"/>
        </w:rPr>
        <w:t>工程照管与成品、半成品保护</w:t>
      </w:r>
      <w:bookmarkEnd w:id="338"/>
      <w:bookmarkEnd w:id="339"/>
      <w:bookmarkEnd w:id="340"/>
      <w:bookmarkEnd w:id="341"/>
      <w:bookmarkEnd w:id="342"/>
    </w:p>
    <w:p w14:paraId="7936C444">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自发包人向承包人移交施工现场之日起，承包人应负责照管工程及工程相关的材料、工程设备，直到颁发工程接收证书之日止</w:t>
      </w:r>
      <w:r>
        <w:rPr>
          <w:color w:val="auto"/>
          <w:kern w:val="0"/>
          <w:highlight w:val="none"/>
          <w:u w:val="single"/>
        </w:rPr>
        <w:t xml:space="preserve">    </w:t>
      </w:r>
      <w:r>
        <w:rPr>
          <w:rFonts w:hint="eastAsia" w:hAnsi="宋体" w:cs="宋体"/>
          <w:color w:val="auto"/>
          <w:kern w:val="0"/>
          <w:highlight w:val="none"/>
        </w:rPr>
        <w:t>。</w:t>
      </w:r>
    </w:p>
    <w:p w14:paraId="33FCDF21">
      <w:pPr>
        <w:pStyle w:val="4"/>
        <w:rPr>
          <w:color w:val="auto"/>
          <w:highlight w:val="none"/>
        </w:rPr>
      </w:pPr>
      <w:bookmarkStart w:id="343" w:name="_Toc373227712"/>
      <w:bookmarkStart w:id="344" w:name="_Toc373478359"/>
      <w:bookmarkStart w:id="345" w:name="_Toc389065278"/>
      <w:bookmarkStart w:id="346" w:name="_Toc32106"/>
      <w:bookmarkStart w:id="347" w:name="_Toc407135214"/>
      <w:r>
        <w:rPr>
          <w:color w:val="auto"/>
          <w:highlight w:val="none"/>
        </w:rPr>
        <w:t xml:space="preserve">3.7 </w:t>
      </w:r>
      <w:r>
        <w:rPr>
          <w:rFonts w:hint="eastAsia" w:hAnsi="宋体" w:cs="黑体"/>
          <w:color w:val="auto"/>
          <w:highlight w:val="none"/>
        </w:rPr>
        <w:t>履约</w:t>
      </w:r>
      <w:bookmarkEnd w:id="343"/>
      <w:bookmarkEnd w:id="344"/>
      <w:bookmarkEnd w:id="345"/>
      <w:r>
        <w:rPr>
          <w:rFonts w:hint="eastAsia" w:hAnsi="宋体" w:cs="黑体"/>
          <w:color w:val="auto"/>
          <w:highlight w:val="none"/>
        </w:rPr>
        <w:t>保证金</w:t>
      </w:r>
      <w:bookmarkEnd w:id="346"/>
      <w:bookmarkEnd w:id="347"/>
    </w:p>
    <w:p w14:paraId="0F0D6BFF">
      <w:pPr>
        <w:spacing w:line="360" w:lineRule="auto"/>
        <w:ind w:firstLine="420" w:firstLineChars="200"/>
        <w:rPr>
          <w:rFonts w:hint="eastAsia"/>
          <w:color w:val="auto"/>
          <w:highlight w:val="none"/>
          <w:u w:val="single"/>
        </w:rPr>
      </w:pPr>
      <w:bookmarkStart w:id="348" w:name="_Toc373478360"/>
      <w:bookmarkStart w:id="349" w:name="_Toc389065279"/>
      <w:bookmarkStart w:id="350" w:name="_Toc373227713"/>
      <w:bookmarkStart w:id="351" w:name="_Toc351203636"/>
      <w:r>
        <w:rPr>
          <w:rFonts w:hint="eastAsia" w:hAnsi="宋体" w:cs="宋体"/>
          <w:color w:val="auto"/>
          <w:highlight w:val="none"/>
        </w:rPr>
        <w:t>承包人提供履约担保的形式、金额及期限的：</w:t>
      </w:r>
      <w:r>
        <w:rPr>
          <w:rFonts w:hint="eastAsia" w:hAnsi="宋体" w:cs="宋体"/>
          <w:color w:val="auto"/>
          <w:highlight w:val="none"/>
          <w:u w:val="single"/>
        </w:rPr>
        <w:t>无</w:t>
      </w:r>
    </w:p>
    <w:p w14:paraId="1D045D07">
      <w:pPr>
        <w:spacing w:line="360" w:lineRule="auto"/>
        <w:ind w:firstLine="420" w:firstLineChars="200"/>
        <w:rPr>
          <w:rFonts w:hAnsi="宋体"/>
          <w:color w:val="auto"/>
          <w:highlight w:val="none"/>
          <w:u w:val="single"/>
        </w:rPr>
      </w:pPr>
      <w:r>
        <w:rPr>
          <w:rFonts w:hint="eastAsia" w:hAnsi="宋体" w:cs="宋体"/>
          <w:color w:val="auto"/>
          <w:highlight w:val="none"/>
          <w:u w:val="single"/>
        </w:rPr>
        <w:t>承包人在中标后</w:t>
      </w:r>
      <w:r>
        <w:rPr>
          <w:color w:val="auto"/>
          <w:highlight w:val="none"/>
          <w:u w:val="single"/>
        </w:rPr>
        <w:t>7</w:t>
      </w:r>
      <w:r>
        <w:rPr>
          <w:rFonts w:hint="eastAsia" w:hAnsi="宋体" w:cs="宋体"/>
          <w:color w:val="auto"/>
          <w:highlight w:val="none"/>
          <w:u w:val="single"/>
        </w:rPr>
        <w:t>个工作日内，按</w:t>
      </w:r>
      <w:r>
        <w:rPr>
          <w:rFonts w:hint="eastAsia"/>
          <w:color w:val="auto"/>
          <w:highlight w:val="none"/>
          <w:u w:val="single"/>
        </w:rPr>
        <w:t>玉林市</w:t>
      </w:r>
      <w:r>
        <w:rPr>
          <w:rFonts w:hint="eastAsia"/>
          <w:color w:val="auto"/>
          <w:highlight w:val="none"/>
          <w:u w:val="single"/>
          <w:lang w:eastAsia="zh-CN"/>
        </w:rPr>
        <w:t>住</w:t>
      </w:r>
      <w:r>
        <w:rPr>
          <w:rFonts w:hint="eastAsia"/>
          <w:color w:val="auto"/>
          <w:highlight w:val="none"/>
          <w:u w:val="single"/>
        </w:rPr>
        <w:t>房城乡建设行政主管部门</w:t>
      </w:r>
      <w:r>
        <w:rPr>
          <w:color w:val="auto"/>
          <w:highlight w:val="none"/>
          <w:u w:val="single"/>
        </w:rPr>
        <w:t xml:space="preserve"> </w:t>
      </w:r>
      <w:r>
        <w:rPr>
          <w:rFonts w:hint="eastAsia" w:hAnsi="宋体" w:cs="宋体"/>
          <w:color w:val="auto"/>
          <w:highlight w:val="none"/>
          <w:u w:val="single"/>
        </w:rPr>
        <w:t>（各市住房城乡建设行政主管部门规定）规定将农民工工资保障金存入</w:t>
      </w:r>
      <w:r>
        <w:rPr>
          <w:rFonts w:hint="eastAsia" w:hAnsi="宋体" w:cs="宋体"/>
          <w:color w:val="auto"/>
          <w:highlight w:val="none"/>
          <w:u w:val="single"/>
          <w:lang w:eastAsia="zh-CN"/>
        </w:rPr>
        <w:t>账</w:t>
      </w:r>
      <w:r>
        <w:rPr>
          <w:rFonts w:hint="eastAsia" w:hAnsi="宋体" w:cs="宋体"/>
          <w:color w:val="auto"/>
          <w:highlight w:val="none"/>
          <w:u w:val="single"/>
        </w:rPr>
        <w:t>户。工程竣工验收结算经审定后，按照规定程序，将农民工工资保障金没有使用或剩余的金额退还给承包人。</w:t>
      </w:r>
    </w:p>
    <w:p w14:paraId="6343B6A0">
      <w:pPr>
        <w:pStyle w:val="3"/>
        <w:rPr>
          <w:color w:val="auto"/>
          <w:highlight w:val="none"/>
        </w:rPr>
      </w:pPr>
      <w:bookmarkStart w:id="352" w:name="_Toc21244"/>
      <w:bookmarkStart w:id="353" w:name="_Toc407135215"/>
      <w:r>
        <w:rPr>
          <w:color w:val="auto"/>
          <w:highlight w:val="none"/>
        </w:rPr>
        <w:t>4</w:t>
      </w:r>
      <w:bookmarkStart w:id="354" w:name="_Toc297048348"/>
      <w:bookmarkStart w:id="355" w:name="_Toc296944501"/>
      <w:bookmarkStart w:id="356" w:name="_Toc296347161"/>
      <w:bookmarkStart w:id="357" w:name="_Toc292559366"/>
      <w:bookmarkStart w:id="358" w:name="_Toc296346663"/>
      <w:bookmarkStart w:id="359" w:name="_Toc296891202"/>
      <w:bookmarkStart w:id="360" w:name="_Toc297120462"/>
      <w:bookmarkStart w:id="361" w:name="_Toc296503162"/>
      <w:bookmarkStart w:id="362" w:name="_Toc296890990"/>
      <w:bookmarkStart w:id="363" w:name="_Toc292559871"/>
      <w:bookmarkStart w:id="364" w:name="_Toc267251413"/>
      <w:r>
        <w:rPr>
          <w:color w:val="auto"/>
          <w:highlight w:val="none"/>
        </w:rPr>
        <w:t xml:space="preserve">. </w:t>
      </w:r>
      <w:r>
        <w:rPr>
          <w:rFonts w:hint="eastAsia" w:hAnsi="宋体" w:cs="黑体"/>
          <w:color w:val="auto"/>
          <w:highlight w:val="none"/>
        </w:rPr>
        <w:t>监</w:t>
      </w:r>
      <w:bookmarkEnd w:id="354"/>
      <w:bookmarkEnd w:id="355"/>
      <w:bookmarkEnd w:id="356"/>
      <w:bookmarkEnd w:id="357"/>
      <w:bookmarkEnd w:id="358"/>
      <w:bookmarkEnd w:id="359"/>
      <w:bookmarkEnd w:id="360"/>
      <w:bookmarkEnd w:id="361"/>
      <w:bookmarkEnd w:id="362"/>
      <w:bookmarkEnd w:id="363"/>
      <w:bookmarkEnd w:id="364"/>
      <w:r>
        <w:rPr>
          <w:rFonts w:hint="eastAsia" w:hAnsi="宋体" w:cs="黑体"/>
          <w:color w:val="auto"/>
          <w:highlight w:val="none"/>
        </w:rPr>
        <w:t>理人</w:t>
      </w:r>
      <w:bookmarkEnd w:id="348"/>
      <w:bookmarkEnd w:id="349"/>
      <w:bookmarkEnd w:id="350"/>
      <w:bookmarkEnd w:id="351"/>
      <w:bookmarkEnd w:id="352"/>
      <w:bookmarkEnd w:id="353"/>
    </w:p>
    <w:p w14:paraId="4C010EE4">
      <w:pPr>
        <w:pStyle w:val="4"/>
        <w:rPr>
          <w:color w:val="auto"/>
          <w:highlight w:val="none"/>
        </w:rPr>
      </w:pPr>
      <w:bookmarkStart w:id="365" w:name="_Toc23330"/>
      <w:bookmarkStart w:id="366" w:name="_Toc389065280"/>
      <w:bookmarkStart w:id="367" w:name="_Toc407135216"/>
      <w:bookmarkStart w:id="368" w:name="_Toc373227714"/>
      <w:bookmarkStart w:id="369" w:name="_Toc373478361"/>
      <w:r>
        <w:rPr>
          <w:color w:val="auto"/>
          <w:highlight w:val="none"/>
        </w:rPr>
        <w:t xml:space="preserve">4.1 </w:t>
      </w:r>
      <w:r>
        <w:rPr>
          <w:rFonts w:hint="eastAsia" w:cs="黑体"/>
          <w:color w:val="auto"/>
          <w:highlight w:val="none"/>
        </w:rPr>
        <w:t>监理人的一般规定</w:t>
      </w:r>
      <w:bookmarkEnd w:id="365"/>
      <w:bookmarkEnd w:id="366"/>
      <w:bookmarkEnd w:id="367"/>
      <w:bookmarkEnd w:id="368"/>
      <w:bookmarkEnd w:id="369"/>
    </w:p>
    <w:p w14:paraId="2ABE3C02">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color w:val="auto"/>
          <w:highlight w:val="none"/>
          <w:u w:val="single"/>
        </w:rPr>
        <w:t>监督、管理、协调、服务，对施工质量、进度、安全、投资进行全面控制，具体详见监理合同</w:t>
      </w:r>
      <w:r>
        <w:rPr>
          <w:color w:val="auto"/>
          <w:highlight w:val="none"/>
          <w:u w:val="single"/>
        </w:rPr>
        <w:t xml:space="preserve">   </w:t>
      </w:r>
      <w:r>
        <w:rPr>
          <w:rFonts w:hint="eastAsia" w:hAnsi="宋体" w:cs="宋体"/>
          <w:color w:val="auto"/>
          <w:highlight w:val="none"/>
        </w:rPr>
        <w:t>。</w:t>
      </w:r>
    </w:p>
    <w:p w14:paraId="0A2B64AC">
      <w:pPr>
        <w:spacing w:line="360" w:lineRule="auto"/>
        <w:ind w:firstLine="420" w:firstLineChars="200"/>
        <w:jc w:val="left"/>
        <w:rPr>
          <w:rFonts w:hint="eastAsia"/>
          <w:color w:val="auto"/>
          <w:highlight w:val="none"/>
          <w:u w:val="single"/>
        </w:rPr>
      </w:pPr>
      <w:r>
        <w:rPr>
          <w:rFonts w:hint="eastAsia" w:hAnsi="宋体" w:cs="宋体"/>
          <w:color w:val="auto"/>
          <w:highlight w:val="none"/>
        </w:rPr>
        <w:t>关于监理人的监理权限：</w:t>
      </w:r>
      <w:r>
        <w:rPr>
          <w:color w:val="auto"/>
          <w:highlight w:val="none"/>
          <w:u w:val="single"/>
        </w:rPr>
        <w:t xml:space="preserve"> </w:t>
      </w:r>
      <w:r>
        <w:rPr>
          <w:rFonts w:hint="eastAsia"/>
          <w:color w:val="auto"/>
          <w:highlight w:val="none"/>
          <w:u w:val="single"/>
        </w:rPr>
        <w:t>监理人应当根据发包人授权及法律规定，代表发包人对工程施工</w:t>
      </w:r>
    </w:p>
    <w:p w14:paraId="3369C75C">
      <w:pPr>
        <w:spacing w:line="360" w:lineRule="auto"/>
        <w:ind w:firstLine="420" w:firstLineChars="200"/>
        <w:jc w:val="left"/>
        <w:rPr>
          <w:color w:val="auto"/>
          <w:highlight w:val="none"/>
        </w:rPr>
      </w:pPr>
      <w:r>
        <w:rPr>
          <w:rFonts w:hint="eastAsia"/>
          <w:color w:val="auto"/>
          <w:highlight w:val="none"/>
          <w:u w:val="single"/>
        </w:rPr>
        <w:t>相关事项进行检查、查验、审核、验收，并签发相关指示，但监理人无权修改合同，且无权减轻或免除合同约定的承包人的任何责任与义务</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4DF8313E">
      <w:pPr>
        <w:spacing w:line="360" w:lineRule="auto"/>
        <w:rPr>
          <w:color w:val="auto"/>
          <w:highlight w:val="non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监理人在施工现场的办公场所、生活场所由承包人提供，所发生的费用由发包人承担</w:t>
      </w:r>
      <w:r>
        <w:rPr>
          <w:color w:val="auto"/>
          <w:highlight w:val="none"/>
          <w:u w:val="single"/>
        </w:rPr>
        <w:t xml:space="preserve">    </w:t>
      </w:r>
      <w:r>
        <w:rPr>
          <w:rFonts w:hint="eastAsia" w:hAnsi="宋体" w:cs="宋体"/>
          <w:color w:val="auto"/>
          <w:highlight w:val="none"/>
        </w:rPr>
        <w:t>。</w:t>
      </w:r>
    </w:p>
    <w:p w14:paraId="69F93C12">
      <w:pPr>
        <w:pStyle w:val="4"/>
        <w:rPr>
          <w:color w:val="auto"/>
          <w:highlight w:val="none"/>
        </w:rPr>
      </w:pPr>
      <w:bookmarkStart w:id="370" w:name="_Toc14162"/>
      <w:bookmarkStart w:id="371" w:name="_Toc373478362"/>
      <w:bookmarkStart w:id="372" w:name="_Toc389065281"/>
      <w:bookmarkStart w:id="373" w:name="_Toc407135217"/>
      <w:bookmarkStart w:id="374" w:name="_Toc373227715"/>
      <w:r>
        <w:rPr>
          <w:color w:val="auto"/>
          <w:highlight w:val="none"/>
        </w:rPr>
        <w:t xml:space="preserve">4.2 </w:t>
      </w:r>
      <w:r>
        <w:rPr>
          <w:rFonts w:hint="eastAsia" w:hAnsi="宋体" w:cs="黑体"/>
          <w:color w:val="auto"/>
          <w:highlight w:val="none"/>
        </w:rPr>
        <w:t>监理人员</w:t>
      </w:r>
      <w:bookmarkEnd w:id="370"/>
      <w:bookmarkEnd w:id="371"/>
      <w:bookmarkEnd w:id="372"/>
      <w:bookmarkEnd w:id="373"/>
      <w:bookmarkEnd w:id="374"/>
    </w:p>
    <w:p w14:paraId="408DE633">
      <w:pPr>
        <w:spacing w:line="360" w:lineRule="auto"/>
        <w:ind w:firstLine="420" w:firstLineChars="200"/>
        <w:rPr>
          <w:color w:val="auto"/>
          <w:highlight w:val="none"/>
        </w:rPr>
      </w:pPr>
      <w:r>
        <w:rPr>
          <w:rFonts w:hint="eastAsia" w:hAnsi="宋体" w:cs="宋体"/>
          <w:color w:val="auto"/>
          <w:highlight w:val="none"/>
        </w:rPr>
        <w:t>总监理工程师：</w:t>
      </w:r>
    </w:p>
    <w:p w14:paraId="640DF740">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EE6E243">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1721D8F">
      <w:pPr>
        <w:spacing w:line="360" w:lineRule="auto"/>
        <w:ind w:firstLine="420" w:firstLineChars="200"/>
        <w:rPr>
          <w:rFonts w:hAnsi="宋体"/>
          <w:color w:val="auto"/>
          <w:highlight w:val="none"/>
        </w:rPr>
      </w:pPr>
      <w:r>
        <w:rPr>
          <w:rFonts w:hAnsi="宋体"/>
          <w:color w:val="auto"/>
          <w:highlight w:val="none"/>
        </w:rPr>
        <w:t>监理工程师执业资格证书号：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3F8632C">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DAC123C">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2E23F4C">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CFF3BF8">
      <w:pPr>
        <w:spacing w:line="360" w:lineRule="auto"/>
        <w:ind w:firstLine="420" w:firstLineChars="200"/>
        <w:rPr>
          <w:color w:val="auto"/>
          <w:highlight w:val="none"/>
        </w:rPr>
      </w:pPr>
      <w:r>
        <w:rPr>
          <w:rFonts w:hAnsi="宋体"/>
          <w:color w:val="auto"/>
          <w:highlight w:val="none"/>
        </w:rPr>
        <w:t>关于监理人的其他约定：</w:t>
      </w:r>
      <w:r>
        <w:rPr>
          <w:rFonts w:hAnsi="宋体"/>
          <w:color w:val="auto"/>
          <w:highlight w:val="none"/>
          <w:u w:val="single"/>
        </w:rPr>
        <w:t></w:t>
      </w:r>
      <w:r>
        <w:rPr>
          <w:rFonts w:hint="eastAsia"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6989D9B">
      <w:pPr>
        <w:pStyle w:val="4"/>
        <w:rPr>
          <w:color w:val="auto"/>
          <w:highlight w:val="none"/>
        </w:rPr>
      </w:pPr>
      <w:bookmarkStart w:id="375" w:name="_Toc389065282"/>
      <w:bookmarkStart w:id="376" w:name="_Toc373227716"/>
      <w:bookmarkStart w:id="377" w:name="_Toc373478363"/>
      <w:bookmarkStart w:id="378" w:name="_Toc22346"/>
      <w:bookmarkStart w:id="379" w:name="_Toc407135218"/>
      <w:r>
        <w:rPr>
          <w:color w:val="auto"/>
          <w:highlight w:val="none"/>
        </w:rPr>
        <w:t xml:space="preserve">4.4 </w:t>
      </w:r>
      <w:r>
        <w:rPr>
          <w:rFonts w:hint="eastAsia" w:hAnsi="宋体" w:cs="黑体"/>
          <w:color w:val="auto"/>
          <w:highlight w:val="none"/>
        </w:rPr>
        <w:t>商定或确定</w:t>
      </w:r>
      <w:bookmarkEnd w:id="375"/>
      <w:bookmarkEnd w:id="376"/>
      <w:bookmarkEnd w:id="377"/>
      <w:bookmarkEnd w:id="378"/>
      <w:bookmarkEnd w:id="379"/>
    </w:p>
    <w:p w14:paraId="319ABE55">
      <w:pPr>
        <w:spacing w:line="360" w:lineRule="auto"/>
        <w:ind w:firstLine="420" w:firstLineChars="200"/>
        <w:rPr>
          <w:color w:val="auto"/>
          <w:highlight w:val="none"/>
        </w:rPr>
      </w:pPr>
      <w:bookmarkStart w:id="380" w:name="_Toc267251418"/>
      <w:r>
        <w:rPr>
          <w:rFonts w:hint="eastAsia" w:hAnsi="宋体" w:cs="宋体"/>
          <w:color w:val="auto"/>
          <w:highlight w:val="none"/>
        </w:rPr>
        <w:t>在发包人和承包人不能通过协商达成一致意见时，发包人授权监理人对以下事项进行确定：</w:t>
      </w:r>
    </w:p>
    <w:p w14:paraId="4692CC53">
      <w:pPr>
        <w:autoSpaceDE w:val="0"/>
        <w:autoSpaceDN w:val="0"/>
        <w:adjustRightInd w:val="0"/>
        <w:spacing w:line="360" w:lineRule="auto"/>
        <w:ind w:firstLine="420" w:firstLineChars="200"/>
        <w:jc w:val="left"/>
        <w:rPr>
          <w:rFonts w:hint="eastAsia"/>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rPr>
        <w:t>按通用合同条款第4.4条执行</w:t>
      </w:r>
      <w:r>
        <w:rPr>
          <w:color w:val="auto"/>
          <w:highlight w:val="none"/>
          <w:u w:val="single"/>
        </w:rPr>
        <w:t xml:space="preserve">   </w:t>
      </w:r>
      <w:r>
        <w:rPr>
          <w:color w:val="auto"/>
          <w:highlight w:val="none"/>
        </w:rPr>
        <w:t xml:space="preserve"> </w:t>
      </w:r>
      <w:r>
        <w:rPr>
          <w:rFonts w:hint="eastAsia"/>
          <w:color w:val="auto"/>
          <w:highlight w:val="none"/>
        </w:rPr>
        <w:t>。</w:t>
      </w:r>
    </w:p>
    <w:p w14:paraId="17278DF4">
      <w:pPr>
        <w:pStyle w:val="3"/>
        <w:rPr>
          <w:color w:val="auto"/>
          <w:highlight w:val="none"/>
        </w:rPr>
      </w:pPr>
      <w:bookmarkStart w:id="381" w:name="_Toc389065283"/>
      <w:bookmarkStart w:id="382" w:name="_Toc25204"/>
      <w:bookmarkStart w:id="383" w:name="_Toc373227717"/>
      <w:bookmarkStart w:id="384" w:name="_Toc373478364"/>
      <w:bookmarkStart w:id="385" w:name="_Toc407135219"/>
      <w:bookmarkStart w:id="386" w:name="_Toc351203637"/>
      <w:r>
        <w:rPr>
          <w:color w:val="auto"/>
          <w:highlight w:val="none"/>
        </w:rPr>
        <w:t>5</w:t>
      </w:r>
      <w:bookmarkEnd w:id="380"/>
      <w:bookmarkStart w:id="387" w:name="_Toc292559872"/>
      <w:bookmarkStart w:id="388" w:name="_Toc297120463"/>
      <w:bookmarkStart w:id="389" w:name="_Toc296346664"/>
      <w:bookmarkStart w:id="390" w:name="_Toc296890991"/>
      <w:bookmarkStart w:id="391" w:name="_Toc296891203"/>
      <w:bookmarkStart w:id="392" w:name="_Toc296347162"/>
      <w:bookmarkStart w:id="393" w:name="_Toc292559367"/>
      <w:bookmarkStart w:id="394" w:name="_Toc297048349"/>
      <w:bookmarkStart w:id="395" w:name="_Toc296503163"/>
      <w:bookmarkStart w:id="396" w:name="_Toc296944502"/>
      <w:r>
        <w:rPr>
          <w:color w:val="auto"/>
          <w:highlight w:val="none"/>
        </w:rPr>
        <w:t xml:space="preserve">. </w:t>
      </w:r>
      <w:r>
        <w:rPr>
          <w:rFonts w:hint="eastAsia" w:hAnsi="宋体" w:cs="黑体"/>
          <w:color w:val="auto"/>
          <w:highlight w:val="none"/>
        </w:rPr>
        <w:t>工程质量</w:t>
      </w:r>
      <w:bookmarkEnd w:id="381"/>
      <w:bookmarkEnd w:id="382"/>
      <w:bookmarkEnd w:id="383"/>
      <w:bookmarkEnd w:id="384"/>
      <w:bookmarkEnd w:id="385"/>
      <w:bookmarkEnd w:id="386"/>
    </w:p>
    <w:p w14:paraId="4214A4DC">
      <w:pPr>
        <w:pStyle w:val="4"/>
        <w:rPr>
          <w:color w:val="auto"/>
          <w:highlight w:val="none"/>
        </w:rPr>
      </w:pPr>
      <w:bookmarkStart w:id="397" w:name="_Toc373227718"/>
      <w:bookmarkStart w:id="398" w:name="_Toc373478365"/>
      <w:bookmarkStart w:id="399" w:name="_Toc407135220"/>
      <w:bookmarkStart w:id="400" w:name="_Toc9653"/>
      <w:bookmarkStart w:id="401" w:name="_Toc389065284"/>
      <w:r>
        <w:rPr>
          <w:color w:val="auto"/>
          <w:highlight w:val="none"/>
        </w:rPr>
        <w:t xml:space="preserve">5.1 </w:t>
      </w:r>
      <w:r>
        <w:rPr>
          <w:rFonts w:hint="eastAsia" w:hAnsi="宋体" w:cs="黑体"/>
          <w:color w:val="auto"/>
          <w:highlight w:val="none"/>
        </w:rPr>
        <w:t>质量要求</w:t>
      </w:r>
      <w:bookmarkEnd w:id="397"/>
      <w:bookmarkEnd w:id="398"/>
      <w:bookmarkEnd w:id="399"/>
      <w:bookmarkEnd w:id="400"/>
      <w:bookmarkEnd w:id="401"/>
    </w:p>
    <w:p w14:paraId="72856F94">
      <w:pPr>
        <w:spacing w:line="360" w:lineRule="auto"/>
        <w:ind w:firstLine="420" w:firstLineChars="200"/>
        <w:jc w:val="left"/>
        <w:rPr>
          <w:color w:val="auto"/>
          <w:highlight w:val="none"/>
          <w:u w:val="single"/>
        </w:rPr>
      </w:pPr>
      <w:r>
        <w:rPr>
          <w:color w:val="auto"/>
          <w:highlight w:val="none"/>
        </w:rPr>
        <w:t>5</w:t>
      </w:r>
      <w:bookmarkStart w:id="402" w:name="_Toc297123496"/>
      <w:bookmarkStart w:id="403" w:name="_Toc300934949"/>
      <w:bookmarkStart w:id="404" w:name="_Toc304295527"/>
      <w:bookmarkStart w:id="405" w:name="_Toc312677997"/>
      <w:bookmarkStart w:id="406" w:name="_Toc303539106"/>
      <w:bookmarkStart w:id="407" w:name="_Toc318581164"/>
      <w:bookmarkStart w:id="408" w:name="_Toc297216155"/>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达到国家施工验收规范合格标准</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1A963DF8">
      <w:pPr>
        <w:spacing w:line="360" w:lineRule="auto"/>
        <w:ind w:firstLine="420" w:firstLineChars="200"/>
        <w:jc w:val="left"/>
        <w:rPr>
          <w:color w:val="auto"/>
          <w:highlight w:val="none"/>
        </w:rPr>
      </w:pPr>
      <w:r>
        <w:rPr>
          <w:rFonts w:hint="eastAsia" w:hAnsi="宋体" w:cs="宋体"/>
          <w:color w:val="auto"/>
          <w:highlight w:val="none"/>
        </w:rPr>
        <w:t>关于工程奖项的约定：</w:t>
      </w:r>
      <w:r>
        <w:rPr>
          <w:rFonts w:hint="eastAsia" w:hAnsi="宋体" w:cs="宋体"/>
          <w:color w:val="auto"/>
          <w:highlight w:val="none"/>
          <w:u w:val="single"/>
        </w:rPr>
        <w:t xml:space="preserve">  / </w:t>
      </w:r>
      <w:r>
        <w:rPr>
          <w:color w:val="auto"/>
          <w:highlight w:val="none"/>
          <w:u w:val="single"/>
        </w:rPr>
        <w:t xml:space="preserve"> </w:t>
      </w:r>
      <w:r>
        <w:rPr>
          <w:rFonts w:hint="eastAsia" w:hAnsi="宋体" w:cs="宋体"/>
          <w:color w:val="auto"/>
          <w:highlight w:val="none"/>
        </w:rPr>
        <w:t>。</w:t>
      </w:r>
    </w:p>
    <w:p w14:paraId="4B728A1F">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0B4764CE">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9479601">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06089967">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7EAE4C7F">
      <w:pPr>
        <w:pStyle w:val="3"/>
        <w:rPr>
          <w:color w:val="auto"/>
          <w:highlight w:val="none"/>
        </w:rPr>
      </w:pPr>
      <w:bookmarkStart w:id="409" w:name="_Toc351203638"/>
      <w:bookmarkStart w:id="410" w:name="_Toc373478366"/>
      <w:bookmarkStart w:id="411" w:name="_Toc373227719"/>
      <w:bookmarkStart w:id="412" w:name="_Toc31720"/>
      <w:bookmarkStart w:id="413" w:name="_Toc407135221"/>
      <w:bookmarkStart w:id="414" w:name="_Toc389065285"/>
      <w:r>
        <w:rPr>
          <w:color w:val="auto"/>
          <w:highlight w:val="none"/>
        </w:rPr>
        <w:t xml:space="preserve">6. </w:t>
      </w:r>
      <w:r>
        <w:rPr>
          <w:rFonts w:hint="eastAsia" w:cs="黑体"/>
          <w:color w:val="auto"/>
          <w:highlight w:val="none"/>
        </w:rPr>
        <w:t>安全文明施工与环境保护</w:t>
      </w:r>
      <w:bookmarkEnd w:id="409"/>
      <w:bookmarkEnd w:id="410"/>
      <w:bookmarkEnd w:id="411"/>
      <w:bookmarkEnd w:id="412"/>
      <w:bookmarkEnd w:id="413"/>
      <w:bookmarkEnd w:id="414"/>
    </w:p>
    <w:p w14:paraId="64F24722">
      <w:pPr>
        <w:pStyle w:val="4"/>
        <w:rPr>
          <w:color w:val="auto"/>
          <w:highlight w:val="none"/>
        </w:rPr>
      </w:pPr>
      <w:bookmarkStart w:id="415" w:name="_Toc373478367"/>
      <w:bookmarkStart w:id="416" w:name="_Toc407135222"/>
      <w:bookmarkStart w:id="417" w:name="_Toc389065286"/>
      <w:bookmarkStart w:id="418" w:name="_Toc28377"/>
      <w:bookmarkStart w:id="419" w:name="_Toc373227720"/>
      <w:r>
        <w:rPr>
          <w:color w:val="auto"/>
          <w:highlight w:val="none"/>
        </w:rPr>
        <w:t xml:space="preserve">6.1 </w:t>
      </w:r>
      <w:r>
        <w:rPr>
          <w:rFonts w:hint="eastAsia" w:cs="黑体"/>
          <w:color w:val="auto"/>
          <w:highlight w:val="none"/>
        </w:rPr>
        <w:t>安全文明施工</w:t>
      </w:r>
      <w:bookmarkEnd w:id="415"/>
      <w:bookmarkEnd w:id="416"/>
      <w:bookmarkEnd w:id="417"/>
      <w:bookmarkEnd w:id="418"/>
      <w:bookmarkEnd w:id="419"/>
    </w:p>
    <w:p w14:paraId="1C451FBA">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承包人应按照法律规定进行施工，开工前做好安全技术交底工作，施工过程中做好各项安全防护措施</w:t>
      </w:r>
      <w:r>
        <w:rPr>
          <w:rFonts w:hint="eastAsia"/>
          <w:color w:val="auto"/>
          <w:highlight w:val="none"/>
          <w:u w:val="single"/>
          <w:lang w:eastAsia="zh-CN"/>
        </w:rPr>
        <w:t>，</w:t>
      </w:r>
      <w:r>
        <w:rPr>
          <w:rFonts w:hint="eastAsia"/>
          <w:color w:val="auto"/>
          <w:highlight w:val="none"/>
          <w:u w:val="single"/>
        </w:rPr>
        <w:t>尽量做到零事故</w:t>
      </w:r>
      <w:r>
        <w:rPr>
          <w:color w:val="auto"/>
          <w:highlight w:val="none"/>
          <w:u w:val="single"/>
        </w:rPr>
        <w:t xml:space="preserve">      </w:t>
      </w:r>
      <w:r>
        <w:rPr>
          <w:rFonts w:hint="eastAsia" w:hAnsi="宋体" w:cs="宋体"/>
          <w:color w:val="auto"/>
          <w:highlight w:val="none"/>
        </w:rPr>
        <w:t>。</w:t>
      </w:r>
    </w:p>
    <w:p w14:paraId="24099E3D">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5853B10">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 xml:space="preserve">发包人和承包人应在工程开工后 7 天内共同编制施工场地治安管理计划，并制定应对突发治安事件的紧急预案 </w:t>
      </w:r>
      <w:r>
        <w:rPr>
          <w:color w:val="auto"/>
          <w:highlight w:val="none"/>
          <w:u w:val="single"/>
        </w:rPr>
        <w:t xml:space="preserve"> </w:t>
      </w:r>
      <w:r>
        <w:rPr>
          <w:rFonts w:hint="eastAsia" w:hAnsi="宋体" w:cs="宋体"/>
          <w:color w:val="auto"/>
          <w:highlight w:val="none"/>
        </w:rPr>
        <w:t>。</w:t>
      </w:r>
    </w:p>
    <w:p w14:paraId="6E551EEC">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66104B2B">
      <w:pPr>
        <w:spacing w:line="360" w:lineRule="auto"/>
        <w:jc w:val="left"/>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rPr>
        <w:t>承包人在工程施工期间，应当采取措施保持施工现场平整，物料堆放整齐</w:t>
      </w:r>
      <w:r>
        <w:rPr>
          <w:color w:val="auto"/>
          <w:highlight w:val="none"/>
          <w:u w:val="single"/>
        </w:rPr>
        <w:t xml:space="preserve">   </w:t>
      </w:r>
      <w:r>
        <w:rPr>
          <w:rFonts w:hint="eastAsia" w:cs="宋体"/>
          <w:color w:val="auto"/>
          <w:highlight w:val="none"/>
        </w:rPr>
        <w:t>。</w:t>
      </w:r>
    </w:p>
    <w:p w14:paraId="6D917DF3">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6A5C1F95">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7C5761B1">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玉林</w:t>
      </w:r>
      <w:r>
        <w:rPr>
          <w:rFonts w:hAnsi="宋体"/>
          <w:color w:val="auto"/>
          <w:kern w:val="0"/>
          <w:highlight w:val="none"/>
          <w:u w:val="single"/>
        </w:rPr>
        <w:t xml:space="preserve"> </w:t>
      </w:r>
      <w:r>
        <w:rPr>
          <w:rFonts w:hint="eastAsia" w:hAnsi="宋体" w:cs="宋体"/>
          <w:color w:val="auto"/>
          <w:kern w:val="0"/>
          <w:highlight w:val="none"/>
        </w:rPr>
        <w:t>市相关规定执行。</w:t>
      </w:r>
    </w:p>
    <w:p w14:paraId="3F141F4D">
      <w:pPr>
        <w:autoSpaceDE w:val="0"/>
        <w:autoSpaceDN w:val="0"/>
        <w:adjustRightInd w:val="0"/>
        <w:spacing w:line="360" w:lineRule="auto"/>
        <w:ind w:firstLine="420" w:firstLineChars="200"/>
        <w:jc w:val="left"/>
        <w:rPr>
          <w:rFonts w:hint="eastAsia" w:ascii="Times New Roman" w:hAnsi="宋体" w:eastAsia="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eastAsia="zh-CN"/>
        </w:rPr>
        <w:t>在合同、担保措施生效以及具备实施条件后10个工作日内支付合同</w:t>
      </w:r>
      <w:r>
        <w:rPr>
          <w:rFonts w:hint="eastAsia" w:ascii="Times New Roman" w:hAnsi="宋体" w:eastAsia="宋体" w:cs="宋体"/>
          <w:color w:val="auto"/>
          <w:kern w:val="0"/>
          <w:highlight w:val="none"/>
          <w:lang w:val="en-US" w:eastAsia="zh-CN"/>
        </w:rPr>
        <w:t>金</w:t>
      </w:r>
      <w:r>
        <w:rPr>
          <w:rFonts w:hint="eastAsia" w:ascii="Times New Roman" w:hAnsi="宋体" w:eastAsia="宋体" w:cs="宋体"/>
          <w:color w:val="auto"/>
          <w:kern w:val="0"/>
          <w:highlight w:val="none"/>
          <w:lang w:eastAsia="zh-CN"/>
        </w:rPr>
        <w:t>额的30%作为预付款</w:t>
      </w:r>
      <w:r>
        <w:rPr>
          <w:rFonts w:hint="eastAsia" w:ascii="Times New Roman" w:hAnsi="宋体" w:eastAsia="宋体" w:cs="宋体"/>
          <w:color w:val="auto"/>
          <w:kern w:val="0"/>
          <w:highlight w:val="none"/>
        </w:rPr>
        <w:t>，预付安全文明施工费总额的 （30-50 %），其余部分与进度款同期支付，安全文明施工费预付款在工程进度款累计金额超过合同价的   %时开始起扣，每月从支付给承包商的工程款内按安全文明预付款占合同总价的同一百分比扣回。</w:t>
      </w:r>
    </w:p>
    <w:p w14:paraId="604DC14E">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4510D4B1">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3AB05EDE">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5A0C8A41">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int="eastAsia" w:hAnsi="宋体" w:cs="宋体"/>
          <w:color w:val="auto"/>
          <w:kern w:val="0"/>
          <w:highlight w:val="none"/>
        </w:rPr>
        <w:t xml:space="preserve"> 。</w:t>
      </w:r>
    </w:p>
    <w:p w14:paraId="4654614C">
      <w:pPr>
        <w:pStyle w:val="4"/>
        <w:rPr>
          <w:color w:val="auto"/>
          <w:highlight w:val="none"/>
        </w:rPr>
      </w:pPr>
      <w:bookmarkStart w:id="420" w:name="_Toc29970"/>
      <w:bookmarkStart w:id="421" w:name="_Toc407135223"/>
      <w:bookmarkStart w:id="422" w:name="_Toc373227721"/>
      <w:bookmarkStart w:id="423" w:name="_Toc373478368"/>
      <w:bookmarkStart w:id="424" w:name="_Toc389065287"/>
      <w:r>
        <w:rPr>
          <w:color w:val="auto"/>
          <w:highlight w:val="none"/>
        </w:rPr>
        <w:t xml:space="preserve">6.3 </w:t>
      </w:r>
      <w:r>
        <w:rPr>
          <w:rFonts w:hint="eastAsia" w:hAnsi="宋体" w:cs="黑体"/>
          <w:color w:val="auto"/>
          <w:highlight w:val="none"/>
        </w:rPr>
        <w:t>环境保护</w:t>
      </w:r>
      <w:bookmarkEnd w:id="420"/>
      <w:bookmarkEnd w:id="421"/>
      <w:bookmarkEnd w:id="422"/>
      <w:bookmarkEnd w:id="423"/>
      <w:bookmarkEnd w:id="424"/>
    </w:p>
    <w:p w14:paraId="582AF7FD">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36963F64">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402"/>
    <w:bookmarkEnd w:id="403"/>
    <w:bookmarkEnd w:id="404"/>
    <w:bookmarkEnd w:id="405"/>
    <w:bookmarkEnd w:id="406"/>
    <w:bookmarkEnd w:id="407"/>
    <w:bookmarkEnd w:id="408"/>
    <w:p w14:paraId="696FEADF">
      <w:pPr>
        <w:pStyle w:val="3"/>
        <w:rPr>
          <w:color w:val="auto"/>
          <w:highlight w:val="none"/>
        </w:rPr>
      </w:pPr>
      <w:bookmarkStart w:id="425" w:name="_Toc17974"/>
      <w:bookmarkStart w:id="426" w:name="_Toc373478369"/>
      <w:bookmarkStart w:id="427" w:name="_Toc351203639"/>
      <w:bookmarkStart w:id="428" w:name="_Toc407135224"/>
      <w:bookmarkStart w:id="429" w:name="_Toc389065288"/>
      <w:bookmarkStart w:id="430" w:name="_Toc373227722"/>
      <w:r>
        <w:rPr>
          <w:color w:val="auto"/>
          <w:highlight w:val="none"/>
        </w:rPr>
        <w:t xml:space="preserve">7. </w:t>
      </w:r>
      <w:r>
        <w:rPr>
          <w:rFonts w:hint="eastAsia" w:cs="黑体"/>
          <w:color w:val="auto"/>
          <w:highlight w:val="none"/>
        </w:rPr>
        <w:t>工期和进度</w:t>
      </w:r>
      <w:bookmarkEnd w:id="425"/>
      <w:bookmarkEnd w:id="426"/>
      <w:bookmarkEnd w:id="427"/>
      <w:bookmarkEnd w:id="428"/>
      <w:bookmarkEnd w:id="429"/>
      <w:bookmarkEnd w:id="430"/>
    </w:p>
    <w:p w14:paraId="4F516E6D">
      <w:pPr>
        <w:pStyle w:val="4"/>
        <w:rPr>
          <w:color w:val="auto"/>
          <w:highlight w:val="none"/>
        </w:rPr>
      </w:pPr>
      <w:bookmarkStart w:id="431" w:name="_Toc373227723"/>
      <w:bookmarkStart w:id="432" w:name="_Toc407135225"/>
      <w:bookmarkStart w:id="433" w:name="_Toc389065289"/>
      <w:bookmarkStart w:id="434" w:name="_Toc25746"/>
      <w:bookmarkStart w:id="435" w:name="_Toc373478370"/>
      <w:r>
        <w:rPr>
          <w:color w:val="auto"/>
          <w:highlight w:val="none"/>
        </w:rPr>
        <w:t xml:space="preserve">7.1 </w:t>
      </w:r>
      <w:r>
        <w:rPr>
          <w:rFonts w:hint="eastAsia" w:cs="黑体"/>
          <w:color w:val="auto"/>
          <w:highlight w:val="none"/>
        </w:rPr>
        <w:t>施工组织设计</w:t>
      </w:r>
      <w:bookmarkEnd w:id="431"/>
      <w:bookmarkEnd w:id="432"/>
      <w:bookmarkEnd w:id="433"/>
      <w:bookmarkEnd w:id="434"/>
      <w:bookmarkEnd w:id="435"/>
    </w:p>
    <w:p w14:paraId="62CEDCF5">
      <w:pPr>
        <w:autoSpaceDE w:val="0"/>
        <w:autoSpaceDN w:val="0"/>
        <w:adjustRightInd w:val="0"/>
        <w:spacing w:line="360" w:lineRule="auto"/>
        <w:ind w:firstLine="420" w:firstLineChars="200"/>
        <w:jc w:val="left"/>
        <w:rPr>
          <w:rFonts w:hint="eastAsia"/>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1、施工方案；2、施工现场平</w:t>
      </w:r>
    </w:p>
    <w:p w14:paraId="4E2565FE">
      <w:pPr>
        <w:autoSpaceDE w:val="0"/>
        <w:autoSpaceDN w:val="0"/>
        <w:adjustRightInd w:val="0"/>
        <w:spacing w:line="360" w:lineRule="auto"/>
        <w:ind w:firstLine="420" w:firstLineChars="200"/>
        <w:jc w:val="left"/>
        <w:rPr>
          <w:color w:val="auto"/>
          <w:highlight w:val="none"/>
          <w:u w:val="single"/>
        </w:rPr>
      </w:pPr>
      <w:r>
        <w:rPr>
          <w:rFonts w:hint="eastAsia"/>
          <w:color w:val="auto"/>
          <w:highlight w:val="none"/>
          <w:u w:val="single"/>
        </w:rPr>
        <w:t>面布置图；3、施工进度计划和保证措施；4、劳动力及材料供应计划；5、施工机械设备的选用；6、质量保证体系及措施；7、安全生产、文明施工措施；8、环境保护、成本控制措施；9、合同当事人约定的其他内容</w:t>
      </w:r>
      <w:r>
        <w:rPr>
          <w:color w:val="auto"/>
          <w:highlight w:val="none"/>
          <w:u w:val="single"/>
        </w:rPr>
        <w:t xml:space="preserve"> </w:t>
      </w:r>
      <w:r>
        <w:rPr>
          <w:rFonts w:hint="eastAsia" w:hAnsi="宋体" w:cs="宋体"/>
          <w:color w:val="auto"/>
          <w:highlight w:val="none"/>
        </w:rPr>
        <w:t>。</w:t>
      </w:r>
    </w:p>
    <w:p w14:paraId="24DA9FCD">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32A41C55">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开工前7天内</w:t>
      </w:r>
      <w:r>
        <w:rPr>
          <w:color w:val="auto"/>
          <w:highlight w:val="none"/>
          <w:u w:val="single"/>
        </w:rPr>
        <w:t xml:space="preserve"> </w:t>
      </w:r>
      <w:r>
        <w:rPr>
          <w:rFonts w:hint="eastAsia" w:hAnsi="宋体" w:cs="宋体"/>
          <w:color w:val="auto"/>
          <w:highlight w:val="none"/>
        </w:rPr>
        <w:t>。</w:t>
      </w:r>
    </w:p>
    <w:p w14:paraId="0C760C35">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在承包人提供施工组织设计后七天内审定完毕；若发包人对其施工组织设计提出修改意见的，发包人应在</w:t>
      </w:r>
      <w:r>
        <w:rPr>
          <w:rFonts w:hint="eastAsia"/>
          <w:color w:val="auto"/>
          <w:highlight w:val="none"/>
          <w:u w:val="single"/>
          <w:lang w:val="en-US" w:eastAsia="zh-CN"/>
        </w:rPr>
        <w:t>3</w:t>
      </w:r>
      <w:r>
        <w:rPr>
          <w:rFonts w:hint="eastAsia"/>
          <w:color w:val="auto"/>
          <w:highlight w:val="none"/>
          <w:u w:val="single"/>
        </w:rPr>
        <w:t>日内对承包人修正的施工组织设计进行最后审定，逾期视为确认</w:t>
      </w:r>
      <w:r>
        <w:rPr>
          <w:color w:val="auto"/>
          <w:highlight w:val="none"/>
          <w:u w:val="single"/>
        </w:rPr>
        <w:t xml:space="preserve"> </w:t>
      </w:r>
      <w:r>
        <w:rPr>
          <w:rFonts w:hint="eastAsia" w:hAnsi="宋体" w:cs="宋体"/>
          <w:color w:val="auto"/>
          <w:highlight w:val="none"/>
        </w:rPr>
        <w:t>。</w:t>
      </w:r>
    </w:p>
    <w:p w14:paraId="5067BED1">
      <w:pPr>
        <w:pStyle w:val="4"/>
        <w:rPr>
          <w:color w:val="auto"/>
          <w:highlight w:val="none"/>
        </w:rPr>
      </w:pPr>
      <w:bookmarkStart w:id="436" w:name="_Toc373478371"/>
      <w:bookmarkStart w:id="437" w:name="_Toc407135226"/>
      <w:bookmarkStart w:id="438" w:name="_Toc373227724"/>
      <w:bookmarkStart w:id="439" w:name="_Toc389065290"/>
      <w:bookmarkStart w:id="440" w:name="_Toc23703"/>
      <w:r>
        <w:rPr>
          <w:color w:val="auto"/>
          <w:highlight w:val="none"/>
        </w:rPr>
        <w:t>7</w:t>
      </w:r>
      <w:bookmarkStart w:id="441" w:name="_Toc297216173"/>
      <w:bookmarkStart w:id="442" w:name="_Toc300934966"/>
      <w:bookmarkStart w:id="443" w:name="_Toc312677479"/>
      <w:bookmarkStart w:id="444" w:name="_Toc312678005"/>
      <w:bookmarkStart w:id="445" w:name="_Toc303539123"/>
      <w:bookmarkStart w:id="446" w:name="_Toc297123514"/>
      <w:bookmarkStart w:id="447" w:name="_Toc304295541"/>
      <w:r>
        <w:rPr>
          <w:color w:val="auto"/>
          <w:highlight w:val="none"/>
        </w:rPr>
        <w:t xml:space="preserve">.2 </w:t>
      </w:r>
      <w:r>
        <w:rPr>
          <w:rFonts w:hint="eastAsia" w:cs="黑体"/>
          <w:color w:val="auto"/>
          <w:highlight w:val="none"/>
        </w:rPr>
        <w:t>施工进度计划</w:t>
      </w:r>
      <w:bookmarkEnd w:id="436"/>
      <w:bookmarkEnd w:id="437"/>
      <w:bookmarkEnd w:id="438"/>
      <w:bookmarkEnd w:id="439"/>
      <w:bookmarkEnd w:id="440"/>
    </w:p>
    <w:p w14:paraId="34C9E4C5">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4D20DD1A">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 xml:space="preserve">发包人和监理人应在收到修订的施工进度计划之日起 </w:t>
      </w:r>
      <w:r>
        <w:rPr>
          <w:rFonts w:hint="eastAsia"/>
          <w:color w:val="auto"/>
          <w:highlight w:val="none"/>
          <w:u w:val="single"/>
          <w:lang w:val="en-US" w:eastAsia="zh-CN"/>
        </w:rPr>
        <w:t>3</w:t>
      </w:r>
      <w:r>
        <w:rPr>
          <w:rFonts w:hint="eastAsia"/>
          <w:color w:val="auto"/>
          <w:highlight w:val="none"/>
          <w:u w:val="single"/>
        </w:rPr>
        <w:t>天内完成审核和批准或提出修改意见</w:t>
      </w:r>
      <w:r>
        <w:rPr>
          <w:color w:val="auto"/>
          <w:highlight w:val="none"/>
          <w:u w:val="single"/>
        </w:rPr>
        <w:t xml:space="preserve"> </w:t>
      </w:r>
      <w:r>
        <w:rPr>
          <w:rFonts w:hint="eastAsia" w:hAnsi="宋体" w:cs="宋体"/>
          <w:color w:val="auto"/>
          <w:highlight w:val="none"/>
        </w:rPr>
        <w:t>。</w:t>
      </w:r>
    </w:p>
    <w:p w14:paraId="04B7924E">
      <w:pPr>
        <w:pStyle w:val="4"/>
        <w:rPr>
          <w:color w:val="auto"/>
          <w:highlight w:val="none"/>
        </w:rPr>
      </w:pPr>
      <w:bookmarkStart w:id="448" w:name="_Toc8682"/>
      <w:bookmarkStart w:id="449" w:name="_Toc407135227"/>
      <w:bookmarkStart w:id="450" w:name="_Toc373227725"/>
      <w:bookmarkStart w:id="451" w:name="_Toc389065291"/>
      <w:bookmarkStart w:id="452" w:name="_Toc373478372"/>
      <w:r>
        <w:rPr>
          <w:color w:val="auto"/>
          <w:highlight w:val="none"/>
        </w:rPr>
        <w:t xml:space="preserve">7.3 </w:t>
      </w:r>
      <w:r>
        <w:rPr>
          <w:rFonts w:hint="eastAsia" w:cs="黑体"/>
          <w:color w:val="auto"/>
          <w:highlight w:val="none"/>
        </w:rPr>
        <w:t>开工</w:t>
      </w:r>
      <w:bookmarkEnd w:id="448"/>
      <w:bookmarkEnd w:id="449"/>
      <w:bookmarkEnd w:id="450"/>
      <w:bookmarkEnd w:id="451"/>
      <w:bookmarkEnd w:id="452"/>
    </w:p>
    <w:p w14:paraId="28311B1E">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7F570461">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按照第 7.1 款〔施工组织设计〕约定的期限</w:t>
      </w:r>
      <w:r>
        <w:rPr>
          <w:color w:val="auto"/>
          <w:highlight w:val="none"/>
          <w:u w:val="single"/>
        </w:rPr>
        <w:t xml:space="preserve">  </w:t>
      </w:r>
      <w:r>
        <w:rPr>
          <w:rFonts w:hint="eastAsia" w:hAnsi="宋体" w:cs="宋体"/>
          <w:color w:val="auto"/>
          <w:highlight w:val="none"/>
        </w:rPr>
        <w:t>。</w:t>
      </w:r>
    </w:p>
    <w:p w14:paraId="10F03BDB">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开工前能满足正常施工要求</w:t>
      </w:r>
      <w:r>
        <w:rPr>
          <w:color w:val="auto"/>
          <w:highlight w:val="none"/>
          <w:u w:val="single"/>
        </w:rPr>
        <w:t xml:space="preserve">         </w:t>
      </w:r>
      <w:r>
        <w:rPr>
          <w:rFonts w:hint="eastAsia" w:hAnsi="宋体" w:cs="宋体"/>
          <w:color w:val="auto"/>
          <w:highlight w:val="none"/>
        </w:rPr>
        <w:t>。</w:t>
      </w:r>
    </w:p>
    <w:p w14:paraId="7F576ADD">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按本合同通用条款第 7.3.1 项执行</w:t>
      </w:r>
      <w:r>
        <w:rPr>
          <w:color w:val="auto"/>
          <w:highlight w:val="none"/>
          <w:u w:val="single"/>
        </w:rPr>
        <w:t xml:space="preserve">  </w:t>
      </w:r>
      <w:r>
        <w:rPr>
          <w:rFonts w:hint="eastAsia" w:hAnsi="宋体" w:cs="宋体"/>
          <w:color w:val="auto"/>
          <w:highlight w:val="none"/>
        </w:rPr>
        <w:t>。</w:t>
      </w:r>
    </w:p>
    <w:p w14:paraId="1498F444">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244E3A30">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41"/>
    <w:bookmarkEnd w:id="442"/>
    <w:bookmarkEnd w:id="443"/>
    <w:bookmarkEnd w:id="444"/>
    <w:bookmarkEnd w:id="445"/>
    <w:bookmarkEnd w:id="446"/>
    <w:bookmarkEnd w:id="447"/>
    <w:p w14:paraId="2B6268E0">
      <w:pPr>
        <w:pStyle w:val="4"/>
        <w:rPr>
          <w:color w:val="auto"/>
          <w:highlight w:val="none"/>
        </w:rPr>
      </w:pPr>
      <w:bookmarkStart w:id="453" w:name="_Toc373227726"/>
      <w:bookmarkStart w:id="454" w:name="_Toc5563"/>
      <w:bookmarkStart w:id="455" w:name="_Toc389065292"/>
      <w:bookmarkStart w:id="456" w:name="_Toc373478373"/>
      <w:bookmarkStart w:id="457" w:name="_Toc407135228"/>
      <w:r>
        <w:rPr>
          <w:color w:val="auto"/>
          <w:highlight w:val="none"/>
        </w:rPr>
        <w:t xml:space="preserve">7.4 </w:t>
      </w:r>
      <w:r>
        <w:rPr>
          <w:rFonts w:hint="eastAsia" w:hAnsi="宋体" w:cs="黑体"/>
          <w:color w:val="auto"/>
          <w:highlight w:val="none"/>
        </w:rPr>
        <w:t>测量放线</w:t>
      </w:r>
      <w:bookmarkEnd w:id="453"/>
      <w:bookmarkEnd w:id="454"/>
      <w:bookmarkEnd w:id="455"/>
      <w:bookmarkEnd w:id="456"/>
      <w:bookmarkEnd w:id="457"/>
    </w:p>
    <w:p w14:paraId="4D6D7730">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215CE4F5">
      <w:pPr>
        <w:spacing w:line="360" w:lineRule="auto"/>
        <w:jc w:val="left"/>
        <w:rPr>
          <w:color w:val="auto"/>
          <w:highlight w:val="none"/>
          <w:u w:val="single"/>
        </w:rPr>
      </w:pPr>
      <w:r>
        <w:rPr>
          <w:color w:val="auto"/>
          <w:highlight w:val="none"/>
          <w:u w:val="single"/>
        </w:rPr>
        <w:t xml:space="preserve"> </w:t>
      </w:r>
      <w:r>
        <w:rPr>
          <w:rFonts w:hint="eastAsia"/>
          <w:color w:val="auto"/>
          <w:highlight w:val="none"/>
          <w:u w:val="single"/>
        </w:rPr>
        <w:t>开工日期前 7 天</w:t>
      </w:r>
      <w:r>
        <w:rPr>
          <w:color w:val="auto"/>
          <w:highlight w:val="none"/>
          <w:u w:val="single"/>
        </w:rPr>
        <w:t xml:space="preserve">  </w:t>
      </w:r>
      <w:r>
        <w:rPr>
          <w:rFonts w:hint="eastAsia" w:hAnsi="宋体" w:cs="宋体"/>
          <w:color w:val="auto"/>
          <w:highlight w:val="none"/>
        </w:rPr>
        <w:t>。</w:t>
      </w:r>
    </w:p>
    <w:p w14:paraId="1697214B">
      <w:pPr>
        <w:pStyle w:val="4"/>
        <w:rPr>
          <w:color w:val="auto"/>
          <w:highlight w:val="none"/>
        </w:rPr>
      </w:pPr>
      <w:bookmarkStart w:id="458" w:name="_Toc373478374"/>
      <w:bookmarkStart w:id="459" w:name="_Toc407135229"/>
      <w:bookmarkStart w:id="460" w:name="_Toc373227727"/>
      <w:bookmarkStart w:id="461" w:name="_Toc19229"/>
      <w:bookmarkStart w:id="462" w:name="_Toc389065293"/>
      <w:r>
        <w:rPr>
          <w:color w:val="auto"/>
          <w:highlight w:val="none"/>
        </w:rPr>
        <w:t>7</w:t>
      </w:r>
      <w:bookmarkStart w:id="463" w:name="_Toc303539125"/>
      <w:bookmarkStart w:id="464" w:name="_Toc297216175"/>
      <w:bookmarkStart w:id="465" w:name="_Toc304295546"/>
      <w:bookmarkStart w:id="466" w:name="_Toc312678010"/>
      <w:bookmarkStart w:id="467" w:name="_Toc300934968"/>
      <w:bookmarkStart w:id="468" w:name="_Toc297123516"/>
      <w:bookmarkStart w:id="469" w:name="_Toc312677484"/>
      <w:r>
        <w:rPr>
          <w:color w:val="auto"/>
          <w:highlight w:val="none"/>
        </w:rPr>
        <w:t xml:space="preserve">.5 </w:t>
      </w:r>
      <w:r>
        <w:rPr>
          <w:rFonts w:hint="eastAsia" w:hAnsi="宋体" w:cs="黑体"/>
          <w:color w:val="auto"/>
          <w:highlight w:val="none"/>
        </w:rPr>
        <w:t>工期延误</w:t>
      </w:r>
      <w:bookmarkEnd w:id="458"/>
      <w:bookmarkEnd w:id="459"/>
      <w:bookmarkEnd w:id="460"/>
      <w:bookmarkEnd w:id="461"/>
      <w:bookmarkEnd w:id="462"/>
    </w:p>
    <w:bookmarkEnd w:id="463"/>
    <w:bookmarkEnd w:id="464"/>
    <w:bookmarkEnd w:id="465"/>
    <w:bookmarkEnd w:id="466"/>
    <w:bookmarkEnd w:id="467"/>
    <w:bookmarkEnd w:id="468"/>
    <w:bookmarkEnd w:id="469"/>
    <w:p w14:paraId="537BCFEA">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0C96C2D9">
      <w:pPr>
        <w:spacing w:line="360" w:lineRule="auto"/>
        <w:ind w:firstLine="420" w:firstLineChars="200"/>
        <w:jc w:val="left"/>
        <w:rPr>
          <w:rFonts w:hint="eastAsia" w:ascii="宋体" w:hAnsi="宋体" w:eastAsia="宋体" w:cs="宋体"/>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eastAsia="宋体" w:cs="宋体"/>
          <w:color w:val="auto"/>
          <w:highlight w:val="none"/>
          <w:u w:val="single"/>
        </w:rPr>
        <w:t>①重大图纸变更影响</w:t>
      </w:r>
      <w:r>
        <w:rPr>
          <w:rFonts w:hint="eastAsia" w:ascii="宋体" w:hAnsi="宋体" w:eastAsia="宋体" w:cs="宋体"/>
          <w:color w:val="auto"/>
          <w:highlight w:val="none"/>
          <w:u w:val="single"/>
          <w:lang w:eastAsia="zh-CN"/>
        </w:rPr>
        <w:t>关键</w:t>
      </w:r>
      <w:r>
        <w:rPr>
          <w:rFonts w:hint="eastAsia" w:ascii="宋体" w:hAnsi="宋体" w:eastAsia="宋体" w:cs="宋体"/>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p>
    <w:p w14:paraId="171C42E4">
      <w:pPr>
        <w:spacing w:line="360" w:lineRule="auto"/>
        <w:ind w:firstLine="420" w:firstLineChars="200"/>
        <w:jc w:val="left"/>
        <w:rPr>
          <w:color w:val="auto"/>
          <w:highlight w:val="none"/>
        </w:rPr>
      </w:pPr>
      <w:r>
        <w:rPr>
          <w:color w:val="auto"/>
          <w:highlight w:val="none"/>
        </w:rPr>
        <w:t>7</w:t>
      </w:r>
      <w:bookmarkStart w:id="470" w:name="_Toc318581169"/>
      <w:bookmarkStart w:id="471" w:name="_Toc312677486"/>
      <w:bookmarkStart w:id="472" w:name="_Toc312678012"/>
      <w:bookmarkStart w:id="473" w:name="_Toc303539127"/>
      <w:bookmarkStart w:id="474" w:name="_Toc300934970"/>
      <w:bookmarkStart w:id="475" w:name="_Toc297123518"/>
      <w:bookmarkStart w:id="476" w:name="_Toc297216177"/>
      <w:bookmarkStart w:id="477" w:name="_Toc304295548"/>
      <w:r>
        <w:rPr>
          <w:color w:val="auto"/>
          <w:highlight w:val="none"/>
        </w:rPr>
        <w:t xml:space="preserve">.5.2 </w:t>
      </w:r>
      <w:r>
        <w:rPr>
          <w:rFonts w:hint="eastAsia" w:hAnsi="宋体" w:cs="宋体"/>
          <w:color w:val="auto"/>
          <w:highlight w:val="none"/>
        </w:rPr>
        <w:t>因承包人原因导致工期延误</w:t>
      </w:r>
    </w:p>
    <w:bookmarkEnd w:id="470"/>
    <w:bookmarkEnd w:id="471"/>
    <w:bookmarkEnd w:id="472"/>
    <w:p w14:paraId="2AEED319">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rFonts w:hint="eastAsia" w:ascii="宋体" w:hAnsi="宋体" w:eastAsia="宋体" w:cs="宋体"/>
          <w:color w:val="auto"/>
          <w:highlight w:val="none"/>
          <w:u w:val="single"/>
        </w:rPr>
        <w:t xml:space="preserve"> ①重大图纸变更影响</w:t>
      </w:r>
      <w:r>
        <w:rPr>
          <w:rFonts w:hint="eastAsia" w:ascii="宋体" w:hAnsi="宋体" w:eastAsia="宋体" w:cs="宋体"/>
          <w:color w:val="auto"/>
          <w:highlight w:val="none"/>
          <w:u w:val="single"/>
          <w:lang w:eastAsia="zh-CN"/>
        </w:rPr>
        <w:t>关键</w:t>
      </w:r>
      <w:r>
        <w:rPr>
          <w:rFonts w:hint="eastAsia" w:ascii="宋体" w:hAnsi="宋体" w:eastAsia="宋体" w:cs="宋体"/>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p>
    <w:p w14:paraId="68121980">
      <w:pPr>
        <w:spacing w:line="360" w:lineRule="auto"/>
        <w:ind w:firstLine="420" w:firstLineChars="200"/>
        <w:jc w:val="left"/>
        <w:rPr>
          <w:color w:val="auto"/>
          <w:highlight w:val="none"/>
        </w:rPr>
      </w:pPr>
      <w:r>
        <w:rPr>
          <w:rFonts w:hint="eastAsia" w:hAnsi="宋体" w:cs="宋体"/>
          <w:color w:val="auto"/>
          <w:highlight w:val="none"/>
        </w:rPr>
        <w:t>因</w:t>
      </w:r>
      <w:bookmarkStart w:id="478" w:name="_Toc312677487"/>
      <w:bookmarkStart w:id="479" w:name="_Toc312678013"/>
      <w:bookmarkStart w:id="480" w:name="_Toc318581170"/>
      <w:r>
        <w:rPr>
          <w:rFonts w:hint="eastAsia" w:hAnsi="宋体" w:cs="宋体"/>
          <w:color w:val="auto"/>
          <w:highlight w:val="none"/>
        </w:rPr>
        <w:t>承包人原因造成工期延误，逾期竣工违约金的计算方法为：</w:t>
      </w:r>
      <w:bookmarkEnd w:id="473"/>
      <w:bookmarkEnd w:id="474"/>
      <w:bookmarkEnd w:id="475"/>
      <w:bookmarkEnd w:id="476"/>
      <w:bookmarkEnd w:id="477"/>
      <w:bookmarkEnd w:id="478"/>
      <w:bookmarkEnd w:id="479"/>
      <w:bookmarkEnd w:id="480"/>
      <w:r>
        <w:rPr>
          <w:rFonts w:hint="eastAsia" w:ascii="宋体" w:hAnsi="宋体" w:cs="宋体"/>
          <w:color w:val="auto"/>
          <w:highlight w:val="none"/>
          <w:u w:val="single"/>
        </w:rPr>
        <w:t>非上述原因，承包人不能按合同约定的时间竣工，承包人应承担违约责任</w:t>
      </w:r>
      <w:bookmarkStart w:id="481" w:name="_Toc318581171"/>
      <w:bookmarkStart w:id="482" w:name="_Toc312678014"/>
      <w:r>
        <w:rPr>
          <w:rFonts w:hint="eastAsia" w:hAnsi="宋体" w:cs="宋体"/>
          <w:color w:val="auto"/>
          <w:highlight w:val="none"/>
        </w:rPr>
        <w:t>。</w:t>
      </w:r>
    </w:p>
    <w:bookmarkEnd w:id="481"/>
    <w:bookmarkEnd w:id="482"/>
    <w:p w14:paraId="5EA23040">
      <w:pPr>
        <w:pStyle w:val="4"/>
        <w:rPr>
          <w:color w:val="auto"/>
          <w:highlight w:val="none"/>
        </w:rPr>
      </w:pPr>
      <w:bookmarkStart w:id="483" w:name="_Toc407135230"/>
      <w:bookmarkStart w:id="484" w:name="_Toc373227728"/>
      <w:bookmarkStart w:id="485" w:name="_Toc373478375"/>
      <w:bookmarkStart w:id="486" w:name="_Toc389065294"/>
      <w:bookmarkStart w:id="487" w:name="_Toc9193"/>
      <w:r>
        <w:rPr>
          <w:color w:val="auto"/>
          <w:highlight w:val="none"/>
        </w:rPr>
        <w:t>7</w:t>
      </w:r>
      <w:bookmarkStart w:id="488" w:name="_Toc304295549"/>
      <w:bookmarkStart w:id="489" w:name="_Toc312678015"/>
      <w:bookmarkStart w:id="490" w:name="_Toc303539128"/>
      <w:bookmarkStart w:id="491" w:name="_Toc297123519"/>
      <w:bookmarkStart w:id="492" w:name="_Toc300934971"/>
      <w:bookmarkStart w:id="493" w:name="_Toc297216178"/>
      <w:r>
        <w:rPr>
          <w:color w:val="auto"/>
          <w:highlight w:val="none"/>
        </w:rPr>
        <w:t xml:space="preserve">.6 </w:t>
      </w:r>
      <w:r>
        <w:rPr>
          <w:rFonts w:hint="eastAsia" w:cs="黑体"/>
          <w:color w:val="auto"/>
          <w:highlight w:val="none"/>
        </w:rPr>
        <w:t>不</w:t>
      </w:r>
      <w:bookmarkEnd w:id="488"/>
      <w:bookmarkEnd w:id="489"/>
      <w:bookmarkEnd w:id="490"/>
      <w:bookmarkEnd w:id="491"/>
      <w:bookmarkEnd w:id="492"/>
      <w:bookmarkEnd w:id="493"/>
      <w:r>
        <w:rPr>
          <w:rFonts w:hint="eastAsia" w:cs="黑体"/>
          <w:color w:val="auto"/>
          <w:highlight w:val="none"/>
        </w:rPr>
        <w:t>利物质条件</w:t>
      </w:r>
      <w:bookmarkEnd w:id="483"/>
      <w:bookmarkEnd w:id="484"/>
      <w:bookmarkEnd w:id="485"/>
      <w:bookmarkEnd w:id="486"/>
      <w:bookmarkEnd w:id="487"/>
    </w:p>
    <w:p w14:paraId="006E576A">
      <w:pPr>
        <w:spacing w:line="360" w:lineRule="auto"/>
        <w:ind w:firstLine="420" w:firstLineChars="200"/>
        <w:jc w:val="left"/>
        <w:rPr>
          <w:color w:val="auto"/>
          <w:highlight w:val="none"/>
          <w:u w:val="single"/>
        </w:rPr>
      </w:pPr>
      <w:bookmarkStart w:id="494" w:name="_Toc300934972"/>
      <w:bookmarkStart w:id="495" w:name="_Toc312678016"/>
      <w:bookmarkStart w:id="496" w:name="_Toc304295550"/>
      <w:bookmarkStart w:id="497" w:name="_Toc297216179"/>
      <w:bookmarkStart w:id="498" w:name="_Toc297123520"/>
      <w:bookmarkStart w:id="499" w:name="_Toc303539129"/>
      <w:bookmarkStart w:id="500" w:name="_Toc318581172"/>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lang w:val="en-US" w:eastAsia="zh-CN"/>
        </w:rPr>
        <w:t xml:space="preserve">无   </w:t>
      </w:r>
      <w:r>
        <w:rPr>
          <w:rFonts w:hint="eastAsia" w:hAnsi="宋体" w:cs="宋体"/>
          <w:color w:val="auto"/>
          <w:highlight w:val="none"/>
        </w:rPr>
        <w:t>。</w:t>
      </w:r>
    </w:p>
    <w:bookmarkEnd w:id="494"/>
    <w:bookmarkEnd w:id="495"/>
    <w:bookmarkEnd w:id="496"/>
    <w:bookmarkEnd w:id="497"/>
    <w:bookmarkEnd w:id="498"/>
    <w:bookmarkEnd w:id="499"/>
    <w:bookmarkEnd w:id="500"/>
    <w:p w14:paraId="2C1DA82A">
      <w:pPr>
        <w:pStyle w:val="4"/>
        <w:rPr>
          <w:color w:val="auto"/>
          <w:highlight w:val="none"/>
        </w:rPr>
      </w:pPr>
      <w:bookmarkStart w:id="501" w:name="_Toc373227729"/>
      <w:bookmarkStart w:id="502" w:name="_Toc373478376"/>
      <w:bookmarkStart w:id="503" w:name="_Toc389065295"/>
      <w:bookmarkStart w:id="504" w:name="_Toc407135231"/>
      <w:bookmarkStart w:id="505" w:name="_Toc27737"/>
      <w:r>
        <w:rPr>
          <w:color w:val="auto"/>
          <w:highlight w:val="none"/>
        </w:rPr>
        <w:t>7</w:t>
      </w:r>
      <w:bookmarkStart w:id="506" w:name="_Toc303539130"/>
      <w:bookmarkStart w:id="507" w:name="_Toc297216180"/>
      <w:bookmarkStart w:id="508" w:name="_Toc297123521"/>
      <w:bookmarkStart w:id="509" w:name="_Toc300934973"/>
      <w:bookmarkStart w:id="510" w:name="_Toc312678017"/>
      <w:bookmarkStart w:id="511" w:name="_Toc304295551"/>
      <w:r>
        <w:rPr>
          <w:color w:val="auto"/>
          <w:highlight w:val="none"/>
        </w:rPr>
        <w:t xml:space="preserve">.7 </w:t>
      </w:r>
      <w:r>
        <w:rPr>
          <w:rFonts w:hint="eastAsia" w:cs="黑体"/>
          <w:color w:val="auto"/>
          <w:highlight w:val="none"/>
        </w:rPr>
        <w:t>异常恶劣的气候条件</w:t>
      </w:r>
      <w:bookmarkEnd w:id="501"/>
      <w:bookmarkEnd w:id="502"/>
      <w:bookmarkEnd w:id="503"/>
      <w:bookmarkEnd w:id="504"/>
      <w:bookmarkEnd w:id="505"/>
    </w:p>
    <w:bookmarkEnd w:id="506"/>
    <w:bookmarkEnd w:id="507"/>
    <w:bookmarkEnd w:id="508"/>
    <w:bookmarkEnd w:id="509"/>
    <w:bookmarkEnd w:id="510"/>
    <w:bookmarkEnd w:id="511"/>
    <w:p w14:paraId="461DDE9F">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发包人和承包人同意以下情形视为异常恶劣的气候条件：</w:t>
      </w:r>
      <w:bookmarkStart w:id="512" w:name="_Toc373227730"/>
      <w:bookmarkStart w:id="513" w:name="_Toc373478377"/>
      <w:bookmarkStart w:id="514" w:name="_Toc407135232"/>
      <w:bookmarkStart w:id="515" w:name="_Toc389065296"/>
    </w:p>
    <w:p w14:paraId="396B2DF4">
      <w:pPr>
        <w:numPr>
          <w:ilvl w:val="0"/>
          <w:numId w:val="11"/>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（6）级以上的地震；</w:t>
      </w:r>
    </w:p>
    <w:p w14:paraId="6D99A21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（2）（10）级以上的持续（3）天的大风；</w:t>
      </w:r>
    </w:p>
    <w:p w14:paraId="263EB69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 日降雨量大于50mm的雨日超过1天；</w:t>
      </w:r>
    </w:p>
    <w:p w14:paraId="1AE8257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（4）（50）年以上未发生过，持续（3）天的高温天气；</w:t>
      </w:r>
    </w:p>
    <w:p w14:paraId="57D71BF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（5）（50）年以上未发生过，持续（3）天的严寒天气；</w:t>
      </w:r>
    </w:p>
    <w:p w14:paraId="2498CEAB">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（6）（50）年以上未发生过的洪水；</w:t>
      </w:r>
    </w:p>
    <w:p w14:paraId="7EBD9D5C">
      <w:pPr>
        <w:pStyle w:val="4"/>
        <w:rPr>
          <w:rFonts w:hint="eastAsia" w:ascii="宋体" w:hAnsi="宋体" w:eastAsia="宋体" w:cs="宋体"/>
          <w:b w:val="0"/>
          <w:bCs w:val="0"/>
          <w:color w:val="auto"/>
          <w:sz w:val="21"/>
          <w:szCs w:val="21"/>
          <w:highlight w:val="none"/>
          <w:lang w:val="en-US"/>
        </w:rPr>
      </w:pPr>
      <w:bookmarkStart w:id="516" w:name="_Toc8571"/>
      <w:r>
        <w:rPr>
          <w:rFonts w:hint="eastAsia" w:ascii="宋体" w:hAnsi="宋体" w:eastAsia="宋体" w:cs="宋体"/>
          <w:b w:val="0"/>
          <w:bCs w:val="0"/>
          <w:color w:val="auto"/>
          <w:sz w:val="21"/>
          <w:szCs w:val="21"/>
          <w:highlight w:val="none"/>
          <w:lang w:val="en-US"/>
        </w:rPr>
        <w:t xml:space="preserve">7.9 </w:t>
      </w:r>
      <w:r>
        <w:rPr>
          <w:rFonts w:hint="eastAsia" w:ascii="宋体" w:hAnsi="宋体" w:eastAsia="宋体" w:cs="宋体"/>
          <w:b w:val="0"/>
          <w:bCs w:val="0"/>
          <w:color w:val="auto"/>
          <w:sz w:val="21"/>
          <w:szCs w:val="21"/>
          <w:highlight w:val="none"/>
        </w:rPr>
        <w:t>提前竣工</w:t>
      </w:r>
      <w:bookmarkEnd w:id="512"/>
      <w:bookmarkEnd w:id="513"/>
      <w:bookmarkEnd w:id="514"/>
      <w:bookmarkEnd w:id="515"/>
      <w:bookmarkEnd w:id="516"/>
    </w:p>
    <w:p w14:paraId="5514ACEC">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77F2854">
      <w:pPr>
        <w:pStyle w:val="3"/>
        <w:rPr>
          <w:color w:val="auto"/>
          <w:highlight w:val="none"/>
        </w:rPr>
      </w:pPr>
      <w:bookmarkStart w:id="517" w:name="_Toc351203640"/>
      <w:bookmarkStart w:id="518" w:name="_Toc373227731"/>
      <w:bookmarkStart w:id="519" w:name="_Toc407135233"/>
      <w:bookmarkStart w:id="520" w:name="_Toc373478378"/>
      <w:bookmarkStart w:id="521" w:name="_Toc389065297"/>
      <w:bookmarkStart w:id="522" w:name="_Toc500"/>
      <w:r>
        <w:rPr>
          <w:color w:val="auto"/>
          <w:highlight w:val="none"/>
        </w:rPr>
        <w:t xml:space="preserve">8. </w:t>
      </w:r>
      <w:r>
        <w:rPr>
          <w:rFonts w:hint="eastAsia" w:cs="黑体"/>
          <w:color w:val="auto"/>
          <w:highlight w:val="none"/>
        </w:rPr>
        <w:t>材料与设备</w:t>
      </w:r>
      <w:bookmarkEnd w:id="517"/>
      <w:bookmarkEnd w:id="518"/>
      <w:bookmarkEnd w:id="519"/>
      <w:bookmarkEnd w:id="520"/>
      <w:bookmarkEnd w:id="521"/>
      <w:bookmarkEnd w:id="522"/>
    </w:p>
    <w:bookmarkEnd w:id="387"/>
    <w:bookmarkEnd w:id="388"/>
    <w:bookmarkEnd w:id="389"/>
    <w:bookmarkEnd w:id="390"/>
    <w:bookmarkEnd w:id="391"/>
    <w:bookmarkEnd w:id="392"/>
    <w:bookmarkEnd w:id="393"/>
    <w:bookmarkEnd w:id="394"/>
    <w:bookmarkEnd w:id="395"/>
    <w:bookmarkEnd w:id="396"/>
    <w:p w14:paraId="342BFFE8">
      <w:pPr>
        <w:pStyle w:val="4"/>
        <w:rPr>
          <w:color w:val="auto"/>
          <w:highlight w:val="none"/>
        </w:rPr>
      </w:pPr>
      <w:bookmarkStart w:id="523" w:name="_Toc389065298"/>
      <w:bookmarkStart w:id="524" w:name="_Toc373227732"/>
      <w:bookmarkStart w:id="525" w:name="_Toc407135234"/>
      <w:bookmarkStart w:id="526" w:name="_Toc373478379"/>
      <w:bookmarkStart w:id="527" w:name="_Toc8034"/>
      <w:r>
        <w:rPr>
          <w:color w:val="auto"/>
          <w:highlight w:val="none"/>
        </w:rPr>
        <w:t xml:space="preserve">8.2 </w:t>
      </w:r>
      <w:r>
        <w:rPr>
          <w:rFonts w:hint="eastAsia" w:cs="黑体"/>
          <w:color w:val="auto"/>
          <w:highlight w:val="none"/>
        </w:rPr>
        <w:t>承包人采购材料与工程设备</w:t>
      </w:r>
      <w:bookmarkEnd w:id="523"/>
      <w:bookmarkEnd w:id="524"/>
      <w:bookmarkEnd w:id="525"/>
      <w:bookmarkEnd w:id="526"/>
      <w:bookmarkEnd w:id="527"/>
    </w:p>
    <w:p w14:paraId="70DA0867">
      <w:pPr>
        <w:autoSpaceDE w:val="0"/>
        <w:autoSpaceDN w:val="0"/>
        <w:adjustRightInd w:val="0"/>
        <w:spacing w:line="360" w:lineRule="auto"/>
        <w:ind w:firstLine="420" w:firstLineChars="200"/>
        <w:jc w:val="left"/>
        <w:rPr>
          <w:color w:val="auto"/>
          <w:kern w:val="0"/>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r>
        <w:rPr>
          <w:rFonts w:hint="eastAsia" w:cs="宋体"/>
          <w:color w:val="auto"/>
          <w:highlight w:val="none"/>
        </w:rPr>
        <w:t>承包人提供主要材料和工程设备一览表》</w:t>
      </w:r>
      <w:r>
        <w:rPr>
          <w:rFonts w:hint="eastAsia" w:cs="宋体"/>
          <w:color w:val="auto"/>
          <w:kern w:val="0"/>
          <w:highlight w:val="none"/>
        </w:rPr>
        <w:t>（表</w:t>
      </w:r>
      <w:r>
        <w:rPr>
          <w:color w:val="auto"/>
          <w:kern w:val="0"/>
          <w:highlight w:val="none"/>
        </w:rPr>
        <w:t>-22</w:t>
      </w:r>
      <w:r>
        <w:rPr>
          <w:rFonts w:hint="eastAsia" w:cs="宋体"/>
          <w:color w:val="auto"/>
          <w:kern w:val="0"/>
          <w:highlight w:val="none"/>
        </w:rPr>
        <w:t>）见已标价工程量清单。</w:t>
      </w:r>
    </w:p>
    <w:p w14:paraId="33352777">
      <w:pPr>
        <w:pStyle w:val="4"/>
        <w:rPr>
          <w:color w:val="auto"/>
          <w:highlight w:val="none"/>
        </w:rPr>
      </w:pPr>
      <w:bookmarkStart w:id="528" w:name="_Toc3900"/>
      <w:bookmarkStart w:id="529" w:name="_Toc389065299"/>
      <w:bookmarkStart w:id="530" w:name="_Toc373227733"/>
      <w:bookmarkStart w:id="531" w:name="_Toc407135235"/>
      <w:bookmarkStart w:id="532" w:name="_Toc373478380"/>
      <w:r>
        <w:rPr>
          <w:color w:val="auto"/>
          <w:highlight w:val="none"/>
        </w:rPr>
        <w:t>8</w:t>
      </w:r>
      <w:bookmarkStart w:id="533" w:name="_Toc300934979"/>
      <w:bookmarkStart w:id="534" w:name="_Toc312677493"/>
      <w:bookmarkStart w:id="535" w:name="_Toc280868654"/>
      <w:bookmarkStart w:id="536" w:name="_Toc297120467"/>
      <w:bookmarkStart w:id="537" w:name="_Toc292559877"/>
      <w:bookmarkStart w:id="538" w:name="_Toc304295556"/>
      <w:bookmarkStart w:id="539" w:name="_Toc296347166"/>
      <w:bookmarkStart w:id="540" w:name="_Toc297123527"/>
      <w:bookmarkStart w:id="541" w:name="_Toc292559372"/>
      <w:bookmarkStart w:id="542" w:name="_Toc296346668"/>
      <w:bookmarkStart w:id="543" w:name="_Toc297048353"/>
      <w:bookmarkStart w:id="544" w:name="_Toc296944506"/>
      <w:bookmarkStart w:id="545" w:name="_Toc303539136"/>
      <w:bookmarkStart w:id="546" w:name="_Toc296890995"/>
      <w:bookmarkStart w:id="547" w:name="_Toc312678019"/>
      <w:bookmarkStart w:id="548" w:name="_Toc296503167"/>
      <w:bookmarkStart w:id="549" w:name="_Toc296891207"/>
      <w:bookmarkStart w:id="550" w:name="_Toc297216186"/>
      <w:bookmarkStart w:id="551" w:name="_Toc267251424"/>
      <w:bookmarkStart w:id="552" w:name="_Toc280868655"/>
      <w:bookmarkStart w:id="553" w:name="_Toc280868656"/>
      <w:r>
        <w:rPr>
          <w:color w:val="auto"/>
          <w:highlight w:val="none"/>
        </w:rPr>
        <w:t xml:space="preserve">.4 </w:t>
      </w:r>
      <w:r>
        <w:rPr>
          <w:rFonts w:hint="eastAsia" w:cs="黑体"/>
          <w:color w:val="auto"/>
          <w:highlight w:val="none"/>
        </w:rPr>
        <w:t>材料与工程设备的保管与使用</w:t>
      </w:r>
      <w:bookmarkEnd w:id="528"/>
      <w:bookmarkEnd w:id="529"/>
      <w:bookmarkEnd w:id="530"/>
      <w:bookmarkEnd w:id="531"/>
      <w:bookmarkEnd w:id="532"/>
    </w:p>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73A791D">
      <w:pPr>
        <w:spacing w:line="360" w:lineRule="auto"/>
        <w:ind w:firstLine="420" w:firstLineChars="200"/>
        <w:jc w:val="left"/>
        <w:rPr>
          <w:color w:val="auto"/>
          <w:highlight w:val="none"/>
          <w:u w:val="single"/>
        </w:rPr>
      </w:pPr>
      <w:r>
        <w:rPr>
          <w:color w:val="auto"/>
          <w:highlight w:val="none"/>
        </w:rPr>
        <w:t>8</w:t>
      </w:r>
      <w:bookmarkStart w:id="554" w:name="_Toc292559878"/>
      <w:bookmarkStart w:id="555" w:name="_Toc292559373"/>
      <w:bookmarkStart w:id="556" w:name="_Toc296347167"/>
      <w:bookmarkStart w:id="557" w:name="_Toc304295557"/>
      <w:bookmarkStart w:id="558" w:name="_Toc312678020"/>
      <w:bookmarkStart w:id="559" w:name="_Toc318581173"/>
      <w:bookmarkStart w:id="560" w:name="_Toc312677494"/>
      <w:bookmarkStart w:id="561" w:name="_Toc296890996"/>
      <w:bookmarkStart w:id="562" w:name="_Toc296891208"/>
      <w:bookmarkStart w:id="563" w:name="_Toc297120468"/>
      <w:bookmarkStart w:id="564" w:name="_Toc300934980"/>
      <w:bookmarkStart w:id="565" w:name="_Toc296944507"/>
      <w:bookmarkStart w:id="566" w:name="_Toc296503168"/>
      <w:bookmarkStart w:id="567" w:name="_Toc297216187"/>
      <w:bookmarkStart w:id="568" w:name="_Toc297123528"/>
      <w:bookmarkStart w:id="569" w:name="_Toc297048354"/>
      <w:bookmarkStart w:id="570" w:name="_Toc296346669"/>
      <w:bookmarkStart w:id="571" w:name="_Toc303539137"/>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发包人供应的材料和工程设备，承包人清点后由承包人妥善保管，保管费用由发包人承担</w:t>
      </w:r>
      <w:r>
        <w:rPr>
          <w:color w:val="auto"/>
          <w:highlight w:val="none"/>
          <w:u w:val="single"/>
        </w:rPr>
        <w:t xml:space="preserve"> </w:t>
      </w:r>
      <w:r>
        <w:rPr>
          <w:rFonts w:hint="eastAsia" w:hAnsi="宋体" w:cs="宋体"/>
          <w:color w:val="auto"/>
          <w:highlight w:val="none"/>
        </w:rPr>
        <w:t>。</w:t>
      </w:r>
    </w:p>
    <w:bookmarkEnd w:id="554"/>
    <w:bookmarkEnd w:id="555"/>
    <w:p w14:paraId="255A2088">
      <w:pPr>
        <w:pStyle w:val="4"/>
        <w:rPr>
          <w:color w:val="auto"/>
          <w:highlight w:val="none"/>
        </w:rPr>
      </w:pPr>
      <w:bookmarkStart w:id="572" w:name="_Toc373227734"/>
      <w:bookmarkStart w:id="573" w:name="_Toc6450"/>
      <w:bookmarkStart w:id="574" w:name="_Toc389065300"/>
      <w:bookmarkStart w:id="575" w:name="_Toc373478381"/>
      <w:bookmarkStart w:id="576" w:name="_Toc407135236"/>
      <w:r>
        <w:rPr>
          <w:color w:val="auto"/>
          <w:highlight w:val="none"/>
        </w:rPr>
        <w:t xml:space="preserve">8.6 </w:t>
      </w:r>
      <w:r>
        <w:rPr>
          <w:rFonts w:hint="eastAsia" w:hAnsi="宋体" w:cs="黑体"/>
          <w:color w:val="auto"/>
          <w:highlight w:val="none"/>
        </w:rPr>
        <w:t>样品</w:t>
      </w:r>
      <w:bookmarkEnd w:id="572"/>
      <w:bookmarkEnd w:id="573"/>
      <w:bookmarkEnd w:id="574"/>
      <w:bookmarkEnd w:id="575"/>
      <w:bookmarkEnd w:id="576"/>
    </w:p>
    <w:p w14:paraId="13461E3D">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45AD51DA">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6594FC56">
      <w:pPr>
        <w:pStyle w:val="4"/>
        <w:rPr>
          <w:color w:val="auto"/>
          <w:highlight w:val="none"/>
        </w:rPr>
      </w:pPr>
      <w:bookmarkStart w:id="577" w:name="_Toc407135237"/>
      <w:bookmarkStart w:id="578" w:name="_Toc6385"/>
      <w:bookmarkStart w:id="579" w:name="_Toc389065301"/>
      <w:bookmarkStart w:id="580" w:name="_Toc373227735"/>
      <w:bookmarkStart w:id="581" w:name="_Toc373478382"/>
      <w:r>
        <w:rPr>
          <w:color w:val="auto"/>
          <w:highlight w:val="none"/>
        </w:rPr>
        <w:t xml:space="preserve">8.8 </w:t>
      </w:r>
      <w:r>
        <w:rPr>
          <w:rFonts w:hint="eastAsia" w:cs="黑体"/>
          <w:color w:val="auto"/>
          <w:highlight w:val="none"/>
        </w:rPr>
        <w:t>施工设备和临时设施</w:t>
      </w:r>
      <w:bookmarkEnd w:id="577"/>
      <w:bookmarkEnd w:id="578"/>
      <w:bookmarkEnd w:id="579"/>
      <w:bookmarkEnd w:id="580"/>
      <w:bookmarkEnd w:id="581"/>
    </w:p>
    <w:p w14:paraId="7DC81D44">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1F78C05F">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39CF3357">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0D20DDAE">
      <w:pPr>
        <w:autoSpaceDE w:val="0"/>
        <w:autoSpaceDN w:val="0"/>
        <w:adjustRightInd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发包人供应的材料和工程设备，承包人清点后由承包人妥善保管，保管费用由发包人承担</w:t>
      </w:r>
      <w:r>
        <w:rPr>
          <w:rFonts w:hAnsi="宋体"/>
          <w:color w:val="auto"/>
          <w:highlight w:val="none"/>
          <w:u w:val="single"/>
        </w:rPr>
        <w:t xml:space="preserve"> </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14:paraId="68AB5DAC">
      <w:pPr>
        <w:pStyle w:val="3"/>
        <w:rPr>
          <w:color w:val="auto"/>
          <w:highlight w:val="none"/>
        </w:rPr>
      </w:pPr>
      <w:bookmarkStart w:id="582" w:name="_Toc373478383"/>
      <w:bookmarkStart w:id="583" w:name="_Toc389065302"/>
      <w:bookmarkStart w:id="584" w:name="_Toc407135238"/>
      <w:bookmarkStart w:id="585" w:name="_Toc351203641"/>
      <w:bookmarkStart w:id="586" w:name="_Toc576"/>
      <w:bookmarkStart w:id="587" w:name="_Toc373227736"/>
      <w:r>
        <w:rPr>
          <w:color w:val="auto"/>
          <w:highlight w:val="none"/>
        </w:rPr>
        <w:t>9</w:t>
      </w:r>
      <w:bookmarkEnd w:id="551"/>
      <w:bookmarkEnd w:id="552"/>
      <w:bookmarkEnd w:id="553"/>
      <w:bookmarkStart w:id="588" w:name="_Toc300934982"/>
      <w:bookmarkStart w:id="589" w:name="_Toc297216192"/>
      <w:bookmarkStart w:id="590" w:name="_Toc303539139"/>
      <w:bookmarkStart w:id="591" w:name="_Toc312678021"/>
      <w:bookmarkStart w:id="592" w:name="_Toc304295559"/>
      <w:bookmarkStart w:id="593" w:name="_Toc297123533"/>
      <w:bookmarkStart w:id="594" w:name="_Toc312677495"/>
      <w:bookmarkStart w:id="595" w:name="_Toc296346674"/>
      <w:bookmarkStart w:id="596" w:name="_Toc292559378"/>
      <w:bookmarkStart w:id="597" w:name="_Toc296891001"/>
      <w:bookmarkStart w:id="598" w:name="_Toc292559883"/>
      <w:bookmarkStart w:id="599" w:name="_Toc296891213"/>
      <w:bookmarkStart w:id="600" w:name="_Toc267251428"/>
      <w:bookmarkStart w:id="601" w:name="_Toc297120473"/>
      <w:bookmarkStart w:id="602" w:name="_Toc296347172"/>
      <w:bookmarkStart w:id="603" w:name="_Toc297048359"/>
      <w:bookmarkStart w:id="604" w:name="_Toc296503173"/>
      <w:bookmarkStart w:id="605" w:name="_Toc267251427"/>
      <w:bookmarkStart w:id="606" w:name="_Toc296944512"/>
      <w:r>
        <w:rPr>
          <w:color w:val="auto"/>
          <w:highlight w:val="none"/>
        </w:rPr>
        <w:t xml:space="preserve">. </w:t>
      </w:r>
      <w:r>
        <w:rPr>
          <w:rFonts w:hint="eastAsia" w:cs="黑体"/>
          <w:color w:val="auto"/>
          <w:highlight w:val="none"/>
        </w:rPr>
        <w:t>试验与检验</w:t>
      </w:r>
      <w:bookmarkEnd w:id="582"/>
      <w:bookmarkEnd w:id="583"/>
      <w:bookmarkEnd w:id="584"/>
      <w:bookmarkEnd w:id="585"/>
      <w:bookmarkEnd w:id="586"/>
      <w:bookmarkEnd w:id="587"/>
    </w:p>
    <w:bookmarkEnd w:id="588"/>
    <w:bookmarkEnd w:id="589"/>
    <w:bookmarkEnd w:id="590"/>
    <w:bookmarkEnd w:id="591"/>
    <w:bookmarkEnd w:id="592"/>
    <w:bookmarkEnd w:id="593"/>
    <w:bookmarkEnd w:id="594"/>
    <w:p w14:paraId="46130D25">
      <w:pPr>
        <w:pStyle w:val="4"/>
        <w:rPr>
          <w:color w:val="auto"/>
          <w:highlight w:val="none"/>
        </w:rPr>
      </w:pPr>
      <w:bookmarkStart w:id="607" w:name="_Toc373227737"/>
      <w:bookmarkStart w:id="608" w:name="_Toc407135239"/>
      <w:bookmarkStart w:id="609" w:name="_Toc2143"/>
      <w:bookmarkStart w:id="610" w:name="_Toc373478384"/>
      <w:bookmarkStart w:id="611" w:name="_Toc389065303"/>
      <w:r>
        <w:rPr>
          <w:color w:val="auto"/>
          <w:highlight w:val="none"/>
        </w:rPr>
        <w:t>9</w:t>
      </w:r>
      <w:bookmarkStart w:id="612" w:name="_Toc312677496"/>
      <w:bookmarkStart w:id="613" w:name="_Toc304295560"/>
      <w:bookmarkStart w:id="614" w:name="_Toc312678022"/>
      <w:bookmarkStart w:id="615" w:name="_Toc297123534"/>
      <w:bookmarkStart w:id="616" w:name="_Toc303539140"/>
      <w:bookmarkStart w:id="617" w:name="_Toc300934983"/>
      <w:bookmarkStart w:id="618" w:name="_Toc297216193"/>
      <w:r>
        <w:rPr>
          <w:color w:val="auto"/>
          <w:highlight w:val="none"/>
        </w:rPr>
        <w:t xml:space="preserve">.1 </w:t>
      </w:r>
      <w:r>
        <w:rPr>
          <w:rFonts w:hint="eastAsia" w:cs="黑体"/>
          <w:color w:val="auto"/>
          <w:highlight w:val="none"/>
        </w:rPr>
        <w:t>试验设备与试验人员</w:t>
      </w:r>
      <w:bookmarkEnd w:id="607"/>
      <w:bookmarkEnd w:id="608"/>
      <w:bookmarkEnd w:id="609"/>
      <w:bookmarkEnd w:id="610"/>
      <w:bookmarkEnd w:id="611"/>
    </w:p>
    <w:bookmarkEnd w:id="612"/>
    <w:bookmarkEnd w:id="613"/>
    <w:bookmarkEnd w:id="614"/>
    <w:bookmarkEnd w:id="615"/>
    <w:bookmarkEnd w:id="616"/>
    <w:bookmarkEnd w:id="617"/>
    <w:bookmarkEnd w:id="618"/>
    <w:p w14:paraId="15322E46">
      <w:pPr>
        <w:spacing w:line="360" w:lineRule="auto"/>
        <w:ind w:firstLine="420" w:firstLineChars="200"/>
        <w:jc w:val="left"/>
        <w:rPr>
          <w:color w:val="auto"/>
          <w:highlight w:val="none"/>
        </w:rPr>
      </w:pPr>
      <w:r>
        <w:rPr>
          <w:color w:val="auto"/>
          <w:highlight w:val="none"/>
        </w:rPr>
        <w:t>9</w:t>
      </w:r>
      <w:bookmarkStart w:id="619" w:name="_Toc303539141"/>
      <w:bookmarkStart w:id="620" w:name="_Toc312677497"/>
      <w:bookmarkStart w:id="621" w:name="_Toc304295561"/>
      <w:bookmarkStart w:id="622" w:name="_Toc297123535"/>
      <w:bookmarkStart w:id="623" w:name="_Toc312678023"/>
      <w:bookmarkStart w:id="624" w:name="_Toc300934984"/>
      <w:bookmarkStart w:id="625" w:name="_Toc297216194"/>
      <w:bookmarkStart w:id="626" w:name="_Toc318581174"/>
      <w:r>
        <w:rPr>
          <w:color w:val="auto"/>
          <w:highlight w:val="none"/>
        </w:rPr>
        <w:t xml:space="preserve">.1.2 </w:t>
      </w:r>
      <w:r>
        <w:rPr>
          <w:rFonts w:hint="eastAsia" w:hAnsi="宋体" w:cs="宋体"/>
          <w:color w:val="auto"/>
          <w:highlight w:val="none"/>
        </w:rPr>
        <w:t>试验设备</w:t>
      </w:r>
    </w:p>
    <w:p w14:paraId="242E6410">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619"/>
      <w:bookmarkEnd w:id="620"/>
      <w:bookmarkEnd w:id="621"/>
      <w:bookmarkEnd w:id="622"/>
      <w:bookmarkEnd w:id="623"/>
      <w:bookmarkEnd w:id="624"/>
      <w:bookmarkEnd w:id="625"/>
      <w:bookmarkStart w:id="627" w:name="_Toc312677498"/>
      <w:bookmarkStart w:id="628" w:name="_Toc312678024"/>
      <w:bookmarkStart w:id="629" w:name="_Toc297216195"/>
      <w:bookmarkStart w:id="630" w:name="_Toc303539142"/>
      <w:bookmarkStart w:id="631" w:name="_Toc297123536"/>
      <w:bookmarkStart w:id="632" w:name="_Toc304295562"/>
      <w:bookmarkStart w:id="633" w:name="_Toc300934985"/>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314B947">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79D9FE2">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9101EF8">
      <w:pPr>
        <w:pStyle w:val="4"/>
        <w:rPr>
          <w:color w:val="auto"/>
          <w:highlight w:val="none"/>
        </w:rPr>
      </w:pPr>
      <w:bookmarkStart w:id="634" w:name="_Toc31943"/>
      <w:bookmarkStart w:id="635" w:name="_Toc389065304"/>
      <w:bookmarkStart w:id="636" w:name="_Toc373227738"/>
      <w:bookmarkStart w:id="637" w:name="_Toc407135240"/>
      <w:bookmarkStart w:id="638" w:name="_Toc373478385"/>
      <w:r>
        <w:rPr>
          <w:color w:val="auto"/>
          <w:highlight w:val="none"/>
        </w:rPr>
        <w:t xml:space="preserve">9.4 </w:t>
      </w:r>
      <w:r>
        <w:rPr>
          <w:rFonts w:hint="eastAsia" w:hAnsi="宋体" w:cs="黑体"/>
          <w:color w:val="auto"/>
          <w:highlight w:val="none"/>
        </w:rPr>
        <w:t>现场工艺试验</w:t>
      </w:r>
      <w:bookmarkEnd w:id="634"/>
      <w:bookmarkEnd w:id="635"/>
      <w:bookmarkEnd w:id="636"/>
      <w:bookmarkEnd w:id="637"/>
      <w:bookmarkEnd w:id="638"/>
      <w:r>
        <w:rPr>
          <w:color w:val="auto"/>
          <w:highlight w:val="none"/>
        </w:rPr>
        <w:t xml:space="preserve"> </w:t>
      </w:r>
    </w:p>
    <w:p w14:paraId="7D0D4E54">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857878D">
      <w:pPr>
        <w:pStyle w:val="4"/>
        <w:rPr>
          <w:color w:val="auto"/>
          <w:highlight w:val="none"/>
        </w:rPr>
      </w:pPr>
      <w:bookmarkStart w:id="639" w:name="_Toc407135241"/>
      <w:bookmarkStart w:id="640" w:name="_Toc25714"/>
      <w:bookmarkStart w:id="641" w:name="OLE_LINK1"/>
      <w:r>
        <w:rPr>
          <w:color w:val="auto"/>
          <w:highlight w:val="none"/>
        </w:rPr>
        <w:t xml:space="preserve">9.5 </w:t>
      </w:r>
      <w:r>
        <w:rPr>
          <w:rFonts w:hint="eastAsia" w:hAnsi="宋体" w:cs="黑体"/>
          <w:color w:val="auto"/>
          <w:highlight w:val="none"/>
        </w:rPr>
        <w:t>检验费用</w:t>
      </w:r>
      <w:bookmarkEnd w:id="639"/>
      <w:bookmarkEnd w:id="640"/>
    </w:p>
    <w:p w14:paraId="72715A49">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626"/>
    <w:bookmarkEnd w:id="627"/>
    <w:bookmarkEnd w:id="628"/>
    <w:bookmarkEnd w:id="629"/>
    <w:bookmarkEnd w:id="630"/>
    <w:bookmarkEnd w:id="631"/>
    <w:bookmarkEnd w:id="632"/>
    <w:bookmarkEnd w:id="633"/>
    <w:bookmarkEnd w:id="641"/>
    <w:p w14:paraId="27C2ED9D">
      <w:pPr>
        <w:pStyle w:val="3"/>
        <w:rPr>
          <w:color w:val="auto"/>
          <w:highlight w:val="none"/>
        </w:rPr>
      </w:pPr>
      <w:bookmarkStart w:id="642" w:name="_Toc4922"/>
      <w:bookmarkStart w:id="643" w:name="_Toc389065305"/>
      <w:bookmarkStart w:id="644" w:name="_Toc407135242"/>
      <w:bookmarkStart w:id="645" w:name="_Toc373478386"/>
      <w:bookmarkStart w:id="646" w:name="_Toc351203642"/>
      <w:bookmarkStart w:id="647" w:name="_Toc373227739"/>
      <w:r>
        <w:rPr>
          <w:color w:val="auto"/>
          <w:highlight w:val="none"/>
        </w:rPr>
        <w:t>1</w:t>
      </w:r>
      <w:bookmarkEnd w:id="595"/>
      <w:bookmarkEnd w:id="596"/>
      <w:bookmarkEnd w:id="597"/>
      <w:bookmarkEnd w:id="598"/>
      <w:bookmarkEnd w:id="599"/>
      <w:bookmarkEnd w:id="600"/>
      <w:bookmarkEnd w:id="601"/>
      <w:bookmarkEnd w:id="602"/>
      <w:bookmarkEnd w:id="603"/>
      <w:bookmarkEnd w:id="604"/>
      <w:bookmarkEnd w:id="605"/>
      <w:bookmarkEnd w:id="606"/>
      <w:bookmarkStart w:id="648" w:name="_Toc297216199"/>
      <w:bookmarkStart w:id="649" w:name="_Toc304295566"/>
      <w:bookmarkStart w:id="650" w:name="_Toc296891233"/>
      <w:bookmarkStart w:id="651" w:name="_Toc292559903"/>
      <w:bookmarkStart w:id="652" w:name="_Toc297123540"/>
      <w:bookmarkStart w:id="653" w:name="_Toc296347192"/>
      <w:bookmarkStart w:id="654" w:name="_Toc296346694"/>
      <w:bookmarkStart w:id="655" w:name="_Toc297120493"/>
      <w:bookmarkStart w:id="656" w:name="_Toc297048379"/>
      <w:bookmarkStart w:id="657" w:name="_Toc296891021"/>
      <w:bookmarkStart w:id="658" w:name="_Toc292559398"/>
      <w:bookmarkStart w:id="659" w:name="_Toc300934989"/>
      <w:bookmarkStart w:id="660" w:name="_Toc296944532"/>
      <w:bookmarkStart w:id="661" w:name="_Toc296503193"/>
      <w:bookmarkStart w:id="662" w:name="_Toc303539146"/>
      <w:bookmarkStart w:id="663" w:name="_Toc312677499"/>
      <w:bookmarkStart w:id="664" w:name="_Toc312678025"/>
      <w:bookmarkStart w:id="665" w:name="_Toc267251441"/>
      <w:bookmarkStart w:id="666" w:name="_Toc267251437"/>
      <w:bookmarkStart w:id="667" w:name="_Toc267251440"/>
      <w:bookmarkStart w:id="668" w:name="_Toc267251435"/>
      <w:bookmarkStart w:id="669" w:name="_Toc267251433"/>
      <w:bookmarkStart w:id="670" w:name="_Toc267251439"/>
      <w:bookmarkStart w:id="671" w:name="_Toc267251442"/>
      <w:r>
        <w:rPr>
          <w:color w:val="auto"/>
          <w:highlight w:val="none"/>
        </w:rPr>
        <w:t xml:space="preserve">0. </w:t>
      </w:r>
      <w:r>
        <w:rPr>
          <w:rFonts w:hint="eastAsia" w:hAnsi="宋体" w:cs="黑体"/>
          <w:color w:val="auto"/>
          <w:highlight w:val="none"/>
        </w:rPr>
        <w:t>变更</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bookmarkEnd w:id="663"/>
    <w:bookmarkEnd w:id="664"/>
    <w:p w14:paraId="3C90BBF0">
      <w:pPr>
        <w:pStyle w:val="4"/>
        <w:rPr>
          <w:color w:val="auto"/>
          <w:highlight w:val="none"/>
        </w:rPr>
      </w:pPr>
      <w:bookmarkStart w:id="672" w:name="_Toc373227740"/>
      <w:bookmarkStart w:id="673" w:name="_Toc30777"/>
      <w:bookmarkStart w:id="674" w:name="_Toc407135243"/>
      <w:bookmarkStart w:id="675" w:name="_Toc389065306"/>
      <w:bookmarkStart w:id="676" w:name="_Toc373478387"/>
      <w:r>
        <w:rPr>
          <w:color w:val="auto"/>
          <w:highlight w:val="none"/>
        </w:rPr>
        <w:t>1</w:t>
      </w:r>
      <w:bookmarkStart w:id="677" w:name="_Toc297048380"/>
      <w:bookmarkStart w:id="678" w:name="_Toc303539147"/>
      <w:bookmarkStart w:id="679" w:name="_Toc297123541"/>
      <w:bookmarkStart w:id="680" w:name="_Toc297216200"/>
      <w:bookmarkStart w:id="681" w:name="_Toc296944533"/>
      <w:bookmarkStart w:id="682" w:name="_Toc296347193"/>
      <w:bookmarkStart w:id="683" w:name="_Toc304295567"/>
      <w:bookmarkStart w:id="684" w:name="_Toc296503194"/>
      <w:bookmarkStart w:id="685" w:name="_Toc292559904"/>
      <w:bookmarkStart w:id="686" w:name="_Toc296346695"/>
      <w:bookmarkStart w:id="687" w:name="_Toc296891022"/>
      <w:bookmarkStart w:id="688" w:name="_Toc300934990"/>
      <w:bookmarkStart w:id="689" w:name="_Toc292559399"/>
      <w:bookmarkStart w:id="690" w:name="_Toc297120494"/>
      <w:bookmarkStart w:id="691" w:name="_Toc312678026"/>
      <w:bookmarkStart w:id="692" w:name="_Toc312677500"/>
      <w:bookmarkStart w:id="693" w:name="_Toc296891234"/>
      <w:r>
        <w:rPr>
          <w:color w:val="auto"/>
          <w:highlight w:val="none"/>
        </w:rPr>
        <w:t xml:space="preserve">0.1 </w:t>
      </w:r>
      <w:r>
        <w:rPr>
          <w:rFonts w:hint="eastAsia" w:hAnsi="宋体" w:cs="黑体"/>
          <w:color w:val="auto"/>
          <w:highlight w:val="none"/>
        </w:rPr>
        <w:t>变更的范围</w:t>
      </w:r>
      <w:bookmarkEnd w:id="672"/>
      <w:bookmarkEnd w:id="673"/>
      <w:bookmarkEnd w:id="674"/>
      <w:bookmarkEnd w:id="675"/>
      <w:bookmarkEnd w:id="676"/>
    </w:p>
    <w:p w14:paraId="638D5A16">
      <w:pPr>
        <w:spacing w:line="360" w:lineRule="auto"/>
        <w:ind w:firstLine="426"/>
        <w:jc w:val="left"/>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按本合同通用条款第 10.1 条执行</w:t>
      </w:r>
      <w:r>
        <w:rPr>
          <w:color w:val="auto"/>
          <w:highlight w:val="none"/>
          <w:u w:val="single"/>
        </w:rPr>
        <w:t xml:space="preserve">  </w:t>
      </w:r>
      <w:r>
        <w:rPr>
          <w:rFonts w:hint="eastAsia" w:hAnsi="宋体" w:cs="宋体"/>
          <w:color w:val="auto"/>
          <w:highlight w:val="none"/>
        </w:rPr>
        <w:t>。</w:t>
      </w:r>
    </w:p>
    <w:p w14:paraId="71625A58">
      <w:pPr>
        <w:pStyle w:val="4"/>
        <w:rPr>
          <w:color w:val="auto"/>
          <w:highlight w:val="none"/>
        </w:rPr>
      </w:pPr>
      <w:bookmarkStart w:id="694" w:name="_Toc373227741"/>
      <w:bookmarkStart w:id="695" w:name="_Toc19756"/>
      <w:bookmarkStart w:id="696" w:name="_Toc407135244"/>
      <w:bookmarkStart w:id="697" w:name="_Toc389065307"/>
      <w:bookmarkStart w:id="698" w:name="_Toc373478388"/>
      <w:r>
        <w:rPr>
          <w:color w:val="auto"/>
          <w:highlight w:val="none"/>
        </w:rPr>
        <w:t xml:space="preserve">10.3 </w:t>
      </w:r>
      <w:r>
        <w:rPr>
          <w:rFonts w:hint="eastAsia" w:hAnsi="宋体" w:cs="黑体"/>
          <w:color w:val="auto"/>
          <w:highlight w:val="none"/>
        </w:rPr>
        <w:t>变更程序</w:t>
      </w:r>
      <w:bookmarkEnd w:id="694"/>
      <w:bookmarkEnd w:id="695"/>
      <w:bookmarkEnd w:id="696"/>
      <w:bookmarkEnd w:id="697"/>
      <w:bookmarkEnd w:id="698"/>
    </w:p>
    <w:p w14:paraId="660D10E8">
      <w:pPr>
        <w:pStyle w:val="14"/>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50FF76F6">
      <w:pPr>
        <w:pStyle w:val="14"/>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8E04603">
      <w:pPr>
        <w:pStyle w:val="14"/>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00C903A0">
      <w:pPr>
        <w:pStyle w:val="14"/>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10757F1A">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14:paraId="11EE51D6">
      <w:pPr>
        <w:pStyle w:val="4"/>
        <w:rPr>
          <w:color w:val="auto"/>
          <w:highlight w:val="none"/>
        </w:rPr>
      </w:pPr>
      <w:bookmarkStart w:id="699" w:name="_Toc373478389"/>
      <w:bookmarkStart w:id="700" w:name="_Toc407135245"/>
      <w:bookmarkStart w:id="701" w:name="_Toc373227742"/>
      <w:bookmarkStart w:id="702" w:name="_Toc31408"/>
      <w:bookmarkStart w:id="703" w:name="_Toc389065308"/>
      <w:r>
        <w:rPr>
          <w:color w:val="auto"/>
          <w:highlight w:val="none"/>
        </w:rPr>
        <w:t xml:space="preserve">10.4 </w:t>
      </w:r>
      <w:r>
        <w:rPr>
          <w:rFonts w:hint="eastAsia" w:hAnsi="宋体" w:cs="黑体"/>
          <w:color w:val="auto"/>
          <w:highlight w:val="none"/>
        </w:rPr>
        <w:t>变更估价</w:t>
      </w:r>
      <w:bookmarkEnd w:id="699"/>
      <w:bookmarkEnd w:id="700"/>
      <w:bookmarkEnd w:id="701"/>
      <w:bookmarkEnd w:id="702"/>
      <w:bookmarkEnd w:id="703"/>
    </w:p>
    <w:p w14:paraId="6C863005">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5261744D">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rFonts w:hint="eastAsia" w:hAnsi="宋体" w:cs="宋体"/>
          <w:color w:val="auto"/>
          <w:highlight w:val="none"/>
          <w:lang w:eastAsia="zh-CN"/>
        </w:rPr>
        <w:t>：</w:t>
      </w:r>
      <w:r>
        <w:rPr>
          <w:color w:val="auto"/>
          <w:highlight w:val="none"/>
        </w:rPr>
        <w:t xml:space="preserve"> </w:t>
      </w:r>
      <w:bookmarkStart w:id="704" w:name="_Toc251051742"/>
      <w:r>
        <w:rPr>
          <w:rFonts w:hint="eastAsia" w:hAnsi="宋体" w:cs="宋体"/>
          <w:color w:val="auto"/>
          <w:highlight w:val="none"/>
          <w:u w:val="single"/>
        </w:rPr>
        <w:t>工程变更合同价款按下列方法进行：</w:t>
      </w:r>
      <w:r>
        <w:rPr>
          <w:rFonts w:hint="eastAsia" w:ascii="Times New Roman" w:hAnsi="宋体" w:eastAsia="宋体" w:cs="宋体"/>
          <w:color w:val="auto"/>
          <w:highlight w:val="none"/>
          <w:u w:val="single"/>
        </w:rPr>
        <w:t>（1）合同中已有相同清单项目的，按合同该清单项目价格进行计算；（2）合同中只有类似清单项目的，参照该类似清单项目价格进行计算；（3）合同中没有适用或类似清单项目的价格计算方法：有定额的套定额，其中：材料设备价格按施工期间的《玉林建设工程造价信息》相应信息价计算，《玉林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04"/>
      <w:r>
        <w:rPr>
          <w:rFonts w:hint="eastAsia" w:ascii="Times New Roman" w:hAnsi="宋体" w:eastAsia="宋体" w:cs="宋体"/>
          <w:color w:val="auto"/>
          <w:highlight w:val="none"/>
          <w:u w:val="single"/>
        </w:rPr>
        <w:t>。</w:t>
      </w:r>
      <w:r>
        <w:rPr>
          <w:rFonts w:hint="eastAsia" w:hAnsi="宋体" w:cs="宋体"/>
          <w:color w:val="auto"/>
          <w:highlight w:val="none"/>
        </w:rPr>
        <w:t>以上约定同时适用于招标工程量清单缺项以及工程量清单项目特征与图纸不符时的价款确定。</w:t>
      </w:r>
    </w:p>
    <w:p w14:paraId="6D647672">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2E40D72B">
      <w:pPr>
        <w:pStyle w:val="4"/>
        <w:rPr>
          <w:color w:val="auto"/>
          <w:highlight w:val="none"/>
        </w:rPr>
      </w:pPr>
      <w:bookmarkStart w:id="705" w:name="_Toc1145"/>
      <w:bookmarkStart w:id="706" w:name="_Toc373478390"/>
      <w:bookmarkStart w:id="707" w:name="_Toc407135246"/>
      <w:bookmarkStart w:id="708" w:name="_Toc373227743"/>
      <w:bookmarkStart w:id="709" w:name="_Toc389065309"/>
      <w:r>
        <w:rPr>
          <w:color w:val="auto"/>
          <w:highlight w:val="none"/>
        </w:rPr>
        <w:t>1</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Start w:id="710" w:name="_Toc296891025"/>
      <w:bookmarkStart w:id="711" w:name="_Toc296891237"/>
      <w:bookmarkStart w:id="712" w:name="_Toc303539150"/>
      <w:bookmarkStart w:id="713" w:name="_Toc292559402"/>
      <w:bookmarkStart w:id="714" w:name="_Toc297216203"/>
      <w:bookmarkStart w:id="715" w:name="_Toc297123544"/>
      <w:bookmarkStart w:id="716" w:name="_Toc296944536"/>
      <w:bookmarkStart w:id="717" w:name="_Toc297048383"/>
      <w:bookmarkStart w:id="718" w:name="_Toc297120497"/>
      <w:bookmarkStart w:id="719" w:name="_Toc296346698"/>
      <w:bookmarkStart w:id="720" w:name="_Toc292559907"/>
      <w:bookmarkStart w:id="721" w:name="_Toc300934993"/>
      <w:bookmarkStart w:id="722" w:name="_Toc296347196"/>
      <w:bookmarkStart w:id="723" w:name="_Toc296503197"/>
      <w:bookmarkStart w:id="724" w:name="_Toc312678029"/>
      <w:bookmarkStart w:id="725" w:name="_Toc304295570"/>
      <w:bookmarkStart w:id="726" w:name="_Toc312677503"/>
      <w:r>
        <w:rPr>
          <w:color w:val="auto"/>
          <w:highlight w:val="none"/>
        </w:rPr>
        <w:t xml:space="preserve">0.5 </w:t>
      </w:r>
      <w:r>
        <w:rPr>
          <w:rFonts w:hint="eastAsia" w:cs="黑体"/>
          <w:color w:val="auto"/>
          <w:highlight w:val="none"/>
        </w:rPr>
        <w:t>承</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Start w:id="727" w:name="_Toc303539151"/>
      <w:bookmarkStart w:id="728" w:name="_Toc297123545"/>
      <w:bookmarkStart w:id="729" w:name="_Toc296347202"/>
      <w:bookmarkStart w:id="730" w:name="_Toc296891243"/>
      <w:bookmarkStart w:id="731" w:name="_Toc296891031"/>
      <w:bookmarkStart w:id="732" w:name="_Toc292559408"/>
      <w:bookmarkStart w:id="733" w:name="_Toc297216204"/>
      <w:bookmarkStart w:id="734" w:name="_Toc300934994"/>
      <w:bookmarkStart w:id="735" w:name="_Toc292559913"/>
      <w:bookmarkStart w:id="736" w:name="_Toc297048389"/>
      <w:bookmarkStart w:id="737" w:name="_Toc297120503"/>
      <w:bookmarkStart w:id="738" w:name="_Toc296346704"/>
      <w:bookmarkStart w:id="739" w:name="_Toc296503203"/>
      <w:bookmarkStart w:id="740" w:name="_Toc296944542"/>
      <w:r>
        <w:rPr>
          <w:rFonts w:hint="eastAsia" w:cs="黑体"/>
          <w:color w:val="auto"/>
          <w:highlight w:val="none"/>
        </w:rPr>
        <w:t>包人的合理化建议</w:t>
      </w:r>
      <w:bookmarkEnd w:id="705"/>
      <w:bookmarkEnd w:id="706"/>
      <w:bookmarkEnd w:id="707"/>
      <w:bookmarkEnd w:id="708"/>
      <w:bookmarkEnd w:id="709"/>
    </w:p>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14:paraId="5B6DE56E">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监理人应在收到承包人提交的合理化建议之日起</w:t>
      </w:r>
      <w:r>
        <w:rPr>
          <w:rFonts w:hint="eastAsia"/>
          <w:color w:val="auto"/>
          <w:highlight w:val="none"/>
          <w:u w:val="single"/>
          <w:lang w:val="en-US" w:eastAsia="zh-CN"/>
        </w:rPr>
        <w:t>3</w:t>
      </w:r>
      <w:r>
        <w:rPr>
          <w:rFonts w:hint="eastAsia"/>
          <w:color w:val="auto"/>
          <w:highlight w:val="none"/>
          <w:u w:val="single"/>
        </w:rPr>
        <w:t>天内审查完毕并报送发包人</w:t>
      </w:r>
      <w:r>
        <w:rPr>
          <w:color w:val="auto"/>
          <w:highlight w:val="none"/>
          <w:u w:val="single"/>
        </w:rPr>
        <w:t xml:space="preserve">   </w:t>
      </w:r>
      <w:r>
        <w:rPr>
          <w:rFonts w:hint="eastAsia" w:hAnsi="宋体" w:cs="宋体"/>
          <w:color w:val="auto"/>
          <w:highlight w:val="none"/>
        </w:rPr>
        <w:t>。</w:t>
      </w:r>
    </w:p>
    <w:p w14:paraId="1ECE770A">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发包人应在收到监理人报送的合理化建议之日起</w:t>
      </w:r>
      <w:r>
        <w:rPr>
          <w:rFonts w:hint="eastAsia"/>
          <w:color w:val="auto"/>
          <w:highlight w:val="none"/>
          <w:u w:val="single"/>
          <w:lang w:val="en-US" w:eastAsia="zh-CN"/>
        </w:rPr>
        <w:t>3</w:t>
      </w:r>
      <w:r>
        <w:rPr>
          <w:rFonts w:hint="eastAsia"/>
          <w:color w:val="auto"/>
          <w:highlight w:val="none"/>
          <w:u w:val="single"/>
        </w:rPr>
        <w:t xml:space="preserve">天内审批完毕 </w:t>
      </w:r>
      <w:r>
        <w:rPr>
          <w:color w:val="auto"/>
          <w:highlight w:val="none"/>
          <w:u w:val="single"/>
        </w:rPr>
        <w:t xml:space="preserve">     </w:t>
      </w:r>
      <w:r>
        <w:rPr>
          <w:rFonts w:hint="eastAsia" w:hAnsi="宋体" w:cs="宋体"/>
          <w:color w:val="auto"/>
          <w:highlight w:val="none"/>
        </w:rPr>
        <w:t>。</w:t>
      </w:r>
    </w:p>
    <w:p w14:paraId="1F667F7F">
      <w:pPr>
        <w:spacing w:line="360" w:lineRule="auto"/>
        <w:ind w:firstLine="420" w:firstLineChars="200"/>
        <w:jc w:val="left"/>
        <w:rPr>
          <w:color w:val="auto"/>
          <w:highlight w:val="none"/>
          <w:u w:val="single"/>
        </w:rPr>
      </w:pPr>
      <w:r>
        <w:rPr>
          <w:rFonts w:hint="eastAsia" w:hAnsi="宋体" w:cs="宋体"/>
          <w:color w:val="auto"/>
          <w:highlight w:val="none"/>
        </w:rPr>
        <w:t>承</w:t>
      </w:r>
      <w:bookmarkStart w:id="741" w:name="_Toc296891244"/>
      <w:bookmarkStart w:id="742" w:name="_Toc296944543"/>
      <w:bookmarkStart w:id="743" w:name="_Toc292559409"/>
      <w:bookmarkStart w:id="744" w:name="_Toc297123546"/>
      <w:bookmarkStart w:id="745" w:name="_Toc318581175"/>
      <w:bookmarkStart w:id="746" w:name="_Toc300934995"/>
      <w:bookmarkStart w:id="747" w:name="_Toc303539152"/>
      <w:bookmarkStart w:id="748" w:name="_Toc292559914"/>
      <w:bookmarkStart w:id="749" w:name="_Toc312677504"/>
      <w:bookmarkStart w:id="750" w:name="_Toc312678030"/>
      <w:bookmarkStart w:id="751" w:name="_Toc304295571"/>
      <w:bookmarkStart w:id="752" w:name="_Toc296346705"/>
      <w:bookmarkStart w:id="753" w:name="_Toc296347203"/>
      <w:bookmarkStart w:id="754" w:name="_Toc297216205"/>
      <w:bookmarkStart w:id="755" w:name="_Toc296891032"/>
      <w:bookmarkStart w:id="756" w:name="_Toc297120504"/>
      <w:bookmarkStart w:id="757" w:name="_Toc297048390"/>
      <w:bookmarkStart w:id="758" w:name="_Toc296503204"/>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79619E90">
      <w:pPr>
        <w:pStyle w:val="4"/>
        <w:rPr>
          <w:color w:val="auto"/>
          <w:highlight w:val="none"/>
        </w:rPr>
      </w:pPr>
      <w:bookmarkStart w:id="759" w:name="_Toc407135247"/>
      <w:bookmarkStart w:id="760" w:name="_Toc373227744"/>
      <w:bookmarkStart w:id="761" w:name="_Toc373478391"/>
      <w:bookmarkStart w:id="762" w:name="_Toc10710"/>
      <w:bookmarkStart w:id="763" w:name="_Toc389065310"/>
      <w:r>
        <w:rPr>
          <w:color w:val="auto"/>
          <w:highlight w:val="none"/>
        </w:rPr>
        <w:t>1</w:t>
      </w:r>
      <w:bookmarkStart w:id="764" w:name="_Toc297048385"/>
      <w:bookmarkStart w:id="765" w:name="_Toc296944538"/>
      <w:bookmarkStart w:id="766" w:name="_Toc292559404"/>
      <w:bookmarkStart w:id="767" w:name="_Toc296891239"/>
      <w:bookmarkStart w:id="768" w:name="_Toc292559909"/>
      <w:bookmarkStart w:id="769" w:name="_Toc297123548"/>
      <w:bookmarkStart w:id="770" w:name="_Toc296346700"/>
      <w:bookmarkStart w:id="771" w:name="_Toc312678033"/>
      <w:bookmarkStart w:id="772" w:name="_Toc296891027"/>
      <w:bookmarkStart w:id="773" w:name="_Toc296347198"/>
      <w:bookmarkStart w:id="774" w:name="_Toc296503199"/>
      <w:bookmarkStart w:id="775" w:name="_Toc297120499"/>
      <w:bookmarkStart w:id="776" w:name="_Toc304295574"/>
      <w:bookmarkStart w:id="777" w:name="_Toc312677507"/>
      <w:bookmarkStart w:id="778" w:name="_Toc297216207"/>
      <w:bookmarkStart w:id="779" w:name="_Toc300934997"/>
      <w:bookmarkStart w:id="780" w:name="_Toc303539154"/>
      <w:r>
        <w:rPr>
          <w:color w:val="auto"/>
          <w:highlight w:val="none"/>
        </w:rPr>
        <w:t xml:space="preserve">0.7 </w:t>
      </w:r>
      <w:r>
        <w:rPr>
          <w:rFonts w:hint="eastAsia" w:hAnsi="宋体" w:cs="黑体"/>
          <w:color w:val="auto"/>
          <w:highlight w:val="none"/>
        </w:rPr>
        <w:t>暂估价</w:t>
      </w:r>
      <w:bookmarkEnd w:id="759"/>
      <w:bookmarkEnd w:id="760"/>
      <w:bookmarkEnd w:id="761"/>
      <w:bookmarkEnd w:id="762"/>
      <w:bookmarkEnd w:id="763"/>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4AA79E31">
      <w:pPr>
        <w:spacing w:line="360" w:lineRule="auto"/>
        <w:ind w:firstLine="420" w:firstLineChars="200"/>
        <w:jc w:val="left"/>
        <w:rPr>
          <w:rFonts w:hint="eastAsia" w:ascii="Times New Roman" w:hAnsi="宋体" w:eastAsia="宋体" w:cs="宋体"/>
          <w:color w:val="auto"/>
          <w:highlight w:val="none"/>
        </w:rPr>
      </w:pPr>
      <w:r>
        <w:rPr>
          <w:rFonts w:hint="eastAsia" w:ascii="Times New Roman" w:hAnsi="宋体" w:eastAsia="宋体" w:cs="宋体"/>
          <w:color w:val="auto"/>
          <w:highlight w:val="none"/>
        </w:rPr>
        <w:t>暂</w:t>
      </w:r>
      <w:bookmarkStart w:id="781" w:name="_Toc312678034"/>
      <w:bookmarkStart w:id="782" w:name="_Toc318581176"/>
      <w:bookmarkStart w:id="783" w:name="_Toc312677508"/>
      <w:r>
        <w:rPr>
          <w:rFonts w:hint="eastAsia" w:ascii="Times New Roman" w:hAnsi="宋体" w:eastAsia="宋体" w:cs="宋体"/>
          <w:color w:val="auto"/>
          <w:highlight w:val="none"/>
        </w:rPr>
        <w:t>估价材料和工程设备的明细详见已标价工程量清单《材料（工程设备）暂估价格及调整表》（表12-2）和《专业工程暂估价表》（表12-3）。</w:t>
      </w:r>
    </w:p>
    <w:bookmarkEnd w:id="781"/>
    <w:bookmarkEnd w:id="782"/>
    <w:bookmarkEnd w:id="783"/>
    <w:p w14:paraId="68009C14">
      <w:pPr>
        <w:spacing w:line="360" w:lineRule="auto"/>
        <w:ind w:firstLine="420" w:firstLineChars="200"/>
        <w:jc w:val="left"/>
        <w:rPr>
          <w:color w:val="auto"/>
          <w:highlight w:val="none"/>
        </w:rPr>
      </w:pPr>
      <w:r>
        <w:rPr>
          <w:color w:val="auto"/>
          <w:highlight w:val="none"/>
        </w:rPr>
        <w:t>1</w:t>
      </w:r>
      <w:bookmarkStart w:id="784" w:name="_Toc312678035"/>
      <w:bookmarkStart w:id="785" w:name="_Toc318581177"/>
      <w:bookmarkStart w:id="786" w:name="_Toc312677509"/>
      <w:r>
        <w:rPr>
          <w:color w:val="auto"/>
          <w:highlight w:val="none"/>
        </w:rPr>
        <w:t xml:space="preserve">0.7.1 </w:t>
      </w:r>
      <w:r>
        <w:rPr>
          <w:rFonts w:hint="eastAsia" w:hAnsi="宋体" w:cs="宋体"/>
          <w:color w:val="auto"/>
          <w:highlight w:val="none"/>
        </w:rPr>
        <w:t>依法必须招标的暂估价项目</w:t>
      </w:r>
    </w:p>
    <w:bookmarkEnd w:id="784"/>
    <w:bookmarkEnd w:id="785"/>
    <w:bookmarkEnd w:id="786"/>
    <w:p w14:paraId="5834A471">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种方式确定。</w:t>
      </w:r>
    </w:p>
    <w:p w14:paraId="2E7A6C16">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73BD5AEF">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592BBAF6">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5BCE977E">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A02A7A1">
      <w:pPr>
        <w:pStyle w:val="4"/>
        <w:rPr>
          <w:color w:val="auto"/>
          <w:highlight w:val="none"/>
        </w:rPr>
      </w:pPr>
      <w:bookmarkStart w:id="787" w:name="_Toc407135248"/>
      <w:bookmarkStart w:id="788" w:name="_Toc373478392"/>
      <w:bookmarkStart w:id="789" w:name="_Toc389065311"/>
      <w:bookmarkStart w:id="790" w:name="_Toc17543"/>
      <w:bookmarkStart w:id="791" w:name="_Toc373227745"/>
      <w:r>
        <w:rPr>
          <w:color w:val="auto"/>
          <w:highlight w:val="none"/>
        </w:rPr>
        <w:t xml:space="preserve">10.8 </w:t>
      </w:r>
      <w:r>
        <w:rPr>
          <w:rFonts w:hint="eastAsia" w:hAnsi="宋体" w:cs="黑体"/>
          <w:color w:val="auto"/>
          <w:highlight w:val="none"/>
        </w:rPr>
        <w:t>暂列金额</w:t>
      </w:r>
      <w:bookmarkEnd w:id="787"/>
      <w:bookmarkEnd w:id="788"/>
      <w:bookmarkEnd w:id="789"/>
      <w:bookmarkEnd w:id="790"/>
      <w:bookmarkEnd w:id="791"/>
    </w:p>
    <w:p w14:paraId="7DC1662E">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w:t>
      </w:r>
    </w:p>
    <w:p w14:paraId="4EFAE880">
      <w:pPr>
        <w:pStyle w:val="3"/>
        <w:numPr>
          <w:ilvl w:val="0"/>
          <w:numId w:val="12"/>
        </w:numPr>
        <w:rPr>
          <w:color w:val="auto"/>
          <w:highlight w:val="none"/>
        </w:rPr>
      </w:pPr>
      <w:bookmarkStart w:id="792" w:name="_Toc389065312"/>
      <w:bookmarkStart w:id="793" w:name="_Toc351203643"/>
      <w:bookmarkStart w:id="794" w:name="_Toc373478393"/>
      <w:bookmarkStart w:id="795" w:name="_Toc373227746"/>
      <w:bookmarkStart w:id="796" w:name="_Toc6988"/>
      <w:bookmarkStart w:id="797" w:name="_Toc407135249"/>
      <w:r>
        <w:rPr>
          <w:rFonts w:hint="eastAsia" w:hAnsi="宋体" w:cs="黑体"/>
          <w:color w:val="auto"/>
          <w:highlight w:val="none"/>
        </w:rPr>
        <w:t>价格调整</w:t>
      </w:r>
      <w:bookmarkEnd w:id="792"/>
      <w:bookmarkEnd w:id="793"/>
      <w:bookmarkEnd w:id="794"/>
      <w:bookmarkEnd w:id="795"/>
      <w:bookmarkEnd w:id="796"/>
      <w:bookmarkEnd w:id="797"/>
    </w:p>
    <w:p w14:paraId="1BA5F9BD">
      <w:pPr>
        <w:pStyle w:val="4"/>
        <w:rPr>
          <w:color w:val="auto"/>
          <w:highlight w:val="none"/>
        </w:rPr>
      </w:pPr>
      <w:bookmarkStart w:id="798" w:name="_Toc389065313"/>
      <w:bookmarkStart w:id="799" w:name="_Toc373227747"/>
      <w:bookmarkStart w:id="800" w:name="_Toc3300"/>
      <w:bookmarkStart w:id="801" w:name="_Toc407135250"/>
      <w:bookmarkStart w:id="802" w:name="_Toc373478394"/>
      <w:bookmarkStart w:id="803" w:name="_Toc297123550"/>
      <w:bookmarkStart w:id="804" w:name="_Toc304295577"/>
      <w:bookmarkStart w:id="805" w:name="_Toc296891241"/>
      <w:bookmarkStart w:id="806" w:name="_Toc297216209"/>
      <w:bookmarkStart w:id="807" w:name="_Toc297120501"/>
      <w:bookmarkStart w:id="808" w:name="_Toc296891029"/>
      <w:bookmarkStart w:id="809" w:name="_Toc300935000"/>
      <w:bookmarkStart w:id="810" w:name="_Toc296347200"/>
      <w:bookmarkStart w:id="811" w:name="_Toc296944540"/>
      <w:bookmarkStart w:id="812" w:name="_Toc303539157"/>
      <w:bookmarkStart w:id="813" w:name="_Toc292559911"/>
      <w:bookmarkStart w:id="814" w:name="_Toc296346702"/>
      <w:bookmarkStart w:id="815" w:name="_Toc292559406"/>
      <w:bookmarkStart w:id="816" w:name="_Toc297048387"/>
      <w:bookmarkStart w:id="817" w:name="_Toc312678039"/>
      <w:bookmarkStart w:id="818" w:name="_Toc296503201"/>
      <w:r>
        <w:rPr>
          <w:color w:val="auto"/>
          <w:highlight w:val="none"/>
        </w:rPr>
        <w:t xml:space="preserve">11.1 </w:t>
      </w:r>
      <w:r>
        <w:rPr>
          <w:rFonts w:hint="eastAsia" w:cs="黑体"/>
          <w:color w:val="auto"/>
          <w:highlight w:val="none"/>
        </w:rPr>
        <w:t>市场价格波动引起的调整</w:t>
      </w:r>
      <w:bookmarkEnd w:id="798"/>
      <w:bookmarkEnd w:id="799"/>
      <w:bookmarkEnd w:id="800"/>
      <w:bookmarkEnd w:id="801"/>
      <w:bookmarkEnd w:id="802"/>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14:paraId="13D12A54">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153CD282">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种方式对合同价格进行调整：</w:t>
      </w:r>
    </w:p>
    <w:p w14:paraId="02CB3055">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4DD81D6B">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3AC574B7">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6EA4850E">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ascii="Times New Roman" w:hAnsi="宋体" w:eastAsia="宋体" w:cs="宋体"/>
          <w:color w:val="auto"/>
          <w:highlight w:val="none"/>
        </w:rPr>
        <w:t>允许调整的主要材料和设备、基期价格、风险系数、投标报价详见《承包人提供主要材料和设备一览表》（表-22）</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价差调整部分仅计算税金，除此表列明的材料、设备外，其余材料设备价差原则上不予调整。</w:t>
      </w:r>
    </w:p>
    <w:p w14:paraId="5040FC5D">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）主要材料和设备确认价：</w:t>
      </w:r>
    </w:p>
    <w:p w14:paraId="4C45084C">
      <w:pPr>
        <w:spacing w:line="360" w:lineRule="auto"/>
        <w:ind w:firstLine="420" w:firstLineChars="200"/>
        <w:jc w:val="left"/>
        <w:rPr>
          <w:color w:val="auto"/>
          <w:highlight w:val="none"/>
        </w:rPr>
      </w:pPr>
      <w:r>
        <w:rPr>
          <w:rFonts w:hint="eastAsia" w:hAnsi="宋体" w:cs="宋体"/>
          <w:color w:val="auto"/>
          <w:highlight w:val="none"/>
        </w:rPr>
        <w:t>按施工期间</w:t>
      </w:r>
      <w:r>
        <w:rPr>
          <w:rFonts w:hint="eastAsia" w:ascii="Times New Roman" w:hAnsi="宋体" w:eastAsia="宋体" w:cs="宋体"/>
          <w:color w:val="auto"/>
          <w:highlight w:val="none"/>
        </w:rPr>
        <w:t xml:space="preserve">《 </w:t>
      </w:r>
      <w:r>
        <w:rPr>
          <w:rFonts w:hint="eastAsia" w:ascii="Times New Roman" w:hAnsi="宋体" w:eastAsia="宋体" w:cs="宋体"/>
          <w:color w:val="auto"/>
          <w:highlight w:val="none"/>
          <w:u w:val="single"/>
          <w:lang w:val="en-US" w:eastAsia="zh-CN"/>
        </w:rPr>
        <w:t>陆川县</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rPr>
        <w:t>建设工程造价信息》材</w:t>
      </w:r>
      <w:r>
        <w:rPr>
          <w:rFonts w:hint="eastAsia" w:hAnsi="宋体" w:cs="宋体"/>
          <w:color w:val="auto"/>
          <w:highlight w:val="none"/>
        </w:rPr>
        <w:t>料信息价的加权平均价计算，信息价没有的按通用条款规定确定。</w:t>
      </w:r>
    </w:p>
    <w:p w14:paraId="4FD17F9E">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7FCF4B19">
      <w:pPr>
        <w:spacing w:line="360" w:lineRule="auto"/>
        <w:ind w:firstLine="420" w:firstLineChars="200"/>
        <w:jc w:val="left"/>
        <w:rPr>
          <w:rFonts w:hAnsi="宋体"/>
          <w:color w:val="auto"/>
          <w:highlight w:val="none"/>
        </w:rPr>
      </w:pPr>
      <w:r>
        <w:rPr>
          <w:rFonts w:hint="eastAsia" w:hAnsi="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9F27A92">
      <w:pPr>
        <w:spacing w:line="360" w:lineRule="auto"/>
        <w:ind w:firstLine="420" w:firstLineChars="200"/>
        <w:jc w:val="left"/>
        <w:rPr>
          <w:rFonts w:hAnsi="宋体"/>
          <w:color w:val="auto"/>
          <w:highlight w:val="none"/>
        </w:rPr>
      </w:pPr>
      <w:r>
        <w:rPr>
          <w:rFonts w:hint="eastAsia" w:hAnsi="宋体" w:cs="宋体"/>
          <w:color w:val="auto"/>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28BA0D99">
      <w:pPr>
        <w:spacing w:line="360" w:lineRule="auto"/>
        <w:ind w:firstLine="420" w:firstLineChars="200"/>
        <w:jc w:val="left"/>
        <w:rPr>
          <w:color w:val="auto"/>
          <w:highlight w:val="none"/>
        </w:rPr>
      </w:pPr>
      <w:r>
        <w:rPr>
          <w:rFonts w:hint="eastAsia" w:hAnsi="宋体" w:cs="宋体"/>
          <w:color w:val="auto"/>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94A700F">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s="宋体"/>
          <w:color w:val="auto"/>
          <w:highlight w:val="none"/>
        </w:rPr>
        <w:t>。</w:t>
      </w:r>
    </w:p>
    <w:bookmarkEnd w:id="665"/>
    <w:bookmarkEnd w:id="666"/>
    <w:bookmarkEnd w:id="667"/>
    <w:bookmarkEnd w:id="668"/>
    <w:bookmarkEnd w:id="669"/>
    <w:bookmarkEnd w:id="670"/>
    <w:p w14:paraId="76DB62B8">
      <w:pPr>
        <w:pStyle w:val="3"/>
        <w:rPr>
          <w:color w:val="auto"/>
          <w:highlight w:val="none"/>
        </w:rPr>
      </w:pPr>
      <w:bookmarkStart w:id="819" w:name="_Toc296503205"/>
      <w:bookmarkStart w:id="820" w:name="_Toc296891245"/>
      <w:bookmarkStart w:id="821" w:name="_Toc296891033"/>
      <w:bookmarkStart w:id="822" w:name="_Toc297048391"/>
      <w:bookmarkStart w:id="823" w:name="_Toc296347204"/>
      <w:bookmarkStart w:id="824" w:name="_Toc297120505"/>
      <w:bookmarkStart w:id="825" w:name="_Toc292559410"/>
      <w:bookmarkStart w:id="826" w:name="_Toc296944544"/>
      <w:bookmarkStart w:id="827" w:name="_Toc292559915"/>
      <w:bookmarkStart w:id="828" w:name="_Toc296346706"/>
      <w:bookmarkStart w:id="829" w:name="_Toc373478395"/>
      <w:bookmarkStart w:id="830" w:name="_Toc351203644"/>
      <w:bookmarkStart w:id="831" w:name="_Toc407135251"/>
      <w:bookmarkStart w:id="832" w:name="_Toc22292"/>
      <w:bookmarkStart w:id="833" w:name="_Toc373227748"/>
      <w:bookmarkStart w:id="834" w:name="_Toc312678040"/>
      <w:bookmarkStart w:id="835" w:name="_Toc297123552"/>
      <w:bookmarkStart w:id="836" w:name="_Toc300935002"/>
      <w:bookmarkStart w:id="837" w:name="_Toc297216211"/>
      <w:bookmarkStart w:id="838" w:name="_Toc303539159"/>
      <w:bookmarkStart w:id="839" w:name="_Toc304295579"/>
      <w:r>
        <w:rPr>
          <w:color w:val="auto"/>
          <w:highlight w:val="none"/>
        </w:rPr>
        <w:t xml:space="preserve">12. </w:t>
      </w:r>
      <w:bookmarkEnd w:id="819"/>
      <w:bookmarkEnd w:id="820"/>
      <w:bookmarkEnd w:id="821"/>
      <w:bookmarkEnd w:id="822"/>
      <w:bookmarkEnd w:id="823"/>
      <w:bookmarkEnd w:id="824"/>
      <w:bookmarkEnd w:id="825"/>
      <w:bookmarkEnd w:id="826"/>
      <w:bookmarkEnd w:id="827"/>
      <w:bookmarkEnd w:id="828"/>
      <w:r>
        <w:rPr>
          <w:rFonts w:hint="eastAsia" w:cs="黑体"/>
          <w:color w:val="auto"/>
          <w:highlight w:val="none"/>
        </w:rPr>
        <w:t>合同价格、计量与支付</w:t>
      </w:r>
      <w:bookmarkEnd w:id="829"/>
      <w:bookmarkEnd w:id="830"/>
      <w:bookmarkEnd w:id="831"/>
      <w:bookmarkEnd w:id="832"/>
      <w:bookmarkEnd w:id="833"/>
    </w:p>
    <w:bookmarkEnd w:id="834"/>
    <w:bookmarkEnd w:id="835"/>
    <w:bookmarkEnd w:id="836"/>
    <w:bookmarkEnd w:id="837"/>
    <w:bookmarkEnd w:id="838"/>
    <w:bookmarkEnd w:id="839"/>
    <w:p w14:paraId="4FA932F2">
      <w:pPr>
        <w:pStyle w:val="4"/>
        <w:rPr>
          <w:color w:val="auto"/>
          <w:highlight w:val="none"/>
        </w:rPr>
      </w:pPr>
      <w:bookmarkStart w:id="840" w:name="_Toc292559916"/>
      <w:bookmarkStart w:id="841" w:name="_Toc267251461"/>
      <w:bookmarkStart w:id="842" w:name="_Toc292559411"/>
      <w:bookmarkStart w:id="843" w:name="_Toc296346707"/>
      <w:bookmarkStart w:id="844" w:name="_Toc296944545"/>
      <w:bookmarkStart w:id="845" w:name="_Toc296347205"/>
      <w:bookmarkStart w:id="846" w:name="_Toc296503206"/>
      <w:bookmarkStart w:id="847" w:name="_Toc296891034"/>
      <w:bookmarkStart w:id="848" w:name="_Toc296891246"/>
      <w:bookmarkStart w:id="849" w:name="_Toc297048392"/>
      <w:bookmarkStart w:id="850" w:name="_Toc297120506"/>
      <w:bookmarkStart w:id="851" w:name="_Toc407135252"/>
      <w:bookmarkStart w:id="852" w:name="_Toc389065314"/>
      <w:bookmarkStart w:id="853" w:name="_Toc22927"/>
      <w:bookmarkStart w:id="854" w:name="_Toc373227749"/>
      <w:bookmarkStart w:id="855" w:name="_Toc373478396"/>
      <w:bookmarkStart w:id="856" w:name="_Toc304295580"/>
      <w:bookmarkStart w:id="857" w:name="_Toc303539160"/>
      <w:bookmarkStart w:id="858" w:name="_Toc297216212"/>
      <w:bookmarkStart w:id="859" w:name="_Toc300935003"/>
      <w:bookmarkStart w:id="860" w:name="_Toc312678041"/>
      <w:bookmarkStart w:id="861" w:name="_Toc297123553"/>
      <w:r>
        <w:rPr>
          <w:color w:val="auto"/>
          <w:highlight w:val="none"/>
        </w:rPr>
        <w:t xml:space="preserve">12.1 </w:t>
      </w:r>
      <w:r>
        <w:rPr>
          <w:rFonts w:hint="eastAsia" w:hAnsi="宋体" w:cs="黑体"/>
          <w:color w:val="auto"/>
          <w:highlight w:val="none"/>
        </w:rPr>
        <w:t>合</w:t>
      </w:r>
      <w:bookmarkEnd w:id="840"/>
      <w:bookmarkEnd w:id="841"/>
      <w:bookmarkEnd w:id="842"/>
      <w:r>
        <w:rPr>
          <w:rFonts w:hint="eastAsia" w:hAnsi="宋体" w:cs="黑体"/>
          <w:color w:val="auto"/>
          <w:highlight w:val="none"/>
        </w:rPr>
        <w:t>同价</w:t>
      </w:r>
      <w:bookmarkEnd w:id="843"/>
      <w:bookmarkEnd w:id="844"/>
      <w:bookmarkEnd w:id="845"/>
      <w:bookmarkEnd w:id="846"/>
      <w:bookmarkEnd w:id="847"/>
      <w:bookmarkEnd w:id="848"/>
      <w:bookmarkEnd w:id="849"/>
      <w:bookmarkEnd w:id="850"/>
      <w:r>
        <w:rPr>
          <w:rFonts w:hint="eastAsia" w:hAnsi="宋体" w:cs="黑体"/>
          <w:color w:val="auto"/>
          <w:highlight w:val="none"/>
        </w:rPr>
        <w:t>格形式</w:t>
      </w:r>
      <w:bookmarkEnd w:id="851"/>
      <w:bookmarkEnd w:id="852"/>
      <w:bookmarkEnd w:id="853"/>
      <w:bookmarkEnd w:id="854"/>
      <w:bookmarkEnd w:id="855"/>
    </w:p>
    <w:bookmarkEnd w:id="856"/>
    <w:bookmarkEnd w:id="857"/>
    <w:bookmarkEnd w:id="858"/>
    <w:bookmarkEnd w:id="859"/>
    <w:bookmarkEnd w:id="860"/>
    <w:bookmarkEnd w:id="861"/>
    <w:p w14:paraId="07A0EA1F">
      <w:pPr>
        <w:spacing w:line="360" w:lineRule="auto"/>
        <w:ind w:firstLine="420" w:firstLineChars="200"/>
        <w:jc w:val="left"/>
        <w:rPr>
          <w:rFonts w:hAnsi="宋体"/>
          <w:color w:val="auto"/>
          <w:highlight w:val="none"/>
        </w:rPr>
      </w:pPr>
      <w:bookmarkStart w:id="862" w:name="_Toc373478397"/>
      <w:bookmarkStart w:id="863" w:name="_Toc389065315"/>
      <w:bookmarkStart w:id="864" w:name="_Toc373227750"/>
      <w:bookmarkStart w:id="865" w:name="_Toc312678042"/>
      <w:bookmarkStart w:id="866" w:name="_Toc297216213"/>
      <w:bookmarkStart w:id="867" w:name="_Toc300935004"/>
      <w:bookmarkStart w:id="868" w:name="_Toc304295581"/>
      <w:bookmarkStart w:id="869" w:name="_Toc297123554"/>
      <w:bookmarkStart w:id="870" w:name="_Toc303539161"/>
      <w:bookmarkStart w:id="871" w:name="_Toc296944546"/>
      <w:bookmarkStart w:id="872" w:name="_Toc297120507"/>
      <w:bookmarkStart w:id="873" w:name="_Toc292559412"/>
      <w:bookmarkStart w:id="874" w:name="_Toc296347206"/>
      <w:bookmarkStart w:id="875" w:name="_Toc296346708"/>
      <w:bookmarkStart w:id="876" w:name="_Toc296891247"/>
      <w:bookmarkStart w:id="877" w:name="_Toc292559917"/>
      <w:bookmarkStart w:id="878" w:name="_Toc296503207"/>
      <w:bookmarkStart w:id="879" w:name="_Toc297048393"/>
      <w:bookmarkStart w:id="880" w:name="_Toc296891035"/>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37484DFA">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2199AE09">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747C8B34">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除工程变更、项目特征不符、工程量清单缺项、工程量偏差、政策性调整、本工程《承包人提供主要材料和设备一览表》中约定的材料和设备价格变动风险以外的其他风险因素。</w:t>
      </w:r>
    </w:p>
    <w:p w14:paraId="0D90E284">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5764BCA4">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47A0F5F4">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5D05F0C4">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按自治区</w:t>
      </w:r>
      <w:r>
        <w:rPr>
          <w:rFonts w:hint="eastAsia" w:ascii="仿宋_GB2312" w:hAnsi="宋体"/>
          <w:color w:val="auto"/>
          <w:highlight w:val="none"/>
          <w:lang w:eastAsia="zh-CN"/>
        </w:rPr>
        <w:t>住房和城乡建设厅</w:t>
      </w:r>
      <w:r>
        <w:rPr>
          <w:rFonts w:hint="eastAsia" w:ascii="仿宋_GB2312" w:hAnsi="宋体"/>
          <w:color w:val="auto"/>
          <w:highlight w:val="none"/>
        </w:rPr>
        <w:t>或工程所在地住房城乡建设主管部门颁布的文件执行</w:t>
      </w:r>
      <w:r>
        <w:rPr>
          <w:rFonts w:hint="eastAsia" w:hAnsi="宋体" w:cs="宋体"/>
          <w:color w:val="auto"/>
          <w:highlight w:val="none"/>
        </w:rPr>
        <w:t>。</w:t>
      </w:r>
    </w:p>
    <w:p w14:paraId="05E94FE4">
      <w:pPr>
        <w:spacing w:line="360" w:lineRule="auto"/>
        <w:ind w:firstLine="420" w:firstLineChars="200"/>
        <w:jc w:val="left"/>
        <w:rPr>
          <w:rFonts w:hAnsi="宋体" w:cs="宋体"/>
          <w:color w:val="auto"/>
          <w:highlight w:val="none"/>
        </w:rPr>
      </w:pPr>
      <w:r>
        <w:rPr>
          <w:rFonts w:hint="eastAsia" w:hAnsi="宋体" w:cs="宋体"/>
          <w:color w:val="auto"/>
          <w:highlight w:val="none"/>
        </w:rPr>
        <w:t>④材料价格风险：按</w:t>
      </w:r>
      <w:r>
        <w:rPr>
          <w:rFonts w:hAnsi="宋体" w:cs="宋体"/>
          <w:color w:val="auto"/>
          <w:highlight w:val="none"/>
        </w:rPr>
        <w:t>11.1</w:t>
      </w:r>
      <w:r>
        <w:rPr>
          <w:rFonts w:hint="eastAsia" w:hAnsi="宋体" w:cs="宋体"/>
          <w:color w:val="auto"/>
          <w:highlight w:val="none"/>
        </w:rPr>
        <w:t>的约定调整。</w:t>
      </w:r>
    </w:p>
    <w:p w14:paraId="3D7BDF7C">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hAnsi="宋体"/>
          <w:color w:val="auto"/>
          <w:highlight w:val="none"/>
          <w:u w:val="single"/>
        </w:rPr>
        <w:t xml:space="preserve">                                                  </w:t>
      </w:r>
      <w:r>
        <w:rPr>
          <w:rFonts w:hint="eastAsia" w:hAnsi="宋体" w:cs="宋体"/>
          <w:color w:val="auto"/>
          <w:highlight w:val="none"/>
        </w:rPr>
        <w:t>。</w:t>
      </w:r>
    </w:p>
    <w:p w14:paraId="1B8D03B0">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06D15269">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本工程《承包人提供主要材料和设备一览表》中约定的材料和设备价格变动风险以外的其他风险。除工程变更外，结算时不再对招标施工图对应的工程量重新计量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3D5AE054">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14:paraId="437444CB">
      <w:pPr>
        <w:spacing w:line="360" w:lineRule="auto"/>
        <w:ind w:firstLine="420" w:firstLineChars="200"/>
        <w:jc w:val="left"/>
        <w:rPr>
          <w:rFonts w:hint="eastAsia" w:hAnsi="宋体" w:cs="宋体"/>
          <w:color w:val="auto"/>
          <w:highlight w:val="none"/>
        </w:rPr>
      </w:pPr>
      <w:r>
        <w:rPr>
          <w:color w:val="auto"/>
          <w:highlight w:val="none"/>
        </w:rPr>
        <w:t xml:space="preserve"> </w:t>
      </w: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001AA2C0">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按自治区</w:t>
      </w:r>
      <w:r>
        <w:rPr>
          <w:rFonts w:hint="eastAsia" w:ascii="仿宋_GB2312" w:hAnsi="宋体"/>
          <w:color w:val="auto"/>
          <w:highlight w:val="none"/>
          <w:lang w:eastAsia="zh-CN"/>
        </w:rPr>
        <w:t>住房和城乡建设厅</w:t>
      </w:r>
      <w:r>
        <w:rPr>
          <w:rFonts w:hint="eastAsia" w:ascii="仿宋_GB2312" w:hAnsi="宋体"/>
          <w:color w:val="auto"/>
          <w:highlight w:val="none"/>
        </w:rPr>
        <w:t>或工程所在地住房城乡建设主管部门颁布的文件执行</w:t>
      </w:r>
      <w:r>
        <w:rPr>
          <w:rFonts w:hint="eastAsia" w:hAnsi="宋体" w:cs="宋体"/>
          <w:color w:val="auto"/>
          <w:highlight w:val="none"/>
        </w:rPr>
        <w:t>。</w:t>
      </w:r>
    </w:p>
    <w:p w14:paraId="45AF3E53">
      <w:pPr>
        <w:spacing w:line="360" w:lineRule="auto"/>
        <w:ind w:firstLine="420" w:firstLineChars="200"/>
        <w:jc w:val="left"/>
        <w:rPr>
          <w:rFonts w:hAnsi="宋体" w:cs="宋体"/>
          <w:color w:val="auto"/>
          <w:highlight w:val="none"/>
        </w:rPr>
      </w:pPr>
      <w:r>
        <w:rPr>
          <w:rFonts w:hint="eastAsia" w:hAnsi="宋体" w:cs="宋体"/>
          <w:color w:val="auto"/>
          <w:highlight w:val="none"/>
        </w:rPr>
        <w:t>③材料价格风险：按</w:t>
      </w:r>
      <w:r>
        <w:rPr>
          <w:rFonts w:hAnsi="宋体" w:cs="宋体"/>
          <w:color w:val="auto"/>
          <w:highlight w:val="none"/>
        </w:rPr>
        <w:t>11.1</w:t>
      </w:r>
      <w:r>
        <w:rPr>
          <w:rFonts w:hint="eastAsia" w:hAnsi="宋体" w:cs="宋体"/>
          <w:color w:val="auto"/>
          <w:highlight w:val="none"/>
        </w:rPr>
        <w:t>的约定调整。</w:t>
      </w:r>
    </w:p>
    <w:p w14:paraId="7D027F8B">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14B83F88">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3EEE7B08">
      <w:pPr>
        <w:pStyle w:val="4"/>
        <w:rPr>
          <w:color w:val="auto"/>
          <w:highlight w:val="none"/>
        </w:rPr>
      </w:pPr>
      <w:bookmarkStart w:id="881" w:name="_Toc407135253"/>
      <w:bookmarkStart w:id="882" w:name="_Toc13611"/>
      <w:r>
        <w:rPr>
          <w:color w:val="auto"/>
          <w:highlight w:val="none"/>
        </w:rPr>
        <w:t xml:space="preserve">12.2 </w:t>
      </w:r>
      <w:r>
        <w:rPr>
          <w:rFonts w:hint="eastAsia" w:hAnsi="宋体" w:cs="黑体"/>
          <w:color w:val="auto"/>
          <w:highlight w:val="none"/>
        </w:rPr>
        <w:t>预付款</w:t>
      </w:r>
      <w:bookmarkEnd w:id="862"/>
      <w:bookmarkEnd w:id="863"/>
      <w:bookmarkEnd w:id="864"/>
      <w:bookmarkEnd w:id="881"/>
      <w:bookmarkEnd w:id="882"/>
    </w:p>
    <w:bookmarkEnd w:id="865"/>
    <w:bookmarkEnd w:id="866"/>
    <w:bookmarkEnd w:id="867"/>
    <w:bookmarkEnd w:id="868"/>
    <w:bookmarkEnd w:id="869"/>
    <w:bookmarkEnd w:id="870"/>
    <w:p w14:paraId="7CE270AD">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14:paraId="354152D9">
      <w:pPr>
        <w:spacing w:line="360" w:lineRule="auto"/>
        <w:ind w:firstLine="420" w:firstLineChars="200"/>
        <w:jc w:val="left"/>
        <w:rPr>
          <w:color w:val="auto"/>
          <w:highlight w:val="none"/>
        </w:rPr>
      </w:pPr>
      <w:r>
        <w:rPr>
          <w:rFonts w:hint="eastAsia" w:hAnsi="宋体" w:cs="宋体"/>
          <w:color w:val="auto"/>
          <w:highlight w:val="none"/>
        </w:rPr>
        <w:t>预付款支付比例</w:t>
      </w:r>
      <w:r>
        <w:rPr>
          <w:rFonts w:hint="eastAsia" w:hAnsi="宋体" w:cs="宋体"/>
          <w:color w:val="auto"/>
          <w:highlight w:val="none"/>
          <w:lang w:val="en-US" w:eastAsia="zh-CN"/>
        </w:rPr>
        <w:t>：</w:t>
      </w:r>
      <w:r>
        <w:rPr>
          <w:color w:val="auto"/>
          <w:highlight w:val="none"/>
          <w:u w:val="single"/>
        </w:rPr>
        <w:t xml:space="preserve"> </w:t>
      </w:r>
      <w:r>
        <w:rPr>
          <w:rFonts w:hint="eastAsia"/>
          <w:color w:val="auto"/>
          <w:highlight w:val="none"/>
          <w:u w:val="single"/>
          <w:lang w:val="en-US" w:eastAsia="zh-CN"/>
        </w:rPr>
        <w:t xml:space="preserve">                   </w:t>
      </w:r>
      <w:r>
        <w:rPr>
          <w:rFonts w:hint="eastAsia" w:hAnsi="宋体" w:cs="宋体"/>
          <w:color w:val="auto"/>
          <w:highlight w:val="none"/>
        </w:rPr>
        <w:t>。</w:t>
      </w:r>
    </w:p>
    <w:p w14:paraId="36DC6ACC">
      <w:pPr>
        <w:spacing w:line="360" w:lineRule="auto"/>
        <w:ind w:firstLine="420" w:firstLineChars="200"/>
        <w:jc w:val="left"/>
        <w:rPr>
          <w:color w:val="auto"/>
          <w:highlight w:val="none"/>
        </w:rPr>
      </w:pPr>
      <w:r>
        <w:rPr>
          <w:rFonts w:hint="eastAsia" w:hAnsi="宋体" w:cs="宋体"/>
          <w:color w:val="auto"/>
          <w:highlight w:val="none"/>
        </w:rPr>
        <w:t>预付款支付期限：</w:t>
      </w:r>
      <w:r>
        <w:rPr>
          <w:rFonts w:hint="eastAsia" w:ascii="新宋体" w:hAnsi="新宋体" w:eastAsia="新宋体" w:cs="新宋体"/>
          <w:i w:val="0"/>
          <w:iCs w:val="0"/>
          <w:caps w:val="0"/>
          <w:color w:val="auto"/>
          <w:spacing w:val="0"/>
          <w:sz w:val="21"/>
          <w:szCs w:val="21"/>
          <w:highlight w:val="none"/>
          <w:u w:val="single"/>
          <w:shd w:val="clear" w:color="auto" w:fill="FFFFFF"/>
          <w:lang w:val="en-US" w:eastAsia="zh-CN"/>
        </w:rPr>
        <w:t xml:space="preserve">                           </w:t>
      </w:r>
      <w:r>
        <w:rPr>
          <w:rFonts w:hint="eastAsia" w:hAnsi="宋体" w:cs="宋体"/>
          <w:color w:val="auto"/>
          <w:highlight w:val="none"/>
        </w:rPr>
        <w:t>。</w:t>
      </w:r>
    </w:p>
    <w:p w14:paraId="0ED3E93D">
      <w:pPr>
        <w:spacing w:line="360" w:lineRule="auto"/>
        <w:ind w:firstLine="420" w:firstLineChars="200"/>
        <w:jc w:val="left"/>
        <w:rPr>
          <w:color w:val="auto"/>
          <w:highlight w:val="none"/>
        </w:rPr>
      </w:pPr>
      <w:r>
        <w:rPr>
          <w:rFonts w:hint="eastAsia" w:hAnsi="宋体" w:cs="宋体"/>
          <w:color w:val="auto"/>
          <w:highlight w:val="none"/>
        </w:rPr>
        <w:t>预付款扣回的方式：</w:t>
      </w:r>
      <w:r>
        <w:rPr>
          <w:rFonts w:hint="eastAsia" w:hAnsi="宋体" w:cs="宋体"/>
          <w:color w:val="auto"/>
          <w:highlight w:val="none"/>
          <w:u w:val="single"/>
          <w:lang w:val="en-US" w:eastAsia="zh-CN"/>
        </w:rPr>
        <w:t xml:space="preserve">                          </w:t>
      </w:r>
      <w:r>
        <w:rPr>
          <w:rStyle w:val="27"/>
          <w:rFonts w:hint="eastAsia" w:ascii="宋体" w:hAnsi="宋体" w:cs="宋体"/>
          <w:color w:val="auto"/>
          <w:kern w:val="0"/>
          <w:szCs w:val="21"/>
          <w:highlight w:val="none"/>
          <w:u w:val="single"/>
          <w:lang w:val="en-US" w:eastAsia="zh-CN"/>
        </w:rPr>
        <w:t xml:space="preserve"> </w:t>
      </w:r>
      <w:r>
        <w:rPr>
          <w:rFonts w:hint="eastAsia" w:hAnsi="宋体" w:cs="宋体"/>
          <w:color w:val="auto"/>
          <w:highlight w:val="none"/>
        </w:rPr>
        <w:t>。</w:t>
      </w:r>
    </w:p>
    <w:p w14:paraId="61B723CD">
      <w:pPr>
        <w:spacing w:line="360" w:lineRule="auto"/>
        <w:ind w:firstLine="420" w:firstLineChars="200"/>
        <w:jc w:val="left"/>
        <w:rPr>
          <w:color w:val="auto"/>
          <w:highlight w:val="none"/>
        </w:rPr>
      </w:pPr>
      <w:r>
        <w:rPr>
          <w:color w:val="auto"/>
          <w:highlight w:val="none"/>
        </w:rPr>
        <w:t xml:space="preserve">12.2.2 </w:t>
      </w:r>
      <w:r>
        <w:rPr>
          <w:rFonts w:hint="eastAsia" w:hAnsi="宋体" w:cs="宋体"/>
          <w:color w:val="auto"/>
          <w:highlight w:val="none"/>
        </w:rPr>
        <w:t>预付款担保</w:t>
      </w:r>
    </w:p>
    <w:p w14:paraId="458B8C02">
      <w:pPr>
        <w:spacing w:line="360" w:lineRule="auto"/>
        <w:ind w:firstLine="420" w:firstLineChars="200"/>
        <w:jc w:val="left"/>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FF78545">
      <w:pPr>
        <w:spacing w:line="360" w:lineRule="auto"/>
        <w:ind w:firstLine="420" w:firstLineChars="200"/>
        <w:jc w:val="left"/>
        <w:rPr>
          <w:rFonts w:hAnsi="宋体"/>
          <w:color w:val="auto"/>
          <w:highlight w:val="none"/>
        </w:rPr>
      </w:pPr>
      <w:r>
        <w:rPr>
          <w:rFonts w:hint="eastAsia" w:hAnsi="宋体" w:cs="宋体"/>
          <w:color w:val="auto"/>
          <w:highlight w:val="none"/>
        </w:rPr>
        <w:t>预付款担保的形式为：</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bookmarkEnd w:id="871"/>
    <w:bookmarkEnd w:id="872"/>
    <w:bookmarkEnd w:id="873"/>
    <w:bookmarkEnd w:id="874"/>
    <w:bookmarkEnd w:id="875"/>
    <w:bookmarkEnd w:id="876"/>
    <w:bookmarkEnd w:id="877"/>
    <w:bookmarkEnd w:id="878"/>
    <w:bookmarkEnd w:id="879"/>
    <w:bookmarkEnd w:id="880"/>
    <w:p w14:paraId="7E4CD7E7">
      <w:pPr>
        <w:pStyle w:val="4"/>
        <w:rPr>
          <w:color w:val="auto"/>
          <w:highlight w:val="none"/>
        </w:rPr>
      </w:pPr>
      <w:bookmarkStart w:id="883" w:name="_Toc373227751"/>
      <w:bookmarkStart w:id="884" w:name="_Toc373478398"/>
      <w:bookmarkStart w:id="885" w:name="_Toc9888"/>
      <w:bookmarkStart w:id="886" w:name="_Toc389065316"/>
      <w:bookmarkStart w:id="887" w:name="_Toc407135254"/>
      <w:r>
        <w:rPr>
          <w:color w:val="auto"/>
          <w:highlight w:val="none"/>
        </w:rPr>
        <w:t xml:space="preserve">12.3 </w:t>
      </w:r>
      <w:r>
        <w:rPr>
          <w:rFonts w:hint="eastAsia" w:hAnsi="宋体" w:cs="黑体"/>
          <w:color w:val="auto"/>
          <w:highlight w:val="none"/>
        </w:rPr>
        <w:t>计量</w:t>
      </w:r>
      <w:bookmarkEnd w:id="883"/>
      <w:bookmarkEnd w:id="884"/>
      <w:bookmarkEnd w:id="885"/>
      <w:bookmarkEnd w:id="886"/>
      <w:bookmarkEnd w:id="887"/>
    </w:p>
    <w:p w14:paraId="2B696AE4">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65C72505">
      <w:pPr>
        <w:spacing w:line="360" w:lineRule="auto"/>
        <w:ind w:firstLine="420" w:firstLineChars="200"/>
        <w:jc w:val="left"/>
        <w:rPr>
          <w:rFonts w:ascii="Times New Roman" w:hAnsi="Times New Roman" w:eastAsia="宋体" w:cs="Times New Roman"/>
          <w:color w:val="auto"/>
          <w:highlight w:val="none"/>
          <w:u w:val="single"/>
        </w:rPr>
      </w:pPr>
      <w:r>
        <w:rPr>
          <w:rFonts w:hint="eastAsia" w:hAnsi="宋体" w:cs="宋体"/>
          <w:color w:val="auto"/>
          <w:highlight w:val="none"/>
        </w:rPr>
        <w:t>工程量计算规则：</w:t>
      </w:r>
      <w:r>
        <w:rPr>
          <w:rFonts w:hint="eastAsia" w:ascii="Times New Roman" w:hAnsi="Times New Roman" w:eastAsia="宋体" w:cs="Times New Roman"/>
          <w:color w:val="auto"/>
          <w:highlight w:val="none"/>
          <w:u w:val="single"/>
        </w:rPr>
        <w:t>工程的计量均以《建设工程工程量清单计价规范》（</w:t>
      </w:r>
      <w:r>
        <w:rPr>
          <w:rFonts w:ascii="Times New Roman" w:hAnsi="Times New Roman" w:eastAsia="宋体" w:cs="Times New Roman"/>
          <w:color w:val="auto"/>
          <w:highlight w:val="none"/>
          <w:u w:val="single"/>
        </w:rPr>
        <w:t>GB50500</w:t>
      </w:r>
      <w:r>
        <w:rPr>
          <w:rFonts w:hint="eastAsia" w:ascii="Times New Roman" w:hAnsi="Times New Roman" w:eastAsia="宋体" w:cs="Times New Roman"/>
          <w:color w:val="auto"/>
          <w:highlight w:val="none"/>
          <w:u w:val="single"/>
        </w:rPr>
        <w:t>－</w:t>
      </w:r>
      <w:r>
        <w:rPr>
          <w:rFonts w:ascii="Times New Roman" w:hAnsi="Times New Roman" w:eastAsia="宋体" w:cs="Times New Roman"/>
          <w:color w:val="auto"/>
          <w:highlight w:val="none"/>
          <w:u w:val="single"/>
        </w:rPr>
        <w:t>2013</w:t>
      </w:r>
      <w:r>
        <w:rPr>
          <w:rFonts w:hint="eastAsia" w:ascii="Times New Roman" w:hAnsi="Times New Roman" w:eastAsia="宋体" w:cs="Times New Roman"/>
          <w:color w:val="auto"/>
          <w:highlight w:val="none"/>
          <w:u w:val="single"/>
        </w:rPr>
        <w:t>）和及其广西壮族自治区实施细则、《建设工程工程量清单计算规范》（</w:t>
      </w:r>
      <w:r>
        <w:rPr>
          <w:rFonts w:ascii="Times New Roman" w:hAnsi="Times New Roman" w:eastAsia="宋体" w:cs="Times New Roman"/>
          <w:color w:val="auto"/>
          <w:highlight w:val="none"/>
          <w:u w:val="single"/>
        </w:rPr>
        <w:t>GB50854~50862</w:t>
      </w:r>
      <w:r>
        <w:rPr>
          <w:rFonts w:hint="eastAsia" w:ascii="Times New Roman" w:hAnsi="Times New Roman" w:eastAsia="宋体" w:cs="Times New Roman"/>
          <w:color w:val="auto"/>
          <w:highlight w:val="none"/>
          <w:u w:val="single"/>
        </w:rPr>
        <w:t>－</w:t>
      </w:r>
      <w:r>
        <w:rPr>
          <w:rFonts w:ascii="Times New Roman" w:hAnsi="Times New Roman" w:eastAsia="宋体" w:cs="Times New Roman"/>
          <w:color w:val="auto"/>
          <w:highlight w:val="none"/>
          <w:u w:val="single"/>
        </w:rPr>
        <w:t>2013</w:t>
      </w:r>
      <w:r>
        <w:rPr>
          <w:rFonts w:hint="eastAsia" w:ascii="Times New Roman" w:hAnsi="Times New Roman" w:eastAsia="宋体" w:cs="Times New Roman"/>
          <w:color w:val="auto"/>
          <w:highlight w:val="none"/>
          <w:u w:val="single"/>
        </w:rPr>
        <w:t>）及其广西实施细则、本工程补充项目清单为准。</w:t>
      </w:r>
    </w:p>
    <w:p w14:paraId="04BCD0BD">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3E5E8E0E">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2E3C9955">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754B1F03">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7948339D">
      <w:pPr>
        <w:spacing w:line="360" w:lineRule="auto"/>
        <w:ind w:firstLine="441" w:firstLineChars="210"/>
        <w:rPr>
          <w:color w:val="auto"/>
          <w:highlight w:val="none"/>
        </w:rPr>
      </w:pPr>
      <w:r>
        <w:rPr>
          <w:rFonts w:hint="eastAsia"/>
          <w:color w:val="auto"/>
          <w:highlight w:val="none"/>
          <w:lang w:eastAsia="zh-CN"/>
        </w:rPr>
        <w:t>（1）</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5AE46CFB">
      <w:pPr>
        <w:spacing w:line="360" w:lineRule="auto"/>
        <w:ind w:firstLine="441" w:firstLineChars="210"/>
        <w:rPr>
          <w:color w:val="auto"/>
          <w:highlight w:val="none"/>
        </w:rPr>
      </w:pPr>
      <w:r>
        <w:rPr>
          <w:rFonts w:hint="eastAsia"/>
          <w:color w:val="auto"/>
          <w:highlight w:val="none"/>
          <w:lang w:eastAsia="zh-CN"/>
        </w:rPr>
        <w:t>（2）</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B96706E">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22073F9D">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5C8B47C3">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2FA21EA9">
      <w:pPr>
        <w:pStyle w:val="34"/>
        <w:ind w:firstLine="420" w:firstLineChars="200"/>
        <w:rPr>
          <w:rFonts w:hint="eastAsia" w:ascii="Calibri" w:hAnsi="宋体" w:eastAsia="宋体" w:cs="宋体"/>
          <w:bCs w:val="0"/>
          <w:color w:val="auto"/>
          <w:spacing w:val="0"/>
          <w:kern w:val="2"/>
          <w:sz w:val="21"/>
          <w:szCs w:val="24"/>
          <w:highlight w:val="none"/>
          <w:lang w:val="en-US" w:eastAsia="zh-CN" w:bidi="ar-SA"/>
        </w:rPr>
      </w:pPr>
      <w:r>
        <w:rPr>
          <w:rFonts w:hint="eastAsia" w:ascii="Calibri" w:hAnsi="宋体" w:eastAsia="宋体" w:cs="宋体"/>
          <w:bCs w:val="0"/>
          <w:color w:val="auto"/>
          <w:spacing w:val="0"/>
          <w:kern w:val="2"/>
          <w:sz w:val="21"/>
          <w:szCs w:val="24"/>
          <w:highlight w:val="none"/>
          <w:lang w:val="en-US" w:eastAsia="zh-CN" w:bidi="ar-SA"/>
        </w:rPr>
        <w:t xml:space="preserve">其他价格形式的计量方式和程序： </w:t>
      </w:r>
      <w:r>
        <w:rPr>
          <w:rFonts w:hint="eastAsia" w:ascii="Calibri" w:hAnsi="宋体" w:eastAsia="宋体" w:cs="宋体"/>
          <w:bCs w:val="0"/>
          <w:color w:val="auto"/>
          <w:spacing w:val="0"/>
          <w:kern w:val="2"/>
          <w:sz w:val="21"/>
          <w:szCs w:val="24"/>
          <w:highlight w:val="none"/>
          <w:u w:val="single"/>
          <w:lang w:val="en-US" w:eastAsia="zh-CN" w:bidi="ar-SA"/>
        </w:rPr>
        <w:t xml:space="preserve">   /    </w:t>
      </w:r>
      <w:r>
        <w:rPr>
          <w:rFonts w:hint="eastAsia" w:ascii="Calibri" w:hAnsi="宋体" w:eastAsia="宋体" w:cs="宋体"/>
          <w:bCs w:val="0"/>
          <w:color w:val="auto"/>
          <w:spacing w:val="0"/>
          <w:kern w:val="2"/>
          <w:sz w:val="21"/>
          <w:szCs w:val="24"/>
          <w:highlight w:val="none"/>
          <w:lang w:val="en-US" w:eastAsia="zh-CN" w:bidi="ar-SA"/>
        </w:rPr>
        <w:t xml:space="preserve">  。</w:t>
      </w:r>
    </w:p>
    <w:p w14:paraId="2F8CFAE7">
      <w:pPr>
        <w:spacing w:line="360" w:lineRule="auto"/>
        <w:ind w:firstLine="420" w:firstLineChars="200"/>
        <w:jc w:val="left"/>
        <w:rPr>
          <w:color w:val="auto"/>
          <w:highlight w:val="none"/>
          <w:u w:val="single"/>
        </w:rPr>
      </w:pPr>
    </w:p>
    <w:p w14:paraId="2CB21012">
      <w:pPr>
        <w:pStyle w:val="4"/>
        <w:rPr>
          <w:color w:val="auto"/>
          <w:highlight w:val="none"/>
        </w:rPr>
      </w:pPr>
      <w:bookmarkStart w:id="888" w:name="_Toc389065317"/>
      <w:bookmarkStart w:id="889" w:name="_Toc373227752"/>
      <w:bookmarkStart w:id="890" w:name="_Toc373478399"/>
      <w:bookmarkStart w:id="891" w:name="_Toc407135255"/>
      <w:bookmarkStart w:id="892" w:name="_Toc32018"/>
      <w:r>
        <w:rPr>
          <w:color w:val="auto"/>
          <w:highlight w:val="none"/>
        </w:rPr>
        <w:t xml:space="preserve">12.4 </w:t>
      </w:r>
      <w:r>
        <w:rPr>
          <w:rFonts w:hint="eastAsia" w:cs="黑体"/>
          <w:color w:val="auto"/>
          <w:highlight w:val="none"/>
        </w:rPr>
        <w:t>工程进度款支付</w:t>
      </w:r>
      <w:bookmarkEnd w:id="888"/>
      <w:bookmarkEnd w:id="889"/>
      <w:bookmarkEnd w:id="890"/>
      <w:bookmarkEnd w:id="891"/>
      <w:bookmarkEnd w:id="892"/>
    </w:p>
    <w:p w14:paraId="739EBE0F">
      <w:pPr>
        <w:spacing w:line="360" w:lineRule="auto"/>
        <w:ind w:firstLine="420" w:firstLineChars="200"/>
        <w:jc w:val="left"/>
        <w:rPr>
          <w:color w:val="auto"/>
          <w:highlight w:val="none"/>
        </w:rPr>
      </w:pPr>
      <w:bookmarkStart w:id="893" w:name="_Toc296891251"/>
      <w:bookmarkStart w:id="894" w:name="_Toc303539163"/>
      <w:bookmarkStart w:id="895" w:name="_Toc296346712"/>
      <w:bookmarkStart w:id="896" w:name="_Toc292559921"/>
      <w:bookmarkStart w:id="897" w:name="_Toc292559416"/>
      <w:bookmarkStart w:id="898" w:name="_Toc296503211"/>
      <w:bookmarkStart w:id="899" w:name="_Toc300935006"/>
      <w:bookmarkStart w:id="900" w:name="_Toc296347210"/>
      <w:bookmarkStart w:id="901" w:name="_Toc296944550"/>
      <w:bookmarkStart w:id="902" w:name="_Toc296891039"/>
      <w:bookmarkStart w:id="903" w:name="_Toc297048397"/>
      <w:bookmarkStart w:id="904" w:name="_Toc297123556"/>
      <w:bookmarkStart w:id="905" w:name="_Toc297216215"/>
      <w:bookmarkStart w:id="906" w:name="_Toc297120511"/>
      <w:r>
        <w:rPr>
          <w:color w:val="auto"/>
          <w:highlight w:val="none"/>
        </w:rPr>
        <w:t xml:space="preserve">12.4.1 </w:t>
      </w:r>
      <w:r>
        <w:rPr>
          <w:rFonts w:hint="eastAsia" w:hAnsi="宋体" w:cs="宋体"/>
          <w:color w:val="auto"/>
          <w:highlight w:val="none"/>
        </w:rPr>
        <w:t>付款周期</w:t>
      </w:r>
    </w:p>
    <w:p w14:paraId="1B2D6848">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关于付款周期的约定：</w:t>
      </w:r>
    </w:p>
    <w:p w14:paraId="5833EBF2">
      <w:pPr>
        <w:spacing w:line="360" w:lineRule="auto"/>
        <w:ind w:firstLine="420" w:firstLineChars="200"/>
        <w:jc w:val="left"/>
        <w:rPr>
          <w:rFonts w:hint="eastAsia"/>
          <w:color w:val="auto"/>
          <w:highlight w:val="none"/>
          <w:u w:val="single"/>
          <w:lang w:val="en-US" w:eastAsia="zh-CN"/>
        </w:rPr>
      </w:pPr>
      <w:r>
        <w:rPr>
          <w:rFonts w:hint="eastAsia"/>
          <w:color w:val="auto"/>
          <w:highlight w:val="none"/>
          <w:u w:val="single"/>
          <w:lang w:val="en-US" w:eastAsia="zh-CN"/>
        </w:rPr>
        <w:t>（1）签订合同开工后15天内支付合同总额的30%；</w:t>
      </w:r>
    </w:p>
    <w:p w14:paraId="0674F692">
      <w:pPr>
        <w:spacing w:line="360" w:lineRule="auto"/>
        <w:ind w:firstLine="420" w:firstLineChars="200"/>
        <w:jc w:val="left"/>
        <w:rPr>
          <w:color w:val="auto"/>
          <w:highlight w:val="none"/>
          <w:u w:val="single"/>
        </w:rPr>
      </w:pPr>
      <w:r>
        <w:rPr>
          <w:rFonts w:hint="eastAsia" w:hAnsi="宋体" w:cs="宋体"/>
          <w:color w:val="auto"/>
          <w:highlight w:val="none"/>
          <w:u w:val="single"/>
          <w:lang w:eastAsia="zh-CN"/>
        </w:rPr>
        <w:t>（</w:t>
      </w:r>
      <w:r>
        <w:rPr>
          <w:rFonts w:hint="eastAsia" w:hAnsi="宋体" w:cs="宋体"/>
          <w:color w:val="auto"/>
          <w:highlight w:val="none"/>
          <w:u w:val="single"/>
          <w:lang w:val="en-US" w:eastAsia="zh-CN"/>
        </w:rPr>
        <w:t>2</w:t>
      </w:r>
      <w:r>
        <w:rPr>
          <w:rFonts w:hint="eastAsia" w:hAnsi="宋体" w:cs="宋体"/>
          <w:color w:val="auto"/>
          <w:highlight w:val="none"/>
          <w:u w:val="single"/>
          <w:lang w:eastAsia="zh-CN"/>
        </w:rPr>
        <w:t>）</w:t>
      </w:r>
      <w:r>
        <w:rPr>
          <w:rFonts w:hint="eastAsia" w:hAnsi="宋体" w:cs="宋体"/>
          <w:color w:val="auto"/>
          <w:highlight w:val="none"/>
          <w:u w:val="single"/>
        </w:rPr>
        <w:t>工程款原则上按工程进度支付，合同内进度款支付限额为已完成工程量的 8</w:t>
      </w:r>
      <w:r>
        <w:rPr>
          <w:rFonts w:hint="eastAsia" w:hAnsi="宋体" w:cs="宋体"/>
          <w:color w:val="auto"/>
          <w:highlight w:val="none"/>
          <w:u w:val="single"/>
          <w:lang w:val="en-US" w:eastAsia="zh-CN"/>
        </w:rPr>
        <w:t>5</w:t>
      </w:r>
      <w:r>
        <w:rPr>
          <w:rFonts w:hint="eastAsia" w:hAnsi="宋体" w:cs="宋体"/>
          <w:color w:val="auto"/>
          <w:highlight w:val="none"/>
          <w:u w:val="single"/>
        </w:rPr>
        <w:t>%，工程变更部分进度款支付限额为已完成工程量的</w:t>
      </w:r>
      <w:r>
        <w:rPr>
          <w:rFonts w:hint="eastAsia" w:hAnsi="宋体" w:cs="宋体"/>
          <w:color w:val="auto"/>
          <w:highlight w:val="none"/>
          <w:u w:val="single"/>
          <w:lang w:val="en-US" w:eastAsia="zh-CN"/>
        </w:rPr>
        <w:t>60</w:t>
      </w:r>
      <w:r>
        <w:rPr>
          <w:rFonts w:hint="eastAsia" w:hAnsi="宋体" w:cs="宋体"/>
          <w:color w:val="auto"/>
          <w:highlight w:val="none"/>
          <w:u w:val="single"/>
        </w:rPr>
        <w:t>%；工程完工验收达到质量要求，</w:t>
      </w:r>
      <w:r>
        <w:rPr>
          <w:rFonts w:hint="eastAsia" w:hAnsi="宋体" w:cs="宋体"/>
          <w:color w:val="auto"/>
          <w:highlight w:val="none"/>
          <w:u w:val="single"/>
          <w:lang w:val="en-US" w:eastAsia="zh-CN"/>
        </w:rPr>
        <w:t>结算经业主及合同约定的财政或审计部门（如有）审定后</w:t>
      </w:r>
      <w:r>
        <w:rPr>
          <w:rFonts w:hint="eastAsia" w:hAnsi="宋体" w:cs="宋体"/>
          <w:color w:val="auto"/>
          <w:highlight w:val="none"/>
          <w:u w:val="single"/>
        </w:rPr>
        <w:t>，工程款支付至结算总价的 97%；发包人按工程价款结算总额的 3%预留工程质量保修金，待工程质量保修期满后返还（无息）；质量保修金的返还，并不能免除承包人按照合同约定应承担的质量保修责任和应履行的质量保修义务。</w:t>
      </w:r>
    </w:p>
    <w:p w14:paraId="4B5193AE">
      <w:pPr>
        <w:spacing w:line="360" w:lineRule="auto"/>
        <w:ind w:firstLine="420" w:firstLineChars="200"/>
        <w:jc w:val="left"/>
        <w:rPr>
          <w:color w:val="auto"/>
          <w:highlight w:val="none"/>
        </w:rPr>
      </w:pPr>
      <w:r>
        <w:rPr>
          <w:color w:val="auto"/>
          <w:highlight w:val="none"/>
        </w:rPr>
        <w:t xml:space="preserve">12.4.2 </w:t>
      </w:r>
      <w:r>
        <w:rPr>
          <w:rFonts w:hint="eastAsia" w:hAnsi="宋体" w:cs="宋体"/>
          <w:color w:val="auto"/>
          <w:highlight w:val="none"/>
        </w:rPr>
        <w:t>进度付款申请单的编制</w:t>
      </w:r>
    </w:p>
    <w:p w14:paraId="1F200F3A">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color w:val="auto"/>
          <w:highlight w:val="none"/>
          <w:u w:val="single"/>
        </w:rPr>
        <w:t>按照本合同通用条款第 12.4.2 条执行</w:t>
      </w:r>
      <w:r>
        <w:rPr>
          <w:color w:val="auto"/>
          <w:highlight w:val="none"/>
          <w:u w:val="single"/>
        </w:rPr>
        <w:t xml:space="preserve">   </w:t>
      </w:r>
      <w:r>
        <w:rPr>
          <w:rFonts w:hint="eastAsia" w:hAnsi="宋体" w:cs="宋体"/>
          <w:color w:val="auto"/>
          <w:highlight w:val="none"/>
        </w:rPr>
        <w:t>。</w:t>
      </w:r>
    </w:p>
    <w:p w14:paraId="566905EC">
      <w:pPr>
        <w:spacing w:line="360" w:lineRule="auto"/>
        <w:ind w:firstLine="420" w:firstLineChars="200"/>
        <w:jc w:val="left"/>
        <w:rPr>
          <w:color w:val="auto"/>
          <w:highlight w:val="none"/>
        </w:rPr>
      </w:pPr>
      <w:r>
        <w:rPr>
          <w:color w:val="auto"/>
          <w:highlight w:val="none"/>
        </w:rPr>
        <w:t>1</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auto"/>
          <w:highlight w:val="none"/>
        </w:rPr>
        <w:t xml:space="preserve">2.4.3 </w:t>
      </w:r>
      <w:r>
        <w:rPr>
          <w:rFonts w:hint="eastAsia" w:hAnsi="宋体" w:cs="宋体"/>
          <w:color w:val="auto"/>
          <w:highlight w:val="none"/>
        </w:rPr>
        <w:t>进度付款申请单的提交</w:t>
      </w:r>
    </w:p>
    <w:p w14:paraId="04E00AF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8E80468">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C9CBD7E">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26A8AE0">
      <w:pPr>
        <w:spacing w:line="360" w:lineRule="auto"/>
        <w:ind w:firstLine="420" w:firstLineChars="200"/>
        <w:jc w:val="left"/>
        <w:rPr>
          <w:color w:val="auto"/>
          <w:highlight w:val="none"/>
        </w:rPr>
      </w:pPr>
      <w:r>
        <w:rPr>
          <w:color w:val="auto"/>
          <w:highlight w:val="none"/>
        </w:rPr>
        <w:t xml:space="preserve">12.4.4 </w:t>
      </w:r>
      <w:r>
        <w:rPr>
          <w:rFonts w:hint="eastAsia" w:hAnsi="宋体" w:cs="宋体"/>
          <w:color w:val="auto"/>
          <w:highlight w:val="none"/>
        </w:rPr>
        <w:t>进度款审核和支付</w:t>
      </w:r>
    </w:p>
    <w:p w14:paraId="471A4417">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监理人应在收到承包人进度付款申请单以及相关资料之日起 7 天内完成审查并报送发包人</w:t>
      </w:r>
      <w:r>
        <w:rPr>
          <w:color w:val="auto"/>
          <w:highlight w:val="none"/>
          <w:u w:val="single"/>
        </w:rPr>
        <w:t xml:space="preserve"> </w:t>
      </w:r>
      <w:r>
        <w:rPr>
          <w:rFonts w:hint="eastAsia" w:hAnsi="宋体" w:cs="宋体"/>
          <w:color w:val="auto"/>
          <w:highlight w:val="none"/>
        </w:rPr>
        <w:t>。</w:t>
      </w:r>
    </w:p>
    <w:p w14:paraId="5E2361E3">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发包人应在收到监理人审查通过的承包人进度付款申请单以及相关资料后及时按要求完成审批并签发进度款审批表报</w:t>
      </w:r>
      <w:r>
        <w:rPr>
          <w:rFonts w:hint="eastAsia"/>
          <w:color w:val="auto"/>
          <w:highlight w:val="none"/>
          <w:u w:val="single"/>
          <w:lang w:val="en-US" w:eastAsia="zh-CN"/>
        </w:rPr>
        <w:t>市</w:t>
      </w:r>
      <w:r>
        <w:rPr>
          <w:rFonts w:hint="eastAsia"/>
          <w:color w:val="auto"/>
          <w:highlight w:val="none"/>
          <w:u w:val="single"/>
        </w:rPr>
        <w:t xml:space="preserve">财政局审批 </w:t>
      </w:r>
      <w:r>
        <w:rPr>
          <w:rFonts w:hint="eastAsia" w:hAnsi="宋体" w:cs="宋体"/>
          <w:color w:val="auto"/>
          <w:highlight w:val="none"/>
        </w:rPr>
        <w:t>。</w:t>
      </w:r>
    </w:p>
    <w:p w14:paraId="259C8E3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发包人应在进度款支付证书或临时进度款支付证书签发后及时报</w:t>
      </w:r>
      <w:r>
        <w:rPr>
          <w:rFonts w:hint="eastAsia"/>
          <w:color w:val="auto"/>
          <w:highlight w:val="none"/>
          <w:u w:val="single"/>
          <w:lang w:val="en-US" w:eastAsia="zh-CN"/>
        </w:rPr>
        <w:t>市</w:t>
      </w:r>
      <w:r>
        <w:rPr>
          <w:rFonts w:hint="eastAsia"/>
          <w:color w:val="auto"/>
          <w:highlight w:val="none"/>
          <w:u w:val="single"/>
        </w:rPr>
        <w:t>财政局审批完成支付</w:t>
      </w:r>
      <w:r>
        <w:rPr>
          <w:rFonts w:hint="eastAsia" w:hAnsi="宋体" w:cs="宋体"/>
          <w:color w:val="auto"/>
          <w:highlight w:val="none"/>
        </w:rPr>
        <w:t>。</w:t>
      </w:r>
    </w:p>
    <w:p w14:paraId="6056111D">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390B692">
      <w:pPr>
        <w:spacing w:line="360" w:lineRule="auto"/>
        <w:ind w:firstLine="630" w:firstLineChars="300"/>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4D4304F7">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6DD0988D">
      <w:pPr>
        <w:autoSpaceDE w:val="0"/>
        <w:autoSpaceDN w:val="0"/>
        <w:adjustRightInd w:val="0"/>
        <w:spacing w:line="360" w:lineRule="auto"/>
        <w:ind w:firstLine="420" w:firstLineChars="200"/>
        <w:jc w:val="left"/>
        <w:rPr>
          <w:rFonts w:hint="eastAsia" w:hAnsi="宋体"/>
          <w:color w:val="auto"/>
          <w:highlight w:val="none"/>
        </w:rPr>
      </w:pPr>
      <w:r>
        <w:rPr>
          <w:rFonts w:hint="eastAsia" w:hAnsi="宋体" w:cs="宋体"/>
          <w:color w:val="auto"/>
          <w:kern w:val="0"/>
          <w:highlight w:val="none"/>
        </w:rPr>
        <w:t>1）农民工工资应与其它工程进度款分</w:t>
      </w:r>
      <w:r>
        <w:rPr>
          <w:rFonts w:hint="eastAsia" w:hAnsi="宋体" w:cs="宋体"/>
          <w:color w:val="auto"/>
          <w:kern w:val="0"/>
          <w:highlight w:val="none"/>
          <w:lang w:eastAsia="zh-CN"/>
        </w:rPr>
        <w:t>账</w:t>
      </w:r>
      <w:r>
        <w:rPr>
          <w:rFonts w:hint="eastAsia" w:hAnsi="宋体" w:cs="宋体"/>
          <w:color w:val="auto"/>
          <w:kern w:val="0"/>
          <w:highlight w:val="none"/>
        </w:rPr>
        <w:t>管理。承包人向发包人申请工程进度款时必须把工人工资部分单独列明，如果未单独列明，监理单位不得签支付证书等支付工程款的手续，发包人单位不得审批和支付工程款。发包人必须把工程款分</w:t>
      </w:r>
      <w:r>
        <w:rPr>
          <w:rFonts w:hint="eastAsia" w:hAnsi="宋体" w:cs="宋体"/>
          <w:color w:val="auto"/>
          <w:kern w:val="0"/>
          <w:highlight w:val="none"/>
          <w:lang w:eastAsia="zh-CN"/>
        </w:rPr>
        <w:t>账</w:t>
      </w:r>
      <w:r>
        <w:rPr>
          <w:rFonts w:hint="eastAsia" w:hAnsi="宋体" w:cs="宋体"/>
          <w:color w:val="auto"/>
          <w:kern w:val="0"/>
          <w:highlight w:val="none"/>
        </w:rPr>
        <w:t>出来的农民工工资转入承包人工人工资支付专用账户专户，转入专户环节必须有银行流水凭证。</w:t>
      </w:r>
    </w:p>
    <w:p w14:paraId="13567EFA">
      <w:pPr>
        <w:spacing w:line="360" w:lineRule="auto"/>
        <w:ind w:firstLine="525" w:firstLineChars="250"/>
        <w:jc w:val="left"/>
        <w:rPr>
          <w:rFonts w:hint="eastAsia" w:hAnsi="宋体"/>
          <w:color w:val="auto"/>
          <w:highlight w:val="none"/>
        </w:rPr>
      </w:pPr>
      <w:r>
        <w:rPr>
          <w:rFonts w:hint="eastAsia" w:hAnsi="宋体"/>
          <w:color w:val="auto"/>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10%，其余工程进度款项由发包人支付到承包人的单位基本户。</w:t>
      </w:r>
    </w:p>
    <w:p w14:paraId="0B1933DB">
      <w:pPr>
        <w:spacing w:line="360" w:lineRule="auto"/>
        <w:ind w:firstLine="525" w:firstLineChars="250"/>
        <w:jc w:val="left"/>
        <w:rPr>
          <w:rFonts w:hint="eastAsia" w:hAnsi="宋体"/>
          <w:color w:val="auto"/>
          <w:highlight w:val="none"/>
        </w:rPr>
      </w:pPr>
      <w:r>
        <w:rPr>
          <w:rFonts w:hint="eastAsia" w:hAnsi="宋体"/>
          <w:color w:val="auto"/>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10%。其余分包工程进度款项由承包人支付到分包人的单位基本户。</w:t>
      </w:r>
    </w:p>
    <w:p w14:paraId="039B21AC">
      <w:pPr>
        <w:spacing w:line="360" w:lineRule="auto"/>
        <w:ind w:firstLine="525" w:firstLineChars="250"/>
        <w:jc w:val="left"/>
        <w:rPr>
          <w:rFonts w:hint="eastAsia" w:hAnsi="宋体"/>
          <w:color w:val="auto"/>
          <w:highlight w:val="none"/>
        </w:rPr>
      </w:pPr>
      <w:r>
        <w:rPr>
          <w:rFonts w:hint="eastAsia" w:hAnsi="宋体"/>
          <w:color w:val="auto"/>
          <w:highlight w:val="none"/>
        </w:rPr>
        <w:t>4）凡未向付款单位提供农民工工资专户的，或者请款单位在申请工程进度款时未将人工费单列的，付款单位有权拒绝支付工程进度款。</w:t>
      </w:r>
    </w:p>
    <w:p w14:paraId="10F10099">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5）农民工工资使用要求：专款专用，除发放工人工资外，不得用于其他用途。</w:t>
      </w:r>
    </w:p>
    <w:p w14:paraId="1A2DDEA7">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6）承包人将农民工工资</w:t>
      </w:r>
      <w:r>
        <w:rPr>
          <w:rFonts w:hAnsi="宋体" w:cs="宋体"/>
          <w:color w:val="auto"/>
          <w:kern w:val="0"/>
          <w:highlight w:val="none"/>
        </w:rPr>
        <w:t>支付</w:t>
      </w:r>
      <w:r>
        <w:rPr>
          <w:rFonts w:hint="eastAsia" w:hAnsi="宋体" w:cs="宋体"/>
          <w:color w:val="auto"/>
          <w:kern w:val="0"/>
          <w:highlight w:val="none"/>
        </w:rPr>
        <w:t>情况定期报告发包人和监理单位，并提供相应的材料接受建设行政主管部门和劳动保障行政主管部门对此事项监管。</w:t>
      </w:r>
    </w:p>
    <w:p w14:paraId="5AB48735">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（4）农民工工资支付专用账户：</w:t>
      </w:r>
      <w:r>
        <w:rPr>
          <w:rFonts w:hAnsi="宋体" w:cs="宋体"/>
          <w:color w:val="auto"/>
          <w:kern w:val="0"/>
          <w:highlight w:val="none"/>
        </w:rPr>
        <w:t>××××</w:t>
      </w:r>
      <w:r>
        <w:rPr>
          <w:rFonts w:hint="eastAsia" w:hAnsi="宋体" w:cs="宋体"/>
          <w:color w:val="auto"/>
          <w:kern w:val="0"/>
          <w:highlight w:val="none"/>
        </w:rPr>
        <w:t>公司农民工工资支付专用账户</w:t>
      </w:r>
      <w:r>
        <w:rPr>
          <w:rFonts w:hAnsi="宋体" w:cs="宋体"/>
          <w:color w:val="auto"/>
          <w:kern w:val="0"/>
          <w:highlight w:val="none"/>
        </w:rPr>
        <w:t xml:space="preserve"> </w:t>
      </w:r>
      <w:r>
        <w:rPr>
          <w:rFonts w:hint="eastAsia" w:hAnsi="宋体" w:cs="宋体"/>
          <w:color w:val="auto"/>
          <w:kern w:val="0"/>
          <w:highlight w:val="none"/>
        </w:rPr>
        <w:t>。账号：</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4218BFF1">
      <w:pPr>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2E0BFEB2">
      <w:pPr>
        <w:spacing w:line="360" w:lineRule="auto"/>
        <w:ind w:firstLine="525" w:firstLineChars="250"/>
        <w:jc w:val="left"/>
        <w:rPr>
          <w:rFonts w:hint="eastAsia" w:ascii="Times New Roman" w:hAnsi="宋体" w:eastAsia="宋体" w:cs="宋体"/>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ascii="Times New Roman" w:hAnsi="宋体" w:eastAsia="宋体" w:cs="宋体"/>
          <w:color w:val="auto"/>
          <w:highlight w:val="none"/>
          <w:u w:val="single"/>
        </w:rPr>
        <w:t xml:space="preserve"> 总价合同支付分解表在招标完成后由发包人和承包人共同编制，发包人审批，并作为本合同内容。</w:t>
      </w:r>
    </w:p>
    <w:p w14:paraId="03ED7E64">
      <w:pPr>
        <w:spacing w:line="360" w:lineRule="auto"/>
        <w:ind w:firstLine="525" w:firstLineChars="250"/>
        <w:jc w:val="left"/>
        <w:rPr>
          <w:rFonts w:hint="eastAsia" w:ascii="Times New Roman" w:hAnsi="宋体" w:eastAsia="宋体" w:cs="宋体"/>
          <w:color w:val="auto"/>
          <w:highlight w:val="none"/>
        </w:rPr>
      </w:pPr>
      <w:r>
        <w:rPr>
          <w:rFonts w:hint="eastAsia"/>
          <w:color w:val="auto"/>
          <w:highlight w:val="none"/>
        </w:rPr>
        <w:t>（2）</w:t>
      </w:r>
      <w:r>
        <w:rPr>
          <w:rFonts w:hint="eastAsia" w:hAnsi="宋体" w:cs="宋体"/>
          <w:color w:val="auto"/>
          <w:highlight w:val="none"/>
        </w:rPr>
        <w:t>单价合同的总价项目支付分解表的编制与审批：</w:t>
      </w:r>
      <w:r>
        <w:rPr>
          <w:rFonts w:hint="eastAsia" w:ascii="Times New Roman" w:hAnsi="宋体" w:eastAsia="宋体" w:cs="宋体"/>
          <w:color w:val="auto"/>
          <w:highlight w:val="none"/>
        </w:rPr>
        <w:t>总价项目不采用支付分解表的方式计算，而按《建设工程工程量清单计价规范（GB50500-2013）广西壮族自治区实施细则》的规定执行。</w:t>
      </w:r>
    </w:p>
    <w:bookmarkEnd w:id="671"/>
    <w:p w14:paraId="6A39F5DF">
      <w:pPr>
        <w:pStyle w:val="3"/>
        <w:rPr>
          <w:color w:val="auto"/>
          <w:highlight w:val="none"/>
        </w:rPr>
      </w:pPr>
      <w:bookmarkStart w:id="907" w:name="_Toc407135256"/>
      <w:bookmarkStart w:id="908" w:name="_Toc4664"/>
      <w:bookmarkStart w:id="909" w:name="_Toc373227753"/>
      <w:bookmarkStart w:id="910" w:name="_Toc389065318"/>
      <w:bookmarkStart w:id="911" w:name="_Toc373478400"/>
      <w:bookmarkStart w:id="912" w:name="_Toc351203645"/>
      <w:bookmarkStart w:id="913" w:name="_Toc296347218"/>
      <w:bookmarkStart w:id="914" w:name="_Toc292559424"/>
      <w:bookmarkStart w:id="915" w:name="_Toc312678053"/>
      <w:bookmarkStart w:id="916" w:name="_Toc304295593"/>
      <w:bookmarkStart w:id="917" w:name="_Toc297123564"/>
      <w:bookmarkStart w:id="918" w:name="_Toc297120519"/>
      <w:bookmarkStart w:id="919" w:name="_Toc303539172"/>
      <w:bookmarkStart w:id="920" w:name="_Toc296891047"/>
      <w:bookmarkStart w:id="921" w:name="_Toc296891259"/>
      <w:bookmarkStart w:id="922" w:name="_Toc296503219"/>
      <w:bookmarkStart w:id="923" w:name="_Toc300935015"/>
      <w:bookmarkStart w:id="924" w:name="_Toc297216223"/>
      <w:bookmarkStart w:id="925" w:name="_Toc296346720"/>
      <w:bookmarkStart w:id="926" w:name="_Toc297048405"/>
      <w:bookmarkStart w:id="927" w:name="_Toc296944558"/>
      <w:bookmarkStart w:id="928" w:name="_Toc292559929"/>
      <w:r>
        <w:rPr>
          <w:color w:val="auto"/>
          <w:highlight w:val="none"/>
        </w:rPr>
        <w:t xml:space="preserve">13. </w:t>
      </w:r>
      <w:r>
        <w:rPr>
          <w:rFonts w:hint="eastAsia" w:cs="黑体"/>
          <w:color w:val="auto"/>
          <w:highlight w:val="none"/>
        </w:rPr>
        <w:t>验收和工程试车</w:t>
      </w:r>
      <w:bookmarkEnd w:id="907"/>
      <w:bookmarkEnd w:id="908"/>
      <w:bookmarkEnd w:id="909"/>
      <w:bookmarkEnd w:id="910"/>
      <w:bookmarkEnd w:id="911"/>
      <w:bookmarkEnd w:id="912"/>
    </w:p>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14:paraId="251B0F05">
      <w:pPr>
        <w:pStyle w:val="4"/>
        <w:rPr>
          <w:color w:val="auto"/>
          <w:highlight w:val="none"/>
        </w:rPr>
      </w:pPr>
      <w:bookmarkStart w:id="929" w:name="_Toc32388"/>
      <w:bookmarkStart w:id="930" w:name="_Toc389065319"/>
      <w:bookmarkStart w:id="931" w:name="_Toc373227754"/>
      <w:bookmarkStart w:id="932" w:name="_Toc373478401"/>
      <w:bookmarkStart w:id="933" w:name="_Toc407135257"/>
      <w:r>
        <w:rPr>
          <w:color w:val="auto"/>
          <w:highlight w:val="none"/>
        </w:rPr>
        <w:t xml:space="preserve">13.1 </w:t>
      </w:r>
      <w:r>
        <w:rPr>
          <w:rFonts w:hint="eastAsia" w:cs="黑体"/>
          <w:color w:val="auto"/>
          <w:highlight w:val="none"/>
        </w:rPr>
        <w:t>分部分项工程验收</w:t>
      </w:r>
      <w:bookmarkEnd w:id="929"/>
      <w:bookmarkEnd w:id="930"/>
      <w:bookmarkEnd w:id="931"/>
      <w:bookmarkEnd w:id="932"/>
      <w:bookmarkEnd w:id="933"/>
    </w:p>
    <w:p w14:paraId="2272B280">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74CE2AA6">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2B36EED6">
      <w:pPr>
        <w:pStyle w:val="4"/>
        <w:rPr>
          <w:color w:val="auto"/>
          <w:highlight w:val="none"/>
        </w:rPr>
      </w:pPr>
      <w:bookmarkStart w:id="934" w:name="_Toc5847"/>
      <w:bookmarkStart w:id="935" w:name="_Toc373478402"/>
      <w:bookmarkStart w:id="936" w:name="_Toc373227755"/>
      <w:bookmarkStart w:id="937" w:name="_Toc407135258"/>
      <w:bookmarkStart w:id="938" w:name="_Toc389065320"/>
      <w:bookmarkStart w:id="939" w:name="_Toc296891263"/>
      <w:bookmarkStart w:id="940" w:name="_Toc297048409"/>
      <w:bookmarkStart w:id="941" w:name="_Toc300935016"/>
      <w:bookmarkStart w:id="942" w:name="_Toc296347222"/>
      <w:bookmarkStart w:id="943" w:name="_Toc297123565"/>
      <w:bookmarkStart w:id="944" w:name="_Toc297120523"/>
      <w:bookmarkStart w:id="945" w:name="_Toc297216224"/>
      <w:bookmarkStart w:id="946" w:name="_Toc296891051"/>
      <w:bookmarkStart w:id="947" w:name="_Toc312678056"/>
      <w:bookmarkStart w:id="948" w:name="_Toc292559428"/>
      <w:bookmarkStart w:id="949" w:name="_Toc296503223"/>
      <w:bookmarkStart w:id="950" w:name="_Toc296944562"/>
      <w:bookmarkStart w:id="951" w:name="_Toc296346724"/>
      <w:bookmarkStart w:id="952" w:name="_Toc304295596"/>
      <w:bookmarkStart w:id="953" w:name="_Toc303539173"/>
      <w:bookmarkStart w:id="954" w:name="_Toc292559933"/>
      <w:bookmarkStart w:id="955" w:name="_Toc267251473"/>
      <w:bookmarkStart w:id="956" w:name="_Toc267251474"/>
      <w:bookmarkStart w:id="957" w:name="_Toc267251476"/>
      <w:bookmarkStart w:id="958" w:name="_Toc267251471"/>
      <w:bookmarkStart w:id="959" w:name="_Toc267251472"/>
      <w:bookmarkStart w:id="960" w:name="_Toc267251470"/>
      <w:bookmarkStart w:id="961" w:name="_Toc267251475"/>
      <w:r>
        <w:rPr>
          <w:color w:val="auto"/>
          <w:highlight w:val="none"/>
        </w:rPr>
        <w:t xml:space="preserve">13.2 </w:t>
      </w:r>
      <w:r>
        <w:rPr>
          <w:rFonts w:hint="eastAsia" w:hAnsi="宋体" w:cs="黑体"/>
          <w:color w:val="auto"/>
          <w:highlight w:val="none"/>
        </w:rPr>
        <w:t>竣工验收</w:t>
      </w:r>
      <w:bookmarkEnd w:id="934"/>
      <w:bookmarkEnd w:id="935"/>
      <w:bookmarkEnd w:id="936"/>
      <w:bookmarkEnd w:id="937"/>
      <w:bookmarkEnd w:id="938"/>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14:paraId="3AAACC45">
      <w:pPr>
        <w:spacing w:line="360" w:lineRule="auto"/>
        <w:ind w:firstLine="420" w:firstLineChars="200"/>
        <w:jc w:val="left"/>
        <w:rPr>
          <w:color w:val="auto"/>
          <w:highlight w:val="none"/>
        </w:rPr>
      </w:pPr>
      <w:bookmarkStart w:id="962" w:name="_Toc280868704"/>
      <w:bookmarkStart w:id="963" w:name="_Toc280868705"/>
      <w:bookmarkStart w:id="964" w:name="_Toc280868706"/>
      <w:bookmarkStart w:id="965" w:name="_Toc280868707"/>
      <w:bookmarkStart w:id="966" w:name="_Toc280868708"/>
      <w:bookmarkStart w:id="967" w:name="_Toc280868709"/>
      <w:r>
        <w:rPr>
          <w:color w:val="auto"/>
          <w:highlight w:val="none"/>
        </w:rPr>
        <w:t>13.2.1</w:t>
      </w:r>
      <w:r>
        <w:rPr>
          <w:rFonts w:hint="eastAsia" w:hAnsi="宋体" w:cs="宋体"/>
          <w:color w:val="auto"/>
          <w:highlight w:val="none"/>
        </w:rPr>
        <w:t>竣工验收条件</w:t>
      </w:r>
    </w:p>
    <w:p w14:paraId="303E5F2C">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hAnsi="宋体" w:cs="宋体"/>
          <w:color w:val="auto"/>
          <w:highlight w:val="none"/>
          <w:lang w:eastAsia="zh-CN"/>
        </w:rPr>
        <w:t>（</w:t>
      </w:r>
      <w:r>
        <w:rPr>
          <w:rFonts w:hint="eastAsia" w:hAnsi="宋体" w:cs="宋体"/>
          <w:color w:val="auto"/>
          <w:highlight w:val="none"/>
        </w:rPr>
        <w:t>或</w:t>
      </w:r>
      <w:r>
        <w:rPr>
          <w:rFonts w:hint="eastAsia" w:hAnsi="宋体" w:cs="宋体"/>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承包人负责整理和提交的竣工验收资料应当符合工程所在地建设行政主管部门和</w:t>
      </w:r>
      <w:r>
        <w:rPr>
          <w:rFonts w:hint="eastAsia"/>
          <w:color w:val="auto"/>
          <w:highlight w:val="none"/>
          <w:u w:val="single"/>
          <w:lang w:eastAsia="zh-CN"/>
        </w:rPr>
        <w:t>（</w:t>
      </w:r>
      <w:r>
        <w:rPr>
          <w:rFonts w:hint="eastAsia"/>
          <w:color w:val="auto"/>
          <w:highlight w:val="none"/>
          <w:u w:val="single"/>
        </w:rPr>
        <w:t>或</w:t>
      </w:r>
      <w:r>
        <w:rPr>
          <w:rFonts w:hint="eastAsia"/>
          <w:color w:val="auto"/>
          <w:highlight w:val="none"/>
          <w:u w:val="single"/>
          <w:lang w:eastAsia="zh-CN"/>
        </w:rPr>
        <w:t>）</w:t>
      </w:r>
      <w:r>
        <w:rPr>
          <w:rFonts w:hint="eastAsia"/>
          <w:color w:val="auto"/>
          <w:highlight w:val="none"/>
          <w:u w:val="single"/>
        </w:rPr>
        <w:t xml:space="preserve">城市建设档案管理机构有关施工资料的要求，具体内容包括：按建设行政主管部门和（或）城市建设档案管理机构的要求 </w:t>
      </w:r>
      <w:r>
        <w:rPr>
          <w:rFonts w:hint="eastAsia" w:hAnsi="宋体" w:cs="宋体"/>
          <w:color w:val="auto"/>
          <w:highlight w:val="none"/>
        </w:rPr>
        <w:t>。</w:t>
      </w:r>
    </w:p>
    <w:p w14:paraId="34F95BAC">
      <w:pPr>
        <w:spacing w:line="360" w:lineRule="auto"/>
        <w:ind w:firstLine="420" w:firstLineChars="200"/>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Style w:val="27"/>
          <w:rFonts w:hint="eastAsia" w:ascii="宋体" w:hAnsi="宋体" w:cs="宋体"/>
          <w:color w:val="auto"/>
          <w:szCs w:val="21"/>
          <w:highlight w:val="none"/>
          <w:u w:val="single"/>
        </w:rPr>
        <w:t>按</w:t>
      </w:r>
      <w:r>
        <w:rPr>
          <w:rStyle w:val="27"/>
          <w:rFonts w:hint="eastAsia" w:ascii="宋体" w:hAnsi="宋体" w:cs="宋体"/>
          <w:color w:val="auto"/>
          <w:szCs w:val="21"/>
          <w:highlight w:val="none"/>
          <w:u w:val="single"/>
          <w:lang w:val="en-US" w:eastAsia="zh-CN"/>
        </w:rPr>
        <w:t>发包人要求执行</w:t>
      </w:r>
      <w:r>
        <w:rPr>
          <w:color w:val="auto"/>
          <w:highlight w:val="none"/>
          <w:u w:val="single"/>
        </w:rPr>
        <w:t xml:space="preserve">   </w:t>
      </w:r>
      <w:r>
        <w:rPr>
          <w:rFonts w:hint="eastAsia" w:hAnsi="宋体" w:cs="宋体"/>
          <w:color w:val="auto"/>
          <w:highlight w:val="none"/>
        </w:rPr>
        <w:t>。</w:t>
      </w:r>
    </w:p>
    <w:p w14:paraId="0E5E5334">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 15 天，提供竣工图 6 套。</w:t>
      </w:r>
    </w:p>
    <w:p w14:paraId="77EFCA5E">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962"/>
    <w:p w14:paraId="41E4EFE5">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按照本合同通用条款第 13.2.2 条执行</w:t>
      </w:r>
      <w:r>
        <w:rPr>
          <w:color w:val="auto"/>
          <w:highlight w:val="none"/>
          <w:u w:val="single"/>
        </w:rPr>
        <w:t xml:space="preserve">    </w:t>
      </w:r>
      <w:r>
        <w:rPr>
          <w:rFonts w:hint="eastAsia" w:hAnsi="宋体" w:cs="宋体"/>
          <w:color w:val="auto"/>
          <w:highlight w:val="none"/>
        </w:rPr>
        <w:t>。</w:t>
      </w:r>
    </w:p>
    <w:p w14:paraId="319A1460">
      <w:pPr>
        <w:spacing w:line="360" w:lineRule="auto"/>
        <w:ind w:firstLine="420" w:firstLineChars="200"/>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 xml:space="preserve">发包人不按本合同通用条款第 13.2.2 条约定组织竣工验收、颁发工程接收证书的，每逾期一天，按签约合同价的万分之三向承包人支付违约金。此项违约金总额不超过签约合同价的百分之二 </w:t>
      </w:r>
      <w:r>
        <w:rPr>
          <w:rFonts w:hint="eastAsia" w:hAnsi="宋体" w:cs="宋体"/>
          <w:color w:val="auto"/>
          <w:highlight w:val="none"/>
        </w:rPr>
        <w:t>。</w:t>
      </w:r>
    </w:p>
    <w:bookmarkEnd w:id="963"/>
    <w:p w14:paraId="79B59F47">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964"/>
    <w:p w14:paraId="308CB564">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rFonts w:hint="eastAsia"/>
          <w:color w:val="auto"/>
          <w:highlight w:val="none"/>
          <w:u w:val="single"/>
        </w:rPr>
        <w:t xml:space="preserve">在颁发工程接收证书后 7 天内完成工程的移交 </w:t>
      </w:r>
      <w:r>
        <w:rPr>
          <w:rFonts w:hint="eastAsia" w:hAnsi="宋体" w:cs="宋体"/>
          <w:color w:val="auto"/>
          <w:highlight w:val="none"/>
        </w:rPr>
        <w:t>。</w:t>
      </w:r>
    </w:p>
    <w:p w14:paraId="01A2139C">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 xml:space="preserve">发包人无正当理由不接收工程的，发包人自应当接收工程之日起，承担工程照管、成品保护、保管等与工程有关的各项费用，并每逾期一天接收，按签约合同价的万分之三向承包人支付违约金。此项违约金总额不超过签约合同价的百分之二 </w:t>
      </w:r>
      <w:r>
        <w:rPr>
          <w:color w:val="auto"/>
          <w:highlight w:val="none"/>
          <w:u w:val="single"/>
        </w:rPr>
        <w:t xml:space="preserve">  </w:t>
      </w:r>
      <w:r>
        <w:rPr>
          <w:rFonts w:hint="eastAsia" w:hAnsi="宋体" w:cs="宋体"/>
          <w:color w:val="auto"/>
          <w:highlight w:val="none"/>
        </w:rPr>
        <w:t>。</w:t>
      </w:r>
    </w:p>
    <w:bookmarkEnd w:id="965"/>
    <w:p w14:paraId="4E0C1EAC">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 xml:space="preserve">承包人无正当理由不移交工程的，承包人应承担工程照管、成品保护、保管等与工程有关的各项费用，并每逾期一天移交，按签约合同价的万分之三向发包人支付违约金。此项违约金总额不超过签约合同价的百分之二 </w:t>
      </w:r>
      <w:r>
        <w:rPr>
          <w:rFonts w:hint="eastAsia" w:hAnsi="宋体" w:cs="宋体"/>
          <w:color w:val="auto"/>
          <w:highlight w:val="none"/>
        </w:rPr>
        <w:t>。</w:t>
      </w:r>
    </w:p>
    <w:p w14:paraId="58946266">
      <w:pPr>
        <w:pStyle w:val="4"/>
        <w:rPr>
          <w:color w:val="auto"/>
          <w:highlight w:val="none"/>
        </w:rPr>
      </w:pPr>
      <w:bookmarkStart w:id="968" w:name="_Toc373478403"/>
      <w:bookmarkStart w:id="969" w:name="_Toc373227756"/>
      <w:bookmarkStart w:id="970" w:name="_Toc389065321"/>
      <w:bookmarkStart w:id="971" w:name="_Toc21734"/>
      <w:bookmarkStart w:id="972" w:name="_Toc407135259"/>
      <w:r>
        <w:rPr>
          <w:color w:val="auto"/>
          <w:highlight w:val="none"/>
        </w:rPr>
        <w:t xml:space="preserve">13.3 </w:t>
      </w:r>
      <w:r>
        <w:rPr>
          <w:rFonts w:hint="eastAsia" w:hAnsi="宋体" w:cs="黑体"/>
          <w:color w:val="auto"/>
          <w:highlight w:val="none"/>
        </w:rPr>
        <w:t>工程试车</w:t>
      </w:r>
      <w:bookmarkEnd w:id="968"/>
      <w:bookmarkEnd w:id="969"/>
      <w:bookmarkEnd w:id="970"/>
      <w:bookmarkEnd w:id="971"/>
      <w:bookmarkEnd w:id="972"/>
    </w:p>
    <w:bookmarkEnd w:id="966"/>
    <w:p w14:paraId="596BF3CA">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7D199A01">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45F8044">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67335FE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7F8FC2DB">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6DC53464">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62704F63">
      <w:pPr>
        <w:pStyle w:val="4"/>
        <w:rPr>
          <w:color w:val="auto"/>
          <w:highlight w:val="none"/>
        </w:rPr>
      </w:pPr>
      <w:bookmarkStart w:id="973" w:name="_Toc373478404"/>
      <w:bookmarkStart w:id="974" w:name="_Toc389065322"/>
      <w:bookmarkStart w:id="975" w:name="_Toc407135260"/>
      <w:bookmarkStart w:id="976" w:name="_Toc373227757"/>
      <w:bookmarkStart w:id="977" w:name="_Toc27026"/>
      <w:r>
        <w:rPr>
          <w:color w:val="auto"/>
          <w:highlight w:val="none"/>
        </w:rPr>
        <w:t xml:space="preserve">13.6 </w:t>
      </w:r>
      <w:r>
        <w:rPr>
          <w:rFonts w:hint="eastAsia" w:hAnsi="宋体" w:cs="黑体"/>
          <w:color w:val="auto"/>
          <w:highlight w:val="none"/>
        </w:rPr>
        <w:t>竣工退场</w:t>
      </w:r>
      <w:bookmarkEnd w:id="973"/>
      <w:bookmarkEnd w:id="974"/>
      <w:bookmarkEnd w:id="975"/>
      <w:bookmarkEnd w:id="976"/>
      <w:bookmarkEnd w:id="977"/>
    </w:p>
    <w:p w14:paraId="028681C5">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7BD070C9">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按《通用条款》第 13.6.1 款执行</w:t>
      </w:r>
      <w:r>
        <w:rPr>
          <w:color w:val="auto"/>
          <w:highlight w:val="none"/>
          <w:u w:val="single"/>
        </w:rPr>
        <w:t xml:space="preserve">    </w:t>
      </w:r>
      <w:r>
        <w:rPr>
          <w:rFonts w:hint="eastAsia" w:hAnsi="宋体" w:cs="宋体"/>
          <w:color w:val="auto"/>
          <w:kern w:val="0"/>
          <w:highlight w:val="none"/>
        </w:rPr>
        <w:t>。</w:t>
      </w:r>
    </w:p>
    <w:p w14:paraId="2822B123">
      <w:pPr>
        <w:pStyle w:val="3"/>
        <w:rPr>
          <w:color w:val="auto"/>
          <w:highlight w:val="none"/>
        </w:rPr>
      </w:pPr>
      <w:bookmarkStart w:id="978" w:name="_Toc373227758"/>
      <w:bookmarkStart w:id="979" w:name="_Toc21303"/>
      <w:bookmarkStart w:id="980" w:name="_Toc373478405"/>
      <w:bookmarkStart w:id="981" w:name="_Toc351203646"/>
      <w:bookmarkStart w:id="982" w:name="_Toc389065323"/>
      <w:bookmarkStart w:id="983" w:name="_Toc407135261"/>
      <w:r>
        <w:rPr>
          <w:color w:val="auto"/>
          <w:highlight w:val="none"/>
        </w:rPr>
        <w:t xml:space="preserve">14. </w:t>
      </w:r>
      <w:r>
        <w:rPr>
          <w:rFonts w:hint="eastAsia" w:hAnsi="宋体" w:cs="黑体"/>
          <w:color w:val="auto"/>
          <w:highlight w:val="none"/>
        </w:rPr>
        <w:t>竣工结算</w:t>
      </w:r>
      <w:bookmarkEnd w:id="978"/>
      <w:bookmarkEnd w:id="979"/>
      <w:bookmarkEnd w:id="980"/>
      <w:bookmarkEnd w:id="981"/>
      <w:bookmarkEnd w:id="982"/>
      <w:bookmarkEnd w:id="983"/>
    </w:p>
    <w:p w14:paraId="73F6DBBD">
      <w:pPr>
        <w:pStyle w:val="4"/>
        <w:rPr>
          <w:color w:val="auto"/>
          <w:highlight w:val="none"/>
        </w:rPr>
      </w:pPr>
      <w:bookmarkStart w:id="984" w:name="_Toc373227759"/>
      <w:bookmarkStart w:id="985" w:name="_Toc8889"/>
      <w:bookmarkStart w:id="986" w:name="_Toc407135262"/>
      <w:bookmarkStart w:id="987" w:name="_Toc389065324"/>
      <w:bookmarkStart w:id="988" w:name="_Toc373478406"/>
      <w:r>
        <w:rPr>
          <w:color w:val="auto"/>
          <w:highlight w:val="none"/>
        </w:rPr>
        <w:t xml:space="preserve">14.1 </w:t>
      </w:r>
      <w:r>
        <w:rPr>
          <w:rFonts w:hint="eastAsia" w:hAnsi="宋体" w:cs="黑体"/>
          <w:color w:val="auto"/>
          <w:highlight w:val="none"/>
        </w:rPr>
        <w:t>竣工付款申请</w:t>
      </w:r>
      <w:bookmarkEnd w:id="984"/>
      <w:bookmarkEnd w:id="985"/>
      <w:bookmarkEnd w:id="986"/>
      <w:bookmarkEnd w:id="987"/>
      <w:bookmarkEnd w:id="988"/>
    </w:p>
    <w:p w14:paraId="7F477F50">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承包人应在工程竣工验收合格之日起 28 天内向发包人和监理人提交竣工结算申请单</w:t>
      </w:r>
      <w:r>
        <w:rPr>
          <w:color w:val="auto"/>
          <w:highlight w:val="none"/>
          <w:u w:val="single"/>
        </w:rPr>
        <w:t xml:space="preserve">  </w:t>
      </w:r>
      <w:r>
        <w:rPr>
          <w:rFonts w:hint="eastAsia" w:hAnsi="宋体" w:cs="宋体"/>
          <w:color w:val="auto"/>
          <w:highlight w:val="none"/>
        </w:rPr>
        <w:t>。</w:t>
      </w:r>
    </w:p>
    <w:p w14:paraId="02AB1C36">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rFonts w:hint="eastAsia"/>
          <w:color w:val="auto"/>
          <w:highlight w:val="none"/>
          <w:u w:val="single"/>
        </w:rPr>
        <w:t xml:space="preserve">（1）竣工结算合同价格；（2）发包人已支付承包人的款项；（3）应扣留的质量保证金；（4）发包人应支付承包人的合同价款 </w:t>
      </w:r>
      <w:r>
        <w:rPr>
          <w:rFonts w:hint="eastAsia" w:hAnsi="宋体" w:cs="宋体"/>
          <w:color w:val="auto"/>
          <w:highlight w:val="none"/>
        </w:rPr>
        <w:t>。竣工结算款支付申请（核准）表见合同附件12。</w:t>
      </w:r>
    </w:p>
    <w:p w14:paraId="68DD6479">
      <w:pPr>
        <w:pStyle w:val="4"/>
        <w:rPr>
          <w:color w:val="auto"/>
          <w:highlight w:val="none"/>
        </w:rPr>
      </w:pPr>
      <w:bookmarkStart w:id="989" w:name="_Toc373478407"/>
      <w:bookmarkStart w:id="990" w:name="_Toc373227760"/>
      <w:bookmarkStart w:id="991" w:name="_Toc389065325"/>
      <w:bookmarkStart w:id="992" w:name="_Toc17550"/>
      <w:bookmarkStart w:id="993" w:name="_Toc407135263"/>
      <w:r>
        <w:rPr>
          <w:color w:val="auto"/>
          <w:highlight w:val="none"/>
        </w:rPr>
        <w:t xml:space="preserve">14.2 </w:t>
      </w:r>
      <w:r>
        <w:rPr>
          <w:rFonts w:hint="eastAsia" w:hAnsi="宋体" w:cs="黑体"/>
          <w:color w:val="auto"/>
          <w:highlight w:val="none"/>
        </w:rPr>
        <w:t>竣工结算审核</w:t>
      </w:r>
      <w:bookmarkEnd w:id="989"/>
      <w:bookmarkEnd w:id="990"/>
      <w:bookmarkEnd w:id="991"/>
      <w:bookmarkEnd w:id="992"/>
      <w:bookmarkEnd w:id="993"/>
    </w:p>
    <w:p w14:paraId="3C5360D8">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AAB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73F8BC2">
            <w:pPr>
              <w:spacing w:line="360" w:lineRule="auto"/>
              <w:rPr>
                <w:color w:val="auto"/>
                <w:highlight w:val="none"/>
              </w:rPr>
            </w:pPr>
          </w:p>
        </w:tc>
        <w:tc>
          <w:tcPr>
            <w:tcW w:w="2466" w:type="dxa"/>
            <w:noWrap w:val="0"/>
            <w:vAlign w:val="center"/>
          </w:tcPr>
          <w:p w14:paraId="6C306AA8">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6336B3D6">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1499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F4FB226">
            <w:pPr>
              <w:spacing w:line="360" w:lineRule="auto"/>
              <w:jc w:val="center"/>
              <w:rPr>
                <w:color w:val="auto"/>
                <w:highlight w:val="none"/>
              </w:rPr>
            </w:pPr>
            <w:r>
              <w:rPr>
                <w:color w:val="auto"/>
                <w:highlight w:val="none"/>
              </w:rPr>
              <w:t>1</w:t>
            </w:r>
          </w:p>
        </w:tc>
        <w:tc>
          <w:tcPr>
            <w:tcW w:w="2466" w:type="dxa"/>
            <w:noWrap w:val="0"/>
            <w:vAlign w:val="center"/>
          </w:tcPr>
          <w:p w14:paraId="025ACC2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3AEB5B6E">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6972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C7972FD">
            <w:pPr>
              <w:spacing w:line="360" w:lineRule="auto"/>
              <w:jc w:val="center"/>
              <w:rPr>
                <w:color w:val="auto"/>
                <w:highlight w:val="none"/>
              </w:rPr>
            </w:pPr>
            <w:r>
              <w:rPr>
                <w:color w:val="auto"/>
                <w:highlight w:val="none"/>
              </w:rPr>
              <w:t>2</w:t>
            </w:r>
          </w:p>
        </w:tc>
        <w:tc>
          <w:tcPr>
            <w:tcW w:w="2466" w:type="dxa"/>
            <w:noWrap w:val="0"/>
            <w:vAlign w:val="center"/>
          </w:tcPr>
          <w:p w14:paraId="309E687C">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111C5979">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170D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C4F9880">
            <w:pPr>
              <w:spacing w:line="360" w:lineRule="auto"/>
              <w:jc w:val="center"/>
              <w:rPr>
                <w:color w:val="auto"/>
                <w:highlight w:val="none"/>
              </w:rPr>
            </w:pPr>
            <w:r>
              <w:rPr>
                <w:color w:val="auto"/>
                <w:highlight w:val="none"/>
              </w:rPr>
              <w:t>3</w:t>
            </w:r>
          </w:p>
        </w:tc>
        <w:tc>
          <w:tcPr>
            <w:tcW w:w="2466" w:type="dxa"/>
            <w:noWrap w:val="0"/>
            <w:vAlign w:val="center"/>
          </w:tcPr>
          <w:p w14:paraId="57CB153F">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4026EE54">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3AC4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7907AC">
            <w:pPr>
              <w:spacing w:line="360" w:lineRule="auto"/>
              <w:jc w:val="center"/>
              <w:rPr>
                <w:color w:val="auto"/>
                <w:highlight w:val="none"/>
              </w:rPr>
            </w:pPr>
            <w:r>
              <w:rPr>
                <w:color w:val="auto"/>
                <w:highlight w:val="none"/>
              </w:rPr>
              <w:t>4</w:t>
            </w:r>
          </w:p>
        </w:tc>
        <w:tc>
          <w:tcPr>
            <w:tcW w:w="2466" w:type="dxa"/>
            <w:noWrap w:val="0"/>
            <w:vAlign w:val="center"/>
          </w:tcPr>
          <w:p w14:paraId="7551EC00">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37D90D38">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4BCF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06BFF6A">
            <w:pPr>
              <w:spacing w:line="360" w:lineRule="auto"/>
              <w:jc w:val="center"/>
              <w:rPr>
                <w:color w:val="auto"/>
                <w:highlight w:val="none"/>
              </w:rPr>
            </w:pPr>
            <w:r>
              <w:rPr>
                <w:rFonts w:hint="eastAsia"/>
                <w:color w:val="auto"/>
                <w:highlight w:val="none"/>
              </w:rPr>
              <w:t>5</w:t>
            </w:r>
          </w:p>
        </w:tc>
        <w:tc>
          <w:tcPr>
            <w:tcW w:w="2466" w:type="dxa"/>
            <w:noWrap w:val="0"/>
            <w:vAlign w:val="center"/>
          </w:tcPr>
          <w:p w14:paraId="625265CD">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967" w:type="dxa"/>
            <w:noWrap w:val="0"/>
            <w:vAlign w:val="center"/>
          </w:tcPr>
          <w:p w14:paraId="448B4DB9">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60AF71EE">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6C16398A">
      <w:pPr>
        <w:spacing w:line="400" w:lineRule="exact"/>
        <w:ind w:firstLine="411" w:firstLineChars="196"/>
        <w:rPr>
          <w:rFonts w:hAnsi="宋体"/>
          <w:color w:val="auto"/>
          <w:highlight w:val="none"/>
        </w:rPr>
      </w:pPr>
      <w:r>
        <w:rPr>
          <w:rFonts w:hint="eastAsia" w:hAnsi="宋体" w:cs="宋体"/>
          <w:color w:val="auto"/>
          <w:highlight w:val="none"/>
        </w:rPr>
        <w:t>竣工结算审核约定：</w:t>
      </w:r>
    </w:p>
    <w:p w14:paraId="672F73BB">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rPr>
        <w:t>28</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后按要求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发包人按审定后的竣工结算价款，通知经办银行向承包人支付结算价款。</w:t>
      </w:r>
    </w:p>
    <w:p w14:paraId="0619D532">
      <w:pPr>
        <w:spacing w:line="360" w:lineRule="auto"/>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09015A36">
      <w:pPr>
        <w:pStyle w:val="4"/>
        <w:rPr>
          <w:color w:val="auto"/>
          <w:highlight w:val="none"/>
        </w:rPr>
      </w:pPr>
      <w:bookmarkStart w:id="994" w:name="_Toc373478408"/>
      <w:bookmarkStart w:id="995" w:name="_Toc389065326"/>
      <w:bookmarkStart w:id="996" w:name="_Toc407135264"/>
      <w:bookmarkStart w:id="997" w:name="_Toc373227761"/>
      <w:bookmarkStart w:id="998" w:name="_Toc19694"/>
      <w:r>
        <w:rPr>
          <w:color w:val="auto"/>
          <w:highlight w:val="none"/>
        </w:rPr>
        <w:t xml:space="preserve">14.4 </w:t>
      </w:r>
      <w:r>
        <w:rPr>
          <w:rFonts w:hint="eastAsia" w:hAnsi="宋体" w:cs="黑体"/>
          <w:color w:val="auto"/>
          <w:highlight w:val="none"/>
        </w:rPr>
        <w:t>最终结清</w:t>
      </w:r>
      <w:bookmarkEnd w:id="994"/>
      <w:bookmarkEnd w:id="995"/>
      <w:bookmarkEnd w:id="996"/>
      <w:bookmarkEnd w:id="997"/>
      <w:bookmarkEnd w:id="998"/>
    </w:p>
    <w:p w14:paraId="7BDB4B4A">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0C18B7D2">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叁份</w:t>
      </w:r>
      <w:r>
        <w:rPr>
          <w:color w:val="auto"/>
          <w:highlight w:val="none"/>
          <w:u w:val="single"/>
        </w:rPr>
        <w:t xml:space="preserve">          </w:t>
      </w:r>
      <w:r>
        <w:rPr>
          <w:rFonts w:hint="eastAsia" w:hAnsi="宋体" w:cs="宋体"/>
          <w:color w:val="auto"/>
          <w:highlight w:val="none"/>
        </w:rPr>
        <w:t>。</w:t>
      </w:r>
    </w:p>
    <w:p w14:paraId="53A497FA">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应在缺陷责任期终止证书颁发之日起 7 天内提交</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7C2154C5">
      <w:pPr>
        <w:spacing w:line="360" w:lineRule="auto"/>
        <w:ind w:firstLine="420" w:firstLineChars="200"/>
        <w:jc w:val="left"/>
        <w:rPr>
          <w:color w:val="auto"/>
          <w:highlight w:val="none"/>
        </w:rPr>
      </w:pPr>
      <w:r>
        <w:rPr>
          <w:rFonts w:hint="eastAsia"/>
          <w:color w:val="auto"/>
          <w:highlight w:val="none"/>
        </w:rPr>
        <w:t>最终结算款支付申请（核准）表见合同附件13。</w:t>
      </w:r>
    </w:p>
    <w:p w14:paraId="2A11B185">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60E2AD1B">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发包人应在收到承包人提交的最终结清申请单之日起 14 天内完成审批并向承包人颁发最终结清证书</w:t>
      </w:r>
      <w:r>
        <w:rPr>
          <w:color w:val="auto"/>
          <w:highlight w:val="none"/>
          <w:u w:val="single"/>
        </w:rPr>
        <w:t xml:space="preserve">  </w:t>
      </w:r>
      <w:r>
        <w:rPr>
          <w:rFonts w:hint="eastAsia" w:hAnsi="宋体" w:cs="宋体"/>
          <w:color w:val="auto"/>
          <w:highlight w:val="none"/>
        </w:rPr>
        <w:t>。</w:t>
      </w:r>
    </w:p>
    <w:p w14:paraId="47A74233">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发包人应在颁发最终结清证书后报财政局审批完成支付</w:t>
      </w:r>
      <w:r>
        <w:rPr>
          <w:color w:val="auto"/>
          <w:highlight w:val="none"/>
          <w:u w:val="single"/>
        </w:rPr>
        <w:t xml:space="preserve"> </w:t>
      </w:r>
      <w:r>
        <w:rPr>
          <w:rFonts w:hint="eastAsia" w:hAnsi="宋体" w:cs="宋体"/>
          <w:color w:val="auto"/>
          <w:highlight w:val="none"/>
        </w:rPr>
        <w:t>。</w:t>
      </w:r>
    </w:p>
    <w:bookmarkEnd w:id="955"/>
    <w:bookmarkEnd w:id="956"/>
    <w:bookmarkEnd w:id="957"/>
    <w:bookmarkEnd w:id="958"/>
    <w:bookmarkEnd w:id="959"/>
    <w:bookmarkEnd w:id="960"/>
    <w:bookmarkEnd w:id="961"/>
    <w:bookmarkEnd w:id="967"/>
    <w:p w14:paraId="40B83ACD">
      <w:pPr>
        <w:pStyle w:val="3"/>
        <w:rPr>
          <w:color w:val="auto"/>
          <w:highlight w:val="none"/>
        </w:rPr>
      </w:pPr>
      <w:bookmarkStart w:id="999" w:name="_Toc389065327"/>
      <w:bookmarkStart w:id="1000" w:name="_Toc373478409"/>
      <w:bookmarkStart w:id="1001" w:name="_Toc407135265"/>
      <w:bookmarkStart w:id="1002" w:name="_Toc19809"/>
      <w:bookmarkStart w:id="1003" w:name="_Toc373227762"/>
      <w:bookmarkStart w:id="1004" w:name="_Toc351203647"/>
      <w:bookmarkStart w:id="1005" w:name="_Toc267251483"/>
      <w:bookmarkStart w:id="1006" w:name="_Toc267251482"/>
      <w:bookmarkStart w:id="1007" w:name="_Toc267251484"/>
      <w:bookmarkStart w:id="1008" w:name="_Toc267251485"/>
      <w:bookmarkStart w:id="1009" w:name="_Toc267251486"/>
      <w:bookmarkStart w:id="1010" w:name="_Toc267251490"/>
      <w:bookmarkStart w:id="1011" w:name="_Toc267251489"/>
      <w:bookmarkStart w:id="1012" w:name="_Toc267251488"/>
      <w:bookmarkStart w:id="1013" w:name="_Toc267251499"/>
      <w:bookmarkStart w:id="1014" w:name="_Toc267251502"/>
      <w:bookmarkStart w:id="1015" w:name="_Toc267251496"/>
      <w:bookmarkStart w:id="1016" w:name="_Toc267251491"/>
      <w:bookmarkStart w:id="1017" w:name="_Toc267251498"/>
      <w:bookmarkStart w:id="1018" w:name="_Toc267251501"/>
      <w:bookmarkStart w:id="1019" w:name="_Toc267251495"/>
      <w:bookmarkStart w:id="1020" w:name="_Toc267251503"/>
      <w:bookmarkStart w:id="1021" w:name="_Toc267251492"/>
      <w:bookmarkStart w:id="1022" w:name="_Toc267251494"/>
      <w:bookmarkStart w:id="1023" w:name="_Toc267251497"/>
      <w:bookmarkStart w:id="1024" w:name="_Toc267251493"/>
      <w:bookmarkStart w:id="1025" w:name="_Toc267251506"/>
      <w:bookmarkStart w:id="1026" w:name="_Toc267251504"/>
      <w:bookmarkStart w:id="1027" w:name="_Toc267251507"/>
      <w:bookmarkStart w:id="1028" w:name="_Toc267251508"/>
      <w:bookmarkStart w:id="1029" w:name="_Toc267251511"/>
      <w:bookmarkStart w:id="1030" w:name="_Toc267251515"/>
      <w:bookmarkStart w:id="1031" w:name="_Toc267251514"/>
      <w:bookmarkStart w:id="1032" w:name="_Toc267251510"/>
      <w:bookmarkStart w:id="1033" w:name="_Toc267251513"/>
      <w:bookmarkStart w:id="1034" w:name="_Toc267251509"/>
      <w:r>
        <w:rPr>
          <w:color w:val="auto"/>
          <w:highlight w:val="none"/>
        </w:rPr>
        <w:t xml:space="preserve">15. </w:t>
      </w:r>
      <w:r>
        <w:rPr>
          <w:rFonts w:hint="eastAsia" w:cs="黑体"/>
          <w:color w:val="auto"/>
          <w:highlight w:val="none"/>
        </w:rPr>
        <w:t>缺陷责任期与保修</w:t>
      </w:r>
      <w:bookmarkEnd w:id="999"/>
      <w:bookmarkEnd w:id="1000"/>
      <w:bookmarkEnd w:id="1001"/>
      <w:bookmarkEnd w:id="1002"/>
      <w:bookmarkEnd w:id="1003"/>
      <w:bookmarkEnd w:id="1004"/>
    </w:p>
    <w:p w14:paraId="3F79467E">
      <w:pPr>
        <w:pStyle w:val="4"/>
        <w:rPr>
          <w:color w:val="auto"/>
          <w:highlight w:val="none"/>
        </w:rPr>
      </w:pPr>
      <w:bookmarkStart w:id="1035" w:name="_Toc389065328"/>
      <w:bookmarkStart w:id="1036" w:name="_Toc407135266"/>
      <w:bookmarkStart w:id="1037" w:name="_Toc373478410"/>
      <w:bookmarkStart w:id="1038" w:name="_Toc373227763"/>
      <w:r>
        <w:rPr>
          <w:color w:val="auto"/>
          <w:highlight w:val="none"/>
        </w:rPr>
        <w:t xml:space="preserve">15.2 </w:t>
      </w:r>
      <w:r>
        <w:rPr>
          <w:rFonts w:hint="eastAsia" w:hAnsi="宋体" w:cs="黑体"/>
          <w:color w:val="auto"/>
          <w:highlight w:val="none"/>
        </w:rPr>
        <w:t>缺陷责任期</w:t>
      </w:r>
      <w:bookmarkEnd w:id="1005"/>
      <w:bookmarkEnd w:id="1035"/>
      <w:bookmarkEnd w:id="1036"/>
      <w:bookmarkEnd w:id="1037"/>
      <w:bookmarkEnd w:id="1038"/>
    </w:p>
    <w:p w14:paraId="622F0A85">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lang w:val="en-US" w:eastAsia="zh-CN"/>
        </w:rPr>
        <w:t>12</w:t>
      </w:r>
      <w:r>
        <w:rPr>
          <w:rFonts w:hint="eastAsia"/>
          <w:color w:val="auto"/>
          <w:highlight w:val="none"/>
          <w:u w:val="single"/>
        </w:rPr>
        <w:t>个月</w:t>
      </w:r>
      <w:r>
        <w:rPr>
          <w:color w:val="auto"/>
          <w:highlight w:val="none"/>
          <w:u w:val="single"/>
        </w:rPr>
        <w:t xml:space="preserve">   </w:t>
      </w:r>
      <w:r>
        <w:rPr>
          <w:rFonts w:hint="eastAsia" w:hAnsi="宋体" w:cs="宋体"/>
          <w:color w:val="auto"/>
          <w:highlight w:val="none"/>
        </w:rPr>
        <w:t>。</w:t>
      </w:r>
    </w:p>
    <w:p w14:paraId="35A36504">
      <w:pPr>
        <w:pStyle w:val="4"/>
        <w:rPr>
          <w:color w:val="auto"/>
          <w:highlight w:val="none"/>
        </w:rPr>
      </w:pPr>
      <w:bookmarkStart w:id="1039" w:name="_Toc407135267"/>
      <w:bookmarkStart w:id="1040" w:name="_Toc373227764"/>
      <w:bookmarkStart w:id="1041" w:name="_Toc389065329"/>
      <w:bookmarkStart w:id="1042" w:name="_Toc23593"/>
      <w:bookmarkStart w:id="1043" w:name="_Toc373478411"/>
      <w:r>
        <w:rPr>
          <w:color w:val="auto"/>
          <w:highlight w:val="none"/>
        </w:rPr>
        <w:t xml:space="preserve">15.3 </w:t>
      </w:r>
      <w:r>
        <w:rPr>
          <w:rFonts w:hint="eastAsia" w:hAnsi="宋体" w:cs="黑体"/>
          <w:color w:val="auto"/>
          <w:highlight w:val="none"/>
        </w:rPr>
        <w:t>质量保证金</w:t>
      </w:r>
      <w:bookmarkEnd w:id="1039"/>
      <w:bookmarkEnd w:id="1040"/>
      <w:bookmarkEnd w:id="1041"/>
      <w:bookmarkEnd w:id="1042"/>
      <w:bookmarkEnd w:id="1043"/>
    </w:p>
    <w:p w14:paraId="17AD23DC">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2B4C6A9F">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4666FCEB">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7325A556">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w:t>
      </w:r>
    </w:p>
    <w:p w14:paraId="480C07A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）质量保证金保函，保证金额为：</w:t>
      </w:r>
      <w:r>
        <w:rPr>
          <w:color w:val="auto"/>
          <w:kern w:val="0"/>
          <w:highlight w:val="none"/>
          <w:u w:val="single"/>
        </w:rPr>
        <w:t xml:space="preserve">                   </w:t>
      </w:r>
      <w:r>
        <w:rPr>
          <w:rFonts w:hint="eastAsia" w:hAnsi="宋体" w:cs="宋体"/>
          <w:color w:val="auto"/>
          <w:kern w:val="0"/>
          <w:highlight w:val="none"/>
        </w:rPr>
        <w:t>；</w:t>
      </w:r>
    </w:p>
    <w:p w14:paraId="419BF2D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无息     </w:t>
      </w:r>
      <w:r>
        <w:rPr>
          <w:rFonts w:hint="eastAsia" w:hAnsi="宋体" w:cs="宋体"/>
          <w:color w:val="auto"/>
          <w:kern w:val="0"/>
          <w:highlight w:val="none"/>
        </w:rPr>
        <w:t>；</w:t>
      </w:r>
    </w:p>
    <w:p w14:paraId="2D747369">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69642CCB">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5A3D73EC">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w:t>
      </w:r>
    </w:p>
    <w:p w14:paraId="20FBBEC3">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w:t>
      </w:r>
      <w:r>
        <w:rPr>
          <w:rFonts w:hint="eastAsia" w:hAnsi="宋体" w:cs="宋体"/>
          <w:color w:val="auto"/>
          <w:kern w:val="0"/>
          <w:highlight w:val="none"/>
          <w:lang w:eastAsia="zh-CN"/>
        </w:rPr>
        <w:t>履约</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890A27C">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012B8CDF">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hAnsi="宋体" w:cs="宋体"/>
          <w:color w:val="auto"/>
          <w:kern w:val="0"/>
          <w:highlight w:val="none"/>
          <w:lang w:eastAsia="zh-CN"/>
        </w:rPr>
        <w:t>：</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79FEA339">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bookmarkEnd w:id="1006"/>
    <w:bookmarkEnd w:id="1007"/>
    <w:p w14:paraId="6520B7D9">
      <w:pPr>
        <w:pStyle w:val="4"/>
        <w:rPr>
          <w:color w:val="auto"/>
          <w:highlight w:val="none"/>
        </w:rPr>
      </w:pPr>
      <w:bookmarkStart w:id="1044" w:name="_Toc373478412"/>
      <w:bookmarkStart w:id="1045" w:name="_Toc407135268"/>
      <w:bookmarkStart w:id="1046" w:name="_Toc373227765"/>
      <w:bookmarkStart w:id="1047" w:name="_Toc29764"/>
      <w:bookmarkStart w:id="1048" w:name="_Toc389065330"/>
      <w:r>
        <w:rPr>
          <w:color w:val="auto"/>
          <w:highlight w:val="none"/>
        </w:rPr>
        <w:t xml:space="preserve">15.4 </w:t>
      </w:r>
      <w:r>
        <w:rPr>
          <w:rFonts w:hint="eastAsia" w:hAnsi="宋体" w:cs="黑体"/>
          <w:color w:val="auto"/>
          <w:highlight w:val="none"/>
        </w:rPr>
        <w:t>保修</w:t>
      </w:r>
      <w:bookmarkEnd w:id="1044"/>
      <w:bookmarkEnd w:id="1045"/>
      <w:bookmarkEnd w:id="1046"/>
      <w:bookmarkEnd w:id="1047"/>
      <w:bookmarkEnd w:id="1048"/>
    </w:p>
    <w:bookmarkEnd w:id="1008"/>
    <w:p w14:paraId="5A4DAE4F">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s="宋体"/>
          <w:color w:val="auto"/>
          <w:highlight w:val="none"/>
        </w:rPr>
        <w:t>保修责任</w:t>
      </w:r>
    </w:p>
    <w:p w14:paraId="33FB3BD0">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见附件工程质量保修书</w:t>
      </w:r>
      <w:r>
        <w:rPr>
          <w:color w:val="auto"/>
          <w:kern w:val="0"/>
          <w:highlight w:val="none"/>
          <w:u w:val="single"/>
        </w:rPr>
        <w:t xml:space="preserve">    </w:t>
      </w:r>
      <w:r>
        <w:rPr>
          <w:rFonts w:hint="eastAsia" w:hAnsi="宋体" w:cs="宋体"/>
          <w:color w:val="auto"/>
          <w:kern w:val="0"/>
          <w:highlight w:val="none"/>
        </w:rPr>
        <w:t>。</w:t>
      </w:r>
    </w:p>
    <w:p w14:paraId="4BB57B4E">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工程保修书具体内容见合同附件2。</w:t>
      </w:r>
    </w:p>
    <w:p w14:paraId="24E521EC">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587E0E83">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收到通知后 24 小时内</w:t>
      </w:r>
      <w:r>
        <w:rPr>
          <w:color w:val="auto"/>
          <w:kern w:val="0"/>
          <w:highlight w:val="none"/>
          <w:u w:val="single"/>
        </w:rPr>
        <w:t xml:space="preserve">    </w:t>
      </w:r>
      <w:r>
        <w:rPr>
          <w:rFonts w:hint="eastAsia" w:hAnsi="宋体" w:cs="宋体"/>
          <w:color w:val="auto"/>
          <w:kern w:val="0"/>
          <w:highlight w:val="none"/>
        </w:rPr>
        <w:t>。</w:t>
      </w:r>
    </w:p>
    <w:bookmarkEnd w:id="1009"/>
    <w:bookmarkEnd w:id="1010"/>
    <w:bookmarkEnd w:id="1011"/>
    <w:bookmarkEnd w:id="1012"/>
    <w:p w14:paraId="35271C82">
      <w:pPr>
        <w:pStyle w:val="3"/>
        <w:rPr>
          <w:color w:val="auto"/>
          <w:highlight w:val="none"/>
        </w:rPr>
      </w:pPr>
      <w:bookmarkStart w:id="1049" w:name="_Toc407135269"/>
      <w:bookmarkStart w:id="1050" w:name="_Toc389065331"/>
      <w:bookmarkStart w:id="1051" w:name="_Toc373227766"/>
      <w:bookmarkStart w:id="1052" w:name="_Toc351203648"/>
      <w:bookmarkStart w:id="1053" w:name="_Toc373478413"/>
      <w:bookmarkStart w:id="1054" w:name="_Toc19501"/>
      <w:bookmarkStart w:id="1055" w:name="_Toc280868717"/>
      <w:bookmarkStart w:id="1056" w:name="_Toc280868718"/>
      <w:r>
        <w:rPr>
          <w:color w:val="auto"/>
          <w:highlight w:val="none"/>
        </w:rPr>
        <w:t xml:space="preserve">16. </w:t>
      </w:r>
      <w:r>
        <w:rPr>
          <w:rFonts w:hint="eastAsia" w:hAnsi="宋体" w:cs="黑体"/>
          <w:color w:val="auto"/>
          <w:highlight w:val="none"/>
        </w:rPr>
        <w:t>违约</w:t>
      </w:r>
      <w:bookmarkEnd w:id="1049"/>
      <w:bookmarkEnd w:id="1050"/>
      <w:bookmarkEnd w:id="1051"/>
      <w:bookmarkEnd w:id="1052"/>
      <w:bookmarkEnd w:id="1053"/>
      <w:bookmarkEnd w:id="1054"/>
    </w:p>
    <w:p w14:paraId="7F900704">
      <w:pPr>
        <w:pStyle w:val="4"/>
        <w:rPr>
          <w:color w:val="auto"/>
          <w:highlight w:val="none"/>
        </w:rPr>
      </w:pPr>
      <w:bookmarkStart w:id="1057" w:name="_Toc32058"/>
      <w:bookmarkStart w:id="1058" w:name="_Toc373227767"/>
      <w:bookmarkStart w:id="1059" w:name="_Toc389065332"/>
      <w:bookmarkStart w:id="1060" w:name="_Toc407135270"/>
      <w:bookmarkStart w:id="1061" w:name="_Toc373478414"/>
      <w:r>
        <w:rPr>
          <w:color w:val="auto"/>
          <w:highlight w:val="none"/>
        </w:rPr>
        <w:t xml:space="preserve">16.1 </w:t>
      </w:r>
      <w:r>
        <w:rPr>
          <w:rFonts w:hint="eastAsia" w:hAnsi="宋体" w:cs="黑体"/>
          <w:color w:val="auto"/>
          <w:highlight w:val="none"/>
        </w:rPr>
        <w:t>发包人违约</w:t>
      </w:r>
      <w:bookmarkEnd w:id="1057"/>
      <w:bookmarkEnd w:id="1058"/>
      <w:bookmarkEnd w:id="1059"/>
      <w:bookmarkEnd w:id="1060"/>
      <w:bookmarkEnd w:id="1061"/>
    </w:p>
    <w:p w14:paraId="4E241955">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2000339A">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详见本合同通用条款第 16.1.1 项</w:t>
      </w:r>
      <w:r>
        <w:rPr>
          <w:color w:val="auto"/>
          <w:kern w:val="0"/>
          <w:highlight w:val="none"/>
          <w:u w:val="single"/>
        </w:rPr>
        <w:t xml:space="preserve">  </w:t>
      </w:r>
      <w:r>
        <w:rPr>
          <w:rFonts w:hint="eastAsia" w:hAnsi="宋体" w:cs="宋体"/>
          <w:color w:val="auto"/>
          <w:kern w:val="0"/>
          <w:highlight w:val="none"/>
        </w:rPr>
        <w:t>。</w:t>
      </w:r>
    </w:p>
    <w:p w14:paraId="0A53161D">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3B2E3154">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50CBE4E6">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hint="eastAsia"/>
          <w:color w:val="auto"/>
          <w:kern w:val="0"/>
          <w:highlight w:val="none"/>
          <w:u w:val="single"/>
        </w:rPr>
        <w:t>工程开工日期延误，由发包人承担违约责任，且工期顺延</w:t>
      </w:r>
      <w:r>
        <w:rPr>
          <w:color w:val="auto"/>
          <w:kern w:val="0"/>
          <w:highlight w:val="none"/>
          <w:u w:val="single"/>
        </w:rPr>
        <w:t xml:space="preserve">  </w:t>
      </w:r>
      <w:r>
        <w:rPr>
          <w:rFonts w:hint="eastAsia" w:hAnsi="宋体" w:cs="宋体"/>
          <w:color w:val="auto"/>
          <w:kern w:val="0"/>
          <w:highlight w:val="none"/>
        </w:rPr>
        <w:t>。</w:t>
      </w:r>
    </w:p>
    <w:p w14:paraId="69B167ED">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 xml:space="preserve">从延误之日起按照 5000 元/日支付违约金，工期顺延 </w:t>
      </w:r>
      <w:r>
        <w:rPr>
          <w:color w:val="auto"/>
          <w:kern w:val="0"/>
          <w:highlight w:val="none"/>
          <w:u w:val="single"/>
        </w:rPr>
        <w:t xml:space="preserve">  </w:t>
      </w:r>
      <w:r>
        <w:rPr>
          <w:rFonts w:hint="eastAsia" w:hAnsi="宋体" w:cs="宋体"/>
          <w:color w:val="auto"/>
          <w:kern w:val="0"/>
          <w:highlight w:val="none"/>
        </w:rPr>
        <w:t>。</w:t>
      </w:r>
    </w:p>
    <w:p w14:paraId="1B0CD075">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发包人按发包人自行实施或转由他人实施的工程量结算价的百分之十向承包人支付违约金</w:t>
      </w:r>
      <w:r>
        <w:rPr>
          <w:color w:val="auto"/>
          <w:kern w:val="0"/>
          <w:highlight w:val="none"/>
          <w:u w:val="single"/>
        </w:rPr>
        <w:t xml:space="preserve"> </w:t>
      </w:r>
      <w:r>
        <w:rPr>
          <w:rFonts w:hint="eastAsia" w:hAnsi="宋体" w:cs="宋体"/>
          <w:color w:val="auto"/>
          <w:kern w:val="0"/>
          <w:highlight w:val="none"/>
        </w:rPr>
        <w:t>。</w:t>
      </w:r>
    </w:p>
    <w:p w14:paraId="6AD97FFE">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7C6F8B91">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由此造成的工期延期，由发包人承担，且工期顺延</w:t>
      </w:r>
      <w:r>
        <w:rPr>
          <w:color w:val="auto"/>
          <w:kern w:val="0"/>
          <w:highlight w:val="none"/>
          <w:u w:val="single"/>
        </w:rPr>
        <w:t xml:space="preserve"> </w:t>
      </w:r>
      <w:r>
        <w:rPr>
          <w:rFonts w:hint="eastAsia" w:hAnsi="宋体" w:cs="宋体"/>
          <w:color w:val="auto"/>
          <w:kern w:val="0"/>
          <w:highlight w:val="none"/>
        </w:rPr>
        <w:t>。</w:t>
      </w:r>
    </w:p>
    <w:p w14:paraId="326BA0B9">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由此造成的工期延期由发包人承担，且向承包人支付工期延期违约金。工期每延期一天的违约金为签约合同价的万分之三，此项违约金的限额为签约合同价的百分之二。承包人因为发包人工期延期造成的损失，由发包人承担</w:t>
      </w:r>
      <w:r>
        <w:rPr>
          <w:color w:val="auto"/>
          <w:kern w:val="0"/>
          <w:highlight w:val="none"/>
          <w:u w:val="single"/>
        </w:rPr>
        <w:t xml:space="preserve">  </w:t>
      </w:r>
      <w:r>
        <w:rPr>
          <w:rFonts w:hint="eastAsia" w:hAnsi="宋体" w:cs="宋体"/>
          <w:color w:val="auto"/>
          <w:kern w:val="0"/>
          <w:highlight w:val="none"/>
        </w:rPr>
        <w:t>。</w:t>
      </w:r>
    </w:p>
    <w:p w14:paraId="7F60B811">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596FF6BB">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1052B8E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rPr>
        <w:t>7</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6A36F933">
      <w:pPr>
        <w:pStyle w:val="4"/>
        <w:rPr>
          <w:color w:val="auto"/>
          <w:highlight w:val="none"/>
        </w:rPr>
      </w:pPr>
      <w:bookmarkStart w:id="1062" w:name="_Toc373227768"/>
      <w:bookmarkStart w:id="1063" w:name="_Toc389065333"/>
      <w:bookmarkStart w:id="1064" w:name="_Toc13160"/>
      <w:bookmarkStart w:id="1065" w:name="_Toc407135271"/>
      <w:bookmarkStart w:id="1066" w:name="_Toc373478415"/>
      <w:r>
        <w:rPr>
          <w:color w:val="auto"/>
          <w:highlight w:val="none"/>
        </w:rPr>
        <w:t xml:space="preserve">16.2 </w:t>
      </w:r>
      <w:r>
        <w:rPr>
          <w:rFonts w:hint="eastAsia" w:hAnsi="宋体" w:cs="黑体"/>
          <w:color w:val="auto"/>
          <w:highlight w:val="none"/>
        </w:rPr>
        <w:t>承包人违约</w:t>
      </w:r>
      <w:bookmarkEnd w:id="1062"/>
      <w:bookmarkEnd w:id="1063"/>
      <w:bookmarkEnd w:id="1064"/>
      <w:bookmarkEnd w:id="1065"/>
      <w:bookmarkEnd w:id="1066"/>
    </w:p>
    <w:p w14:paraId="4C42BCC1">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6C119874">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详见本合同通用条款第 16.2.1 项</w:t>
      </w:r>
      <w:r>
        <w:rPr>
          <w:color w:val="auto"/>
          <w:kern w:val="0"/>
          <w:highlight w:val="none"/>
          <w:u w:val="single"/>
        </w:rPr>
        <w:t xml:space="preserve"> </w:t>
      </w:r>
      <w:r>
        <w:rPr>
          <w:rFonts w:hint="eastAsia" w:hAnsi="宋体" w:cs="宋体"/>
          <w:color w:val="auto"/>
          <w:kern w:val="0"/>
          <w:highlight w:val="none"/>
        </w:rPr>
        <w:t>。</w:t>
      </w:r>
    </w:p>
    <w:p w14:paraId="7CB757DB">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6A3ED4A6">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1FDF44DD">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BBE6C54">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18E13C26">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25AC35C">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1674A770">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62960B17">
      <w:pPr>
        <w:spacing w:line="360" w:lineRule="auto"/>
        <w:ind w:firstLine="420" w:firstLineChars="200"/>
        <w:jc w:val="left"/>
        <w:rPr>
          <w:rFonts w:hAnsi="宋体"/>
          <w:color w:val="auto"/>
          <w:kern w:val="0"/>
          <w:highlight w:val="none"/>
        </w:rPr>
      </w:pPr>
      <w:r>
        <w:rPr>
          <w:rFonts w:hint="eastAsia"/>
          <w:color w:val="auto"/>
          <w:kern w:val="0"/>
          <w:highlight w:val="none"/>
          <w:lang w:eastAsia="zh-CN"/>
        </w:rPr>
        <w:t>（1）</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040C0B04">
      <w:pPr>
        <w:spacing w:line="360" w:lineRule="auto"/>
        <w:ind w:firstLine="420" w:firstLineChars="200"/>
        <w:jc w:val="left"/>
        <w:rPr>
          <w:rFonts w:hAnsi="宋体"/>
          <w:color w:val="auto"/>
          <w:kern w:val="0"/>
          <w:highlight w:val="none"/>
        </w:rPr>
      </w:pPr>
      <w:r>
        <w:rPr>
          <w:rFonts w:hint="eastAsia"/>
          <w:color w:val="auto"/>
          <w:kern w:val="0"/>
          <w:highlight w:val="none"/>
          <w:lang w:eastAsia="zh-CN"/>
        </w:rPr>
        <w:t>（2）</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435912DC">
      <w:pPr>
        <w:spacing w:line="360" w:lineRule="auto"/>
        <w:ind w:firstLine="420" w:firstLineChars="200"/>
        <w:jc w:val="left"/>
        <w:rPr>
          <w:rFonts w:hAnsi="宋体"/>
          <w:color w:val="auto"/>
          <w:kern w:val="0"/>
          <w:highlight w:val="none"/>
        </w:rPr>
      </w:pPr>
      <w:r>
        <w:rPr>
          <w:rFonts w:hint="eastAsia"/>
          <w:color w:val="auto"/>
          <w:kern w:val="0"/>
          <w:highlight w:val="none"/>
          <w:lang w:eastAsia="zh-CN"/>
        </w:rPr>
        <w:t>（3）</w:t>
      </w:r>
      <w:r>
        <w:rPr>
          <w:rFonts w:hint="eastAsia" w:hAnsi="宋体" w:cs="宋体"/>
          <w:color w:val="auto"/>
          <w:kern w:val="0"/>
          <w:highlight w:val="none"/>
        </w:rPr>
        <w:t>未经监理人批准，承包人私自将已按投标文件承诺进入工地的工程设备、施工设备、临时工程或材料撤离工地的；</w:t>
      </w:r>
    </w:p>
    <w:p w14:paraId="48B7E3E4">
      <w:pPr>
        <w:spacing w:line="360" w:lineRule="auto"/>
        <w:ind w:firstLine="420" w:firstLineChars="200"/>
        <w:jc w:val="left"/>
        <w:rPr>
          <w:color w:val="auto"/>
          <w:kern w:val="0"/>
          <w:highlight w:val="none"/>
        </w:rPr>
      </w:pPr>
      <w:r>
        <w:rPr>
          <w:rFonts w:hint="eastAsia"/>
          <w:color w:val="auto"/>
          <w:kern w:val="0"/>
          <w:highlight w:val="none"/>
          <w:lang w:eastAsia="zh-CN"/>
        </w:rPr>
        <w:t>（4）</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02327BC8">
      <w:pPr>
        <w:spacing w:line="360" w:lineRule="auto"/>
        <w:ind w:firstLine="420" w:firstLineChars="200"/>
        <w:rPr>
          <w:color w:val="auto"/>
          <w:kern w:val="0"/>
          <w:highlight w:val="none"/>
        </w:rPr>
      </w:pPr>
      <w:r>
        <w:rPr>
          <w:rFonts w:hint="eastAsia"/>
          <w:color w:val="auto"/>
          <w:kern w:val="0"/>
          <w:highlight w:val="none"/>
          <w:lang w:eastAsia="zh-CN"/>
        </w:rPr>
        <w:t>（5）</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0BEF6A4F">
      <w:pPr>
        <w:spacing w:line="360" w:lineRule="auto"/>
        <w:ind w:firstLine="420" w:firstLineChars="200"/>
        <w:rPr>
          <w:color w:val="auto"/>
          <w:kern w:val="0"/>
          <w:highlight w:val="none"/>
        </w:rPr>
      </w:pPr>
      <w:r>
        <w:rPr>
          <w:rFonts w:hint="eastAsia"/>
          <w:color w:val="auto"/>
          <w:kern w:val="0"/>
          <w:highlight w:val="none"/>
          <w:lang w:eastAsia="zh-CN"/>
        </w:rPr>
        <w:t>（6）</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21051A2E">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由承包人及发包人双方盘点实际数量，按承包人采购价格核算实际价值，并由发包人向承包人支付</w:t>
      </w:r>
      <w:r>
        <w:rPr>
          <w:color w:val="auto"/>
          <w:kern w:val="0"/>
          <w:highlight w:val="none"/>
          <w:u w:val="single"/>
        </w:rPr>
        <w:t xml:space="preserve"> </w:t>
      </w:r>
      <w:r>
        <w:rPr>
          <w:rFonts w:hint="eastAsia" w:hAnsi="宋体" w:cs="宋体"/>
          <w:color w:val="auto"/>
          <w:kern w:val="0"/>
          <w:highlight w:val="none"/>
        </w:rPr>
        <w:t>。</w:t>
      </w:r>
    </w:p>
    <w:p w14:paraId="306076DD">
      <w:pPr>
        <w:pStyle w:val="3"/>
        <w:rPr>
          <w:color w:val="auto"/>
          <w:highlight w:val="none"/>
        </w:rPr>
      </w:pPr>
      <w:bookmarkStart w:id="1067" w:name="_Toc373478416"/>
      <w:bookmarkStart w:id="1068" w:name="_Toc351203649"/>
      <w:bookmarkStart w:id="1069" w:name="_Toc373227769"/>
      <w:bookmarkStart w:id="1070" w:name="_Toc389065334"/>
      <w:bookmarkStart w:id="1071" w:name="_Toc407135272"/>
      <w:bookmarkStart w:id="1072" w:name="_Toc6609"/>
      <w:r>
        <w:rPr>
          <w:color w:val="auto"/>
          <w:highlight w:val="none"/>
        </w:rPr>
        <w:t xml:space="preserve">17. </w:t>
      </w:r>
      <w:r>
        <w:rPr>
          <w:rFonts w:hint="eastAsia" w:hAnsi="宋体" w:cs="黑体"/>
          <w:color w:val="auto"/>
          <w:highlight w:val="none"/>
        </w:rPr>
        <w:t>不可抗力</w:t>
      </w:r>
      <w:bookmarkEnd w:id="1067"/>
      <w:bookmarkEnd w:id="1068"/>
      <w:bookmarkEnd w:id="1069"/>
      <w:bookmarkEnd w:id="1070"/>
      <w:bookmarkEnd w:id="1071"/>
      <w:bookmarkEnd w:id="1072"/>
      <w:r>
        <w:rPr>
          <w:color w:val="auto"/>
          <w:highlight w:val="none"/>
        </w:rPr>
        <w:t xml:space="preserve"> </w:t>
      </w:r>
      <w:bookmarkEnd w:id="1055"/>
    </w:p>
    <w:p w14:paraId="6F7A9AF1">
      <w:pPr>
        <w:pStyle w:val="4"/>
        <w:rPr>
          <w:color w:val="auto"/>
          <w:highlight w:val="none"/>
        </w:rPr>
      </w:pPr>
      <w:bookmarkStart w:id="1073" w:name="_Toc373478417"/>
      <w:bookmarkStart w:id="1074" w:name="_Toc23789"/>
      <w:bookmarkStart w:id="1075" w:name="_Toc407135273"/>
      <w:bookmarkStart w:id="1076" w:name="_Toc389065335"/>
      <w:bookmarkStart w:id="1077" w:name="_Toc373227770"/>
      <w:r>
        <w:rPr>
          <w:color w:val="auto"/>
          <w:highlight w:val="none"/>
        </w:rPr>
        <w:t xml:space="preserve">17.1 </w:t>
      </w:r>
      <w:r>
        <w:rPr>
          <w:rFonts w:hint="eastAsia" w:cs="黑体"/>
          <w:color w:val="auto"/>
          <w:highlight w:val="none"/>
        </w:rPr>
        <w:t>不可抗力的确认</w:t>
      </w:r>
      <w:bookmarkEnd w:id="1073"/>
      <w:bookmarkEnd w:id="1074"/>
      <w:bookmarkEnd w:id="1075"/>
      <w:bookmarkEnd w:id="1076"/>
      <w:bookmarkEnd w:id="1077"/>
    </w:p>
    <w:p w14:paraId="0B9756BF">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1、（6）级以上的地震；2、（10）级以上的持续（3）天的大风；3、日降雨量大于50mm的雨日超过1天</w:t>
      </w:r>
      <w:r>
        <w:rPr>
          <w:rFonts w:hint="eastAsia"/>
          <w:color w:val="auto"/>
          <w:kern w:val="0"/>
          <w:highlight w:val="none"/>
          <w:u w:val="single"/>
          <w:lang w:eastAsia="zh-CN"/>
        </w:rPr>
        <w:t>；</w:t>
      </w:r>
      <w:r>
        <w:rPr>
          <w:rFonts w:hint="eastAsia"/>
          <w:color w:val="auto"/>
          <w:kern w:val="0"/>
          <w:highlight w:val="none"/>
          <w:u w:val="single"/>
        </w:rPr>
        <w:t>4、（50）年以上未发生过，持续（3）天的高温天气；5、（50）年以上未发生过，持续（3）天的严寒天气；6、（50）年以上未发生过的洪水。</w:t>
      </w:r>
      <w:r>
        <w:rPr>
          <w:color w:val="auto"/>
          <w:kern w:val="0"/>
          <w:highlight w:val="none"/>
          <w:u w:val="single"/>
        </w:rPr>
        <w:t xml:space="preserve"> </w:t>
      </w:r>
      <w:r>
        <w:rPr>
          <w:rFonts w:hint="eastAsia" w:hAnsi="宋体" w:cs="宋体"/>
          <w:color w:val="auto"/>
          <w:kern w:val="0"/>
          <w:highlight w:val="none"/>
        </w:rPr>
        <w:t>。</w:t>
      </w:r>
    </w:p>
    <w:p w14:paraId="2742BAD1">
      <w:pPr>
        <w:pStyle w:val="4"/>
        <w:rPr>
          <w:color w:val="auto"/>
          <w:highlight w:val="none"/>
        </w:rPr>
      </w:pPr>
      <w:bookmarkStart w:id="1078" w:name="_Toc389065336"/>
      <w:bookmarkStart w:id="1079" w:name="_Toc15617"/>
      <w:bookmarkStart w:id="1080" w:name="_Toc407135274"/>
      <w:bookmarkStart w:id="1081" w:name="_Toc373227771"/>
      <w:bookmarkStart w:id="1082" w:name="_Toc373478418"/>
      <w:r>
        <w:rPr>
          <w:color w:val="auto"/>
          <w:highlight w:val="none"/>
        </w:rPr>
        <w:t xml:space="preserve">17.4 </w:t>
      </w:r>
      <w:r>
        <w:rPr>
          <w:rFonts w:hint="eastAsia" w:cs="黑体"/>
          <w:color w:val="auto"/>
          <w:highlight w:val="none"/>
        </w:rPr>
        <w:t>因不可抗力解除合同</w:t>
      </w:r>
      <w:bookmarkEnd w:id="1078"/>
      <w:bookmarkEnd w:id="1079"/>
      <w:bookmarkEnd w:id="1080"/>
      <w:bookmarkEnd w:id="1081"/>
      <w:bookmarkEnd w:id="1082"/>
    </w:p>
    <w:p w14:paraId="16B69E43">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30</w:t>
      </w:r>
      <w:r>
        <w:rPr>
          <w:color w:val="auto"/>
          <w:highlight w:val="none"/>
          <w:u w:val="single"/>
        </w:rPr>
        <w:t xml:space="preserve">  </w:t>
      </w:r>
      <w:r>
        <w:rPr>
          <w:rFonts w:hint="eastAsia" w:hAnsi="宋体" w:cs="宋体"/>
          <w:color w:val="auto"/>
          <w:highlight w:val="none"/>
        </w:rPr>
        <w:t>天内完成款项的支付。</w:t>
      </w:r>
    </w:p>
    <w:p w14:paraId="16B5247B">
      <w:pPr>
        <w:pStyle w:val="3"/>
        <w:keepNext/>
        <w:keepLines/>
        <w:pageBreakBefore w:val="0"/>
        <w:widowControl w:val="0"/>
        <w:kinsoku/>
        <w:wordWrap/>
        <w:overflowPunct/>
        <w:topLinePunct w:val="0"/>
        <w:autoSpaceDE/>
        <w:autoSpaceDN/>
        <w:bidi w:val="0"/>
        <w:adjustRightInd/>
        <w:snapToGrid/>
        <w:spacing w:before="0" w:after="0"/>
        <w:textAlignment w:val="auto"/>
        <w:rPr>
          <w:color w:val="auto"/>
          <w:highlight w:val="none"/>
        </w:rPr>
      </w:pPr>
      <w:bookmarkStart w:id="1083" w:name="_Toc389065337"/>
      <w:bookmarkStart w:id="1084" w:name="_Toc373478419"/>
      <w:bookmarkStart w:id="1085" w:name="_Toc407135275"/>
      <w:bookmarkStart w:id="1086" w:name="_Toc373227772"/>
      <w:bookmarkStart w:id="1087" w:name="_Toc15167"/>
      <w:bookmarkStart w:id="1088" w:name="_Toc351203650"/>
      <w:r>
        <w:rPr>
          <w:color w:val="auto"/>
          <w:highlight w:val="none"/>
        </w:rPr>
        <w:t xml:space="preserve">18. </w:t>
      </w:r>
      <w:r>
        <w:rPr>
          <w:rFonts w:hint="eastAsia" w:hAnsi="宋体" w:cs="黑体"/>
          <w:color w:val="auto"/>
          <w:highlight w:val="none"/>
        </w:rPr>
        <w:t>保险</w:t>
      </w:r>
      <w:bookmarkEnd w:id="1083"/>
      <w:bookmarkEnd w:id="1084"/>
      <w:bookmarkEnd w:id="1085"/>
      <w:bookmarkEnd w:id="1086"/>
      <w:bookmarkEnd w:id="1087"/>
      <w:bookmarkEnd w:id="1088"/>
    </w:p>
    <w:bookmarkEnd w:id="1056"/>
    <w:p w14:paraId="7D68A843">
      <w:pPr>
        <w:pStyle w:val="4"/>
        <w:keepNext/>
        <w:keepLines/>
        <w:pageBreakBefore w:val="0"/>
        <w:widowControl w:val="0"/>
        <w:kinsoku/>
        <w:wordWrap/>
        <w:overflowPunct/>
        <w:topLinePunct w:val="0"/>
        <w:autoSpaceDE/>
        <w:autoSpaceDN/>
        <w:bidi w:val="0"/>
        <w:adjustRightInd/>
        <w:snapToGrid/>
        <w:textAlignment w:val="auto"/>
        <w:rPr>
          <w:color w:val="auto"/>
          <w:highlight w:val="none"/>
        </w:rPr>
      </w:pPr>
      <w:bookmarkStart w:id="1089" w:name="_Toc373227773"/>
      <w:bookmarkStart w:id="1090" w:name="_Toc21764"/>
      <w:bookmarkStart w:id="1091" w:name="_Toc373478420"/>
      <w:bookmarkStart w:id="1092" w:name="_Toc407135276"/>
      <w:bookmarkStart w:id="1093" w:name="_Toc389065338"/>
      <w:r>
        <w:rPr>
          <w:color w:val="auto"/>
          <w:highlight w:val="none"/>
        </w:rPr>
        <w:t xml:space="preserve">18.1 </w:t>
      </w:r>
      <w:r>
        <w:rPr>
          <w:rFonts w:hint="eastAsia" w:hAnsi="宋体" w:cs="黑体"/>
          <w:color w:val="auto"/>
          <w:highlight w:val="none"/>
        </w:rPr>
        <w:t>工程保险</w:t>
      </w:r>
      <w:bookmarkEnd w:id="1089"/>
      <w:bookmarkEnd w:id="1090"/>
      <w:bookmarkEnd w:id="1091"/>
      <w:bookmarkEnd w:id="1092"/>
      <w:bookmarkEnd w:id="1093"/>
    </w:p>
    <w:p w14:paraId="321CCF48">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承包人必须到</w:t>
      </w:r>
      <w:r>
        <w:rPr>
          <w:rFonts w:hint="eastAsia"/>
          <w:color w:val="auto"/>
          <w:kern w:val="0"/>
          <w:highlight w:val="none"/>
          <w:u w:val="single"/>
          <w:lang w:val="en-US" w:eastAsia="zh-CN"/>
        </w:rPr>
        <w:t>陆川县</w:t>
      </w:r>
      <w:r>
        <w:rPr>
          <w:rFonts w:hint="eastAsia" w:ascii="Times New Roman" w:hAnsi="Times New Roman" w:eastAsia="宋体" w:cs="Times New Roman"/>
          <w:color w:val="auto"/>
          <w:kern w:val="0"/>
          <w:highlight w:val="none"/>
          <w:u w:val="single"/>
        </w:rPr>
        <w:t>社会保障局为</w:t>
      </w:r>
      <w:r>
        <w:rPr>
          <w:rFonts w:hint="eastAsia"/>
          <w:color w:val="auto"/>
          <w:kern w:val="0"/>
          <w:highlight w:val="none"/>
          <w:u w:val="single"/>
        </w:rPr>
        <w:t xml:space="preserve">其施工现场的全部作业人员办理工伤保险并支付保险费，费用含在合同总价内 </w:t>
      </w:r>
      <w:r>
        <w:rPr>
          <w:color w:val="auto"/>
          <w:kern w:val="0"/>
          <w:highlight w:val="none"/>
          <w:u w:val="single"/>
        </w:rPr>
        <w:t xml:space="preserve">   </w:t>
      </w:r>
      <w:r>
        <w:rPr>
          <w:rFonts w:hint="eastAsia" w:hAnsi="宋体" w:cs="宋体"/>
          <w:color w:val="auto"/>
          <w:kern w:val="0"/>
          <w:highlight w:val="none"/>
        </w:rPr>
        <w:t>。</w:t>
      </w:r>
    </w:p>
    <w:p w14:paraId="35118958">
      <w:pPr>
        <w:pStyle w:val="4"/>
        <w:rPr>
          <w:color w:val="auto"/>
          <w:highlight w:val="none"/>
        </w:rPr>
      </w:pPr>
      <w:bookmarkStart w:id="1094" w:name="_Toc407135277"/>
      <w:bookmarkStart w:id="1095" w:name="_Toc389065339"/>
      <w:bookmarkStart w:id="1096" w:name="_Toc373227774"/>
      <w:bookmarkStart w:id="1097" w:name="_Toc373478421"/>
      <w:bookmarkStart w:id="1098" w:name="_Toc14953"/>
      <w:r>
        <w:rPr>
          <w:color w:val="auto"/>
          <w:highlight w:val="none"/>
        </w:rPr>
        <w:t xml:space="preserve">18.3 </w:t>
      </w:r>
      <w:r>
        <w:rPr>
          <w:rFonts w:hint="eastAsia" w:hAnsi="宋体" w:cs="黑体"/>
          <w:color w:val="auto"/>
          <w:highlight w:val="none"/>
        </w:rPr>
        <w:t>其他保险</w:t>
      </w:r>
      <w:bookmarkEnd w:id="1094"/>
      <w:bookmarkEnd w:id="1095"/>
      <w:bookmarkEnd w:id="1096"/>
      <w:bookmarkEnd w:id="1097"/>
      <w:bookmarkEnd w:id="1098"/>
    </w:p>
    <w:p w14:paraId="64302DED">
      <w:pPr>
        <w:spacing w:line="360" w:lineRule="auto"/>
        <w:ind w:firstLine="420" w:firstLineChars="200"/>
        <w:jc w:val="left"/>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 xml:space="preserve"> / </w:t>
      </w:r>
      <w:r>
        <w:rPr>
          <w:rFonts w:hAnsi="宋体"/>
          <w:color w:val="auto"/>
          <w:highlight w:val="none"/>
          <w:u w:val="single"/>
        </w:rPr>
        <w:t xml:space="preserve">  </w:t>
      </w:r>
      <w:r>
        <w:rPr>
          <w:rFonts w:hint="eastAsia" w:hAnsi="宋体" w:cs="宋体"/>
          <w:color w:val="auto"/>
          <w:highlight w:val="none"/>
        </w:rPr>
        <w:t>。</w:t>
      </w:r>
    </w:p>
    <w:p w14:paraId="28868534">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 xml:space="preserve">由承包人自行决定是否投保 </w:t>
      </w:r>
      <w:r>
        <w:rPr>
          <w:color w:val="auto"/>
          <w:highlight w:val="none"/>
          <w:u w:val="single"/>
        </w:rPr>
        <w:t xml:space="preserve">    </w:t>
      </w:r>
      <w:r>
        <w:rPr>
          <w:rFonts w:hint="eastAsia" w:hAnsi="宋体" w:cs="宋体"/>
          <w:color w:val="auto"/>
          <w:highlight w:val="none"/>
        </w:rPr>
        <w:t>。</w:t>
      </w:r>
    </w:p>
    <w:p w14:paraId="260DDDFD">
      <w:pPr>
        <w:pStyle w:val="4"/>
        <w:rPr>
          <w:color w:val="auto"/>
          <w:highlight w:val="none"/>
        </w:rPr>
      </w:pPr>
      <w:bookmarkStart w:id="1099" w:name="_Toc24972"/>
      <w:bookmarkStart w:id="1100" w:name="_Toc373478422"/>
      <w:bookmarkStart w:id="1101" w:name="_Toc389065340"/>
      <w:bookmarkStart w:id="1102" w:name="_Toc407135278"/>
      <w:bookmarkStart w:id="1103" w:name="_Toc373227775"/>
      <w:r>
        <w:rPr>
          <w:color w:val="auto"/>
          <w:highlight w:val="none"/>
        </w:rPr>
        <w:t xml:space="preserve">18.7 </w:t>
      </w:r>
      <w:r>
        <w:rPr>
          <w:rFonts w:hint="eastAsia" w:hAnsi="宋体" w:cs="黑体"/>
          <w:color w:val="auto"/>
          <w:highlight w:val="none"/>
        </w:rPr>
        <w:t>通知义务</w:t>
      </w:r>
      <w:bookmarkEnd w:id="1099"/>
      <w:bookmarkEnd w:id="1100"/>
      <w:bookmarkEnd w:id="1101"/>
      <w:bookmarkEnd w:id="1102"/>
      <w:bookmarkEnd w:id="1103"/>
    </w:p>
    <w:p w14:paraId="4941C551">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由承包人自行决定是否投保</w:t>
      </w:r>
      <w:r>
        <w:rPr>
          <w:color w:val="auto"/>
          <w:highlight w:val="none"/>
          <w:u w:val="single"/>
        </w:rPr>
        <w:t xml:space="preserve">       </w:t>
      </w:r>
      <w:r>
        <w:rPr>
          <w:rFonts w:hint="eastAsia" w:hAnsi="宋体" w:cs="宋体"/>
          <w:color w:val="auto"/>
          <w:highlight w:val="none"/>
        </w:rPr>
        <w:t>。</w:t>
      </w:r>
    </w:p>
    <w:bookmarkEnd w:id="1013"/>
    <w:bookmarkEnd w:id="1014"/>
    <w:bookmarkEnd w:id="1015"/>
    <w:bookmarkEnd w:id="1016"/>
    <w:bookmarkEnd w:id="1017"/>
    <w:bookmarkEnd w:id="1018"/>
    <w:bookmarkEnd w:id="1019"/>
    <w:bookmarkEnd w:id="1020"/>
    <w:bookmarkEnd w:id="1021"/>
    <w:bookmarkEnd w:id="1022"/>
    <w:bookmarkEnd w:id="1023"/>
    <w:bookmarkEnd w:id="1024"/>
    <w:p w14:paraId="6EA5F6ED">
      <w:pPr>
        <w:pStyle w:val="3"/>
        <w:keepNext/>
        <w:keepLines/>
        <w:pageBreakBefore w:val="0"/>
        <w:widowControl w:val="0"/>
        <w:kinsoku/>
        <w:wordWrap/>
        <w:overflowPunct/>
        <w:topLinePunct w:val="0"/>
        <w:autoSpaceDE/>
        <w:autoSpaceDN/>
        <w:bidi w:val="0"/>
        <w:adjustRightInd/>
        <w:snapToGrid/>
        <w:spacing w:before="0" w:after="0"/>
        <w:textAlignment w:val="auto"/>
        <w:rPr>
          <w:color w:val="auto"/>
          <w:highlight w:val="none"/>
        </w:rPr>
      </w:pPr>
      <w:bookmarkStart w:id="1104" w:name="_Toc389065341"/>
      <w:bookmarkStart w:id="1105" w:name="_Toc351203651"/>
      <w:bookmarkStart w:id="1106" w:name="_Toc373227776"/>
      <w:bookmarkStart w:id="1107" w:name="_Toc22496"/>
      <w:bookmarkStart w:id="1108" w:name="_Toc373478423"/>
      <w:bookmarkStart w:id="1109" w:name="_Toc407135279"/>
      <w:r>
        <w:rPr>
          <w:color w:val="auto"/>
          <w:highlight w:val="none"/>
        </w:rPr>
        <w:t xml:space="preserve">20. </w:t>
      </w:r>
      <w:r>
        <w:rPr>
          <w:rFonts w:hint="eastAsia" w:hAnsi="宋体" w:cs="黑体"/>
          <w:color w:val="auto"/>
          <w:highlight w:val="none"/>
        </w:rPr>
        <w:t>争议解决</w:t>
      </w:r>
      <w:bookmarkEnd w:id="1104"/>
      <w:bookmarkEnd w:id="1105"/>
      <w:bookmarkEnd w:id="1106"/>
      <w:bookmarkEnd w:id="1107"/>
      <w:bookmarkEnd w:id="1108"/>
      <w:bookmarkEnd w:id="1109"/>
    </w:p>
    <w:bookmarkEnd w:id="1025"/>
    <w:bookmarkEnd w:id="1026"/>
    <w:p w14:paraId="67237C41">
      <w:pPr>
        <w:pStyle w:val="4"/>
        <w:keepNext/>
        <w:keepLines/>
        <w:pageBreakBefore w:val="0"/>
        <w:widowControl w:val="0"/>
        <w:kinsoku/>
        <w:wordWrap/>
        <w:overflowPunct/>
        <w:topLinePunct w:val="0"/>
        <w:autoSpaceDE/>
        <w:autoSpaceDN/>
        <w:bidi w:val="0"/>
        <w:adjustRightInd/>
        <w:snapToGrid/>
        <w:textAlignment w:val="auto"/>
        <w:rPr>
          <w:color w:val="auto"/>
          <w:highlight w:val="none"/>
        </w:rPr>
      </w:pPr>
      <w:bookmarkStart w:id="1110" w:name="_Toc389065342"/>
      <w:bookmarkStart w:id="1111" w:name="_Toc407135280"/>
      <w:bookmarkStart w:id="1112" w:name="_Toc373227777"/>
      <w:bookmarkStart w:id="1113" w:name="_Toc373478424"/>
      <w:bookmarkStart w:id="1114" w:name="_Toc7323"/>
      <w:r>
        <w:rPr>
          <w:color w:val="auto"/>
          <w:highlight w:val="none"/>
        </w:rPr>
        <w:t xml:space="preserve">20.3 </w:t>
      </w:r>
      <w:r>
        <w:rPr>
          <w:rFonts w:hint="eastAsia" w:hAnsi="宋体" w:cs="黑体"/>
          <w:color w:val="auto"/>
          <w:highlight w:val="none"/>
        </w:rPr>
        <w:t>争</w:t>
      </w:r>
      <w:bookmarkEnd w:id="1027"/>
      <w:r>
        <w:rPr>
          <w:rFonts w:hint="eastAsia" w:hAnsi="宋体" w:cs="黑体"/>
          <w:color w:val="auto"/>
          <w:highlight w:val="none"/>
        </w:rPr>
        <w:t>议评审</w:t>
      </w:r>
      <w:bookmarkEnd w:id="1110"/>
      <w:bookmarkEnd w:id="1111"/>
      <w:bookmarkEnd w:id="1112"/>
      <w:bookmarkEnd w:id="1113"/>
      <w:bookmarkEnd w:id="1114"/>
    </w:p>
    <w:p w14:paraId="4F3A75BB">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由双方另行协商</w:t>
      </w:r>
      <w:r>
        <w:rPr>
          <w:color w:val="auto"/>
          <w:highlight w:val="none"/>
          <w:u w:val="single"/>
        </w:rPr>
        <w:t xml:space="preserve">   </w:t>
      </w:r>
      <w:r>
        <w:rPr>
          <w:rFonts w:hint="eastAsia" w:hAnsi="宋体" w:cs="宋体"/>
          <w:color w:val="auto"/>
          <w:highlight w:val="none"/>
        </w:rPr>
        <w:t>。</w:t>
      </w:r>
    </w:p>
    <w:p w14:paraId="34348D70">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76674EA4">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4B61E1E">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E952693">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7E0FDC7">
      <w:pPr>
        <w:spacing w:line="360" w:lineRule="auto"/>
        <w:ind w:firstLine="420" w:firstLineChars="200"/>
        <w:jc w:val="left"/>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C65131C">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7C0FDE0A">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266AB85A">
      <w:pPr>
        <w:pStyle w:val="4"/>
        <w:rPr>
          <w:color w:val="auto"/>
          <w:highlight w:val="none"/>
        </w:rPr>
      </w:pPr>
      <w:bookmarkStart w:id="1115" w:name="_Toc389065343"/>
      <w:bookmarkStart w:id="1116" w:name="_Toc22134"/>
      <w:bookmarkStart w:id="1117" w:name="_Toc407135281"/>
      <w:bookmarkStart w:id="1118" w:name="_Toc373478425"/>
      <w:bookmarkStart w:id="1119" w:name="_Toc373227778"/>
      <w:r>
        <w:rPr>
          <w:color w:val="auto"/>
          <w:highlight w:val="none"/>
        </w:rPr>
        <w:t xml:space="preserve">20.4 </w:t>
      </w:r>
      <w:r>
        <w:rPr>
          <w:rFonts w:hint="eastAsia" w:hAnsi="宋体" w:cs="黑体"/>
          <w:color w:val="auto"/>
          <w:highlight w:val="none"/>
        </w:rPr>
        <w:t>仲裁或诉讼</w:t>
      </w:r>
      <w:bookmarkEnd w:id="1028"/>
      <w:bookmarkEnd w:id="1115"/>
      <w:bookmarkEnd w:id="1116"/>
      <w:bookmarkEnd w:id="1117"/>
      <w:bookmarkEnd w:id="1118"/>
      <w:bookmarkEnd w:id="1119"/>
    </w:p>
    <w:p w14:paraId="28D19859">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rPr>
        <w:t>（1）</w:t>
      </w:r>
      <w:r>
        <w:rPr>
          <w:color w:val="auto"/>
          <w:highlight w:val="none"/>
          <w:u w:val="single"/>
        </w:rPr>
        <w:t xml:space="preserve">   </w:t>
      </w:r>
      <w:r>
        <w:rPr>
          <w:rFonts w:hint="eastAsia" w:hAnsi="宋体" w:cs="宋体"/>
          <w:color w:val="auto"/>
          <w:highlight w:val="none"/>
        </w:rPr>
        <w:t>种方式解决：</w:t>
      </w:r>
    </w:p>
    <w:p w14:paraId="2F20699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color w:val="auto"/>
          <w:highlight w:val="none"/>
          <w:u w:val="single"/>
        </w:rPr>
        <w:t>玉林市</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F042F34">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lang w:val="en-US" w:eastAsia="zh-CN"/>
        </w:rPr>
        <w:t>陆川县</w:t>
      </w:r>
      <w:r>
        <w:rPr>
          <w:color w:val="auto"/>
          <w:highlight w:val="none"/>
          <w:u w:val="single"/>
        </w:rPr>
        <w:t xml:space="preserve">   </w:t>
      </w:r>
      <w:r>
        <w:rPr>
          <w:rFonts w:hint="eastAsia" w:hAnsi="宋体" w:cs="宋体"/>
          <w:color w:val="auto"/>
          <w:highlight w:val="none"/>
        </w:rPr>
        <w:t>人民法院起诉。</w:t>
      </w:r>
      <w:bookmarkEnd w:id="1029"/>
      <w:bookmarkEnd w:id="1030"/>
      <w:bookmarkEnd w:id="1031"/>
      <w:bookmarkEnd w:id="1032"/>
      <w:bookmarkEnd w:id="1033"/>
      <w:bookmarkEnd w:id="1034"/>
    </w:p>
    <w:p w14:paraId="157FCC39">
      <w:pPr>
        <w:spacing w:line="360" w:lineRule="auto"/>
        <w:ind w:firstLine="480" w:firstLineChars="200"/>
        <w:jc w:val="left"/>
        <w:rPr>
          <w:rFonts w:hint="eastAsia" w:ascii="仿宋_GB2312" w:hAnsi="仿宋_GB2312" w:eastAsia="仿宋_GB2312" w:cs="仿宋_GB2312"/>
          <w:color w:val="auto"/>
          <w:sz w:val="24"/>
          <w:highlight w:val="none"/>
        </w:rPr>
      </w:pPr>
    </w:p>
    <w:p w14:paraId="2ED4638B">
      <w:pPr>
        <w:spacing w:line="360" w:lineRule="auto"/>
        <w:jc w:val="left"/>
        <w:rPr>
          <w:rFonts w:eastAsia="黑体"/>
          <w:b/>
          <w:color w:val="auto"/>
          <w:sz w:val="24"/>
          <w:highlight w:val="none"/>
        </w:rPr>
      </w:pPr>
      <w:r>
        <w:rPr>
          <w:rFonts w:eastAsia="仿宋_GB2312"/>
          <w:color w:val="auto"/>
          <w:sz w:val="24"/>
          <w:highlight w:val="none"/>
        </w:rPr>
        <w:br w:type="page"/>
      </w:r>
      <w:bookmarkStart w:id="1120" w:name="_Toc351203652"/>
      <w:r>
        <w:rPr>
          <w:rFonts w:eastAsia="黑体"/>
          <w:b/>
          <w:color w:val="auto"/>
          <w:sz w:val="24"/>
          <w:highlight w:val="none"/>
        </w:rPr>
        <w:t>附件</w:t>
      </w:r>
      <w:bookmarkEnd w:id="1120"/>
    </w:p>
    <w:p w14:paraId="7FC77DA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5CC7A670">
      <w:pPr>
        <w:spacing w:line="360" w:lineRule="auto"/>
        <w:jc w:val="left"/>
        <w:outlineLvl w:val="0"/>
        <w:rPr>
          <w:rFonts w:hint="eastAsia" w:ascii="宋体" w:hAnsi="宋体" w:eastAsia="宋体" w:cs="宋体"/>
          <w:color w:val="auto"/>
          <w:sz w:val="21"/>
          <w:szCs w:val="21"/>
          <w:highlight w:val="none"/>
        </w:rPr>
      </w:pPr>
      <w:bookmarkStart w:id="1121" w:name="_Toc2234"/>
      <w:bookmarkStart w:id="1122" w:name="_Toc13053"/>
      <w:bookmarkStart w:id="1123" w:name="_Toc14634"/>
      <w:r>
        <w:rPr>
          <w:rFonts w:hint="eastAsia" w:ascii="宋体" w:hAnsi="宋体" w:eastAsia="宋体" w:cs="宋体"/>
          <w:color w:val="auto"/>
          <w:sz w:val="21"/>
          <w:szCs w:val="21"/>
          <w:highlight w:val="none"/>
        </w:rPr>
        <w:t>附件1：承包人承揽工程项目一览表</w:t>
      </w:r>
      <w:bookmarkEnd w:id="1121"/>
      <w:bookmarkEnd w:id="1122"/>
      <w:bookmarkEnd w:id="1123"/>
    </w:p>
    <w:p w14:paraId="40CEC929">
      <w:pPr>
        <w:spacing w:line="360" w:lineRule="auto"/>
        <w:jc w:val="left"/>
        <w:outlineLvl w:val="0"/>
        <w:rPr>
          <w:rFonts w:hint="eastAsia" w:ascii="宋体" w:hAnsi="宋体" w:eastAsia="宋体" w:cs="宋体"/>
          <w:color w:val="auto"/>
          <w:sz w:val="21"/>
          <w:szCs w:val="21"/>
          <w:highlight w:val="none"/>
        </w:rPr>
      </w:pPr>
      <w:bookmarkStart w:id="1124" w:name="_Toc25420"/>
      <w:bookmarkStart w:id="1125" w:name="_Toc28194"/>
      <w:bookmarkStart w:id="1126" w:name="_Toc31659"/>
      <w:r>
        <w:rPr>
          <w:rFonts w:hint="eastAsia" w:ascii="宋体" w:hAnsi="宋体" w:eastAsia="宋体" w:cs="宋体"/>
          <w:color w:val="auto"/>
          <w:sz w:val="21"/>
          <w:szCs w:val="21"/>
          <w:highlight w:val="none"/>
        </w:rPr>
        <w:t>附件2：工程质量保修书</w:t>
      </w:r>
      <w:bookmarkEnd w:id="1124"/>
      <w:bookmarkEnd w:id="1125"/>
      <w:bookmarkEnd w:id="1126"/>
    </w:p>
    <w:p w14:paraId="068F3304">
      <w:pPr>
        <w:spacing w:line="360" w:lineRule="auto"/>
        <w:jc w:val="left"/>
        <w:outlineLvl w:val="0"/>
        <w:rPr>
          <w:rFonts w:hint="eastAsia" w:ascii="宋体" w:hAnsi="宋体" w:eastAsia="宋体" w:cs="宋体"/>
          <w:color w:val="auto"/>
          <w:sz w:val="21"/>
          <w:szCs w:val="21"/>
          <w:highlight w:val="none"/>
        </w:rPr>
      </w:pPr>
      <w:bookmarkStart w:id="1127" w:name="_Toc22089"/>
      <w:bookmarkStart w:id="1128" w:name="_Toc598"/>
      <w:bookmarkStart w:id="1129" w:name="_Toc21670"/>
      <w:r>
        <w:rPr>
          <w:rFonts w:hint="eastAsia" w:ascii="宋体" w:hAnsi="宋体" w:eastAsia="宋体" w:cs="宋体"/>
          <w:color w:val="auto"/>
          <w:sz w:val="21"/>
          <w:szCs w:val="21"/>
          <w:highlight w:val="none"/>
        </w:rPr>
        <w:t>附件3：主要建设工程文件目录</w:t>
      </w:r>
      <w:bookmarkEnd w:id="1127"/>
      <w:bookmarkEnd w:id="1128"/>
      <w:bookmarkEnd w:id="1129"/>
    </w:p>
    <w:p w14:paraId="057E1131">
      <w:pPr>
        <w:spacing w:line="360" w:lineRule="auto"/>
        <w:jc w:val="left"/>
        <w:outlineLvl w:val="0"/>
        <w:rPr>
          <w:rFonts w:hint="eastAsia" w:ascii="宋体" w:hAnsi="宋体" w:eastAsia="宋体" w:cs="宋体"/>
          <w:color w:val="auto"/>
          <w:sz w:val="21"/>
          <w:szCs w:val="21"/>
          <w:highlight w:val="none"/>
        </w:rPr>
      </w:pPr>
      <w:bookmarkStart w:id="1130" w:name="_Toc21252"/>
      <w:bookmarkStart w:id="1131" w:name="_Toc18392"/>
      <w:bookmarkStart w:id="1132" w:name="_Toc19261"/>
      <w:r>
        <w:rPr>
          <w:rFonts w:hint="eastAsia" w:ascii="宋体" w:hAnsi="宋体" w:eastAsia="宋体" w:cs="宋体"/>
          <w:color w:val="auto"/>
          <w:sz w:val="21"/>
          <w:szCs w:val="21"/>
          <w:highlight w:val="none"/>
        </w:rPr>
        <w:t>附件4：承包人用于本工程施工的机械设备表</w:t>
      </w:r>
      <w:bookmarkEnd w:id="1130"/>
      <w:bookmarkEnd w:id="1131"/>
      <w:bookmarkEnd w:id="1132"/>
    </w:p>
    <w:p w14:paraId="1CE43EC2">
      <w:pPr>
        <w:spacing w:line="360" w:lineRule="auto"/>
        <w:jc w:val="left"/>
        <w:outlineLvl w:val="0"/>
        <w:rPr>
          <w:rFonts w:hint="eastAsia" w:ascii="宋体" w:hAnsi="宋体" w:eastAsia="宋体" w:cs="宋体"/>
          <w:color w:val="auto"/>
          <w:sz w:val="21"/>
          <w:szCs w:val="21"/>
          <w:highlight w:val="none"/>
        </w:rPr>
      </w:pPr>
      <w:bookmarkStart w:id="1133" w:name="_Toc31025"/>
      <w:bookmarkStart w:id="1134" w:name="_Toc23659"/>
      <w:bookmarkStart w:id="1135" w:name="_Toc24202"/>
      <w:r>
        <w:rPr>
          <w:rFonts w:hint="eastAsia" w:ascii="宋体" w:hAnsi="宋体" w:eastAsia="宋体" w:cs="宋体"/>
          <w:color w:val="auto"/>
          <w:sz w:val="21"/>
          <w:szCs w:val="21"/>
          <w:highlight w:val="none"/>
        </w:rPr>
        <w:t>附件5：承包人主要施工管理人员表</w:t>
      </w:r>
      <w:bookmarkEnd w:id="1133"/>
      <w:bookmarkEnd w:id="1134"/>
      <w:bookmarkEnd w:id="1135"/>
    </w:p>
    <w:p w14:paraId="23CDD47E">
      <w:pPr>
        <w:spacing w:line="360" w:lineRule="auto"/>
        <w:jc w:val="left"/>
        <w:rPr>
          <w:rFonts w:eastAsia="仿宋_GB2312"/>
          <w:color w:val="auto"/>
          <w:sz w:val="24"/>
          <w:highlight w:val="none"/>
        </w:rPr>
      </w:pPr>
    </w:p>
    <w:p w14:paraId="3FCBF421">
      <w:pPr>
        <w:spacing w:line="360" w:lineRule="auto"/>
        <w:jc w:val="left"/>
        <w:rPr>
          <w:rFonts w:eastAsia="仿宋_GB2312"/>
          <w:color w:val="auto"/>
          <w:sz w:val="30"/>
          <w:szCs w:val="32"/>
          <w:highlight w:val="none"/>
        </w:rPr>
      </w:pPr>
    </w:p>
    <w:p w14:paraId="3CE8818A">
      <w:pPr>
        <w:spacing w:line="360" w:lineRule="auto"/>
        <w:jc w:val="left"/>
        <w:rPr>
          <w:rFonts w:eastAsia="仿宋_GB2312"/>
          <w:color w:val="auto"/>
          <w:sz w:val="30"/>
          <w:szCs w:val="32"/>
          <w:highlight w:val="none"/>
        </w:rPr>
      </w:pPr>
    </w:p>
    <w:p w14:paraId="256E5BB7">
      <w:pPr>
        <w:spacing w:line="360" w:lineRule="auto"/>
        <w:jc w:val="left"/>
        <w:rPr>
          <w:rFonts w:eastAsia="仿宋_GB2312"/>
          <w:color w:val="auto"/>
          <w:sz w:val="30"/>
          <w:szCs w:val="32"/>
          <w:highlight w:val="none"/>
        </w:rPr>
      </w:pPr>
    </w:p>
    <w:p w14:paraId="70C35F0C">
      <w:pPr>
        <w:spacing w:line="360" w:lineRule="auto"/>
        <w:jc w:val="left"/>
        <w:rPr>
          <w:rFonts w:eastAsia="黑体"/>
          <w:color w:val="auto"/>
          <w:sz w:val="30"/>
          <w:szCs w:val="30"/>
          <w:highlight w:val="none"/>
        </w:rPr>
        <w:sectPr>
          <w:footerReference r:id="rId13" w:type="first"/>
          <w:footerReference r:id="rId12" w:type="default"/>
          <w:pgSz w:w="11906" w:h="16838"/>
          <w:pgMar w:top="1134" w:right="1134" w:bottom="1134" w:left="1134" w:header="720" w:footer="992" w:gutter="0"/>
          <w:pgNumType w:fmt="decimal"/>
          <w:cols w:space="720" w:num="1"/>
          <w:titlePg/>
          <w:docGrid w:type="lines" w:linePitch="312" w:charSpace="0"/>
        </w:sectPr>
      </w:pPr>
    </w:p>
    <w:p w14:paraId="64EF7400">
      <w:pPr>
        <w:spacing w:before="156" w:beforeLines="50" w:after="156" w:afterLines="50" w:line="440" w:lineRule="exact"/>
        <w:jc w:val="left"/>
        <w:outlineLvl w:val="0"/>
        <w:rPr>
          <w:rFonts w:hint="eastAsia" w:ascii="仿宋_GB2312" w:eastAsia="仿宋_GB2312"/>
          <w:color w:val="auto"/>
          <w:sz w:val="30"/>
          <w:szCs w:val="30"/>
          <w:highlight w:val="none"/>
        </w:rPr>
      </w:pPr>
      <w:bookmarkStart w:id="1136" w:name="_Toc4855"/>
      <w:bookmarkStart w:id="1137" w:name="_Toc25163"/>
      <w:bookmarkStart w:id="1138" w:name="_Toc7540"/>
      <w:r>
        <w:rPr>
          <w:rFonts w:hint="eastAsia" w:ascii="仿宋_GB2312" w:eastAsia="仿宋_GB2312"/>
          <w:color w:val="auto"/>
          <w:sz w:val="30"/>
          <w:szCs w:val="30"/>
          <w:highlight w:val="none"/>
        </w:rPr>
        <w:t>附件1：</w:t>
      </w:r>
      <w:bookmarkEnd w:id="1136"/>
      <w:bookmarkEnd w:id="1137"/>
      <w:bookmarkEnd w:id="1138"/>
    </w:p>
    <w:p w14:paraId="1048CB45">
      <w:pPr>
        <w:spacing w:before="156" w:beforeLines="50" w:after="156" w:afterLines="50" w:line="440" w:lineRule="exact"/>
        <w:jc w:val="center"/>
        <w:rPr>
          <w:rFonts w:hint="eastAsia" w:eastAsia="黑体"/>
          <w:color w:val="auto"/>
          <w:sz w:val="30"/>
          <w:szCs w:val="30"/>
          <w:highlight w:val="none"/>
        </w:rPr>
      </w:pPr>
      <w:r>
        <w:rPr>
          <w:rFonts w:eastAsia="黑体"/>
          <w:color w:val="auto"/>
          <w:sz w:val="30"/>
          <w:szCs w:val="30"/>
          <w:highlight w:val="none"/>
        </w:rPr>
        <w:t>承包人承揽工程项目一览表</w:t>
      </w:r>
    </w:p>
    <w:tbl>
      <w:tblPr>
        <w:tblStyle w:val="25"/>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DBEA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7AE0B5C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单位工程名称</w:t>
            </w:r>
          </w:p>
        </w:tc>
        <w:tc>
          <w:tcPr>
            <w:tcW w:w="1843" w:type="dxa"/>
            <w:tcBorders>
              <w:top w:val="single" w:color="auto" w:sz="12" w:space="0"/>
              <w:bottom w:val="double" w:color="auto" w:sz="6" w:space="0"/>
            </w:tcBorders>
            <w:noWrap w:val="0"/>
            <w:vAlign w:val="center"/>
          </w:tcPr>
          <w:p w14:paraId="3DE48CA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建设规模</w:t>
            </w:r>
          </w:p>
        </w:tc>
        <w:tc>
          <w:tcPr>
            <w:tcW w:w="1417" w:type="dxa"/>
            <w:tcBorders>
              <w:top w:val="single" w:color="auto" w:sz="12" w:space="0"/>
              <w:bottom w:val="double" w:color="auto" w:sz="6" w:space="0"/>
            </w:tcBorders>
            <w:noWrap w:val="0"/>
            <w:vAlign w:val="center"/>
          </w:tcPr>
          <w:p w14:paraId="170BDF81">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建筑面积</w:t>
            </w:r>
            <w:r>
              <w:rPr>
                <w:rFonts w:hint="eastAsia" w:eastAsia="仿宋_GB2312"/>
                <w:color w:val="auto"/>
                <w:sz w:val="28"/>
                <w:szCs w:val="30"/>
                <w:highlight w:val="none"/>
                <w:lang w:eastAsia="zh-CN"/>
              </w:rPr>
              <w:t>（</w:t>
            </w:r>
            <w:r>
              <w:rPr>
                <w:rFonts w:eastAsia="仿宋_GB2312"/>
                <w:color w:val="auto"/>
                <w:sz w:val="28"/>
                <w:szCs w:val="30"/>
                <w:highlight w:val="none"/>
              </w:rPr>
              <w:t>平方米</w:t>
            </w:r>
            <w:r>
              <w:rPr>
                <w:rFonts w:hint="eastAsia" w:eastAsia="仿宋_GB2312"/>
                <w:color w:val="auto"/>
                <w:sz w:val="28"/>
                <w:szCs w:val="30"/>
                <w:highlight w:val="none"/>
                <w:lang w:eastAsia="zh-CN"/>
              </w:rPr>
              <w:t>）</w:t>
            </w:r>
          </w:p>
        </w:tc>
        <w:tc>
          <w:tcPr>
            <w:tcW w:w="2410" w:type="dxa"/>
            <w:tcBorders>
              <w:top w:val="single" w:color="auto" w:sz="12" w:space="0"/>
              <w:bottom w:val="double" w:color="auto" w:sz="6" w:space="0"/>
            </w:tcBorders>
            <w:noWrap w:val="0"/>
            <w:vAlign w:val="center"/>
          </w:tcPr>
          <w:p w14:paraId="3345F4E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结构</w:t>
            </w:r>
            <w:r>
              <w:rPr>
                <w:rFonts w:hint="eastAsia" w:eastAsia="仿宋_GB2312"/>
                <w:color w:val="auto"/>
                <w:sz w:val="28"/>
                <w:szCs w:val="30"/>
                <w:highlight w:val="none"/>
              </w:rPr>
              <w:t>形式</w:t>
            </w:r>
          </w:p>
        </w:tc>
        <w:tc>
          <w:tcPr>
            <w:tcW w:w="850" w:type="dxa"/>
            <w:tcBorders>
              <w:top w:val="single" w:color="auto" w:sz="12" w:space="0"/>
              <w:bottom w:val="double" w:color="auto" w:sz="6" w:space="0"/>
            </w:tcBorders>
            <w:noWrap w:val="0"/>
            <w:vAlign w:val="center"/>
          </w:tcPr>
          <w:p w14:paraId="167FC91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层数</w:t>
            </w:r>
          </w:p>
        </w:tc>
        <w:tc>
          <w:tcPr>
            <w:tcW w:w="1560" w:type="dxa"/>
            <w:tcBorders>
              <w:top w:val="single" w:color="auto" w:sz="12" w:space="0"/>
              <w:bottom w:val="double" w:color="auto" w:sz="6" w:space="0"/>
            </w:tcBorders>
            <w:noWrap w:val="0"/>
            <w:vAlign w:val="center"/>
          </w:tcPr>
          <w:p w14:paraId="58CFAA3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2126" w:type="dxa"/>
            <w:tcBorders>
              <w:top w:val="single" w:color="auto" w:sz="12" w:space="0"/>
              <w:bottom w:val="double" w:color="auto" w:sz="6" w:space="0"/>
            </w:tcBorders>
            <w:noWrap w:val="0"/>
            <w:vAlign w:val="center"/>
          </w:tcPr>
          <w:p w14:paraId="30ABA9E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设备安装内容</w:t>
            </w:r>
          </w:p>
        </w:tc>
        <w:tc>
          <w:tcPr>
            <w:tcW w:w="1417" w:type="dxa"/>
            <w:tcBorders>
              <w:top w:val="single" w:color="auto" w:sz="12" w:space="0"/>
              <w:bottom w:val="double" w:color="auto" w:sz="6" w:space="0"/>
            </w:tcBorders>
            <w:noWrap w:val="0"/>
            <w:vAlign w:val="center"/>
          </w:tcPr>
          <w:p w14:paraId="316FFE3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合同价格（元）</w:t>
            </w:r>
          </w:p>
        </w:tc>
        <w:tc>
          <w:tcPr>
            <w:tcW w:w="851" w:type="dxa"/>
            <w:tcBorders>
              <w:top w:val="single" w:color="auto" w:sz="12" w:space="0"/>
              <w:bottom w:val="double" w:color="auto" w:sz="6" w:space="0"/>
            </w:tcBorders>
            <w:noWrap w:val="0"/>
            <w:vAlign w:val="center"/>
          </w:tcPr>
          <w:p w14:paraId="6E66D1F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开工日期</w:t>
            </w:r>
          </w:p>
        </w:tc>
        <w:tc>
          <w:tcPr>
            <w:tcW w:w="850" w:type="dxa"/>
            <w:tcBorders>
              <w:top w:val="single" w:color="auto" w:sz="12" w:space="0"/>
              <w:bottom w:val="double" w:color="auto" w:sz="6" w:space="0"/>
            </w:tcBorders>
            <w:noWrap w:val="0"/>
            <w:vAlign w:val="center"/>
          </w:tcPr>
          <w:p w14:paraId="34CDAC3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竣工日期</w:t>
            </w:r>
          </w:p>
        </w:tc>
      </w:tr>
      <w:tr w14:paraId="62BB6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081B74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double" w:color="auto" w:sz="6" w:space="0"/>
              <w:bottom w:val="single" w:color="auto" w:sz="6" w:space="0"/>
            </w:tcBorders>
            <w:noWrap w:val="0"/>
            <w:vAlign w:val="center"/>
          </w:tcPr>
          <w:p w14:paraId="5F2F704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double" w:color="auto" w:sz="6" w:space="0"/>
              <w:bottom w:val="single" w:color="auto" w:sz="6" w:space="0"/>
            </w:tcBorders>
            <w:noWrap w:val="0"/>
            <w:vAlign w:val="center"/>
          </w:tcPr>
          <w:p w14:paraId="6E1E637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double" w:color="auto" w:sz="6" w:space="0"/>
              <w:bottom w:val="single" w:color="auto" w:sz="6" w:space="0"/>
            </w:tcBorders>
            <w:noWrap w:val="0"/>
            <w:vAlign w:val="center"/>
          </w:tcPr>
          <w:p w14:paraId="3B85517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42C4D4E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double" w:color="auto" w:sz="6" w:space="0"/>
              <w:bottom w:val="single" w:color="auto" w:sz="6" w:space="0"/>
            </w:tcBorders>
            <w:noWrap w:val="0"/>
            <w:vAlign w:val="center"/>
          </w:tcPr>
          <w:p w14:paraId="65FA20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double" w:color="auto" w:sz="6" w:space="0"/>
              <w:bottom w:val="single" w:color="auto" w:sz="6" w:space="0"/>
            </w:tcBorders>
            <w:noWrap w:val="0"/>
            <w:vAlign w:val="center"/>
          </w:tcPr>
          <w:p w14:paraId="710BEF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double" w:color="auto" w:sz="6" w:space="0"/>
              <w:bottom w:val="single" w:color="auto" w:sz="6" w:space="0"/>
            </w:tcBorders>
            <w:noWrap w:val="0"/>
            <w:vAlign w:val="center"/>
          </w:tcPr>
          <w:p w14:paraId="67BABF1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double" w:color="auto" w:sz="6" w:space="0"/>
              <w:bottom w:val="single" w:color="auto" w:sz="6" w:space="0"/>
            </w:tcBorders>
            <w:noWrap w:val="0"/>
            <w:vAlign w:val="center"/>
          </w:tcPr>
          <w:p w14:paraId="09C1487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4712116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85A7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1F7B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538DFF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4D9014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568967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2A0B1D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69452A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6AA68AC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23274C1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3E787D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70B2FE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70B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C40366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0362F59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30D6634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0B830E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51A07F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036208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16808C7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609714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43801B4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114680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59FB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F788A3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6156DA9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41D5FB1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7DABDC2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651B2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50751F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13EFFCC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0DACB96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1F28353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B0E76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3BB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F36E2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2E4409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30CDB21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478C12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0F01235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623F7DD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5B142B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2C6FC39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7E7238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25FCF7F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EB4A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A698F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24A515D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1EFEC95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2A0628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B31F3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237F9E7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70F902E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7B2FE2C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7DE1D5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E0FD0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598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C192A4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39790A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3B147C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21CC75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99E20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245D05E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2EEDB6C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6F0080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3F3B37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01148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A4A1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EBA7E2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2AE3EFC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1DCFB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2905D67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480173F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4FB1D80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2522BD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633BE3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2DEBC05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779170C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447F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E26323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4D1AB5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1C41F61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3CF43D2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F31336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1154319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464E27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4EB810D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4C0A238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69D87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3ED6A934">
      <w:pPr>
        <w:spacing w:line="440" w:lineRule="exact"/>
        <w:rPr>
          <w:rFonts w:eastAsia="仿宋_GB2312"/>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7470DDDC">
      <w:pPr>
        <w:spacing w:line="440" w:lineRule="exact"/>
        <w:outlineLvl w:val="0"/>
        <w:rPr>
          <w:rFonts w:hint="eastAsia" w:ascii="宋体" w:hAnsi="宋体" w:eastAsia="宋体" w:cs="宋体"/>
          <w:color w:val="auto"/>
          <w:sz w:val="21"/>
          <w:szCs w:val="21"/>
          <w:highlight w:val="none"/>
        </w:rPr>
      </w:pPr>
      <w:bookmarkStart w:id="1139" w:name="_Toc16803"/>
      <w:bookmarkStart w:id="1140" w:name="_Toc5569"/>
      <w:bookmarkStart w:id="1141" w:name="_Toc28302"/>
      <w:r>
        <w:rPr>
          <w:rFonts w:hint="eastAsia" w:ascii="宋体" w:hAnsi="宋体" w:eastAsia="宋体" w:cs="宋体"/>
          <w:color w:val="auto"/>
          <w:sz w:val="21"/>
          <w:szCs w:val="21"/>
          <w:highlight w:val="none"/>
        </w:rPr>
        <w:t>附</w:t>
      </w:r>
      <w:bookmarkStart w:id="1142" w:name="_Toc296891054"/>
      <w:bookmarkStart w:id="1143" w:name="_Toc296346727"/>
      <w:bookmarkStart w:id="1144" w:name="_Toc296503226"/>
      <w:bookmarkStart w:id="1145" w:name="_Toc267261693"/>
      <w:bookmarkStart w:id="1146" w:name="_Toc296347225"/>
      <w:bookmarkStart w:id="1147" w:name="_Toc296891266"/>
      <w:bookmarkStart w:id="1148" w:name="_Toc296944565"/>
      <w:r>
        <w:rPr>
          <w:rFonts w:hint="eastAsia" w:ascii="宋体" w:hAnsi="宋体" w:eastAsia="宋体" w:cs="宋体"/>
          <w:color w:val="auto"/>
          <w:sz w:val="21"/>
          <w:szCs w:val="21"/>
          <w:highlight w:val="none"/>
        </w:rPr>
        <w:t>件2：</w:t>
      </w:r>
      <w:bookmarkEnd w:id="1139"/>
      <w:bookmarkEnd w:id="1140"/>
      <w:bookmarkEnd w:id="1141"/>
      <w:bookmarkEnd w:id="1142"/>
      <w:bookmarkEnd w:id="1143"/>
      <w:bookmarkEnd w:id="1144"/>
      <w:bookmarkEnd w:id="1145"/>
      <w:bookmarkEnd w:id="1146"/>
      <w:bookmarkEnd w:id="1147"/>
      <w:bookmarkEnd w:id="1148"/>
      <w:r>
        <w:rPr>
          <w:rFonts w:hint="eastAsia" w:ascii="宋体" w:hAnsi="宋体" w:eastAsia="宋体" w:cs="宋体"/>
          <w:color w:val="auto"/>
          <w:sz w:val="21"/>
          <w:szCs w:val="21"/>
          <w:highlight w:val="none"/>
        </w:rPr>
        <w:t xml:space="preserve">    </w:t>
      </w:r>
    </w:p>
    <w:p w14:paraId="5916CB9F">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9E2AC27">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298790CD">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5B79CB71">
      <w:pPr>
        <w:spacing w:line="440" w:lineRule="exact"/>
        <w:rPr>
          <w:color w:val="auto"/>
          <w:highlight w:val="none"/>
        </w:rPr>
      </w:pPr>
    </w:p>
    <w:p w14:paraId="2B703C50">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43957790">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65DEDF1C">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2357E04A">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279A66D">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60D6187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7DF59564">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549586D9">
      <w:pPr>
        <w:spacing w:line="360" w:lineRule="auto"/>
        <w:ind w:firstLine="420"/>
        <w:rPr>
          <w:rFonts w:hAnsi="宋体"/>
          <w:color w:val="auto"/>
          <w:highlight w:val="none"/>
        </w:rPr>
      </w:pPr>
      <w:r>
        <w:rPr>
          <w:rFonts w:hint="eastAsia"/>
          <w:color w:val="auto"/>
          <w:highlight w:val="none"/>
          <w:lang w:eastAsia="zh-CN"/>
        </w:rPr>
        <w:t>1.</w:t>
      </w:r>
      <w:r>
        <w:rPr>
          <w:rFonts w:hint="eastAsia" w:hAnsi="宋体" w:cs="宋体"/>
          <w:color w:val="auto"/>
          <w:highlight w:val="none"/>
        </w:rPr>
        <w:t>地基基础工程和主体结构工程为设计文件规定的工程合理使用年限；</w:t>
      </w:r>
    </w:p>
    <w:p w14:paraId="72E1A24D">
      <w:pPr>
        <w:spacing w:line="360" w:lineRule="auto"/>
        <w:ind w:firstLine="420"/>
        <w:rPr>
          <w:rFonts w:hAnsi="宋体"/>
          <w:color w:val="auto"/>
          <w:highlight w:val="none"/>
        </w:rPr>
      </w:pPr>
      <w:r>
        <w:rPr>
          <w:rFonts w:hint="eastAsia"/>
          <w:color w:val="auto"/>
          <w:highlight w:val="none"/>
          <w:lang w:eastAsia="zh-CN"/>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hAnsi="宋体" w:cs="宋体"/>
          <w:color w:val="auto"/>
          <w:highlight w:val="none"/>
        </w:rPr>
        <w:t>年；</w:t>
      </w:r>
    </w:p>
    <w:p w14:paraId="7167D215">
      <w:pPr>
        <w:spacing w:line="360" w:lineRule="auto"/>
        <w:ind w:firstLine="420"/>
        <w:rPr>
          <w:rFonts w:hAnsi="宋体"/>
          <w:color w:val="auto"/>
          <w:highlight w:val="none"/>
        </w:rPr>
      </w:pPr>
      <w:r>
        <w:rPr>
          <w:rFonts w:hint="eastAsia"/>
          <w:color w:val="auto"/>
          <w:highlight w:val="none"/>
          <w:lang w:eastAsia="zh-CN"/>
        </w:rPr>
        <w:t>3.</w:t>
      </w:r>
      <w:r>
        <w:rPr>
          <w:rFonts w:hint="eastAsia" w:hAnsi="宋体" w:cs="宋体"/>
          <w:color w:val="auto"/>
          <w:highlight w:val="none"/>
        </w:rPr>
        <w:t>装修工程为</w:t>
      </w:r>
      <w:r>
        <w:rPr>
          <w:color w:val="auto"/>
          <w:highlight w:val="none"/>
          <w:u w:val="single"/>
        </w:rPr>
        <w:t xml:space="preserve">         </w:t>
      </w:r>
      <w:r>
        <w:rPr>
          <w:rFonts w:hint="eastAsia" w:hAnsi="宋体" w:cs="宋体"/>
          <w:color w:val="auto"/>
          <w:highlight w:val="none"/>
        </w:rPr>
        <w:t>年；</w:t>
      </w:r>
    </w:p>
    <w:p w14:paraId="31065245">
      <w:pPr>
        <w:spacing w:line="360" w:lineRule="auto"/>
        <w:ind w:firstLine="420"/>
        <w:rPr>
          <w:rFonts w:hAnsi="宋体"/>
          <w:color w:val="auto"/>
          <w:highlight w:val="none"/>
        </w:rPr>
      </w:pPr>
      <w:r>
        <w:rPr>
          <w:rFonts w:hint="eastAsia"/>
          <w:color w:val="auto"/>
          <w:highlight w:val="none"/>
          <w:lang w:eastAsia="zh-CN"/>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hAnsi="宋体" w:cs="宋体"/>
          <w:color w:val="auto"/>
          <w:highlight w:val="none"/>
        </w:rPr>
        <w:t>年；</w:t>
      </w:r>
    </w:p>
    <w:p w14:paraId="013DB435">
      <w:pPr>
        <w:spacing w:line="360" w:lineRule="auto"/>
        <w:ind w:firstLine="420"/>
        <w:rPr>
          <w:rFonts w:hAnsi="宋体"/>
          <w:color w:val="auto"/>
          <w:highlight w:val="none"/>
        </w:rPr>
      </w:pPr>
      <w:r>
        <w:rPr>
          <w:rFonts w:hint="eastAsia"/>
          <w:color w:val="auto"/>
          <w:highlight w:val="none"/>
          <w:lang w:eastAsia="zh-CN"/>
        </w:rPr>
        <w:t>5.</w:t>
      </w:r>
      <w:r>
        <w:rPr>
          <w:rFonts w:hint="eastAsia" w:hAnsi="宋体" w:cs="宋体"/>
          <w:color w:val="auto"/>
          <w:highlight w:val="none"/>
        </w:rPr>
        <w:t>供热与供冷系统为</w:t>
      </w:r>
      <w:r>
        <w:rPr>
          <w:color w:val="auto"/>
          <w:highlight w:val="none"/>
          <w:u w:val="single"/>
        </w:rPr>
        <w:t xml:space="preserve">         </w:t>
      </w:r>
      <w:r>
        <w:rPr>
          <w:rFonts w:hint="eastAsia" w:hAnsi="宋体" w:cs="宋体"/>
          <w:color w:val="auto"/>
          <w:highlight w:val="none"/>
        </w:rPr>
        <w:t>个采暖期、供冷期；</w:t>
      </w:r>
    </w:p>
    <w:p w14:paraId="21608AEC">
      <w:pPr>
        <w:spacing w:line="360" w:lineRule="auto"/>
        <w:ind w:firstLine="420"/>
        <w:rPr>
          <w:rFonts w:hAnsi="宋体"/>
          <w:color w:val="auto"/>
          <w:highlight w:val="none"/>
        </w:rPr>
      </w:pPr>
      <w:r>
        <w:rPr>
          <w:rFonts w:hint="eastAsia"/>
          <w:color w:val="auto"/>
          <w:highlight w:val="none"/>
          <w:lang w:eastAsia="zh-CN"/>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hAnsi="宋体" w:cs="宋体"/>
          <w:color w:val="auto"/>
          <w:highlight w:val="none"/>
        </w:rPr>
        <w:t>年；</w:t>
      </w:r>
    </w:p>
    <w:p w14:paraId="7BE2254D">
      <w:pPr>
        <w:spacing w:line="360" w:lineRule="auto"/>
        <w:ind w:firstLine="420"/>
        <w:rPr>
          <w:rFonts w:hAnsi="宋体"/>
          <w:color w:val="auto"/>
          <w:highlight w:val="none"/>
        </w:rPr>
      </w:pPr>
      <w:r>
        <w:rPr>
          <w:rFonts w:hint="eastAsia"/>
          <w:color w:val="auto"/>
          <w:highlight w:val="none"/>
          <w:lang w:eastAsia="zh-CN"/>
        </w:rPr>
        <w:t>7.</w:t>
      </w:r>
      <w:r>
        <w:rPr>
          <w:rFonts w:hint="eastAsia" w:hAnsi="宋体" w:cs="宋体"/>
          <w:color w:val="auto"/>
          <w:highlight w:val="none"/>
        </w:rPr>
        <w:t>其他项目保修期限约定如下：</w:t>
      </w:r>
    </w:p>
    <w:p w14:paraId="4ADF9C63">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7AFE0A4C">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16376CA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0EEB21C6">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7EBB6297">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1D9E5EB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43E02B59">
      <w:pPr>
        <w:spacing w:line="360" w:lineRule="auto"/>
        <w:ind w:left="105" w:leftChars="50" w:firstLine="430" w:firstLineChars="205"/>
        <w:rPr>
          <w:rFonts w:hAnsi="宋体"/>
          <w:color w:val="auto"/>
          <w:highlight w:val="none"/>
        </w:rPr>
      </w:pPr>
      <w:r>
        <w:rPr>
          <w:rFonts w:hint="eastAsia"/>
          <w:color w:val="auto"/>
          <w:highlight w:val="none"/>
          <w:lang w:eastAsia="zh-CN"/>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231DEF07">
      <w:pPr>
        <w:spacing w:line="360" w:lineRule="auto"/>
        <w:ind w:firstLine="420"/>
        <w:rPr>
          <w:rFonts w:hAnsi="宋体"/>
          <w:color w:val="auto"/>
          <w:highlight w:val="none"/>
        </w:rPr>
      </w:pPr>
      <w:r>
        <w:rPr>
          <w:rFonts w:hint="eastAsia"/>
          <w:color w:val="auto"/>
          <w:highlight w:val="none"/>
          <w:lang w:eastAsia="zh-CN"/>
        </w:rPr>
        <w:t>2.</w:t>
      </w:r>
      <w:r>
        <w:rPr>
          <w:rFonts w:hint="eastAsia" w:hAnsi="宋体" w:cs="宋体"/>
          <w:color w:val="auto"/>
          <w:highlight w:val="none"/>
        </w:rPr>
        <w:t>发生紧急事故需抢修的，承包人在接到事故通知后，应当立即到达事故现场抢修。</w:t>
      </w:r>
    </w:p>
    <w:p w14:paraId="441DCAC1">
      <w:pPr>
        <w:spacing w:line="360" w:lineRule="auto"/>
        <w:ind w:firstLine="420"/>
        <w:rPr>
          <w:rFonts w:hAnsi="宋体"/>
          <w:color w:val="auto"/>
          <w:highlight w:val="none"/>
        </w:rPr>
      </w:pPr>
      <w:r>
        <w:rPr>
          <w:rFonts w:hint="eastAsia"/>
          <w:color w:val="auto"/>
          <w:highlight w:val="none"/>
          <w:lang w:eastAsia="zh-CN"/>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3601A9">
      <w:pPr>
        <w:spacing w:line="360" w:lineRule="auto"/>
        <w:ind w:firstLine="420"/>
        <w:rPr>
          <w:rFonts w:hAnsi="宋体"/>
          <w:color w:val="auto"/>
          <w:highlight w:val="none"/>
        </w:rPr>
      </w:pPr>
      <w:r>
        <w:rPr>
          <w:rFonts w:hint="eastAsia"/>
          <w:color w:val="auto"/>
          <w:highlight w:val="none"/>
          <w:lang w:eastAsia="zh-CN"/>
        </w:rPr>
        <w:t>4.</w:t>
      </w:r>
      <w:r>
        <w:rPr>
          <w:rFonts w:hint="eastAsia" w:hAnsi="宋体" w:cs="宋体"/>
          <w:color w:val="auto"/>
          <w:highlight w:val="none"/>
        </w:rPr>
        <w:t>质量保修完成后，由发包人组织验收。</w:t>
      </w:r>
    </w:p>
    <w:p w14:paraId="25A24D19">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19A4CD8">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0792C56A">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14:paraId="67BF2BCF">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14:paraId="651D2C88">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09496A42">
      <w:pPr>
        <w:spacing w:line="360" w:lineRule="auto"/>
        <w:ind w:firstLine="420"/>
        <w:rPr>
          <w:color w:val="auto"/>
          <w:highlight w:val="none"/>
        </w:rPr>
      </w:pPr>
    </w:p>
    <w:p w14:paraId="2D2E3AB4">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1428F4BA">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4DA157EE">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5F15816">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8764194">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80CB0A1">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2175145D">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EFEBD90">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3D6A9C">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AFD3E0E">
      <w:pPr>
        <w:spacing w:line="440" w:lineRule="exact"/>
        <w:rPr>
          <w:rFonts w:eastAsia="黑体"/>
          <w:color w:val="auto"/>
          <w:sz w:val="30"/>
          <w:szCs w:val="30"/>
          <w:highlight w:val="none"/>
        </w:rPr>
      </w:pPr>
      <w:r>
        <w:rPr>
          <w:rFonts w:hint="eastAsia" w:ascii="宋体" w:hAnsi="宋体" w:eastAsia="宋体" w:cs="宋体"/>
          <w:b/>
          <w:color w:val="auto"/>
          <w:sz w:val="21"/>
          <w:szCs w:val="21"/>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73DD6480">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18B9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C0486E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7C4DBC6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5B0554B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21866A1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65E603AD">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E892C9D">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7D72B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03DBA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3A4D64F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754B188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2CB161C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7517D8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4509D1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E65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2F68AA6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nil"/>
            </w:tcBorders>
            <w:noWrap w:val="0"/>
            <w:vAlign w:val="center"/>
          </w:tcPr>
          <w:p w14:paraId="383F9AB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5F0123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nil"/>
            </w:tcBorders>
            <w:noWrap w:val="0"/>
            <w:vAlign w:val="center"/>
          </w:tcPr>
          <w:p w14:paraId="496B1B9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349A90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nil"/>
            </w:tcBorders>
            <w:noWrap w:val="0"/>
            <w:vAlign w:val="center"/>
          </w:tcPr>
          <w:p w14:paraId="4FE8ADE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9213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C2187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50FD21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96964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23EE2C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1C19A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258E3F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D6DA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61FC11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F5F5EA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CA7C3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35E1A3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C14C53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DDF679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D643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F8AD01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8156E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A27913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05A9A2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21779E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6CECD8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5885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601E5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3E6E18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57E55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08395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5D898B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21D3D65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BFAE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6E307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A9EF26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31944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5CAF3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2224B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6DFC0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9A78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6EB4B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F5D5A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5B856A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3A360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4D870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12FFEB1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C75B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7D709C">
            <w:pPr>
              <w:rPr>
                <w:rFonts w:ascii="Calibri" w:hAnsi="Calibri" w:eastAsia="仿宋_GB2312"/>
                <w:color w:val="auto"/>
                <w:sz w:val="30"/>
                <w:szCs w:val="30"/>
                <w:highlight w:val="none"/>
              </w:rPr>
            </w:pPr>
          </w:p>
        </w:tc>
        <w:tc>
          <w:tcPr>
            <w:tcW w:w="1276" w:type="dxa"/>
            <w:noWrap w:val="0"/>
            <w:vAlign w:val="top"/>
          </w:tcPr>
          <w:p w14:paraId="02511EA6">
            <w:pPr>
              <w:rPr>
                <w:rFonts w:ascii="Calibri" w:hAnsi="Calibri" w:eastAsia="仿宋_GB2312"/>
                <w:color w:val="auto"/>
                <w:sz w:val="30"/>
                <w:szCs w:val="30"/>
                <w:highlight w:val="none"/>
              </w:rPr>
            </w:pPr>
          </w:p>
        </w:tc>
        <w:tc>
          <w:tcPr>
            <w:tcW w:w="1450" w:type="dxa"/>
            <w:noWrap w:val="0"/>
            <w:vAlign w:val="top"/>
          </w:tcPr>
          <w:p w14:paraId="09ACD8F0">
            <w:pPr>
              <w:rPr>
                <w:rFonts w:ascii="Calibri" w:hAnsi="Calibri" w:eastAsia="仿宋_GB2312"/>
                <w:color w:val="auto"/>
                <w:sz w:val="30"/>
                <w:szCs w:val="30"/>
                <w:highlight w:val="none"/>
              </w:rPr>
            </w:pPr>
          </w:p>
        </w:tc>
        <w:tc>
          <w:tcPr>
            <w:tcW w:w="1243" w:type="dxa"/>
            <w:noWrap w:val="0"/>
            <w:vAlign w:val="top"/>
          </w:tcPr>
          <w:p w14:paraId="23BFCDDB">
            <w:pPr>
              <w:rPr>
                <w:rFonts w:ascii="Calibri" w:hAnsi="Calibri" w:eastAsia="仿宋_GB2312"/>
                <w:color w:val="auto"/>
                <w:sz w:val="30"/>
                <w:szCs w:val="30"/>
                <w:highlight w:val="none"/>
              </w:rPr>
            </w:pPr>
          </w:p>
        </w:tc>
        <w:tc>
          <w:tcPr>
            <w:tcW w:w="1450" w:type="dxa"/>
            <w:noWrap w:val="0"/>
            <w:vAlign w:val="top"/>
          </w:tcPr>
          <w:p w14:paraId="6B1F6F76">
            <w:pPr>
              <w:rPr>
                <w:rFonts w:ascii="Calibri" w:hAnsi="Calibri" w:eastAsia="仿宋_GB2312"/>
                <w:color w:val="auto"/>
                <w:sz w:val="30"/>
                <w:szCs w:val="30"/>
                <w:highlight w:val="none"/>
              </w:rPr>
            </w:pPr>
          </w:p>
        </w:tc>
        <w:tc>
          <w:tcPr>
            <w:tcW w:w="1667" w:type="dxa"/>
            <w:noWrap w:val="0"/>
            <w:vAlign w:val="top"/>
          </w:tcPr>
          <w:p w14:paraId="20F7F45B">
            <w:pPr>
              <w:rPr>
                <w:rFonts w:ascii="Calibri" w:hAnsi="Calibri" w:eastAsia="仿宋_GB2312"/>
                <w:color w:val="auto"/>
                <w:sz w:val="30"/>
                <w:szCs w:val="30"/>
                <w:highlight w:val="none"/>
              </w:rPr>
            </w:pPr>
          </w:p>
        </w:tc>
      </w:tr>
      <w:tr w14:paraId="402E0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F75E9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41FEE6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4E158D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684A96D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C970E8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0D92F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4302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552BFB">
            <w:pPr>
              <w:rPr>
                <w:rFonts w:ascii="Calibri" w:hAnsi="Calibri" w:eastAsia="仿宋_GB2312"/>
                <w:color w:val="auto"/>
                <w:sz w:val="30"/>
                <w:szCs w:val="30"/>
                <w:highlight w:val="none"/>
              </w:rPr>
            </w:pPr>
          </w:p>
        </w:tc>
        <w:tc>
          <w:tcPr>
            <w:tcW w:w="1276" w:type="dxa"/>
            <w:noWrap w:val="0"/>
            <w:vAlign w:val="top"/>
          </w:tcPr>
          <w:p w14:paraId="7774F00C">
            <w:pPr>
              <w:rPr>
                <w:rFonts w:ascii="Calibri" w:hAnsi="Calibri" w:eastAsia="仿宋_GB2312"/>
                <w:color w:val="auto"/>
                <w:sz w:val="30"/>
                <w:szCs w:val="30"/>
                <w:highlight w:val="none"/>
              </w:rPr>
            </w:pPr>
          </w:p>
        </w:tc>
        <w:tc>
          <w:tcPr>
            <w:tcW w:w="1450" w:type="dxa"/>
            <w:noWrap w:val="0"/>
            <w:vAlign w:val="top"/>
          </w:tcPr>
          <w:p w14:paraId="3625A417">
            <w:pPr>
              <w:rPr>
                <w:rFonts w:ascii="Calibri" w:hAnsi="Calibri" w:eastAsia="仿宋_GB2312"/>
                <w:color w:val="auto"/>
                <w:sz w:val="30"/>
                <w:szCs w:val="30"/>
                <w:highlight w:val="none"/>
              </w:rPr>
            </w:pPr>
          </w:p>
        </w:tc>
        <w:tc>
          <w:tcPr>
            <w:tcW w:w="1243" w:type="dxa"/>
            <w:noWrap w:val="0"/>
            <w:vAlign w:val="top"/>
          </w:tcPr>
          <w:p w14:paraId="1E04E415">
            <w:pPr>
              <w:rPr>
                <w:rFonts w:ascii="Calibri" w:hAnsi="Calibri" w:eastAsia="仿宋_GB2312"/>
                <w:color w:val="auto"/>
                <w:sz w:val="30"/>
                <w:szCs w:val="30"/>
                <w:highlight w:val="none"/>
              </w:rPr>
            </w:pPr>
          </w:p>
        </w:tc>
        <w:tc>
          <w:tcPr>
            <w:tcW w:w="1450" w:type="dxa"/>
            <w:noWrap w:val="0"/>
            <w:vAlign w:val="top"/>
          </w:tcPr>
          <w:p w14:paraId="2B003AC9">
            <w:pPr>
              <w:rPr>
                <w:rFonts w:ascii="Calibri" w:hAnsi="Calibri" w:eastAsia="仿宋_GB2312"/>
                <w:color w:val="auto"/>
                <w:sz w:val="30"/>
                <w:szCs w:val="30"/>
                <w:highlight w:val="none"/>
              </w:rPr>
            </w:pPr>
          </w:p>
        </w:tc>
        <w:tc>
          <w:tcPr>
            <w:tcW w:w="1667" w:type="dxa"/>
            <w:noWrap w:val="0"/>
            <w:vAlign w:val="top"/>
          </w:tcPr>
          <w:p w14:paraId="069689C2">
            <w:pPr>
              <w:rPr>
                <w:rFonts w:ascii="Calibri" w:hAnsi="Calibri" w:eastAsia="仿宋_GB2312"/>
                <w:color w:val="auto"/>
                <w:sz w:val="30"/>
                <w:szCs w:val="30"/>
                <w:highlight w:val="none"/>
              </w:rPr>
            </w:pPr>
          </w:p>
        </w:tc>
      </w:tr>
      <w:tr w14:paraId="5F626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58E6D7E">
            <w:pPr>
              <w:rPr>
                <w:rFonts w:ascii="Calibri" w:hAnsi="Calibri" w:eastAsia="仿宋_GB2312"/>
                <w:color w:val="auto"/>
                <w:sz w:val="30"/>
                <w:szCs w:val="30"/>
                <w:highlight w:val="none"/>
              </w:rPr>
            </w:pPr>
          </w:p>
        </w:tc>
        <w:tc>
          <w:tcPr>
            <w:tcW w:w="1276" w:type="dxa"/>
            <w:noWrap w:val="0"/>
            <w:vAlign w:val="top"/>
          </w:tcPr>
          <w:p w14:paraId="363DFC74">
            <w:pPr>
              <w:rPr>
                <w:rFonts w:ascii="Calibri" w:hAnsi="Calibri" w:eastAsia="仿宋_GB2312"/>
                <w:color w:val="auto"/>
                <w:sz w:val="30"/>
                <w:szCs w:val="30"/>
                <w:highlight w:val="none"/>
              </w:rPr>
            </w:pPr>
          </w:p>
        </w:tc>
        <w:tc>
          <w:tcPr>
            <w:tcW w:w="1450" w:type="dxa"/>
            <w:noWrap w:val="0"/>
            <w:vAlign w:val="top"/>
          </w:tcPr>
          <w:p w14:paraId="11D439B6">
            <w:pPr>
              <w:rPr>
                <w:rFonts w:ascii="Calibri" w:hAnsi="Calibri" w:eastAsia="仿宋_GB2312"/>
                <w:color w:val="auto"/>
                <w:sz w:val="30"/>
                <w:szCs w:val="30"/>
                <w:highlight w:val="none"/>
              </w:rPr>
            </w:pPr>
          </w:p>
        </w:tc>
        <w:tc>
          <w:tcPr>
            <w:tcW w:w="1243" w:type="dxa"/>
            <w:noWrap w:val="0"/>
            <w:vAlign w:val="top"/>
          </w:tcPr>
          <w:p w14:paraId="6E01F367">
            <w:pPr>
              <w:rPr>
                <w:rFonts w:ascii="Calibri" w:hAnsi="Calibri" w:eastAsia="仿宋_GB2312"/>
                <w:color w:val="auto"/>
                <w:sz w:val="30"/>
                <w:szCs w:val="30"/>
                <w:highlight w:val="none"/>
              </w:rPr>
            </w:pPr>
          </w:p>
        </w:tc>
        <w:tc>
          <w:tcPr>
            <w:tcW w:w="1450" w:type="dxa"/>
            <w:noWrap w:val="0"/>
            <w:vAlign w:val="top"/>
          </w:tcPr>
          <w:p w14:paraId="5C677BE3">
            <w:pPr>
              <w:rPr>
                <w:rFonts w:ascii="Calibri" w:hAnsi="Calibri" w:eastAsia="仿宋_GB2312"/>
                <w:color w:val="auto"/>
                <w:sz w:val="30"/>
                <w:szCs w:val="30"/>
                <w:highlight w:val="none"/>
              </w:rPr>
            </w:pPr>
          </w:p>
        </w:tc>
        <w:tc>
          <w:tcPr>
            <w:tcW w:w="1667" w:type="dxa"/>
            <w:noWrap w:val="0"/>
            <w:vAlign w:val="top"/>
          </w:tcPr>
          <w:p w14:paraId="17F7EAC7">
            <w:pPr>
              <w:rPr>
                <w:rFonts w:ascii="Calibri" w:hAnsi="Calibri" w:eastAsia="仿宋_GB2312"/>
                <w:color w:val="auto"/>
                <w:sz w:val="30"/>
                <w:szCs w:val="30"/>
                <w:highlight w:val="none"/>
              </w:rPr>
            </w:pPr>
          </w:p>
        </w:tc>
      </w:tr>
      <w:tr w14:paraId="2CC43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DE65C2">
            <w:pPr>
              <w:rPr>
                <w:rFonts w:ascii="Calibri" w:hAnsi="Calibri" w:eastAsia="仿宋_GB2312"/>
                <w:color w:val="auto"/>
                <w:sz w:val="30"/>
                <w:szCs w:val="30"/>
                <w:highlight w:val="none"/>
              </w:rPr>
            </w:pPr>
          </w:p>
        </w:tc>
        <w:tc>
          <w:tcPr>
            <w:tcW w:w="1276" w:type="dxa"/>
            <w:noWrap w:val="0"/>
            <w:vAlign w:val="top"/>
          </w:tcPr>
          <w:p w14:paraId="65F2429E">
            <w:pPr>
              <w:rPr>
                <w:rFonts w:ascii="Calibri" w:hAnsi="Calibri" w:eastAsia="仿宋_GB2312"/>
                <w:color w:val="auto"/>
                <w:sz w:val="30"/>
                <w:szCs w:val="30"/>
                <w:highlight w:val="none"/>
              </w:rPr>
            </w:pPr>
          </w:p>
        </w:tc>
        <w:tc>
          <w:tcPr>
            <w:tcW w:w="1450" w:type="dxa"/>
            <w:noWrap w:val="0"/>
            <w:vAlign w:val="top"/>
          </w:tcPr>
          <w:p w14:paraId="655CEBBA">
            <w:pPr>
              <w:rPr>
                <w:rFonts w:ascii="Calibri" w:hAnsi="Calibri" w:eastAsia="仿宋_GB2312"/>
                <w:color w:val="auto"/>
                <w:sz w:val="30"/>
                <w:szCs w:val="30"/>
                <w:highlight w:val="none"/>
              </w:rPr>
            </w:pPr>
          </w:p>
        </w:tc>
        <w:tc>
          <w:tcPr>
            <w:tcW w:w="1243" w:type="dxa"/>
            <w:noWrap w:val="0"/>
            <w:vAlign w:val="top"/>
          </w:tcPr>
          <w:p w14:paraId="50628588">
            <w:pPr>
              <w:rPr>
                <w:rFonts w:ascii="Calibri" w:hAnsi="Calibri" w:eastAsia="仿宋_GB2312"/>
                <w:color w:val="auto"/>
                <w:sz w:val="30"/>
                <w:szCs w:val="30"/>
                <w:highlight w:val="none"/>
              </w:rPr>
            </w:pPr>
          </w:p>
        </w:tc>
        <w:tc>
          <w:tcPr>
            <w:tcW w:w="1450" w:type="dxa"/>
            <w:noWrap w:val="0"/>
            <w:vAlign w:val="top"/>
          </w:tcPr>
          <w:p w14:paraId="3CB99888">
            <w:pPr>
              <w:rPr>
                <w:rFonts w:ascii="Calibri" w:hAnsi="Calibri" w:eastAsia="仿宋_GB2312"/>
                <w:color w:val="auto"/>
                <w:sz w:val="30"/>
                <w:szCs w:val="30"/>
                <w:highlight w:val="none"/>
              </w:rPr>
            </w:pPr>
          </w:p>
        </w:tc>
        <w:tc>
          <w:tcPr>
            <w:tcW w:w="1667" w:type="dxa"/>
            <w:noWrap w:val="0"/>
            <w:vAlign w:val="top"/>
          </w:tcPr>
          <w:p w14:paraId="3A5378A2">
            <w:pPr>
              <w:rPr>
                <w:rFonts w:ascii="Calibri" w:hAnsi="Calibri" w:eastAsia="仿宋_GB2312"/>
                <w:color w:val="auto"/>
                <w:sz w:val="30"/>
                <w:szCs w:val="30"/>
                <w:highlight w:val="none"/>
              </w:rPr>
            </w:pPr>
          </w:p>
        </w:tc>
      </w:tr>
      <w:tr w14:paraId="4C31F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F3982D">
            <w:pPr>
              <w:rPr>
                <w:rFonts w:ascii="Calibri" w:hAnsi="Calibri" w:eastAsia="仿宋_GB2312"/>
                <w:color w:val="auto"/>
                <w:sz w:val="30"/>
                <w:szCs w:val="30"/>
                <w:highlight w:val="none"/>
              </w:rPr>
            </w:pPr>
          </w:p>
        </w:tc>
        <w:tc>
          <w:tcPr>
            <w:tcW w:w="1276" w:type="dxa"/>
            <w:noWrap w:val="0"/>
            <w:vAlign w:val="top"/>
          </w:tcPr>
          <w:p w14:paraId="71603AD0">
            <w:pPr>
              <w:rPr>
                <w:rFonts w:ascii="Calibri" w:hAnsi="Calibri" w:eastAsia="仿宋_GB2312"/>
                <w:color w:val="auto"/>
                <w:sz w:val="30"/>
                <w:szCs w:val="30"/>
                <w:highlight w:val="none"/>
              </w:rPr>
            </w:pPr>
          </w:p>
        </w:tc>
        <w:tc>
          <w:tcPr>
            <w:tcW w:w="1450" w:type="dxa"/>
            <w:noWrap w:val="0"/>
            <w:vAlign w:val="top"/>
          </w:tcPr>
          <w:p w14:paraId="258C9359">
            <w:pPr>
              <w:rPr>
                <w:rFonts w:ascii="Calibri" w:hAnsi="Calibri" w:eastAsia="仿宋_GB2312"/>
                <w:color w:val="auto"/>
                <w:sz w:val="30"/>
                <w:szCs w:val="30"/>
                <w:highlight w:val="none"/>
              </w:rPr>
            </w:pPr>
          </w:p>
        </w:tc>
        <w:tc>
          <w:tcPr>
            <w:tcW w:w="1243" w:type="dxa"/>
            <w:noWrap w:val="0"/>
            <w:vAlign w:val="top"/>
          </w:tcPr>
          <w:p w14:paraId="607665EB">
            <w:pPr>
              <w:rPr>
                <w:rFonts w:ascii="Calibri" w:hAnsi="Calibri" w:eastAsia="仿宋_GB2312"/>
                <w:color w:val="auto"/>
                <w:sz w:val="30"/>
                <w:szCs w:val="30"/>
                <w:highlight w:val="none"/>
              </w:rPr>
            </w:pPr>
          </w:p>
        </w:tc>
        <w:tc>
          <w:tcPr>
            <w:tcW w:w="1450" w:type="dxa"/>
            <w:noWrap w:val="0"/>
            <w:vAlign w:val="top"/>
          </w:tcPr>
          <w:p w14:paraId="579B7E76">
            <w:pPr>
              <w:rPr>
                <w:rFonts w:ascii="Calibri" w:hAnsi="Calibri" w:eastAsia="仿宋_GB2312"/>
                <w:color w:val="auto"/>
                <w:sz w:val="30"/>
                <w:szCs w:val="30"/>
                <w:highlight w:val="none"/>
              </w:rPr>
            </w:pPr>
          </w:p>
        </w:tc>
        <w:tc>
          <w:tcPr>
            <w:tcW w:w="1667" w:type="dxa"/>
            <w:noWrap w:val="0"/>
            <w:vAlign w:val="top"/>
          </w:tcPr>
          <w:p w14:paraId="5E18F384">
            <w:pPr>
              <w:rPr>
                <w:rFonts w:ascii="Calibri" w:hAnsi="Calibri" w:eastAsia="仿宋_GB2312"/>
                <w:color w:val="auto"/>
                <w:sz w:val="30"/>
                <w:szCs w:val="30"/>
                <w:highlight w:val="none"/>
              </w:rPr>
            </w:pPr>
          </w:p>
        </w:tc>
      </w:tr>
      <w:tr w14:paraId="090E0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50F7CA">
            <w:pPr>
              <w:rPr>
                <w:rFonts w:ascii="Calibri" w:hAnsi="Calibri" w:eastAsia="仿宋_GB2312"/>
                <w:color w:val="auto"/>
                <w:sz w:val="30"/>
                <w:szCs w:val="30"/>
                <w:highlight w:val="none"/>
              </w:rPr>
            </w:pPr>
          </w:p>
        </w:tc>
        <w:tc>
          <w:tcPr>
            <w:tcW w:w="1276" w:type="dxa"/>
            <w:noWrap w:val="0"/>
            <w:vAlign w:val="top"/>
          </w:tcPr>
          <w:p w14:paraId="50EABBF4">
            <w:pPr>
              <w:rPr>
                <w:rFonts w:ascii="Calibri" w:hAnsi="Calibri" w:eastAsia="仿宋_GB2312"/>
                <w:color w:val="auto"/>
                <w:sz w:val="30"/>
                <w:szCs w:val="30"/>
                <w:highlight w:val="none"/>
              </w:rPr>
            </w:pPr>
          </w:p>
        </w:tc>
        <w:tc>
          <w:tcPr>
            <w:tcW w:w="1450" w:type="dxa"/>
            <w:noWrap w:val="0"/>
            <w:vAlign w:val="top"/>
          </w:tcPr>
          <w:p w14:paraId="219945B7">
            <w:pPr>
              <w:rPr>
                <w:rFonts w:ascii="Calibri" w:hAnsi="Calibri" w:eastAsia="仿宋_GB2312"/>
                <w:color w:val="auto"/>
                <w:sz w:val="30"/>
                <w:szCs w:val="30"/>
                <w:highlight w:val="none"/>
              </w:rPr>
            </w:pPr>
          </w:p>
        </w:tc>
        <w:tc>
          <w:tcPr>
            <w:tcW w:w="1243" w:type="dxa"/>
            <w:noWrap w:val="0"/>
            <w:vAlign w:val="top"/>
          </w:tcPr>
          <w:p w14:paraId="7FB97769">
            <w:pPr>
              <w:rPr>
                <w:rFonts w:ascii="Calibri" w:hAnsi="Calibri" w:eastAsia="仿宋_GB2312"/>
                <w:color w:val="auto"/>
                <w:sz w:val="30"/>
                <w:szCs w:val="30"/>
                <w:highlight w:val="none"/>
              </w:rPr>
            </w:pPr>
          </w:p>
        </w:tc>
        <w:tc>
          <w:tcPr>
            <w:tcW w:w="1450" w:type="dxa"/>
            <w:noWrap w:val="0"/>
            <w:vAlign w:val="top"/>
          </w:tcPr>
          <w:p w14:paraId="4CA2D901">
            <w:pPr>
              <w:rPr>
                <w:rFonts w:ascii="Calibri" w:hAnsi="Calibri" w:eastAsia="仿宋_GB2312"/>
                <w:color w:val="auto"/>
                <w:sz w:val="30"/>
                <w:szCs w:val="30"/>
                <w:highlight w:val="none"/>
              </w:rPr>
            </w:pPr>
          </w:p>
        </w:tc>
        <w:tc>
          <w:tcPr>
            <w:tcW w:w="1667" w:type="dxa"/>
            <w:noWrap w:val="0"/>
            <w:vAlign w:val="top"/>
          </w:tcPr>
          <w:p w14:paraId="1106E075">
            <w:pPr>
              <w:rPr>
                <w:rFonts w:ascii="Calibri" w:hAnsi="Calibri" w:eastAsia="仿宋_GB2312"/>
                <w:color w:val="auto"/>
                <w:sz w:val="30"/>
                <w:szCs w:val="30"/>
                <w:highlight w:val="none"/>
              </w:rPr>
            </w:pPr>
          </w:p>
        </w:tc>
      </w:tr>
      <w:tr w14:paraId="3C92A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AD5E73">
            <w:pPr>
              <w:rPr>
                <w:rFonts w:ascii="Calibri" w:hAnsi="Calibri" w:eastAsia="仿宋_GB2312"/>
                <w:color w:val="auto"/>
                <w:sz w:val="30"/>
                <w:szCs w:val="30"/>
                <w:highlight w:val="none"/>
              </w:rPr>
            </w:pPr>
          </w:p>
        </w:tc>
        <w:tc>
          <w:tcPr>
            <w:tcW w:w="1276" w:type="dxa"/>
            <w:noWrap w:val="0"/>
            <w:vAlign w:val="top"/>
          </w:tcPr>
          <w:p w14:paraId="24DF4C78">
            <w:pPr>
              <w:rPr>
                <w:rFonts w:ascii="Calibri" w:hAnsi="Calibri" w:eastAsia="仿宋_GB2312"/>
                <w:color w:val="auto"/>
                <w:sz w:val="30"/>
                <w:szCs w:val="30"/>
                <w:highlight w:val="none"/>
              </w:rPr>
            </w:pPr>
          </w:p>
        </w:tc>
        <w:tc>
          <w:tcPr>
            <w:tcW w:w="1450" w:type="dxa"/>
            <w:noWrap w:val="0"/>
            <w:vAlign w:val="top"/>
          </w:tcPr>
          <w:p w14:paraId="56F8AA5F">
            <w:pPr>
              <w:rPr>
                <w:rFonts w:ascii="Calibri" w:hAnsi="Calibri" w:eastAsia="仿宋_GB2312"/>
                <w:color w:val="auto"/>
                <w:sz w:val="30"/>
                <w:szCs w:val="30"/>
                <w:highlight w:val="none"/>
              </w:rPr>
            </w:pPr>
          </w:p>
        </w:tc>
        <w:tc>
          <w:tcPr>
            <w:tcW w:w="1243" w:type="dxa"/>
            <w:noWrap w:val="0"/>
            <w:vAlign w:val="top"/>
          </w:tcPr>
          <w:p w14:paraId="1873EE8D">
            <w:pPr>
              <w:rPr>
                <w:rFonts w:ascii="Calibri" w:hAnsi="Calibri" w:eastAsia="仿宋_GB2312"/>
                <w:color w:val="auto"/>
                <w:sz w:val="30"/>
                <w:szCs w:val="30"/>
                <w:highlight w:val="none"/>
              </w:rPr>
            </w:pPr>
          </w:p>
        </w:tc>
        <w:tc>
          <w:tcPr>
            <w:tcW w:w="1450" w:type="dxa"/>
            <w:noWrap w:val="0"/>
            <w:vAlign w:val="top"/>
          </w:tcPr>
          <w:p w14:paraId="5C8FE8F7">
            <w:pPr>
              <w:rPr>
                <w:rFonts w:ascii="Calibri" w:hAnsi="Calibri" w:eastAsia="仿宋_GB2312"/>
                <w:color w:val="auto"/>
                <w:sz w:val="30"/>
                <w:szCs w:val="30"/>
                <w:highlight w:val="none"/>
              </w:rPr>
            </w:pPr>
          </w:p>
        </w:tc>
        <w:tc>
          <w:tcPr>
            <w:tcW w:w="1667" w:type="dxa"/>
            <w:noWrap w:val="0"/>
            <w:vAlign w:val="top"/>
          </w:tcPr>
          <w:p w14:paraId="703B0F60">
            <w:pPr>
              <w:rPr>
                <w:rFonts w:ascii="Calibri" w:hAnsi="Calibri" w:eastAsia="仿宋_GB2312"/>
                <w:color w:val="auto"/>
                <w:sz w:val="30"/>
                <w:szCs w:val="30"/>
                <w:highlight w:val="none"/>
              </w:rPr>
            </w:pPr>
          </w:p>
        </w:tc>
      </w:tr>
      <w:tr w14:paraId="238A4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26DCA7">
            <w:pPr>
              <w:rPr>
                <w:rFonts w:ascii="Calibri" w:hAnsi="Calibri" w:eastAsia="仿宋_GB2312"/>
                <w:color w:val="auto"/>
                <w:sz w:val="30"/>
                <w:szCs w:val="30"/>
                <w:highlight w:val="none"/>
              </w:rPr>
            </w:pPr>
          </w:p>
        </w:tc>
        <w:tc>
          <w:tcPr>
            <w:tcW w:w="1276" w:type="dxa"/>
            <w:noWrap w:val="0"/>
            <w:vAlign w:val="top"/>
          </w:tcPr>
          <w:p w14:paraId="6DE84EEE">
            <w:pPr>
              <w:rPr>
                <w:rFonts w:ascii="Calibri" w:hAnsi="Calibri" w:eastAsia="仿宋_GB2312"/>
                <w:color w:val="auto"/>
                <w:sz w:val="30"/>
                <w:szCs w:val="30"/>
                <w:highlight w:val="none"/>
              </w:rPr>
            </w:pPr>
          </w:p>
        </w:tc>
        <w:tc>
          <w:tcPr>
            <w:tcW w:w="1450" w:type="dxa"/>
            <w:noWrap w:val="0"/>
            <w:vAlign w:val="top"/>
          </w:tcPr>
          <w:p w14:paraId="1C16152C">
            <w:pPr>
              <w:rPr>
                <w:rFonts w:ascii="Calibri" w:hAnsi="Calibri" w:eastAsia="仿宋_GB2312"/>
                <w:color w:val="auto"/>
                <w:sz w:val="30"/>
                <w:szCs w:val="30"/>
                <w:highlight w:val="none"/>
              </w:rPr>
            </w:pPr>
          </w:p>
        </w:tc>
        <w:tc>
          <w:tcPr>
            <w:tcW w:w="1243" w:type="dxa"/>
            <w:noWrap w:val="0"/>
            <w:vAlign w:val="top"/>
          </w:tcPr>
          <w:p w14:paraId="744568ED">
            <w:pPr>
              <w:rPr>
                <w:rFonts w:ascii="Calibri" w:hAnsi="Calibri" w:eastAsia="仿宋_GB2312"/>
                <w:color w:val="auto"/>
                <w:sz w:val="30"/>
                <w:szCs w:val="30"/>
                <w:highlight w:val="none"/>
              </w:rPr>
            </w:pPr>
          </w:p>
        </w:tc>
        <w:tc>
          <w:tcPr>
            <w:tcW w:w="1450" w:type="dxa"/>
            <w:noWrap w:val="0"/>
            <w:vAlign w:val="top"/>
          </w:tcPr>
          <w:p w14:paraId="3178A3DF">
            <w:pPr>
              <w:rPr>
                <w:rFonts w:ascii="Calibri" w:hAnsi="Calibri" w:eastAsia="仿宋_GB2312"/>
                <w:color w:val="auto"/>
                <w:sz w:val="30"/>
                <w:szCs w:val="30"/>
                <w:highlight w:val="none"/>
              </w:rPr>
            </w:pPr>
          </w:p>
        </w:tc>
        <w:tc>
          <w:tcPr>
            <w:tcW w:w="1667" w:type="dxa"/>
            <w:noWrap w:val="0"/>
            <w:vAlign w:val="top"/>
          </w:tcPr>
          <w:p w14:paraId="02FD1FA4">
            <w:pPr>
              <w:rPr>
                <w:rFonts w:ascii="Calibri" w:hAnsi="Calibri" w:eastAsia="仿宋_GB2312"/>
                <w:color w:val="auto"/>
                <w:sz w:val="30"/>
                <w:szCs w:val="30"/>
                <w:highlight w:val="none"/>
              </w:rPr>
            </w:pPr>
          </w:p>
        </w:tc>
      </w:tr>
      <w:tr w14:paraId="56CC1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39137A">
            <w:pPr>
              <w:rPr>
                <w:rFonts w:ascii="Calibri" w:hAnsi="Calibri" w:eastAsia="仿宋_GB2312"/>
                <w:color w:val="auto"/>
                <w:sz w:val="30"/>
                <w:szCs w:val="30"/>
                <w:highlight w:val="none"/>
              </w:rPr>
            </w:pPr>
          </w:p>
        </w:tc>
        <w:tc>
          <w:tcPr>
            <w:tcW w:w="1276" w:type="dxa"/>
            <w:noWrap w:val="0"/>
            <w:vAlign w:val="top"/>
          </w:tcPr>
          <w:p w14:paraId="25A26C6B">
            <w:pPr>
              <w:rPr>
                <w:rFonts w:ascii="Calibri" w:hAnsi="Calibri" w:eastAsia="仿宋_GB2312"/>
                <w:color w:val="auto"/>
                <w:sz w:val="30"/>
                <w:szCs w:val="30"/>
                <w:highlight w:val="none"/>
              </w:rPr>
            </w:pPr>
          </w:p>
        </w:tc>
        <w:tc>
          <w:tcPr>
            <w:tcW w:w="1450" w:type="dxa"/>
            <w:noWrap w:val="0"/>
            <w:vAlign w:val="top"/>
          </w:tcPr>
          <w:p w14:paraId="6DDFA5AE">
            <w:pPr>
              <w:rPr>
                <w:rFonts w:ascii="Calibri" w:hAnsi="Calibri" w:eastAsia="仿宋_GB2312"/>
                <w:color w:val="auto"/>
                <w:sz w:val="30"/>
                <w:szCs w:val="30"/>
                <w:highlight w:val="none"/>
              </w:rPr>
            </w:pPr>
          </w:p>
        </w:tc>
        <w:tc>
          <w:tcPr>
            <w:tcW w:w="1243" w:type="dxa"/>
            <w:noWrap w:val="0"/>
            <w:vAlign w:val="top"/>
          </w:tcPr>
          <w:p w14:paraId="2D717B21">
            <w:pPr>
              <w:rPr>
                <w:rFonts w:ascii="Calibri" w:hAnsi="Calibri" w:eastAsia="仿宋_GB2312"/>
                <w:color w:val="auto"/>
                <w:sz w:val="30"/>
                <w:szCs w:val="30"/>
                <w:highlight w:val="none"/>
              </w:rPr>
            </w:pPr>
          </w:p>
        </w:tc>
        <w:tc>
          <w:tcPr>
            <w:tcW w:w="1450" w:type="dxa"/>
            <w:noWrap w:val="0"/>
            <w:vAlign w:val="top"/>
          </w:tcPr>
          <w:p w14:paraId="17042B42">
            <w:pPr>
              <w:rPr>
                <w:rFonts w:ascii="Calibri" w:hAnsi="Calibri" w:eastAsia="仿宋_GB2312"/>
                <w:color w:val="auto"/>
                <w:sz w:val="30"/>
                <w:szCs w:val="30"/>
                <w:highlight w:val="none"/>
              </w:rPr>
            </w:pPr>
          </w:p>
        </w:tc>
        <w:tc>
          <w:tcPr>
            <w:tcW w:w="1667" w:type="dxa"/>
            <w:noWrap w:val="0"/>
            <w:vAlign w:val="top"/>
          </w:tcPr>
          <w:p w14:paraId="639A1851">
            <w:pPr>
              <w:rPr>
                <w:rFonts w:ascii="Calibri" w:hAnsi="Calibri" w:eastAsia="仿宋_GB2312"/>
                <w:color w:val="auto"/>
                <w:sz w:val="30"/>
                <w:szCs w:val="30"/>
                <w:highlight w:val="none"/>
              </w:rPr>
            </w:pPr>
          </w:p>
        </w:tc>
      </w:tr>
      <w:tr w14:paraId="713E4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373D45">
            <w:pPr>
              <w:rPr>
                <w:rFonts w:ascii="Calibri" w:hAnsi="Calibri" w:eastAsia="仿宋_GB2312"/>
                <w:color w:val="auto"/>
                <w:sz w:val="30"/>
                <w:szCs w:val="30"/>
                <w:highlight w:val="none"/>
              </w:rPr>
            </w:pPr>
          </w:p>
        </w:tc>
        <w:tc>
          <w:tcPr>
            <w:tcW w:w="1276" w:type="dxa"/>
            <w:noWrap w:val="0"/>
            <w:vAlign w:val="top"/>
          </w:tcPr>
          <w:p w14:paraId="6AE786D4">
            <w:pPr>
              <w:rPr>
                <w:rFonts w:ascii="Calibri" w:hAnsi="Calibri" w:eastAsia="仿宋_GB2312"/>
                <w:color w:val="auto"/>
                <w:sz w:val="30"/>
                <w:szCs w:val="30"/>
                <w:highlight w:val="none"/>
              </w:rPr>
            </w:pPr>
          </w:p>
        </w:tc>
        <w:tc>
          <w:tcPr>
            <w:tcW w:w="1450" w:type="dxa"/>
            <w:noWrap w:val="0"/>
            <w:vAlign w:val="top"/>
          </w:tcPr>
          <w:p w14:paraId="04CDE0B4">
            <w:pPr>
              <w:rPr>
                <w:rFonts w:ascii="Calibri" w:hAnsi="Calibri" w:eastAsia="仿宋_GB2312"/>
                <w:color w:val="auto"/>
                <w:sz w:val="30"/>
                <w:szCs w:val="30"/>
                <w:highlight w:val="none"/>
              </w:rPr>
            </w:pPr>
          </w:p>
        </w:tc>
        <w:tc>
          <w:tcPr>
            <w:tcW w:w="1243" w:type="dxa"/>
            <w:noWrap w:val="0"/>
            <w:vAlign w:val="top"/>
          </w:tcPr>
          <w:p w14:paraId="1E3CC4A8">
            <w:pPr>
              <w:rPr>
                <w:rFonts w:ascii="Calibri" w:hAnsi="Calibri" w:eastAsia="仿宋_GB2312"/>
                <w:color w:val="auto"/>
                <w:sz w:val="30"/>
                <w:szCs w:val="30"/>
                <w:highlight w:val="none"/>
              </w:rPr>
            </w:pPr>
          </w:p>
        </w:tc>
        <w:tc>
          <w:tcPr>
            <w:tcW w:w="1450" w:type="dxa"/>
            <w:noWrap w:val="0"/>
            <w:vAlign w:val="top"/>
          </w:tcPr>
          <w:p w14:paraId="195EA1B6">
            <w:pPr>
              <w:rPr>
                <w:rFonts w:ascii="Calibri" w:hAnsi="Calibri" w:eastAsia="仿宋_GB2312"/>
                <w:color w:val="auto"/>
                <w:sz w:val="30"/>
                <w:szCs w:val="30"/>
                <w:highlight w:val="none"/>
              </w:rPr>
            </w:pPr>
          </w:p>
        </w:tc>
        <w:tc>
          <w:tcPr>
            <w:tcW w:w="1667" w:type="dxa"/>
            <w:noWrap w:val="0"/>
            <w:vAlign w:val="top"/>
          </w:tcPr>
          <w:p w14:paraId="0B566C35">
            <w:pPr>
              <w:rPr>
                <w:rFonts w:ascii="Calibri" w:hAnsi="Calibri" w:eastAsia="仿宋_GB2312"/>
                <w:color w:val="auto"/>
                <w:sz w:val="30"/>
                <w:szCs w:val="30"/>
                <w:highlight w:val="none"/>
              </w:rPr>
            </w:pPr>
          </w:p>
        </w:tc>
      </w:tr>
    </w:tbl>
    <w:p w14:paraId="357F049B">
      <w:pPr>
        <w:spacing w:line="440" w:lineRule="exact"/>
        <w:outlineLvl w:val="0"/>
        <w:rPr>
          <w:rFonts w:eastAsia="黑体"/>
          <w:color w:val="auto"/>
          <w:sz w:val="30"/>
          <w:szCs w:val="30"/>
          <w:highlight w:val="none"/>
        </w:rPr>
      </w:pPr>
      <w:r>
        <w:rPr>
          <w:rFonts w:eastAsia="仿宋_GB2312"/>
          <w:color w:val="auto"/>
          <w:sz w:val="30"/>
          <w:szCs w:val="30"/>
          <w:highlight w:val="none"/>
        </w:rPr>
        <w:br w:type="page"/>
      </w:r>
      <w:bookmarkStart w:id="1149" w:name="_Toc5368"/>
      <w:bookmarkStart w:id="1150" w:name="_Toc27993"/>
      <w:bookmarkStart w:id="1151" w:name="_Toc19103"/>
      <w:r>
        <w:rPr>
          <w:rFonts w:eastAsia="仿宋_GB2312"/>
          <w:color w:val="auto"/>
          <w:sz w:val="30"/>
          <w:szCs w:val="30"/>
          <w:highlight w:val="none"/>
        </w:rPr>
        <w:t>附</w:t>
      </w:r>
      <w:bookmarkStart w:id="1152" w:name="_Toc296891267"/>
      <w:bookmarkStart w:id="1153" w:name="_Toc296944566"/>
      <w:bookmarkStart w:id="1154" w:name="_Toc296503227"/>
      <w:bookmarkStart w:id="1155" w:name="_Toc296891055"/>
      <w:bookmarkStart w:id="1156" w:name="_Toc296346728"/>
      <w:bookmarkStart w:id="1157" w:name="_Toc267261698"/>
      <w:bookmarkStart w:id="1158" w:name="_Toc296347226"/>
      <w:r>
        <w:rPr>
          <w:rFonts w:eastAsia="仿宋_GB2312"/>
          <w:color w:val="auto"/>
          <w:sz w:val="30"/>
          <w:szCs w:val="30"/>
          <w:highlight w:val="none"/>
        </w:rPr>
        <w:t>件</w:t>
      </w:r>
      <w:r>
        <w:rPr>
          <w:rFonts w:hint="eastAsia" w:eastAsia="仿宋_GB2312"/>
          <w:color w:val="auto"/>
          <w:sz w:val="30"/>
          <w:szCs w:val="30"/>
          <w:highlight w:val="none"/>
        </w:rPr>
        <w:t>4</w:t>
      </w:r>
      <w:r>
        <w:rPr>
          <w:rFonts w:eastAsia="仿宋_GB2312"/>
          <w:color w:val="auto"/>
          <w:sz w:val="30"/>
          <w:szCs w:val="30"/>
          <w:highlight w:val="none"/>
        </w:rPr>
        <w:t>：</w:t>
      </w:r>
      <w:bookmarkEnd w:id="1149"/>
      <w:bookmarkEnd w:id="1150"/>
      <w:bookmarkEnd w:id="1151"/>
    </w:p>
    <w:bookmarkEnd w:id="1152"/>
    <w:bookmarkEnd w:id="1153"/>
    <w:bookmarkEnd w:id="1154"/>
    <w:bookmarkEnd w:id="1155"/>
    <w:bookmarkEnd w:id="1156"/>
    <w:bookmarkEnd w:id="1157"/>
    <w:bookmarkEnd w:id="1158"/>
    <w:p w14:paraId="188CEC9A">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A59C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ED4A54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序号</w:t>
            </w:r>
          </w:p>
        </w:tc>
        <w:tc>
          <w:tcPr>
            <w:tcW w:w="1418" w:type="dxa"/>
            <w:tcBorders>
              <w:top w:val="single" w:color="auto" w:sz="12" w:space="0"/>
              <w:bottom w:val="double" w:color="auto" w:sz="6" w:space="0"/>
            </w:tcBorders>
            <w:noWrap w:val="0"/>
            <w:vAlign w:val="center"/>
          </w:tcPr>
          <w:p w14:paraId="0FFEA57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机械或设备名称</w:t>
            </w:r>
          </w:p>
        </w:tc>
        <w:tc>
          <w:tcPr>
            <w:tcW w:w="850" w:type="dxa"/>
            <w:tcBorders>
              <w:top w:val="single" w:color="auto" w:sz="12" w:space="0"/>
              <w:bottom w:val="double" w:color="auto" w:sz="6" w:space="0"/>
            </w:tcBorders>
            <w:noWrap w:val="0"/>
            <w:vAlign w:val="center"/>
          </w:tcPr>
          <w:p w14:paraId="03DFB33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规格型号</w:t>
            </w:r>
          </w:p>
        </w:tc>
        <w:tc>
          <w:tcPr>
            <w:tcW w:w="1058" w:type="dxa"/>
            <w:tcBorders>
              <w:top w:val="single" w:color="auto" w:sz="12" w:space="0"/>
              <w:bottom w:val="double" w:color="auto" w:sz="6" w:space="0"/>
            </w:tcBorders>
            <w:noWrap w:val="0"/>
            <w:vAlign w:val="center"/>
          </w:tcPr>
          <w:p w14:paraId="2990108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数量</w:t>
            </w:r>
          </w:p>
        </w:tc>
        <w:tc>
          <w:tcPr>
            <w:tcW w:w="880" w:type="dxa"/>
            <w:tcBorders>
              <w:top w:val="single" w:color="auto" w:sz="12" w:space="0"/>
              <w:bottom w:val="double" w:color="auto" w:sz="6" w:space="0"/>
            </w:tcBorders>
            <w:noWrap w:val="0"/>
            <w:vAlign w:val="center"/>
          </w:tcPr>
          <w:p w14:paraId="5B56A4E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产地</w:t>
            </w:r>
          </w:p>
        </w:tc>
        <w:tc>
          <w:tcPr>
            <w:tcW w:w="1020" w:type="dxa"/>
            <w:tcBorders>
              <w:top w:val="single" w:color="auto" w:sz="12" w:space="0"/>
              <w:bottom w:val="double" w:color="auto" w:sz="6" w:space="0"/>
            </w:tcBorders>
            <w:noWrap w:val="0"/>
            <w:vAlign w:val="center"/>
          </w:tcPr>
          <w:p w14:paraId="46ADFBA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制造年份</w:t>
            </w:r>
          </w:p>
        </w:tc>
        <w:tc>
          <w:tcPr>
            <w:tcW w:w="1480" w:type="dxa"/>
            <w:tcBorders>
              <w:top w:val="single" w:color="auto" w:sz="12" w:space="0"/>
              <w:bottom w:val="double" w:color="auto" w:sz="6" w:space="0"/>
            </w:tcBorders>
            <w:noWrap w:val="0"/>
            <w:vAlign w:val="center"/>
          </w:tcPr>
          <w:p w14:paraId="2B80E21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额定功率</w:t>
            </w:r>
            <w:r>
              <w:rPr>
                <w:rFonts w:hint="eastAsia" w:eastAsia="仿宋_GB2312"/>
                <w:color w:val="auto"/>
                <w:sz w:val="28"/>
                <w:szCs w:val="30"/>
                <w:highlight w:val="none"/>
                <w:lang w:eastAsia="zh-CN"/>
              </w:rPr>
              <w:t>（</w:t>
            </w:r>
            <w:r>
              <w:rPr>
                <w:rFonts w:eastAsia="仿宋_GB2312"/>
                <w:color w:val="auto"/>
                <w:sz w:val="28"/>
                <w:szCs w:val="30"/>
                <w:highlight w:val="none"/>
              </w:rPr>
              <w:t>kW)</w:t>
            </w:r>
          </w:p>
        </w:tc>
        <w:tc>
          <w:tcPr>
            <w:tcW w:w="1020" w:type="dxa"/>
            <w:tcBorders>
              <w:top w:val="single" w:color="auto" w:sz="12" w:space="0"/>
              <w:bottom w:val="double" w:color="auto" w:sz="6" w:space="0"/>
            </w:tcBorders>
            <w:noWrap w:val="0"/>
            <w:vAlign w:val="center"/>
          </w:tcPr>
          <w:p w14:paraId="0F25373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921" w:type="dxa"/>
            <w:tcBorders>
              <w:top w:val="single" w:color="auto" w:sz="12" w:space="0"/>
              <w:bottom w:val="double" w:color="auto" w:sz="6" w:space="0"/>
            </w:tcBorders>
            <w:noWrap w:val="0"/>
            <w:vAlign w:val="center"/>
          </w:tcPr>
          <w:p w14:paraId="72A3E1F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备注</w:t>
            </w:r>
          </w:p>
        </w:tc>
      </w:tr>
      <w:tr w14:paraId="61EFF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6D6C95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double" w:color="auto" w:sz="6" w:space="0"/>
              <w:bottom w:val="single" w:color="auto" w:sz="6" w:space="0"/>
            </w:tcBorders>
            <w:noWrap w:val="0"/>
            <w:vAlign w:val="center"/>
          </w:tcPr>
          <w:p w14:paraId="1C995AC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582DF60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double" w:color="auto" w:sz="6" w:space="0"/>
              <w:bottom w:val="single" w:color="auto" w:sz="6" w:space="0"/>
            </w:tcBorders>
            <w:noWrap w:val="0"/>
            <w:vAlign w:val="center"/>
          </w:tcPr>
          <w:p w14:paraId="2985091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double" w:color="auto" w:sz="6" w:space="0"/>
              <w:bottom w:val="single" w:color="auto" w:sz="6" w:space="0"/>
            </w:tcBorders>
            <w:noWrap w:val="0"/>
            <w:vAlign w:val="center"/>
          </w:tcPr>
          <w:p w14:paraId="71EFCEE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75FAF0E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double" w:color="auto" w:sz="6" w:space="0"/>
              <w:bottom w:val="single" w:color="auto" w:sz="6" w:space="0"/>
            </w:tcBorders>
            <w:noWrap w:val="0"/>
            <w:vAlign w:val="center"/>
          </w:tcPr>
          <w:p w14:paraId="1E6BCBC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14A2A5F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double" w:color="auto" w:sz="6" w:space="0"/>
              <w:bottom w:val="single" w:color="auto" w:sz="6" w:space="0"/>
            </w:tcBorders>
            <w:noWrap w:val="0"/>
            <w:vAlign w:val="center"/>
          </w:tcPr>
          <w:p w14:paraId="2267924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22AB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2B85F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nil"/>
            </w:tcBorders>
            <w:noWrap w:val="0"/>
            <w:vAlign w:val="center"/>
          </w:tcPr>
          <w:p w14:paraId="58E8F90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4558A7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nil"/>
            </w:tcBorders>
            <w:noWrap w:val="0"/>
            <w:vAlign w:val="center"/>
          </w:tcPr>
          <w:p w14:paraId="449F2F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nil"/>
            </w:tcBorders>
            <w:noWrap w:val="0"/>
            <w:vAlign w:val="center"/>
          </w:tcPr>
          <w:p w14:paraId="0A0864E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47C4615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nil"/>
            </w:tcBorders>
            <w:noWrap w:val="0"/>
            <w:vAlign w:val="center"/>
          </w:tcPr>
          <w:p w14:paraId="7C376E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379E876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nil"/>
            </w:tcBorders>
            <w:noWrap w:val="0"/>
            <w:vAlign w:val="center"/>
          </w:tcPr>
          <w:p w14:paraId="30FA67A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EC14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2C63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2D1130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668925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65BF2F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410053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4E4D0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025DF4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03AC0D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22571A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8BDF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643B21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4BE30E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14516E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689D6D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740B3AD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F0497A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5CF12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FDBEAC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499F1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BFA0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F2928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1CE1F9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D07F0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175D77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4A2E66A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3CE12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06DCC0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FDB11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54C446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A1A8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0D3E1E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0E7AAF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D4680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4D5C65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F1A26F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EE9D5F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6BF9D78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1A3FAD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BE70D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A28E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704625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2A886A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7D024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2FC984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BD741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A1ED2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6F2989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BDC3B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4D00C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6D31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C57C7D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376E94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0BF8D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37DCBF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0B3AA0F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65864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2C8784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FBF4C1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901DD5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8663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DBD6905">
            <w:pPr>
              <w:rPr>
                <w:rFonts w:ascii="Calibri" w:hAnsi="Calibri" w:eastAsia="仿宋_GB2312"/>
                <w:color w:val="auto"/>
                <w:sz w:val="30"/>
                <w:szCs w:val="30"/>
                <w:highlight w:val="none"/>
              </w:rPr>
            </w:pPr>
          </w:p>
        </w:tc>
        <w:tc>
          <w:tcPr>
            <w:tcW w:w="1418" w:type="dxa"/>
            <w:noWrap w:val="0"/>
            <w:vAlign w:val="top"/>
          </w:tcPr>
          <w:p w14:paraId="2B73A03F">
            <w:pPr>
              <w:rPr>
                <w:rFonts w:ascii="Calibri" w:hAnsi="Calibri" w:eastAsia="仿宋_GB2312"/>
                <w:color w:val="auto"/>
                <w:sz w:val="30"/>
                <w:szCs w:val="30"/>
                <w:highlight w:val="none"/>
              </w:rPr>
            </w:pPr>
          </w:p>
        </w:tc>
        <w:tc>
          <w:tcPr>
            <w:tcW w:w="850" w:type="dxa"/>
            <w:noWrap w:val="0"/>
            <w:vAlign w:val="top"/>
          </w:tcPr>
          <w:p w14:paraId="369B17B9">
            <w:pPr>
              <w:rPr>
                <w:rFonts w:ascii="Calibri" w:hAnsi="Calibri" w:eastAsia="仿宋_GB2312"/>
                <w:color w:val="auto"/>
                <w:sz w:val="30"/>
                <w:szCs w:val="30"/>
                <w:highlight w:val="none"/>
              </w:rPr>
            </w:pPr>
          </w:p>
        </w:tc>
        <w:tc>
          <w:tcPr>
            <w:tcW w:w="1058" w:type="dxa"/>
            <w:noWrap w:val="0"/>
            <w:vAlign w:val="top"/>
          </w:tcPr>
          <w:p w14:paraId="3B44956C">
            <w:pPr>
              <w:rPr>
                <w:rFonts w:ascii="Calibri" w:hAnsi="Calibri" w:eastAsia="仿宋_GB2312"/>
                <w:color w:val="auto"/>
                <w:sz w:val="30"/>
                <w:szCs w:val="30"/>
                <w:highlight w:val="none"/>
              </w:rPr>
            </w:pPr>
          </w:p>
        </w:tc>
        <w:tc>
          <w:tcPr>
            <w:tcW w:w="880" w:type="dxa"/>
            <w:noWrap w:val="0"/>
            <w:vAlign w:val="top"/>
          </w:tcPr>
          <w:p w14:paraId="0765B549">
            <w:pPr>
              <w:rPr>
                <w:rFonts w:ascii="Calibri" w:hAnsi="Calibri" w:eastAsia="仿宋_GB2312"/>
                <w:color w:val="auto"/>
                <w:sz w:val="30"/>
                <w:szCs w:val="30"/>
                <w:highlight w:val="none"/>
              </w:rPr>
            </w:pPr>
          </w:p>
        </w:tc>
        <w:tc>
          <w:tcPr>
            <w:tcW w:w="1020" w:type="dxa"/>
            <w:noWrap w:val="0"/>
            <w:vAlign w:val="top"/>
          </w:tcPr>
          <w:p w14:paraId="3C83E28A">
            <w:pPr>
              <w:rPr>
                <w:rFonts w:ascii="Calibri" w:hAnsi="Calibri" w:eastAsia="仿宋_GB2312"/>
                <w:color w:val="auto"/>
                <w:sz w:val="30"/>
                <w:szCs w:val="30"/>
                <w:highlight w:val="none"/>
              </w:rPr>
            </w:pPr>
          </w:p>
        </w:tc>
        <w:tc>
          <w:tcPr>
            <w:tcW w:w="1480" w:type="dxa"/>
            <w:noWrap w:val="0"/>
            <w:vAlign w:val="top"/>
          </w:tcPr>
          <w:p w14:paraId="33A0E3E5">
            <w:pPr>
              <w:rPr>
                <w:rFonts w:ascii="Calibri" w:hAnsi="Calibri" w:eastAsia="仿宋_GB2312"/>
                <w:color w:val="auto"/>
                <w:sz w:val="30"/>
                <w:szCs w:val="30"/>
                <w:highlight w:val="none"/>
              </w:rPr>
            </w:pPr>
          </w:p>
        </w:tc>
        <w:tc>
          <w:tcPr>
            <w:tcW w:w="1020" w:type="dxa"/>
            <w:noWrap w:val="0"/>
            <w:vAlign w:val="top"/>
          </w:tcPr>
          <w:p w14:paraId="3DD17D60">
            <w:pPr>
              <w:rPr>
                <w:rFonts w:ascii="Calibri" w:hAnsi="Calibri" w:eastAsia="仿宋_GB2312"/>
                <w:color w:val="auto"/>
                <w:sz w:val="30"/>
                <w:szCs w:val="30"/>
                <w:highlight w:val="none"/>
              </w:rPr>
            </w:pPr>
          </w:p>
        </w:tc>
        <w:tc>
          <w:tcPr>
            <w:tcW w:w="921" w:type="dxa"/>
            <w:noWrap w:val="0"/>
            <w:vAlign w:val="top"/>
          </w:tcPr>
          <w:p w14:paraId="3483731D">
            <w:pPr>
              <w:rPr>
                <w:rFonts w:ascii="Calibri" w:hAnsi="Calibri" w:eastAsia="仿宋_GB2312"/>
                <w:color w:val="auto"/>
                <w:sz w:val="30"/>
                <w:szCs w:val="30"/>
                <w:highlight w:val="none"/>
              </w:rPr>
            </w:pPr>
          </w:p>
        </w:tc>
      </w:tr>
      <w:tr w14:paraId="37452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CB7608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234A3B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7CD8C1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06B38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3083AE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A38826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1F10588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E2F80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506839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EA67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08C197">
            <w:pPr>
              <w:rPr>
                <w:rFonts w:ascii="Calibri" w:hAnsi="Calibri" w:eastAsia="仿宋_GB2312"/>
                <w:color w:val="auto"/>
                <w:sz w:val="30"/>
                <w:szCs w:val="30"/>
                <w:highlight w:val="none"/>
              </w:rPr>
            </w:pPr>
          </w:p>
        </w:tc>
        <w:tc>
          <w:tcPr>
            <w:tcW w:w="1418" w:type="dxa"/>
            <w:noWrap w:val="0"/>
            <w:vAlign w:val="top"/>
          </w:tcPr>
          <w:p w14:paraId="451D1B6B">
            <w:pPr>
              <w:rPr>
                <w:rFonts w:ascii="Calibri" w:hAnsi="Calibri" w:eastAsia="仿宋_GB2312"/>
                <w:color w:val="auto"/>
                <w:sz w:val="30"/>
                <w:szCs w:val="30"/>
                <w:highlight w:val="none"/>
              </w:rPr>
            </w:pPr>
          </w:p>
        </w:tc>
        <w:tc>
          <w:tcPr>
            <w:tcW w:w="850" w:type="dxa"/>
            <w:noWrap w:val="0"/>
            <w:vAlign w:val="top"/>
          </w:tcPr>
          <w:p w14:paraId="79AF08AA">
            <w:pPr>
              <w:rPr>
                <w:rFonts w:ascii="Calibri" w:hAnsi="Calibri" w:eastAsia="仿宋_GB2312"/>
                <w:color w:val="auto"/>
                <w:sz w:val="30"/>
                <w:szCs w:val="30"/>
                <w:highlight w:val="none"/>
              </w:rPr>
            </w:pPr>
          </w:p>
        </w:tc>
        <w:tc>
          <w:tcPr>
            <w:tcW w:w="1058" w:type="dxa"/>
            <w:noWrap w:val="0"/>
            <w:vAlign w:val="top"/>
          </w:tcPr>
          <w:p w14:paraId="3A8D80FF">
            <w:pPr>
              <w:rPr>
                <w:rFonts w:ascii="Calibri" w:hAnsi="Calibri" w:eastAsia="仿宋_GB2312"/>
                <w:color w:val="auto"/>
                <w:sz w:val="30"/>
                <w:szCs w:val="30"/>
                <w:highlight w:val="none"/>
              </w:rPr>
            </w:pPr>
          </w:p>
        </w:tc>
        <w:tc>
          <w:tcPr>
            <w:tcW w:w="880" w:type="dxa"/>
            <w:noWrap w:val="0"/>
            <w:vAlign w:val="top"/>
          </w:tcPr>
          <w:p w14:paraId="668BEB10">
            <w:pPr>
              <w:rPr>
                <w:rFonts w:ascii="Calibri" w:hAnsi="Calibri" w:eastAsia="仿宋_GB2312"/>
                <w:color w:val="auto"/>
                <w:sz w:val="30"/>
                <w:szCs w:val="30"/>
                <w:highlight w:val="none"/>
              </w:rPr>
            </w:pPr>
          </w:p>
        </w:tc>
        <w:tc>
          <w:tcPr>
            <w:tcW w:w="1020" w:type="dxa"/>
            <w:noWrap w:val="0"/>
            <w:vAlign w:val="top"/>
          </w:tcPr>
          <w:p w14:paraId="701CE358">
            <w:pPr>
              <w:rPr>
                <w:rFonts w:ascii="Calibri" w:hAnsi="Calibri" w:eastAsia="仿宋_GB2312"/>
                <w:color w:val="auto"/>
                <w:sz w:val="30"/>
                <w:szCs w:val="30"/>
                <w:highlight w:val="none"/>
              </w:rPr>
            </w:pPr>
          </w:p>
        </w:tc>
        <w:tc>
          <w:tcPr>
            <w:tcW w:w="1480" w:type="dxa"/>
            <w:noWrap w:val="0"/>
            <w:vAlign w:val="top"/>
          </w:tcPr>
          <w:p w14:paraId="59990F24">
            <w:pPr>
              <w:rPr>
                <w:rFonts w:ascii="Calibri" w:hAnsi="Calibri" w:eastAsia="仿宋_GB2312"/>
                <w:color w:val="auto"/>
                <w:sz w:val="30"/>
                <w:szCs w:val="30"/>
                <w:highlight w:val="none"/>
              </w:rPr>
            </w:pPr>
          </w:p>
        </w:tc>
        <w:tc>
          <w:tcPr>
            <w:tcW w:w="1020" w:type="dxa"/>
            <w:noWrap w:val="0"/>
            <w:vAlign w:val="top"/>
          </w:tcPr>
          <w:p w14:paraId="3161FF5F">
            <w:pPr>
              <w:rPr>
                <w:rFonts w:ascii="Calibri" w:hAnsi="Calibri" w:eastAsia="仿宋_GB2312"/>
                <w:color w:val="auto"/>
                <w:sz w:val="30"/>
                <w:szCs w:val="30"/>
                <w:highlight w:val="none"/>
              </w:rPr>
            </w:pPr>
          </w:p>
        </w:tc>
        <w:tc>
          <w:tcPr>
            <w:tcW w:w="921" w:type="dxa"/>
            <w:noWrap w:val="0"/>
            <w:vAlign w:val="top"/>
          </w:tcPr>
          <w:p w14:paraId="448E7FC4">
            <w:pPr>
              <w:rPr>
                <w:rFonts w:ascii="Calibri" w:hAnsi="Calibri" w:eastAsia="仿宋_GB2312"/>
                <w:color w:val="auto"/>
                <w:sz w:val="30"/>
                <w:szCs w:val="30"/>
                <w:highlight w:val="none"/>
              </w:rPr>
            </w:pPr>
          </w:p>
        </w:tc>
      </w:tr>
      <w:tr w14:paraId="6ED26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91DF02E">
            <w:pPr>
              <w:rPr>
                <w:rFonts w:ascii="Calibri" w:hAnsi="Calibri" w:eastAsia="仿宋_GB2312"/>
                <w:color w:val="auto"/>
                <w:sz w:val="30"/>
                <w:szCs w:val="30"/>
                <w:highlight w:val="none"/>
              </w:rPr>
            </w:pPr>
          </w:p>
        </w:tc>
        <w:tc>
          <w:tcPr>
            <w:tcW w:w="1418" w:type="dxa"/>
            <w:noWrap w:val="0"/>
            <w:vAlign w:val="top"/>
          </w:tcPr>
          <w:p w14:paraId="445D7A2C">
            <w:pPr>
              <w:rPr>
                <w:rFonts w:ascii="Calibri" w:hAnsi="Calibri" w:eastAsia="仿宋_GB2312"/>
                <w:color w:val="auto"/>
                <w:sz w:val="30"/>
                <w:szCs w:val="30"/>
                <w:highlight w:val="none"/>
              </w:rPr>
            </w:pPr>
          </w:p>
        </w:tc>
        <w:tc>
          <w:tcPr>
            <w:tcW w:w="850" w:type="dxa"/>
            <w:noWrap w:val="0"/>
            <w:vAlign w:val="top"/>
          </w:tcPr>
          <w:p w14:paraId="64909CF4">
            <w:pPr>
              <w:rPr>
                <w:rFonts w:ascii="Calibri" w:hAnsi="Calibri" w:eastAsia="仿宋_GB2312"/>
                <w:color w:val="auto"/>
                <w:sz w:val="30"/>
                <w:szCs w:val="30"/>
                <w:highlight w:val="none"/>
              </w:rPr>
            </w:pPr>
          </w:p>
        </w:tc>
        <w:tc>
          <w:tcPr>
            <w:tcW w:w="1058" w:type="dxa"/>
            <w:noWrap w:val="0"/>
            <w:vAlign w:val="top"/>
          </w:tcPr>
          <w:p w14:paraId="4A92BB99">
            <w:pPr>
              <w:rPr>
                <w:rFonts w:ascii="Calibri" w:hAnsi="Calibri" w:eastAsia="仿宋_GB2312"/>
                <w:color w:val="auto"/>
                <w:sz w:val="30"/>
                <w:szCs w:val="30"/>
                <w:highlight w:val="none"/>
              </w:rPr>
            </w:pPr>
          </w:p>
        </w:tc>
        <w:tc>
          <w:tcPr>
            <w:tcW w:w="880" w:type="dxa"/>
            <w:noWrap w:val="0"/>
            <w:vAlign w:val="top"/>
          </w:tcPr>
          <w:p w14:paraId="3E20F599">
            <w:pPr>
              <w:rPr>
                <w:rFonts w:ascii="Calibri" w:hAnsi="Calibri" w:eastAsia="仿宋_GB2312"/>
                <w:color w:val="auto"/>
                <w:sz w:val="30"/>
                <w:szCs w:val="30"/>
                <w:highlight w:val="none"/>
              </w:rPr>
            </w:pPr>
          </w:p>
        </w:tc>
        <w:tc>
          <w:tcPr>
            <w:tcW w:w="1020" w:type="dxa"/>
            <w:noWrap w:val="0"/>
            <w:vAlign w:val="top"/>
          </w:tcPr>
          <w:p w14:paraId="5C8C6379">
            <w:pPr>
              <w:rPr>
                <w:rFonts w:ascii="Calibri" w:hAnsi="Calibri" w:eastAsia="仿宋_GB2312"/>
                <w:color w:val="auto"/>
                <w:sz w:val="30"/>
                <w:szCs w:val="30"/>
                <w:highlight w:val="none"/>
              </w:rPr>
            </w:pPr>
          </w:p>
        </w:tc>
        <w:tc>
          <w:tcPr>
            <w:tcW w:w="1480" w:type="dxa"/>
            <w:noWrap w:val="0"/>
            <w:vAlign w:val="top"/>
          </w:tcPr>
          <w:p w14:paraId="32292625">
            <w:pPr>
              <w:rPr>
                <w:rFonts w:ascii="Calibri" w:hAnsi="Calibri" w:eastAsia="仿宋_GB2312"/>
                <w:color w:val="auto"/>
                <w:sz w:val="30"/>
                <w:szCs w:val="30"/>
                <w:highlight w:val="none"/>
              </w:rPr>
            </w:pPr>
          </w:p>
        </w:tc>
        <w:tc>
          <w:tcPr>
            <w:tcW w:w="1020" w:type="dxa"/>
            <w:noWrap w:val="0"/>
            <w:vAlign w:val="top"/>
          </w:tcPr>
          <w:p w14:paraId="07EAE515">
            <w:pPr>
              <w:rPr>
                <w:rFonts w:ascii="Calibri" w:hAnsi="Calibri" w:eastAsia="仿宋_GB2312"/>
                <w:color w:val="auto"/>
                <w:sz w:val="30"/>
                <w:szCs w:val="30"/>
                <w:highlight w:val="none"/>
              </w:rPr>
            </w:pPr>
          </w:p>
        </w:tc>
        <w:tc>
          <w:tcPr>
            <w:tcW w:w="921" w:type="dxa"/>
            <w:noWrap w:val="0"/>
            <w:vAlign w:val="top"/>
          </w:tcPr>
          <w:p w14:paraId="0A671C91">
            <w:pPr>
              <w:rPr>
                <w:rFonts w:ascii="Calibri" w:hAnsi="Calibri" w:eastAsia="仿宋_GB2312"/>
                <w:color w:val="auto"/>
                <w:sz w:val="30"/>
                <w:szCs w:val="30"/>
                <w:highlight w:val="none"/>
              </w:rPr>
            </w:pPr>
          </w:p>
        </w:tc>
      </w:tr>
      <w:tr w14:paraId="4F98F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653CF63">
            <w:pPr>
              <w:rPr>
                <w:rFonts w:ascii="Calibri" w:hAnsi="Calibri" w:eastAsia="仿宋_GB2312"/>
                <w:color w:val="auto"/>
                <w:sz w:val="30"/>
                <w:szCs w:val="30"/>
                <w:highlight w:val="none"/>
              </w:rPr>
            </w:pPr>
          </w:p>
        </w:tc>
        <w:tc>
          <w:tcPr>
            <w:tcW w:w="1418" w:type="dxa"/>
            <w:noWrap w:val="0"/>
            <w:vAlign w:val="top"/>
          </w:tcPr>
          <w:p w14:paraId="7A658D73">
            <w:pPr>
              <w:rPr>
                <w:rFonts w:ascii="Calibri" w:hAnsi="Calibri" w:eastAsia="仿宋_GB2312"/>
                <w:color w:val="auto"/>
                <w:sz w:val="30"/>
                <w:szCs w:val="30"/>
                <w:highlight w:val="none"/>
              </w:rPr>
            </w:pPr>
          </w:p>
        </w:tc>
        <w:tc>
          <w:tcPr>
            <w:tcW w:w="850" w:type="dxa"/>
            <w:noWrap w:val="0"/>
            <w:vAlign w:val="top"/>
          </w:tcPr>
          <w:p w14:paraId="057918BE">
            <w:pPr>
              <w:rPr>
                <w:rFonts w:ascii="Calibri" w:hAnsi="Calibri" w:eastAsia="仿宋_GB2312"/>
                <w:color w:val="auto"/>
                <w:sz w:val="30"/>
                <w:szCs w:val="30"/>
                <w:highlight w:val="none"/>
              </w:rPr>
            </w:pPr>
          </w:p>
        </w:tc>
        <w:tc>
          <w:tcPr>
            <w:tcW w:w="1058" w:type="dxa"/>
            <w:noWrap w:val="0"/>
            <w:vAlign w:val="top"/>
          </w:tcPr>
          <w:p w14:paraId="15C86808">
            <w:pPr>
              <w:rPr>
                <w:rFonts w:ascii="Calibri" w:hAnsi="Calibri" w:eastAsia="仿宋_GB2312"/>
                <w:color w:val="auto"/>
                <w:sz w:val="30"/>
                <w:szCs w:val="30"/>
                <w:highlight w:val="none"/>
              </w:rPr>
            </w:pPr>
          </w:p>
        </w:tc>
        <w:tc>
          <w:tcPr>
            <w:tcW w:w="880" w:type="dxa"/>
            <w:noWrap w:val="0"/>
            <w:vAlign w:val="top"/>
          </w:tcPr>
          <w:p w14:paraId="16E6497E">
            <w:pPr>
              <w:rPr>
                <w:rFonts w:ascii="Calibri" w:hAnsi="Calibri" w:eastAsia="仿宋_GB2312"/>
                <w:color w:val="auto"/>
                <w:sz w:val="30"/>
                <w:szCs w:val="30"/>
                <w:highlight w:val="none"/>
              </w:rPr>
            </w:pPr>
          </w:p>
        </w:tc>
        <w:tc>
          <w:tcPr>
            <w:tcW w:w="1020" w:type="dxa"/>
            <w:noWrap w:val="0"/>
            <w:vAlign w:val="top"/>
          </w:tcPr>
          <w:p w14:paraId="0FBD6638">
            <w:pPr>
              <w:rPr>
                <w:rFonts w:ascii="Calibri" w:hAnsi="Calibri" w:eastAsia="仿宋_GB2312"/>
                <w:color w:val="auto"/>
                <w:sz w:val="30"/>
                <w:szCs w:val="30"/>
                <w:highlight w:val="none"/>
              </w:rPr>
            </w:pPr>
          </w:p>
        </w:tc>
        <w:tc>
          <w:tcPr>
            <w:tcW w:w="1480" w:type="dxa"/>
            <w:noWrap w:val="0"/>
            <w:vAlign w:val="top"/>
          </w:tcPr>
          <w:p w14:paraId="39A8C58E">
            <w:pPr>
              <w:rPr>
                <w:rFonts w:ascii="Calibri" w:hAnsi="Calibri" w:eastAsia="仿宋_GB2312"/>
                <w:color w:val="auto"/>
                <w:sz w:val="30"/>
                <w:szCs w:val="30"/>
                <w:highlight w:val="none"/>
              </w:rPr>
            </w:pPr>
          </w:p>
        </w:tc>
        <w:tc>
          <w:tcPr>
            <w:tcW w:w="1020" w:type="dxa"/>
            <w:noWrap w:val="0"/>
            <w:vAlign w:val="top"/>
          </w:tcPr>
          <w:p w14:paraId="2F134330">
            <w:pPr>
              <w:rPr>
                <w:rFonts w:ascii="Calibri" w:hAnsi="Calibri" w:eastAsia="仿宋_GB2312"/>
                <w:color w:val="auto"/>
                <w:sz w:val="30"/>
                <w:szCs w:val="30"/>
                <w:highlight w:val="none"/>
              </w:rPr>
            </w:pPr>
          </w:p>
        </w:tc>
        <w:tc>
          <w:tcPr>
            <w:tcW w:w="921" w:type="dxa"/>
            <w:noWrap w:val="0"/>
            <w:vAlign w:val="top"/>
          </w:tcPr>
          <w:p w14:paraId="31450DD1">
            <w:pPr>
              <w:rPr>
                <w:rFonts w:ascii="Calibri" w:hAnsi="Calibri" w:eastAsia="仿宋_GB2312"/>
                <w:color w:val="auto"/>
                <w:sz w:val="30"/>
                <w:szCs w:val="30"/>
                <w:highlight w:val="none"/>
              </w:rPr>
            </w:pPr>
          </w:p>
        </w:tc>
      </w:tr>
      <w:tr w14:paraId="0D87C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FB6F782">
            <w:pPr>
              <w:rPr>
                <w:rFonts w:ascii="Calibri" w:hAnsi="Calibri" w:eastAsia="仿宋_GB2312"/>
                <w:color w:val="auto"/>
                <w:sz w:val="30"/>
                <w:szCs w:val="30"/>
                <w:highlight w:val="none"/>
              </w:rPr>
            </w:pPr>
          </w:p>
        </w:tc>
        <w:tc>
          <w:tcPr>
            <w:tcW w:w="1418" w:type="dxa"/>
            <w:noWrap w:val="0"/>
            <w:vAlign w:val="top"/>
          </w:tcPr>
          <w:p w14:paraId="61AEEE86">
            <w:pPr>
              <w:rPr>
                <w:rFonts w:ascii="Calibri" w:hAnsi="Calibri" w:eastAsia="仿宋_GB2312"/>
                <w:color w:val="auto"/>
                <w:sz w:val="30"/>
                <w:szCs w:val="30"/>
                <w:highlight w:val="none"/>
              </w:rPr>
            </w:pPr>
          </w:p>
        </w:tc>
        <w:tc>
          <w:tcPr>
            <w:tcW w:w="850" w:type="dxa"/>
            <w:noWrap w:val="0"/>
            <w:vAlign w:val="top"/>
          </w:tcPr>
          <w:p w14:paraId="6A2825AE">
            <w:pPr>
              <w:rPr>
                <w:rFonts w:ascii="Calibri" w:hAnsi="Calibri" w:eastAsia="仿宋_GB2312"/>
                <w:color w:val="auto"/>
                <w:sz w:val="30"/>
                <w:szCs w:val="30"/>
                <w:highlight w:val="none"/>
              </w:rPr>
            </w:pPr>
          </w:p>
        </w:tc>
        <w:tc>
          <w:tcPr>
            <w:tcW w:w="1058" w:type="dxa"/>
            <w:noWrap w:val="0"/>
            <w:vAlign w:val="top"/>
          </w:tcPr>
          <w:p w14:paraId="76D609F3">
            <w:pPr>
              <w:rPr>
                <w:rFonts w:ascii="Calibri" w:hAnsi="Calibri" w:eastAsia="仿宋_GB2312"/>
                <w:color w:val="auto"/>
                <w:sz w:val="30"/>
                <w:szCs w:val="30"/>
                <w:highlight w:val="none"/>
              </w:rPr>
            </w:pPr>
          </w:p>
        </w:tc>
        <w:tc>
          <w:tcPr>
            <w:tcW w:w="880" w:type="dxa"/>
            <w:noWrap w:val="0"/>
            <w:vAlign w:val="top"/>
          </w:tcPr>
          <w:p w14:paraId="2AF60DC3">
            <w:pPr>
              <w:rPr>
                <w:rFonts w:ascii="Calibri" w:hAnsi="Calibri" w:eastAsia="仿宋_GB2312"/>
                <w:color w:val="auto"/>
                <w:sz w:val="30"/>
                <w:szCs w:val="30"/>
                <w:highlight w:val="none"/>
              </w:rPr>
            </w:pPr>
          </w:p>
        </w:tc>
        <w:tc>
          <w:tcPr>
            <w:tcW w:w="1020" w:type="dxa"/>
            <w:noWrap w:val="0"/>
            <w:vAlign w:val="top"/>
          </w:tcPr>
          <w:p w14:paraId="452BF9C4">
            <w:pPr>
              <w:rPr>
                <w:rFonts w:ascii="Calibri" w:hAnsi="Calibri" w:eastAsia="仿宋_GB2312"/>
                <w:color w:val="auto"/>
                <w:sz w:val="30"/>
                <w:szCs w:val="30"/>
                <w:highlight w:val="none"/>
              </w:rPr>
            </w:pPr>
          </w:p>
        </w:tc>
        <w:tc>
          <w:tcPr>
            <w:tcW w:w="1480" w:type="dxa"/>
            <w:noWrap w:val="0"/>
            <w:vAlign w:val="top"/>
          </w:tcPr>
          <w:p w14:paraId="037C1FF2">
            <w:pPr>
              <w:rPr>
                <w:rFonts w:ascii="Calibri" w:hAnsi="Calibri" w:eastAsia="仿宋_GB2312"/>
                <w:color w:val="auto"/>
                <w:sz w:val="30"/>
                <w:szCs w:val="30"/>
                <w:highlight w:val="none"/>
              </w:rPr>
            </w:pPr>
          </w:p>
        </w:tc>
        <w:tc>
          <w:tcPr>
            <w:tcW w:w="1020" w:type="dxa"/>
            <w:noWrap w:val="0"/>
            <w:vAlign w:val="top"/>
          </w:tcPr>
          <w:p w14:paraId="0E5630E3">
            <w:pPr>
              <w:rPr>
                <w:rFonts w:ascii="Calibri" w:hAnsi="Calibri" w:eastAsia="仿宋_GB2312"/>
                <w:color w:val="auto"/>
                <w:sz w:val="30"/>
                <w:szCs w:val="30"/>
                <w:highlight w:val="none"/>
              </w:rPr>
            </w:pPr>
          </w:p>
        </w:tc>
        <w:tc>
          <w:tcPr>
            <w:tcW w:w="921" w:type="dxa"/>
            <w:noWrap w:val="0"/>
            <w:vAlign w:val="top"/>
          </w:tcPr>
          <w:p w14:paraId="21F15132">
            <w:pPr>
              <w:rPr>
                <w:rFonts w:ascii="Calibri" w:hAnsi="Calibri" w:eastAsia="仿宋_GB2312"/>
                <w:color w:val="auto"/>
                <w:sz w:val="30"/>
                <w:szCs w:val="30"/>
                <w:highlight w:val="none"/>
              </w:rPr>
            </w:pPr>
          </w:p>
        </w:tc>
      </w:tr>
      <w:tr w14:paraId="595ED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DB43A59">
            <w:pPr>
              <w:rPr>
                <w:rFonts w:ascii="Calibri" w:hAnsi="Calibri" w:eastAsia="仿宋_GB2312"/>
                <w:color w:val="auto"/>
                <w:sz w:val="30"/>
                <w:szCs w:val="30"/>
                <w:highlight w:val="none"/>
              </w:rPr>
            </w:pPr>
          </w:p>
        </w:tc>
        <w:tc>
          <w:tcPr>
            <w:tcW w:w="1418" w:type="dxa"/>
            <w:noWrap w:val="0"/>
            <w:vAlign w:val="top"/>
          </w:tcPr>
          <w:p w14:paraId="741806C6">
            <w:pPr>
              <w:rPr>
                <w:rFonts w:ascii="Calibri" w:hAnsi="Calibri" w:eastAsia="仿宋_GB2312"/>
                <w:color w:val="auto"/>
                <w:sz w:val="30"/>
                <w:szCs w:val="30"/>
                <w:highlight w:val="none"/>
              </w:rPr>
            </w:pPr>
          </w:p>
        </w:tc>
        <w:tc>
          <w:tcPr>
            <w:tcW w:w="850" w:type="dxa"/>
            <w:noWrap w:val="0"/>
            <w:vAlign w:val="top"/>
          </w:tcPr>
          <w:p w14:paraId="74B8DF35">
            <w:pPr>
              <w:rPr>
                <w:rFonts w:ascii="Calibri" w:hAnsi="Calibri" w:eastAsia="仿宋_GB2312"/>
                <w:color w:val="auto"/>
                <w:sz w:val="30"/>
                <w:szCs w:val="30"/>
                <w:highlight w:val="none"/>
              </w:rPr>
            </w:pPr>
          </w:p>
        </w:tc>
        <w:tc>
          <w:tcPr>
            <w:tcW w:w="1058" w:type="dxa"/>
            <w:noWrap w:val="0"/>
            <w:vAlign w:val="top"/>
          </w:tcPr>
          <w:p w14:paraId="1743B1D5">
            <w:pPr>
              <w:rPr>
                <w:rFonts w:ascii="Calibri" w:hAnsi="Calibri" w:eastAsia="仿宋_GB2312"/>
                <w:color w:val="auto"/>
                <w:sz w:val="30"/>
                <w:szCs w:val="30"/>
                <w:highlight w:val="none"/>
              </w:rPr>
            </w:pPr>
          </w:p>
        </w:tc>
        <w:tc>
          <w:tcPr>
            <w:tcW w:w="880" w:type="dxa"/>
            <w:noWrap w:val="0"/>
            <w:vAlign w:val="top"/>
          </w:tcPr>
          <w:p w14:paraId="3B4E5E6D">
            <w:pPr>
              <w:rPr>
                <w:rFonts w:ascii="Calibri" w:hAnsi="Calibri" w:eastAsia="仿宋_GB2312"/>
                <w:color w:val="auto"/>
                <w:sz w:val="30"/>
                <w:szCs w:val="30"/>
                <w:highlight w:val="none"/>
              </w:rPr>
            </w:pPr>
          </w:p>
        </w:tc>
        <w:tc>
          <w:tcPr>
            <w:tcW w:w="1020" w:type="dxa"/>
            <w:noWrap w:val="0"/>
            <w:vAlign w:val="top"/>
          </w:tcPr>
          <w:p w14:paraId="64620691">
            <w:pPr>
              <w:rPr>
                <w:rFonts w:ascii="Calibri" w:hAnsi="Calibri" w:eastAsia="仿宋_GB2312"/>
                <w:color w:val="auto"/>
                <w:sz w:val="30"/>
                <w:szCs w:val="30"/>
                <w:highlight w:val="none"/>
              </w:rPr>
            </w:pPr>
          </w:p>
        </w:tc>
        <w:tc>
          <w:tcPr>
            <w:tcW w:w="1480" w:type="dxa"/>
            <w:noWrap w:val="0"/>
            <w:vAlign w:val="top"/>
          </w:tcPr>
          <w:p w14:paraId="3A24DC67">
            <w:pPr>
              <w:rPr>
                <w:rFonts w:ascii="Calibri" w:hAnsi="Calibri" w:eastAsia="仿宋_GB2312"/>
                <w:color w:val="auto"/>
                <w:sz w:val="30"/>
                <w:szCs w:val="30"/>
                <w:highlight w:val="none"/>
              </w:rPr>
            </w:pPr>
          </w:p>
        </w:tc>
        <w:tc>
          <w:tcPr>
            <w:tcW w:w="1020" w:type="dxa"/>
            <w:noWrap w:val="0"/>
            <w:vAlign w:val="top"/>
          </w:tcPr>
          <w:p w14:paraId="66F93038">
            <w:pPr>
              <w:rPr>
                <w:rFonts w:ascii="Calibri" w:hAnsi="Calibri" w:eastAsia="仿宋_GB2312"/>
                <w:color w:val="auto"/>
                <w:sz w:val="30"/>
                <w:szCs w:val="30"/>
                <w:highlight w:val="none"/>
              </w:rPr>
            </w:pPr>
          </w:p>
        </w:tc>
        <w:tc>
          <w:tcPr>
            <w:tcW w:w="921" w:type="dxa"/>
            <w:noWrap w:val="0"/>
            <w:vAlign w:val="top"/>
          </w:tcPr>
          <w:p w14:paraId="3F73B63E">
            <w:pPr>
              <w:rPr>
                <w:rFonts w:ascii="Calibri" w:hAnsi="Calibri" w:eastAsia="仿宋_GB2312"/>
                <w:color w:val="auto"/>
                <w:sz w:val="30"/>
                <w:szCs w:val="30"/>
                <w:highlight w:val="none"/>
              </w:rPr>
            </w:pPr>
          </w:p>
        </w:tc>
      </w:tr>
      <w:tr w14:paraId="7566D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2CF4DB2">
            <w:pPr>
              <w:rPr>
                <w:rFonts w:ascii="Calibri" w:hAnsi="Calibri" w:eastAsia="仿宋_GB2312"/>
                <w:color w:val="auto"/>
                <w:sz w:val="30"/>
                <w:szCs w:val="30"/>
                <w:highlight w:val="none"/>
              </w:rPr>
            </w:pPr>
          </w:p>
        </w:tc>
        <w:tc>
          <w:tcPr>
            <w:tcW w:w="1418" w:type="dxa"/>
            <w:noWrap w:val="0"/>
            <w:vAlign w:val="top"/>
          </w:tcPr>
          <w:p w14:paraId="3BD8A29B">
            <w:pPr>
              <w:rPr>
                <w:rFonts w:ascii="Calibri" w:hAnsi="Calibri" w:eastAsia="仿宋_GB2312"/>
                <w:color w:val="auto"/>
                <w:sz w:val="30"/>
                <w:szCs w:val="30"/>
                <w:highlight w:val="none"/>
              </w:rPr>
            </w:pPr>
          </w:p>
        </w:tc>
        <w:tc>
          <w:tcPr>
            <w:tcW w:w="850" w:type="dxa"/>
            <w:noWrap w:val="0"/>
            <w:vAlign w:val="top"/>
          </w:tcPr>
          <w:p w14:paraId="15448003">
            <w:pPr>
              <w:rPr>
                <w:rFonts w:ascii="Calibri" w:hAnsi="Calibri" w:eastAsia="仿宋_GB2312"/>
                <w:color w:val="auto"/>
                <w:sz w:val="30"/>
                <w:szCs w:val="30"/>
                <w:highlight w:val="none"/>
              </w:rPr>
            </w:pPr>
          </w:p>
        </w:tc>
        <w:tc>
          <w:tcPr>
            <w:tcW w:w="1058" w:type="dxa"/>
            <w:noWrap w:val="0"/>
            <w:vAlign w:val="top"/>
          </w:tcPr>
          <w:p w14:paraId="4E75BDD2">
            <w:pPr>
              <w:rPr>
                <w:rFonts w:ascii="Calibri" w:hAnsi="Calibri" w:eastAsia="仿宋_GB2312"/>
                <w:color w:val="auto"/>
                <w:sz w:val="30"/>
                <w:szCs w:val="30"/>
                <w:highlight w:val="none"/>
              </w:rPr>
            </w:pPr>
          </w:p>
        </w:tc>
        <w:tc>
          <w:tcPr>
            <w:tcW w:w="880" w:type="dxa"/>
            <w:noWrap w:val="0"/>
            <w:vAlign w:val="top"/>
          </w:tcPr>
          <w:p w14:paraId="5BB1A53E">
            <w:pPr>
              <w:rPr>
                <w:rFonts w:ascii="Calibri" w:hAnsi="Calibri" w:eastAsia="仿宋_GB2312"/>
                <w:color w:val="auto"/>
                <w:sz w:val="30"/>
                <w:szCs w:val="30"/>
                <w:highlight w:val="none"/>
              </w:rPr>
            </w:pPr>
          </w:p>
        </w:tc>
        <w:tc>
          <w:tcPr>
            <w:tcW w:w="1020" w:type="dxa"/>
            <w:noWrap w:val="0"/>
            <w:vAlign w:val="top"/>
          </w:tcPr>
          <w:p w14:paraId="5FE60ECF">
            <w:pPr>
              <w:rPr>
                <w:rFonts w:ascii="Calibri" w:hAnsi="Calibri" w:eastAsia="仿宋_GB2312"/>
                <w:color w:val="auto"/>
                <w:sz w:val="30"/>
                <w:szCs w:val="30"/>
                <w:highlight w:val="none"/>
              </w:rPr>
            </w:pPr>
          </w:p>
        </w:tc>
        <w:tc>
          <w:tcPr>
            <w:tcW w:w="1480" w:type="dxa"/>
            <w:noWrap w:val="0"/>
            <w:vAlign w:val="top"/>
          </w:tcPr>
          <w:p w14:paraId="78F7DABA">
            <w:pPr>
              <w:rPr>
                <w:rFonts w:ascii="Calibri" w:hAnsi="Calibri" w:eastAsia="仿宋_GB2312"/>
                <w:color w:val="auto"/>
                <w:sz w:val="30"/>
                <w:szCs w:val="30"/>
                <w:highlight w:val="none"/>
              </w:rPr>
            </w:pPr>
          </w:p>
        </w:tc>
        <w:tc>
          <w:tcPr>
            <w:tcW w:w="1020" w:type="dxa"/>
            <w:noWrap w:val="0"/>
            <w:vAlign w:val="top"/>
          </w:tcPr>
          <w:p w14:paraId="46A085F9">
            <w:pPr>
              <w:rPr>
                <w:rFonts w:ascii="Calibri" w:hAnsi="Calibri" w:eastAsia="仿宋_GB2312"/>
                <w:color w:val="auto"/>
                <w:sz w:val="30"/>
                <w:szCs w:val="30"/>
                <w:highlight w:val="none"/>
              </w:rPr>
            </w:pPr>
          </w:p>
        </w:tc>
        <w:tc>
          <w:tcPr>
            <w:tcW w:w="921" w:type="dxa"/>
            <w:noWrap w:val="0"/>
            <w:vAlign w:val="top"/>
          </w:tcPr>
          <w:p w14:paraId="6A3A3E9A">
            <w:pPr>
              <w:rPr>
                <w:rFonts w:ascii="Calibri" w:hAnsi="Calibri" w:eastAsia="仿宋_GB2312"/>
                <w:color w:val="auto"/>
                <w:sz w:val="30"/>
                <w:szCs w:val="30"/>
                <w:highlight w:val="none"/>
              </w:rPr>
            </w:pPr>
          </w:p>
        </w:tc>
      </w:tr>
      <w:tr w14:paraId="0F7C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18718CB">
            <w:pPr>
              <w:rPr>
                <w:rFonts w:ascii="Calibri" w:hAnsi="Calibri" w:eastAsia="仿宋_GB2312"/>
                <w:color w:val="auto"/>
                <w:sz w:val="30"/>
                <w:szCs w:val="30"/>
                <w:highlight w:val="none"/>
              </w:rPr>
            </w:pPr>
          </w:p>
        </w:tc>
        <w:tc>
          <w:tcPr>
            <w:tcW w:w="1418" w:type="dxa"/>
            <w:noWrap w:val="0"/>
            <w:vAlign w:val="top"/>
          </w:tcPr>
          <w:p w14:paraId="1281D5A6">
            <w:pPr>
              <w:rPr>
                <w:rFonts w:ascii="Calibri" w:hAnsi="Calibri" w:eastAsia="仿宋_GB2312"/>
                <w:color w:val="auto"/>
                <w:sz w:val="30"/>
                <w:szCs w:val="30"/>
                <w:highlight w:val="none"/>
              </w:rPr>
            </w:pPr>
          </w:p>
        </w:tc>
        <w:tc>
          <w:tcPr>
            <w:tcW w:w="850" w:type="dxa"/>
            <w:noWrap w:val="0"/>
            <w:vAlign w:val="top"/>
          </w:tcPr>
          <w:p w14:paraId="7E5F13B2">
            <w:pPr>
              <w:rPr>
                <w:rFonts w:ascii="Calibri" w:hAnsi="Calibri" w:eastAsia="仿宋_GB2312"/>
                <w:color w:val="auto"/>
                <w:sz w:val="30"/>
                <w:szCs w:val="30"/>
                <w:highlight w:val="none"/>
              </w:rPr>
            </w:pPr>
          </w:p>
        </w:tc>
        <w:tc>
          <w:tcPr>
            <w:tcW w:w="1058" w:type="dxa"/>
            <w:noWrap w:val="0"/>
            <w:vAlign w:val="top"/>
          </w:tcPr>
          <w:p w14:paraId="332F66E7">
            <w:pPr>
              <w:rPr>
                <w:rFonts w:ascii="Calibri" w:hAnsi="Calibri" w:eastAsia="仿宋_GB2312"/>
                <w:color w:val="auto"/>
                <w:sz w:val="30"/>
                <w:szCs w:val="30"/>
                <w:highlight w:val="none"/>
              </w:rPr>
            </w:pPr>
          </w:p>
        </w:tc>
        <w:tc>
          <w:tcPr>
            <w:tcW w:w="880" w:type="dxa"/>
            <w:noWrap w:val="0"/>
            <w:vAlign w:val="top"/>
          </w:tcPr>
          <w:p w14:paraId="5AD7A985">
            <w:pPr>
              <w:rPr>
                <w:rFonts w:ascii="Calibri" w:hAnsi="Calibri" w:eastAsia="仿宋_GB2312"/>
                <w:color w:val="auto"/>
                <w:sz w:val="30"/>
                <w:szCs w:val="30"/>
                <w:highlight w:val="none"/>
              </w:rPr>
            </w:pPr>
          </w:p>
        </w:tc>
        <w:tc>
          <w:tcPr>
            <w:tcW w:w="1020" w:type="dxa"/>
            <w:noWrap w:val="0"/>
            <w:vAlign w:val="top"/>
          </w:tcPr>
          <w:p w14:paraId="264EEB14">
            <w:pPr>
              <w:rPr>
                <w:rFonts w:ascii="Calibri" w:hAnsi="Calibri" w:eastAsia="仿宋_GB2312"/>
                <w:color w:val="auto"/>
                <w:sz w:val="30"/>
                <w:szCs w:val="30"/>
                <w:highlight w:val="none"/>
              </w:rPr>
            </w:pPr>
          </w:p>
        </w:tc>
        <w:tc>
          <w:tcPr>
            <w:tcW w:w="1480" w:type="dxa"/>
            <w:noWrap w:val="0"/>
            <w:vAlign w:val="top"/>
          </w:tcPr>
          <w:p w14:paraId="12E5B64E">
            <w:pPr>
              <w:rPr>
                <w:rFonts w:ascii="Calibri" w:hAnsi="Calibri" w:eastAsia="仿宋_GB2312"/>
                <w:color w:val="auto"/>
                <w:sz w:val="30"/>
                <w:szCs w:val="30"/>
                <w:highlight w:val="none"/>
              </w:rPr>
            </w:pPr>
          </w:p>
        </w:tc>
        <w:tc>
          <w:tcPr>
            <w:tcW w:w="1020" w:type="dxa"/>
            <w:noWrap w:val="0"/>
            <w:vAlign w:val="top"/>
          </w:tcPr>
          <w:p w14:paraId="0EC8A3A5">
            <w:pPr>
              <w:rPr>
                <w:rFonts w:ascii="Calibri" w:hAnsi="Calibri" w:eastAsia="仿宋_GB2312"/>
                <w:color w:val="auto"/>
                <w:sz w:val="30"/>
                <w:szCs w:val="30"/>
                <w:highlight w:val="none"/>
              </w:rPr>
            </w:pPr>
          </w:p>
        </w:tc>
        <w:tc>
          <w:tcPr>
            <w:tcW w:w="921" w:type="dxa"/>
            <w:noWrap w:val="0"/>
            <w:vAlign w:val="top"/>
          </w:tcPr>
          <w:p w14:paraId="7D6D3865">
            <w:pPr>
              <w:rPr>
                <w:rFonts w:ascii="Calibri" w:hAnsi="Calibri" w:eastAsia="仿宋_GB2312"/>
                <w:color w:val="auto"/>
                <w:sz w:val="30"/>
                <w:szCs w:val="30"/>
                <w:highlight w:val="none"/>
              </w:rPr>
            </w:pPr>
          </w:p>
        </w:tc>
      </w:tr>
      <w:tr w14:paraId="6EB3F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558BAC5">
            <w:pPr>
              <w:rPr>
                <w:rFonts w:ascii="Calibri" w:hAnsi="Calibri" w:eastAsia="仿宋_GB2312"/>
                <w:color w:val="auto"/>
                <w:sz w:val="30"/>
                <w:szCs w:val="30"/>
                <w:highlight w:val="none"/>
              </w:rPr>
            </w:pPr>
          </w:p>
        </w:tc>
        <w:tc>
          <w:tcPr>
            <w:tcW w:w="1418" w:type="dxa"/>
            <w:noWrap w:val="0"/>
            <w:vAlign w:val="top"/>
          </w:tcPr>
          <w:p w14:paraId="494E1B6A">
            <w:pPr>
              <w:rPr>
                <w:rFonts w:ascii="Calibri" w:hAnsi="Calibri" w:eastAsia="仿宋_GB2312"/>
                <w:color w:val="auto"/>
                <w:sz w:val="30"/>
                <w:szCs w:val="30"/>
                <w:highlight w:val="none"/>
              </w:rPr>
            </w:pPr>
          </w:p>
        </w:tc>
        <w:tc>
          <w:tcPr>
            <w:tcW w:w="850" w:type="dxa"/>
            <w:noWrap w:val="0"/>
            <w:vAlign w:val="top"/>
          </w:tcPr>
          <w:p w14:paraId="70DE4E44">
            <w:pPr>
              <w:rPr>
                <w:rFonts w:ascii="Calibri" w:hAnsi="Calibri" w:eastAsia="仿宋_GB2312"/>
                <w:color w:val="auto"/>
                <w:sz w:val="30"/>
                <w:szCs w:val="30"/>
                <w:highlight w:val="none"/>
              </w:rPr>
            </w:pPr>
          </w:p>
        </w:tc>
        <w:tc>
          <w:tcPr>
            <w:tcW w:w="1058" w:type="dxa"/>
            <w:noWrap w:val="0"/>
            <w:vAlign w:val="top"/>
          </w:tcPr>
          <w:p w14:paraId="7D2E3A2F">
            <w:pPr>
              <w:rPr>
                <w:rFonts w:ascii="Calibri" w:hAnsi="Calibri" w:eastAsia="仿宋_GB2312"/>
                <w:color w:val="auto"/>
                <w:sz w:val="30"/>
                <w:szCs w:val="30"/>
                <w:highlight w:val="none"/>
              </w:rPr>
            </w:pPr>
          </w:p>
        </w:tc>
        <w:tc>
          <w:tcPr>
            <w:tcW w:w="880" w:type="dxa"/>
            <w:noWrap w:val="0"/>
            <w:vAlign w:val="top"/>
          </w:tcPr>
          <w:p w14:paraId="2F5E39FB">
            <w:pPr>
              <w:rPr>
                <w:rFonts w:ascii="Calibri" w:hAnsi="Calibri" w:eastAsia="仿宋_GB2312"/>
                <w:color w:val="auto"/>
                <w:sz w:val="30"/>
                <w:szCs w:val="30"/>
                <w:highlight w:val="none"/>
              </w:rPr>
            </w:pPr>
          </w:p>
        </w:tc>
        <w:tc>
          <w:tcPr>
            <w:tcW w:w="1020" w:type="dxa"/>
            <w:noWrap w:val="0"/>
            <w:vAlign w:val="top"/>
          </w:tcPr>
          <w:p w14:paraId="693160ED">
            <w:pPr>
              <w:rPr>
                <w:rFonts w:ascii="Calibri" w:hAnsi="Calibri" w:eastAsia="仿宋_GB2312"/>
                <w:color w:val="auto"/>
                <w:sz w:val="30"/>
                <w:szCs w:val="30"/>
                <w:highlight w:val="none"/>
              </w:rPr>
            </w:pPr>
          </w:p>
        </w:tc>
        <w:tc>
          <w:tcPr>
            <w:tcW w:w="1480" w:type="dxa"/>
            <w:noWrap w:val="0"/>
            <w:vAlign w:val="top"/>
          </w:tcPr>
          <w:p w14:paraId="7B10D65F">
            <w:pPr>
              <w:rPr>
                <w:rFonts w:ascii="Calibri" w:hAnsi="Calibri" w:eastAsia="仿宋_GB2312"/>
                <w:color w:val="auto"/>
                <w:sz w:val="30"/>
                <w:szCs w:val="30"/>
                <w:highlight w:val="none"/>
              </w:rPr>
            </w:pPr>
          </w:p>
        </w:tc>
        <w:tc>
          <w:tcPr>
            <w:tcW w:w="1020" w:type="dxa"/>
            <w:noWrap w:val="0"/>
            <w:vAlign w:val="top"/>
          </w:tcPr>
          <w:p w14:paraId="1C55B7AD">
            <w:pPr>
              <w:rPr>
                <w:rFonts w:ascii="Calibri" w:hAnsi="Calibri" w:eastAsia="仿宋_GB2312"/>
                <w:color w:val="auto"/>
                <w:sz w:val="30"/>
                <w:szCs w:val="30"/>
                <w:highlight w:val="none"/>
              </w:rPr>
            </w:pPr>
          </w:p>
        </w:tc>
        <w:tc>
          <w:tcPr>
            <w:tcW w:w="921" w:type="dxa"/>
            <w:noWrap w:val="0"/>
            <w:vAlign w:val="top"/>
          </w:tcPr>
          <w:p w14:paraId="3ECFC8D4">
            <w:pPr>
              <w:rPr>
                <w:rFonts w:ascii="Calibri" w:hAnsi="Calibri" w:eastAsia="仿宋_GB2312"/>
                <w:color w:val="auto"/>
                <w:sz w:val="30"/>
                <w:szCs w:val="30"/>
                <w:highlight w:val="none"/>
              </w:rPr>
            </w:pPr>
          </w:p>
        </w:tc>
      </w:tr>
    </w:tbl>
    <w:p w14:paraId="7DB1D483">
      <w:pPr>
        <w:spacing w:line="440" w:lineRule="exact"/>
        <w:outlineLvl w:val="0"/>
        <w:rPr>
          <w:rFonts w:eastAsia="仿宋_GB2312"/>
          <w:color w:val="auto"/>
          <w:sz w:val="30"/>
          <w:szCs w:val="30"/>
          <w:highlight w:val="none"/>
        </w:rPr>
      </w:pPr>
      <w:bookmarkStart w:id="1159" w:name="_Toc10102"/>
      <w:bookmarkStart w:id="1160" w:name="_Toc23921"/>
      <w:bookmarkStart w:id="1161" w:name="_Toc25370"/>
    </w:p>
    <w:p w14:paraId="6448B8BA">
      <w:pPr>
        <w:spacing w:line="440" w:lineRule="exact"/>
        <w:outlineLvl w:val="0"/>
        <w:rPr>
          <w:rFonts w:eastAsia="仿宋_GB2312"/>
          <w:color w:val="auto"/>
          <w:sz w:val="30"/>
          <w:szCs w:val="30"/>
          <w:highlight w:val="none"/>
        </w:rPr>
      </w:pPr>
    </w:p>
    <w:p w14:paraId="140195E1">
      <w:pPr>
        <w:spacing w:line="440" w:lineRule="exact"/>
        <w:outlineLvl w:val="0"/>
        <w:rPr>
          <w:rFonts w:eastAsia="仿宋_GB2312"/>
          <w:color w:val="auto"/>
          <w:sz w:val="30"/>
          <w:szCs w:val="30"/>
          <w:highlight w:val="none"/>
        </w:rPr>
      </w:pPr>
    </w:p>
    <w:p w14:paraId="6F86382A">
      <w:pPr>
        <w:spacing w:line="440" w:lineRule="exact"/>
        <w:outlineLvl w:val="0"/>
        <w:rPr>
          <w:rFonts w:eastAsia="黑体"/>
          <w:color w:val="auto"/>
          <w:sz w:val="30"/>
          <w:szCs w:val="30"/>
          <w:highlight w:val="none"/>
        </w:rPr>
      </w:pPr>
      <w:r>
        <w:rPr>
          <w:rFonts w:eastAsia="仿宋_GB2312"/>
          <w:color w:val="auto"/>
          <w:sz w:val="30"/>
          <w:szCs w:val="30"/>
          <w:highlight w:val="none"/>
        </w:rPr>
        <w:t>附</w:t>
      </w:r>
      <w:bookmarkStart w:id="1162" w:name="_Toc296346729"/>
      <w:bookmarkStart w:id="1163" w:name="_Toc267261699"/>
      <w:bookmarkStart w:id="1164" w:name="_Toc296944567"/>
      <w:bookmarkStart w:id="1165" w:name="_Toc296891056"/>
      <w:bookmarkStart w:id="1166" w:name="_Toc296503228"/>
      <w:bookmarkStart w:id="1167" w:name="_Toc296891268"/>
      <w:bookmarkStart w:id="1168" w:name="_Toc296347227"/>
      <w:r>
        <w:rPr>
          <w:rFonts w:eastAsia="仿宋_GB2312"/>
          <w:color w:val="auto"/>
          <w:sz w:val="30"/>
          <w:szCs w:val="30"/>
          <w:highlight w:val="none"/>
        </w:rPr>
        <w:t>件</w:t>
      </w:r>
      <w:r>
        <w:rPr>
          <w:rFonts w:hint="eastAsia" w:eastAsia="仿宋_GB2312"/>
          <w:color w:val="auto"/>
          <w:sz w:val="30"/>
          <w:szCs w:val="30"/>
          <w:highlight w:val="none"/>
        </w:rPr>
        <w:t>5</w:t>
      </w:r>
      <w:r>
        <w:rPr>
          <w:rFonts w:eastAsia="仿宋_GB2312"/>
          <w:color w:val="auto"/>
          <w:sz w:val="30"/>
          <w:szCs w:val="30"/>
          <w:highlight w:val="none"/>
        </w:rPr>
        <w:t>：</w:t>
      </w:r>
      <w:bookmarkEnd w:id="1159"/>
      <w:bookmarkEnd w:id="1160"/>
      <w:bookmarkEnd w:id="1161"/>
    </w:p>
    <w:bookmarkEnd w:id="1162"/>
    <w:bookmarkEnd w:id="1163"/>
    <w:bookmarkEnd w:id="1164"/>
    <w:bookmarkEnd w:id="1165"/>
    <w:bookmarkEnd w:id="1166"/>
    <w:bookmarkEnd w:id="1167"/>
    <w:bookmarkEnd w:id="1168"/>
    <w:p w14:paraId="2413654B">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1B76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5DD8C24">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名    称</w:t>
            </w:r>
          </w:p>
        </w:tc>
        <w:tc>
          <w:tcPr>
            <w:tcW w:w="1418" w:type="dxa"/>
            <w:tcBorders>
              <w:top w:val="single" w:color="auto" w:sz="12" w:space="0"/>
              <w:bottom w:val="double" w:color="auto" w:sz="6" w:space="0"/>
            </w:tcBorders>
            <w:noWrap w:val="0"/>
            <w:vAlign w:val="center"/>
          </w:tcPr>
          <w:p w14:paraId="59A60DA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姓名</w:t>
            </w:r>
          </w:p>
        </w:tc>
        <w:tc>
          <w:tcPr>
            <w:tcW w:w="1134" w:type="dxa"/>
            <w:tcBorders>
              <w:top w:val="single" w:color="auto" w:sz="12" w:space="0"/>
              <w:bottom w:val="double" w:color="auto" w:sz="6" w:space="0"/>
            </w:tcBorders>
            <w:noWrap w:val="0"/>
            <w:vAlign w:val="center"/>
          </w:tcPr>
          <w:p w14:paraId="068F3A31">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noWrap w:val="0"/>
            <w:vAlign w:val="center"/>
          </w:tcPr>
          <w:p w14:paraId="4501ACD1">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noWrap w:val="0"/>
            <w:vAlign w:val="center"/>
          </w:tcPr>
          <w:p w14:paraId="2A164492">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750BA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FF7989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一、总部人员</w:t>
            </w:r>
          </w:p>
        </w:tc>
      </w:tr>
      <w:tr w14:paraId="689A0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6CCFC8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项目主管</w:t>
            </w:r>
          </w:p>
        </w:tc>
        <w:tc>
          <w:tcPr>
            <w:tcW w:w="1418" w:type="dxa"/>
            <w:tcBorders>
              <w:top w:val="nil"/>
            </w:tcBorders>
            <w:noWrap w:val="0"/>
            <w:vAlign w:val="center"/>
          </w:tcPr>
          <w:p w14:paraId="5979C8F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top w:val="nil"/>
            </w:tcBorders>
            <w:noWrap w:val="0"/>
            <w:vAlign w:val="center"/>
          </w:tcPr>
          <w:p w14:paraId="193EF8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top w:val="nil"/>
            </w:tcBorders>
            <w:noWrap w:val="0"/>
            <w:vAlign w:val="center"/>
          </w:tcPr>
          <w:p w14:paraId="312AFF0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top w:val="nil"/>
            </w:tcBorders>
            <w:noWrap w:val="0"/>
            <w:vAlign w:val="center"/>
          </w:tcPr>
          <w:p w14:paraId="5215700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8F8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203DC84">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068EB3B9">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C8E7A0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C6D8A3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665CCA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227B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D42E7C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3D14FDE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5E18E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0DB57C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59C351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3F77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3CD8BB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0059CBB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28824B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DFC0ED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2C22EC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48FB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4F4E8E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二、现场人员</w:t>
            </w:r>
          </w:p>
        </w:tc>
      </w:tr>
      <w:tr w14:paraId="35DC6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27A7EC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项目经理</w:t>
            </w:r>
          </w:p>
        </w:tc>
        <w:tc>
          <w:tcPr>
            <w:tcW w:w="1418" w:type="dxa"/>
            <w:noWrap w:val="0"/>
            <w:vAlign w:val="center"/>
          </w:tcPr>
          <w:p w14:paraId="0D33848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BD2A8A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0479F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398FE0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66D8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80CBB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项目副经理</w:t>
            </w:r>
          </w:p>
        </w:tc>
        <w:tc>
          <w:tcPr>
            <w:tcW w:w="1418" w:type="dxa"/>
            <w:noWrap w:val="0"/>
            <w:vAlign w:val="center"/>
          </w:tcPr>
          <w:p w14:paraId="5794775F">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CAF6D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FC528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1733F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3FAD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BAF95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技术负责人</w:t>
            </w:r>
          </w:p>
        </w:tc>
        <w:tc>
          <w:tcPr>
            <w:tcW w:w="1418" w:type="dxa"/>
            <w:noWrap w:val="0"/>
            <w:vAlign w:val="center"/>
          </w:tcPr>
          <w:p w14:paraId="0AC17001">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A87D42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8C8B1B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8630D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326B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F5CD8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造价管理</w:t>
            </w:r>
          </w:p>
        </w:tc>
        <w:tc>
          <w:tcPr>
            <w:tcW w:w="1418" w:type="dxa"/>
            <w:noWrap w:val="0"/>
            <w:vAlign w:val="center"/>
          </w:tcPr>
          <w:p w14:paraId="68FFA10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2B422D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6212FB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8F88B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FCFF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7C8A3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质量管理</w:t>
            </w:r>
          </w:p>
        </w:tc>
        <w:tc>
          <w:tcPr>
            <w:tcW w:w="1418" w:type="dxa"/>
            <w:noWrap w:val="0"/>
            <w:vAlign w:val="center"/>
          </w:tcPr>
          <w:p w14:paraId="23E3C621">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A310A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F8FF59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D71278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EE4E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88C17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材料管理</w:t>
            </w:r>
          </w:p>
        </w:tc>
        <w:tc>
          <w:tcPr>
            <w:tcW w:w="1418" w:type="dxa"/>
            <w:noWrap w:val="0"/>
            <w:vAlign w:val="center"/>
          </w:tcPr>
          <w:p w14:paraId="21E53B78">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4B837C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CB3D5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EC538F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A6B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E9D417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计划管理</w:t>
            </w:r>
          </w:p>
        </w:tc>
        <w:tc>
          <w:tcPr>
            <w:tcW w:w="1418" w:type="dxa"/>
            <w:noWrap w:val="0"/>
            <w:vAlign w:val="center"/>
          </w:tcPr>
          <w:p w14:paraId="1658896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28B30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AE0706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14A2BF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DBE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FD09E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安全管理</w:t>
            </w:r>
          </w:p>
        </w:tc>
        <w:tc>
          <w:tcPr>
            <w:tcW w:w="1418" w:type="dxa"/>
            <w:noWrap w:val="0"/>
            <w:vAlign w:val="center"/>
          </w:tcPr>
          <w:p w14:paraId="375E51B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9D7360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AFCCD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C9CF7E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8B23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9B03A8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479BFB08">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28CA1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3332A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EB3442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1DC4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922AD8">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nil"/>
            </w:tcBorders>
            <w:noWrap w:val="0"/>
            <w:vAlign w:val="center"/>
          </w:tcPr>
          <w:p w14:paraId="4AF23693">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nil"/>
            </w:tcBorders>
            <w:noWrap w:val="0"/>
            <w:vAlign w:val="center"/>
          </w:tcPr>
          <w:p w14:paraId="75DEFBA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nil"/>
            </w:tcBorders>
            <w:noWrap w:val="0"/>
            <w:vAlign w:val="center"/>
          </w:tcPr>
          <w:p w14:paraId="38F99B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nil"/>
            </w:tcBorders>
            <w:noWrap w:val="0"/>
            <w:vAlign w:val="center"/>
          </w:tcPr>
          <w:p w14:paraId="50247B5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6844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923A28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496AAB3C">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D16BF2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B78D5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3E6B7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5398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ABB26A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298FBFE7">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4DE3FCF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B05559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D25DFD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9CF1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8E9E03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587765C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49E376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0D932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A0E62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8624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8C15E1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single" w:color="auto" w:sz="12" w:space="0"/>
            </w:tcBorders>
            <w:noWrap w:val="0"/>
            <w:vAlign w:val="center"/>
          </w:tcPr>
          <w:p w14:paraId="36A34B3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single" w:color="auto" w:sz="12" w:space="0"/>
            </w:tcBorders>
            <w:noWrap w:val="0"/>
            <w:vAlign w:val="center"/>
          </w:tcPr>
          <w:p w14:paraId="039686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single" w:color="auto" w:sz="12" w:space="0"/>
            </w:tcBorders>
            <w:noWrap w:val="0"/>
            <w:vAlign w:val="center"/>
          </w:tcPr>
          <w:p w14:paraId="571D21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single" w:color="auto" w:sz="12" w:space="0"/>
            </w:tcBorders>
            <w:noWrap w:val="0"/>
            <w:vAlign w:val="center"/>
          </w:tcPr>
          <w:p w14:paraId="0B19470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36D1A3CF">
      <w:pPr>
        <w:pStyle w:val="49"/>
        <w:wordWrap w:val="0"/>
        <w:spacing w:line="540" w:lineRule="exact"/>
        <w:ind w:firstLine="0" w:firstLineChars="0"/>
        <w:rPr>
          <w:rStyle w:val="27"/>
          <w:rFonts w:hint="eastAsia" w:ascii="宋体" w:hAnsi="宋体" w:eastAsia="宋体" w:cs="宋体"/>
          <w:b/>
          <w:color w:val="auto"/>
          <w:sz w:val="30"/>
          <w:szCs w:val="30"/>
          <w:highlight w:val="none"/>
        </w:rPr>
      </w:pPr>
    </w:p>
    <w:p w14:paraId="1E2FBECE">
      <w:pPr>
        <w:pStyle w:val="34"/>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52CCB2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color w:val="auto"/>
        </w:rPr>
      </w:pPr>
    </w:p>
    <w:p w14:paraId="68648A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color w:val="auto"/>
        </w:rPr>
      </w:pPr>
    </w:p>
    <w:sectPr>
      <w:footerReference r:id="rId16" w:type="first"/>
      <w:headerReference r:id="rId14" w:type="default"/>
      <w:footerReference r:id="rId15"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36F2">
    <w:pPr>
      <w:pStyle w:val="17"/>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CEE3">
    <w:pPr>
      <w:pStyle w:val="17"/>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963F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E963F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DFB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1479E">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C1479E">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3DE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953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3A953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7BBD">
    <w:pPr>
      <w:pStyle w:val="1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7C979">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77C979">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C04F">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D184DD">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29D184D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B3657">
    <w:pPr>
      <w:pStyle w:val="17"/>
      <w:rPr>
        <w:rFonts w:hint="eastAsia"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0A3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7F0A3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CF8C">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3661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023661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DD1C">
    <w:pPr>
      <w:pStyle w:val="19"/>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谢鲁山庄保护修缮工程</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2D7C0">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3BE4A">
    <w:pPr>
      <w:pStyle w:val="19"/>
      <w:pBdr>
        <w:bottom w:val="none" w:color="auto" w:sz="0" w:space="1"/>
      </w:pBdr>
      <w:wordWrap w:val="0"/>
      <w:jc w:val="both"/>
      <w:rPr>
        <w:rFonts w:hint="eastAsia" w:ascii="仿宋" w:hAnsi="仿宋" w:eastAsia="仿宋" w:cs="仿宋"/>
        <w:sz w:val="18"/>
        <w:szCs w:val="18"/>
        <w:u w:val="single"/>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B0B8">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FE84">
    <w:pPr>
      <w:pStyle w:val="19"/>
      <w:pBdr>
        <w:bottom w:val="none" w:color="auto" w:sz="0" w:space="1"/>
      </w:pBdr>
      <w:jc w:val="both"/>
      <w:rPr>
        <w:rFonts w:hint="eastAsia" w:hAnsi="宋体" w:cs="宋体"/>
        <w:color w:val="000000"/>
        <w:kern w:val="2"/>
        <w:sz w:val="18"/>
        <w:szCs w:val="18"/>
        <w:u w:val="none"/>
        <w:lang w:val="en-US" w:eastAsia="zh-CN" w:bidi="ar-SA"/>
      </w:rPr>
    </w:pPr>
  </w:p>
  <w:p w14:paraId="495714F7">
    <w:pPr>
      <w:pStyle w:val="19"/>
      <w:pBdr>
        <w:bottom w:val="none" w:color="auto" w:sz="0" w:space="1"/>
      </w:pBdr>
      <w:jc w:val="both"/>
      <w:rPr>
        <w:u w:val="none"/>
      </w:rPr>
    </w:pPr>
    <w:r>
      <w:rPr>
        <w:rFonts w:hint="eastAsia" w:ascii="Times New Roman" w:hAnsi="Times New Roman" w:cs="Times New Roman"/>
        <w:color w:val="auto"/>
        <w:kern w:val="2"/>
        <w:sz w:val="18"/>
        <w:szCs w:val="18"/>
        <w:u w:val="none"/>
        <w:lang w:val="en-US" w:eastAsia="zh-CN" w:bidi="ar-SA"/>
      </w:rPr>
      <w:t xml:space="preserve">   </w:t>
    </w:r>
    <w:r>
      <w:rPr>
        <w:rFonts w:hint="eastAsia" w:ascii="Times New Roman" w:hAnsi="Times New Roman" w:cs="Times New Roman"/>
        <w:color w:val="000000"/>
        <w:kern w:val="2"/>
        <w:sz w:val="20"/>
        <w:szCs w:val="20"/>
        <w:u w:val="none"/>
        <w:lang w:val="en-US" w:eastAsia="zh-CN" w:bidi="ar-S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2CB0">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BBB49D14"/>
    <w:multiLevelType w:val="singleLevel"/>
    <w:tmpl w:val="BBB49D14"/>
    <w:lvl w:ilvl="0" w:tentative="0">
      <w:start w:val="1"/>
      <w:numFmt w:val="decimal"/>
      <w:suff w:val="nothing"/>
      <w:lvlText w:val="（%1）"/>
      <w:lvlJc w:val="left"/>
    </w:lvl>
  </w:abstractNum>
  <w:abstractNum w:abstractNumId="2">
    <w:nsid w:val="C9B98332"/>
    <w:multiLevelType w:val="singleLevel"/>
    <w:tmpl w:val="C9B98332"/>
    <w:lvl w:ilvl="0" w:tentative="0">
      <w:start w:val="1"/>
      <w:numFmt w:val="decimal"/>
      <w:suff w:val="space"/>
      <w:lvlText w:val="%1."/>
      <w:lvlJc w:val="left"/>
    </w:lvl>
  </w:abstractNum>
  <w:abstractNum w:abstractNumId="3">
    <w:nsid w:val="EA164B72"/>
    <w:multiLevelType w:val="singleLevel"/>
    <w:tmpl w:val="EA164B72"/>
    <w:lvl w:ilvl="0" w:tentative="0">
      <w:start w:val="1"/>
      <w:numFmt w:val="decimal"/>
      <w:lvlText w:val="%1."/>
      <w:lvlJc w:val="left"/>
      <w:pPr>
        <w:tabs>
          <w:tab w:val="left" w:pos="312"/>
        </w:tabs>
      </w:pPr>
    </w:lvl>
  </w:abstractNum>
  <w:abstractNum w:abstractNumId="4">
    <w:nsid w:val="EB5137E8"/>
    <w:multiLevelType w:val="singleLevel"/>
    <w:tmpl w:val="EB5137E8"/>
    <w:lvl w:ilvl="0" w:tentative="0">
      <w:start w:val="2"/>
      <w:numFmt w:val="decimal"/>
      <w:lvlText w:val="%1."/>
      <w:lvlJc w:val="left"/>
      <w:pPr>
        <w:tabs>
          <w:tab w:val="left" w:pos="312"/>
        </w:tabs>
      </w:pPr>
    </w:lvl>
  </w:abstractNum>
  <w:abstractNum w:abstractNumId="5">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430CA5B"/>
    <w:multiLevelType w:val="singleLevel"/>
    <w:tmpl w:val="0430CA5B"/>
    <w:lvl w:ilvl="0" w:tentative="0">
      <w:start w:val="1"/>
      <w:numFmt w:val="decimal"/>
      <w:suff w:val="space"/>
      <w:lvlText w:val="（%1)"/>
      <w:lvlJc w:val="left"/>
    </w:lvl>
  </w:abstractNum>
  <w:abstractNum w:abstractNumId="7">
    <w:nsid w:val="113DBF7C"/>
    <w:multiLevelType w:val="singleLevel"/>
    <w:tmpl w:val="113DBF7C"/>
    <w:lvl w:ilvl="0" w:tentative="0">
      <w:start w:val="4"/>
      <w:numFmt w:val="chineseCounting"/>
      <w:suff w:val="nothing"/>
      <w:lvlText w:val="%1、"/>
      <w:lvlJc w:val="left"/>
      <w:rPr>
        <w:rFonts w:hint="eastAsia"/>
      </w:rPr>
    </w:lvl>
  </w:abstractNum>
  <w:abstractNum w:abstractNumId="8">
    <w:nsid w:val="31AB483B"/>
    <w:multiLevelType w:val="multilevel"/>
    <w:tmpl w:val="31AB483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355344FF"/>
    <w:multiLevelType w:val="singleLevel"/>
    <w:tmpl w:val="355344FF"/>
    <w:lvl w:ilvl="0" w:tentative="0">
      <w:start w:val="1"/>
      <w:numFmt w:val="chineseCounting"/>
      <w:suff w:val="nothing"/>
      <w:lvlText w:val="%1、"/>
      <w:lvlJc w:val="left"/>
      <w:rPr>
        <w:rFonts w:hint="eastAsia"/>
      </w:rPr>
    </w:lvl>
  </w:abstractNum>
  <w:abstractNum w:abstractNumId="11">
    <w:nsid w:val="5498E193"/>
    <w:multiLevelType w:val="singleLevel"/>
    <w:tmpl w:val="5498E193"/>
    <w:lvl w:ilvl="0" w:tentative="0">
      <w:start w:val="11"/>
      <w:numFmt w:val="decimal"/>
      <w:suff w:val="space"/>
      <w:lvlText w:val="%1."/>
      <w:lvlJc w:val="left"/>
    </w:lvl>
  </w:abstractNum>
  <w:num w:numId="1">
    <w:abstractNumId w:val="5"/>
  </w:num>
  <w:num w:numId="2">
    <w:abstractNumId w:val="9"/>
  </w:num>
  <w:num w:numId="3">
    <w:abstractNumId w:val="0"/>
  </w:num>
  <w:num w:numId="4">
    <w:abstractNumId w:val="7"/>
  </w:num>
  <w:num w:numId="5">
    <w:abstractNumId w:val="4"/>
  </w:num>
  <w:num w:numId="6">
    <w:abstractNumId w:val="3"/>
  </w:num>
  <w:num w:numId="7">
    <w:abstractNumId w:val="10"/>
  </w:num>
  <w:num w:numId="8">
    <w:abstractNumId w:val="2"/>
  </w:num>
  <w:num w:numId="9">
    <w:abstractNumId w:val="8"/>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dhUxPt2+QqC1IIL022C+WUfOLD8=" w:salt="Vm050kYnk3QZCg4FoTii7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Dc4ZTYzMTAwMGQ4ZDYzZTdiZjczZjQ5NWNlZGYifQ=="/>
  </w:docVars>
  <w:rsids>
    <w:rsidRoot w:val="694E3676"/>
    <w:rsid w:val="003A6B66"/>
    <w:rsid w:val="0058523E"/>
    <w:rsid w:val="00593A04"/>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0B6A0C"/>
    <w:rsid w:val="021138F7"/>
    <w:rsid w:val="022C0A8A"/>
    <w:rsid w:val="02351C6D"/>
    <w:rsid w:val="02571C51"/>
    <w:rsid w:val="025A704C"/>
    <w:rsid w:val="02820350"/>
    <w:rsid w:val="02A17812"/>
    <w:rsid w:val="02B54D98"/>
    <w:rsid w:val="02BC1AB4"/>
    <w:rsid w:val="02C00538"/>
    <w:rsid w:val="02CC0F3B"/>
    <w:rsid w:val="02D7012A"/>
    <w:rsid w:val="0314369E"/>
    <w:rsid w:val="03166B78"/>
    <w:rsid w:val="03172610"/>
    <w:rsid w:val="034473BB"/>
    <w:rsid w:val="0350238C"/>
    <w:rsid w:val="03653EFA"/>
    <w:rsid w:val="036C7261"/>
    <w:rsid w:val="03863E70"/>
    <w:rsid w:val="039D7B38"/>
    <w:rsid w:val="039E11BA"/>
    <w:rsid w:val="03BD3D36"/>
    <w:rsid w:val="03CC3000"/>
    <w:rsid w:val="0402799B"/>
    <w:rsid w:val="042446F9"/>
    <w:rsid w:val="04425FE9"/>
    <w:rsid w:val="046248DD"/>
    <w:rsid w:val="04762DCC"/>
    <w:rsid w:val="04966335"/>
    <w:rsid w:val="049A7BD3"/>
    <w:rsid w:val="04A71B2E"/>
    <w:rsid w:val="04B07CB0"/>
    <w:rsid w:val="04B8362B"/>
    <w:rsid w:val="04D56E5D"/>
    <w:rsid w:val="052851DF"/>
    <w:rsid w:val="053C7408"/>
    <w:rsid w:val="056D353A"/>
    <w:rsid w:val="05883ED0"/>
    <w:rsid w:val="05A63E97"/>
    <w:rsid w:val="05C3315A"/>
    <w:rsid w:val="05FF4CF8"/>
    <w:rsid w:val="061F2A86"/>
    <w:rsid w:val="0630252B"/>
    <w:rsid w:val="064E5119"/>
    <w:rsid w:val="065C14C2"/>
    <w:rsid w:val="06700957"/>
    <w:rsid w:val="0688128A"/>
    <w:rsid w:val="06897EFF"/>
    <w:rsid w:val="068D2F8B"/>
    <w:rsid w:val="068D6FDD"/>
    <w:rsid w:val="06A25465"/>
    <w:rsid w:val="06BA0E7C"/>
    <w:rsid w:val="06C07699"/>
    <w:rsid w:val="06F96EC4"/>
    <w:rsid w:val="07585B24"/>
    <w:rsid w:val="077566D6"/>
    <w:rsid w:val="07786736"/>
    <w:rsid w:val="078E51B9"/>
    <w:rsid w:val="07BA73E3"/>
    <w:rsid w:val="07D8668E"/>
    <w:rsid w:val="081C5B30"/>
    <w:rsid w:val="08430582"/>
    <w:rsid w:val="0858227F"/>
    <w:rsid w:val="0865674A"/>
    <w:rsid w:val="086853C0"/>
    <w:rsid w:val="086A1FB2"/>
    <w:rsid w:val="08836BD0"/>
    <w:rsid w:val="08892439"/>
    <w:rsid w:val="08D308B5"/>
    <w:rsid w:val="08DE0208"/>
    <w:rsid w:val="091343F8"/>
    <w:rsid w:val="092175CA"/>
    <w:rsid w:val="093F6F9B"/>
    <w:rsid w:val="09420839"/>
    <w:rsid w:val="09463911"/>
    <w:rsid w:val="095742E5"/>
    <w:rsid w:val="097053A7"/>
    <w:rsid w:val="099606A0"/>
    <w:rsid w:val="09AB63DF"/>
    <w:rsid w:val="09D73678"/>
    <w:rsid w:val="09ED4C49"/>
    <w:rsid w:val="0A0C0215"/>
    <w:rsid w:val="0A0E1C34"/>
    <w:rsid w:val="0A2F0DBE"/>
    <w:rsid w:val="0A2F2177"/>
    <w:rsid w:val="0A342100"/>
    <w:rsid w:val="0A6E5D8A"/>
    <w:rsid w:val="0A717628"/>
    <w:rsid w:val="0A7D7D7B"/>
    <w:rsid w:val="0A892207"/>
    <w:rsid w:val="0A8E1F88"/>
    <w:rsid w:val="0A9B6453"/>
    <w:rsid w:val="0AA12CA0"/>
    <w:rsid w:val="0AB15C77"/>
    <w:rsid w:val="0AB94B2B"/>
    <w:rsid w:val="0AC37758"/>
    <w:rsid w:val="0ACC2AB1"/>
    <w:rsid w:val="0AF02C43"/>
    <w:rsid w:val="0AF73FD1"/>
    <w:rsid w:val="0B204BAA"/>
    <w:rsid w:val="0B2428ED"/>
    <w:rsid w:val="0B297F03"/>
    <w:rsid w:val="0B6161A3"/>
    <w:rsid w:val="0B642CE9"/>
    <w:rsid w:val="0B7332FE"/>
    <w:rsid w:val="0BD47E6F"/>
    <w:rsid w:val="0BEB340A"/>
    <w:rsid w:val="0C0B7609"/>
    <w:rsid w:val="0C1F4E62"/>
    <w:rsid w:val="0C3152C1"/>
    <w:rsid w:val="0C394176"/>
    <w:rsid w:val="0C547201"/>
    <w:rsid w:val="0C62191E"/>
    <w:rsid w:val="0C624A74"/>
    <w:rsid w:val="0C696A7E"/>
    <w:rsid w:val="0C811298"/>
    <w:rsid w:val="0CAC4795"/>
    <w:rsid w:val="0CD36378"/>
    <w:rsid w:val="0CD518E9"/>
    <w:rsid w:val="0CD97582"/>
    <w:rsid w:val="0CF67C2C"/>
    <w:rsid w:val="0CFC245B"/>
    <w:rsid w:val="0D156991"/>
    <w:rsid w:val="0D1F67DA"/>
    <w:rsid w:val="0D774F56"/>
    <w:rsid w:val="0D9A01E0"/>
    <w:rsid w:val="0DD368FF"/>
    <w:rsid w:val="0DD71E98"/>
    <w:rsid w:val="0DE16873"/>
    <w:rsid w:val="0E046358"/>
    <w:rsid w:val="0E2A619D"/>
    <w:rsid w:val="0E35096D"/>
    <w:rsid w:val="0E451A23"/>
    <w:rsid w:val="0E4E34C9"/>
    <w:rsid w:val="0E60079A"/>
    <w:rsid w:val="0E7C7503"/>
    <w:rsid w:val="0EC75A69"/>
    <w:rsid w:val="0ED41F2A"/>
    <w:rsid w:val="0EDF1DC9"/>
    <w:rsid w:val="0EEF4FBF"/>
    <w:rsid w:val="0F152C78"/>
    <w:rsid w:val="0F1B4006"/>
    <w:rsid w:val="0F3F3E2C"/>
    <w:rsid w:val="0F4672D5"/>
    <w:rsid w:val="0F53554E"/>
    <w:rsid w:val="0F5A68DD"/>
    <w:rsid w:val="0F63636E"/>
    <w:rsid w:val="0F783207"/>
    <w:rsid w:val="0F890F70"/>
    <w:rsid w:val="0F916077"/>
    <w:rsid w:val="0FA77648"/>
    <w:rsid w:val="0FAF3CE8"/>
    <w:rsid w:val="0FCF1A1F"/>
    <w:rsid w:val="0FDA17CC"/>
    <w:rsid w:val="0FFE195E"/>
    <w:rsid w:val="100B00D7"/>
    <w:rsid w:val="10134CDE"/>
    <w:rsid w:val="1024127E"/>
    <w:rsid w:val="102E38C6"/>
    <w:rsid w:val="10596B94"/>
    <w:rsid w:val="105C62FE"/>
    <w:rsid w:val="10790FE5"/>
    <w:rsid w:val="10C5247C"/>
    <w:rsid w:val="10EA5A3E"/>
    <w:rsid w:val="10F62606"/>
    <w:rsid w:val="111A3F67"/>
    <w:rsid w:val="11353965"/>
    <w:rsid w:val="116E41C5"/>
    <w:rsid w:val="1186357B"/>
    <w:rsid w:val="1191737B"/>
    <w:rsid w:val="119836EC"/>
    <w:rsid w:val="11A25A73"/>
    <w:rsid w:val="11D230A2"/>
    <w:rsid w:val="11E64458"/>
    <w:rsid w:val="11EE77B0"/>
    <w:rsid w:val="12241424"/>
    <w:rsid w:val="124762E8"/>
    <w:rsid w:val="12505D75"/>
    <w:rsid w:val="125515DD"/>
    <w:rsid w:val="127777A6"/>
    <w:rsid w:val="128679E9"/>
    <w:rsid w:val="12BF58DE"/>
    <w:rsid w:val="12C66037"/>
    <w:rsid w:val="12D70244"/>
    <w:rsid w:val="12E50BB3"/>
    <w:rsid w:val="12F9465F"/>
    <w:rsid w:val="12FB57BF"/>
    <w:rsid w:val="13001549"/>
    <w:rsid w:val="13052701"/>
    <w:rsid w:val="131B2827"/>
    <w:rsid w:val="1340009F"/>
    <w:rsid w:val="13427DB4"/>
    <w:rsid w:val="137B1518"/>
    <w:rsid w:val="13A740BB"/>
    <w:rsid w:val="13A91BE1"/>
    <w:rsid w:val="13B54A2A"/>
    <w:rsid w:val="13C22CA3"/>
    <w:rsid w:val="13F111A4"/>
    <w:rsid w:val="13F310AE"/>
    <w:rsid w:val="13F60B9E"/>
    <w:rsid w:val="145C4EA5"/>
    <w:rsid w:val="145F6743"/>
    <w:rsid w:val="14787805"/>
    <w:rsid w:val="14916941"/>
    <w:rsid w:val="14991C55"/>
    <w:rsid w:val="14A40BAE"/>
    <w:rsid w:val="14AB3737"/>
    <w:rsid w:val="14CD5DA3"/>
    <w:rsid w:val="14E96948"/>
    <w:rsid w:val="14F41A64"/>
    <w:rsid w:val="151B6B0E"/>
    <w:rsid w:val="151C4634"/>
    <w:rsid w:val="15253E18"/>
    <w:rsid w:val="15543DCE"/>
    <w:rsid w:val="15802E15"/>
    <w:rsid w:val="15A00DC2"/>
    <w:rsid w:val="15A05265"/>
    <w:rsid w:val="15AA7EFA"/>
    <w:rsid w:val="15B95A53"/>
    <w:rsid w:val="15DA0777"/>
    <w:rsid w:val="15EC3507"/>
    <w:rsid w:val="1603092B"/>
    <w:rsid w:val="160F6C00"/>
    <w:rsid w:val="1641578F"/>
    <w:rsid w:val="164E081E"/>
    <w:rsid w:val="16680A46"/>
    <w:rsid w:val="16831C06"/>
    <w:rsid w:val="168626AD"/>
    <w:rsid w:val="16AD12B7"/>
    <w:rsid w:val="16D231FD"/>
    <w:rsid w:val="16E15B36"/>
    <w:rsid w:val="17000FF0"/>
    <w:rsid w:val="17057BF5"/>
    <w:rsid w:val="17237EFC"/>
    <w:rsid w:val="175D1550"/>
    <w:rsid w:val="1763654B"/>
    <w:rsid w:val="176C3651"/>
    <w:rsid w:val="17BD14C5"/>
    <w:rsid w:val="17C71556"/>
    <w:rsid w:val="17E70F2A"/>
    <w:rsid w:val="17F618C4"/>
    <w:rsid w:val="180E64B6"/>
    <w:rsid w:val="18147845"/>
    <w:rsid w:val="181A3AAB"/>
    <w:rsid w:val="181B7D6E"/>
    <w:rsid w:val="183C74C7"/>
    <w:rsid w:val="183D061D"/>
    <w:rsid w:val="185A5BA0"/>
    <w:rsid w:val="185B5474"/>
    <w:rsid w:val="186C763D"/>
    <w:rsid w:val="188E5849"/>
    <w:rsid w:val="18AD3F21"/>
    <w:rsid w:val="18ED431E"/>
    <w:rsid w:val="18FE3F48"/>
    <w:rsid w:val="1912647A"/>
    <w:rsid w:val="191C10A7"/>
    <w:rsid w:val="194F4FD8"/>
    <w:rsid w:val="196964A3"/>
    <w:rsid w:val="198804EA"/>
    <w:rsid w:val="198A4263"/>
    <w:rsid w:val="199F4BEF"/>
    <w:rsid w:val="19A03A86"/>
    <w:rsid w:val="19A54BF8"/>
    <w:rsid w:val="19B337B9"/>
    <w:rsid w:val="1A0062D3"/>
    <w:rsid w:val="1A3F6FD0"/>
    <w:rsid w:val="1A815666"/>
    <w:rsid w:val="1A9F3D3E"/>
    <w:rsid w:val="1ABE15F4"/>
    <w:rsid w:val="1ADC289C"/>
    <w:rsid w:val="1AE06CAF"/>
    <w:rsid w:val="1AEE1F9A"/>
    <w:rsid w:val="1B143444"/>
    <w:rsid w:val="1B1A46CC"/>
    <w:rsid w:val="1B242DC3"/>
    <w:rsid w:val="1B3E70B3"/>
    <w:rsid w:val="1B59213E"/>
    <w:rsid w:val="1B5A3204"/>
    <w:rsid w:val="1B6B3C20"/>
    <w:rsid w:val="1B740D26"/>
    <w:rsid w:val="1BAA299A"/>
    <w:rsid w:val="1BEB076F"/>
    <w:rsid w:val="1C00080C"/>
    <w:rsid w:val="1C0A168B"/>
    <w:rsid w:val="1C174A8A"/>
    <w:rsid w:val="1C490AD1"/>
    <w:rsid w:val="1C6C5EA1"/>
    <w:rsid w:val="1C850D11"/>
    <w:rsid w:val="1CAA0778"/>
    <w:rsid w:val="1CBA393A"/>
    <w:rsid w:val="1CD22153"/>
    <w:rsid w:val="1CD35F20"/>
    <w:rsid w:val="1D2C0C42"/>
    <w:rsid w:val="1D3C5874"/>
    <w:rsid w:val="1D464944"/>
    <w:rsid w:val="1D681FD3"/>
    <w:rsid w:val="1D7768AC"/>
    <w:rsid w:val="1D78713B"/>
    <w:rsid w:val="1D9D57AA"/>
    <w:rsid w:val="1DAC03EC"/>
    <w:rsid w:val="1DC075CA"/>
    <w:rsid w:val="1DD91315"/>
    <w:rsid w:val="1DE84488"/>
    <w:rsid w:val="1DEA5023"/>
    <w:rsid w:val="1DF3687A"/>
    <w:rsid w:val="1DFB1E95"/>
    <w:rsid w:val="1E190976"/>
    <w:rsid w:val="1E3E73CA"/>
    <w:rsid w:val="1E6A6411"/>
    <w:rsid w:val="1E7D4396"/>
    <w:rsid w:val="1EA243B9"/>
    <w:rsid w:val="1EAC4C7B"/>
    <w:rsid w:val="1EAE454F"/>
    <w:rsid w:val="1EC43FBB"/>
    <w:rsid w:val="1ED80850"/>
    <w:rsid w:val="1EEC32CA"/>
    <w:rsid w:val="1F114ADE"/>
    <w:rsid w:val="1F3A2287"/>
    <w:rsid w:val="1F3D58D3"/>
    <w:rsid w:val="1F5275D0"/>
    <w:rsid w:val="1F7F659E"/>
    <w:rsid w:val="1F84126A"/>
    <w:rsid w:val="1F923788"/>
    <w:rsid w:val="1F933745"/>
    <w:rsid w:val="1F9574BD"/>
    <w:rsid w:val="1FA45952"/>
    <w:rsid w:val="1FDA349D"/>
    <w:rsid w:val="1FF64F88"/>
    <w:rsid w:val="20052811"/>
    <w:rsid w:val="20160FBA"/>
    <w:rsid w:val="20895274"/>
    <w:rsid w:val="20915ED7"/>
    <w:rsid w:val="209239FD"/>
    <w:rsid w:val="20971013"/>
    <w:rsid w:val="209D487B"/>
    <w:rsid w:val="20A0611A"/>
    <w:rsid w:val="20A3345E"/>
    <w:rsid w:val="20A51982"/>
    <w:rsid w:val="20BB41A0"/>
    <w:rsid w:val="20D52A5A"/>
    <w:rsid w:val="20FA3A7C"/>
    <w:rsid w:val="211D776A"/>
    <w:rsid w:val="215A451A"/>
    <w:rsid w:val="215E21B4"/>
    <w:rsid w:val="217F75ED"/>
    <w:rsid w:val="21886A3B"/>
    <w:rsid w:val="21905D83"/>
    <w:rsid w:val="21B03EB0"/>
    <w:rsid w:val="21B1257A"/>
    <w:rsid w:val="21EF799E"/>
    <w:rsid w:val="21F3097B"/>
    <w:rsid w:val="22066531"/>
    <w:rsid w:val="220A4192"/>
    <w:rsid w:val="221A57F9"/>
    <w:rsid w:val="222526EF"/>
    <w:rsid w:val="2228286B"/>
    <w:rsid w:val="226118D9"/>
    <w:rsid w:val="227419B5"/>
    <w:rsid w:val="22806203"/>
    <w:rsid w:val="22AC349C"/>
    <w:rsid w:val="22B52EE5"/>
    <w:rsid w:val="22BD7457"/>
    <w:rsid w:val="22CD29F8"/>
    <w:rsid w:val="22CF0F38"/>
    <w:rsid w:val="22E22A19"/>
    <w:rsid w:val="230010F2"/>
    <w:rsid w:val="23360FB7"/>
    <w:rsid w:val="237B192E"/>
    <w:rsid w:val="2380427B"/>
    <w:rsid w:val="23AF4BB2"/>
    <w:rsid w:val="23BC547F"/>
    <w:rsid w:val="23E27848"/>
    <w:rsid w:val="240661B0"/>
    <w:rsid w:val="241237D2"/>
    <w:rsid w:val="241C1F5B"/>
    <w:rsid w:val="241E038C"/>
    <w:rsid w:val="24370B7B"/>
    <w:rsid w:val="244871F4"/>
    <w:rsid w:val="244942AA"/>
    <w:rsid w:val="248D41FB"/>
    <w:rsid w:val="24B14D99"/>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6243349"/>
    <w:rsid w:val="2637344B"/>
    <w:rsid w:val="263942ED"/>
    <w:rsid w:val="269229A8"/>
    <w:rsid w:val="26B24DF9"/>
    <w:rsid w:val="26B75F6B"/>
    <w:rsid w:val="26B77A91"/>
    <w:rsid w:val="26F40F6D"/>
    <w:rsid w:val="27137433"/>
    <w:rsid w:val="271635D9"/>
    <w:rsid w:val="271C5387"/>
    <w:rsid w:val="272A0E33"/>
    <w:rsid w:val="27565784"/>
    <w:rsid w:val="275F6D2E"/>
    <w:rsid w:val="27A110F5"/>
    <w:rsid w:val="27B119B4"/>
    <w:rsid w:val="27B33C90"/>
    <w:rsid w:val="27C43035"/>
    <w:rsid w:val="27D843EB"/>
    <w:rsid w:val="27DF1C1D"/>
    <w:rsid w:val="280C6C60"/>
    <w:rsid w:val="280E42B1"/>
    <w:rsid w:val="281F25B1"/>
    <w:rsid w:val="28215D92"/>
    <w:rsid w:val="28461C9C"/>
    <w:rsid w:val="28577A06"/>
    <w:rsid w:val="286363AA"/>
    <w:rsid w:val="286E6AFD"/>
    <w:rsid w:val="2886653D"/>
    <w:rsid w:val="28B10F71"/>
    <w:rsid w:val="28B44E58"/>
    <w:rsid w:val="28C055AB"/>
    <w:rsid w:val="28CB3926"/>
    <w:rsid w:val="28F06D67"/>
    <w:rsid w:val="28FD019E"/>
    <w:rsid w:val="29211DC2"/>
    <w:rsid w:val="29371F90"/>
    <w:rsid w:val="294206B6"/>
    <w:rsid w:val="29567CBD"/>
    <w:rsid w:val="29605CF1"/>
    <w:rsid w:val="296A5517"/>
    <w:rsid w:val="297445E7"/>
    <w:rsid w:val="299B7DC6"/>
    <w:rsid w:val="29AF73CD"/>
    <w:rsid w:val="29C410CB"/>
    <w:rsid w:val="29E34033"/>
    <w:rsid w:val="29E467B7"/>
    <w:rsid w:val="29EA390C"/>
    <w:rsid w:val="2A1132FB"/>
    <w:rsid w:val="2A1831C5"/>
    <w:rsid w:val="2A232A65"/>
    <w:rsid w:val="2A321A45"/>
    <w:rsid w:val="2A336250"/>
    <w:rsid w:val="2A467D32"/>
    <w:rsid w:val="2AF43C32"/>
    <w:rsid w:val="2AFB5F62"/>
    <w:rsid w:val="2B0025D7"/>
    <w:rsid w:val="2B065713"/>
    <w:rsid w:val="2B1114D4"/>
    <w:rsid w:val="2B582436"/>
    <w:rsid w:val="2B5E649A"/>
    <w:rsid w:val="2B6C5576"/>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016192"/>
    <w:rsid w:val="2D1F486A"/>
    <w:rsid w:val="2D2C5FB8"/>
    <w:rsid w:val="2D393B7E"/>
    <w:rsid w:val="2D5B7F98"/>
    <w:rsid w:val="2D6230D5"/>
    <w:rsid w:val="2D6B7AAF"/>
    <w:rsid w:val="2D6C3F53"/>
    <w:rsid w:val="2D887326"/>
    <w:rsid w:val="2D8A262B"/>
    <w:rsid w:val="2D9A60D9"/>
    <w:rsid w:val="2DAE5E11"/>
    <w:rsid w:val="2DBB4593"/>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3633D2"/>
    <w:rsid w:val="30561E5F"/>
    <w:rsid w:val="30622FEF"/>
    <w:rsid w:val="306A22A0"/>
    <w:rsid w:val="307B6271"/>
    <w:rsid w:val="307F795E"/>
    <w:rsid w:val="30B40117"/>
    <w:rsid w:val="30C97D27"/>
    <w:rsid w:val="30EB7DA0"/>
    <w:rsid w:val="310A6DB4"/>
    <w:rsid w:val="310D2353"/>
    <w:rsid w:val="31115F08"/>
    <w:rsid w:val="31132938"/>
    <w:rsid w:val="317F1D7B"/>
    <w:rsid w:val="3186135C"/>
    <w:rsid w:val="31C3610C"/>
    <w:rsid w:val="31CF2D03"/>
    <w:rsid w:val="31D10829"/>
    <w:rsid w:val="31EA18EB"/>
    <w:rsid w:val="32103170"/>
    <w:rsid w:val="323D7C6C"/>
    <w:rsid w:val="32754A82"/>
    <w:rsid w:val="32820442"/>
    <w:rsid w:val="32841682"/>
    <w:rsid w:val="328A3B1A"/>
    <w:rsid w:val="32990C1B"/>
    <w:rsid w:val="32B61940"/>
    <w:rsid w:val="32CB5278"/>
    <w:rsid w:val="33075200"/>
    <w:rsid w:val="33154745"/>
    <w:rsid w:val="33413EDE"/>
    <w:rsid w:val="33784BF7"/>
    <w:rsid w:val="3381460F"/>
    <w:rsid w:val="338748EA"/>
    <w:rsid w:val="339B682A"/>
    <w:rsid w:val="33A902AB"/>
    <w:rsid w:val="33ED7470"/>
    <w:rsid w:val="33F407FF"/>
    <w:rsid w:val="341B5D8B"/>
    <w:rsid w:val="341C4BE7"/>
    <w:rsid w:val="343F6D1F"/>
    <w:rsid w:val="34441786"/>
    <w:rsid w:val="34651714"/>
    <w:rsid w:val="34684D49"/>
    <w:rsid w:val="34763909"/>
    <w:rsid w:val="34833930"/>
    <w:rsid w:val="34965153"/>
    <w:rsid w:val="34A264AC"/>
    <w:rsid w:val="34B52527"/>
    <w:rsid w:val="34D41FBA"/>
    <w:rsid w:val="3538471B"/>
    <w:rsid w:val="35435B71"/>
    <w:rsid w:val="35533421"/>
    <w:rsid w:val="35702107"/>
    <w:rsid w:val="35C661CB"/>
    <w:rsid w:val="35C91817"/>
    <w:rsid w:val="35CF2D60"/>
    <w:rsid w:val="35E86141"/>
    <w:rsid w:val="35F51433"/>
    <w:rsid w:val="36366456"/>
    <w:rsid w:val="36392E40"/>
    <w:rsid w:val="36405F7D"/>
    <w:rsid w:val="367A3CA1"/>
    <w:rsid w:val="36877708"/>
    <w:rsid w:val="36B536E8"/>
    <w:rsid w:val="36E06CFA"/>
    <w:rsid w:val="37037608"/>
    <w:rsid w:val="370E1BD7"/>
    <w:rsid w:val="374324BD"/>
    <w:rsid w:val="374E6478"/>
    <w:rsid w:val="377203B8"/>
    <w:rsid w:val="37734130"/>
    <w:rsid w:val="377D07A7"/>
    <w:rsid w:val="37847370"/>
    <w:rsid w:val="378F4EB7"/>
    <w:rsid w:val="37980C01"/>
    <w:rsid w:val="37AF4771"/>
    <w:rsid w:val="37CB1876"/>
    <w:rsid w:val="37D84936"/>
    <w:rsid w:val="38170F5F"/>
    <w:rsid w:val="382974C8"/>
    <w:rsid w:val="383218F5"/>
    <w:rsid w:val="3834566E"/>
    <w:rsid w:val="383B4C4E"/>
    <w:rsid w:val="383C4522"/>
    <w:rsid w:val="3853709A"/>
    <w:rsid w:val="387719FE"/>
    <w:rsid w:val="388C36FB"/>
    <w:rsid w:val="38983E4E"/>
    <w:rsid w:val="38AF2F46"/>
    <w:rsid w:val="38D97FC3"/>
    <w:rsid w:val="390239BE"/>
    <w:rsid w:val="390B742C"/>
    <w:rsid w:val="39316051"/>
    <w:rsid w:val="39522A4F"/>
    <w:rsid w:val="395835DE"/>
    <w:rsid w:val="3960563F"/>
    <w:rsid w:val="39665CFB"/>
    <w:rsid w:val="398E78CA"/>
    <w:rsid w:val="3995213C"/>
    <w:rsid w:val="39CA46E3"/>
    <w:rsid w:val="39D37108"/>
    <w:rsid w:val="39D72754"/>
    <w:rsid w:val="39F455D0"/>
    <w:rsid w:val="3A424D31"/>
    <w:rsid w:val="3A540249"/>
    <w:rsid w:val="3A830215"/>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E32E7"/>
    <w:rsid w:val="3BA26D92"/>
    <w:rsid w:val="3BB23479"/>
    <w:rsid w:val="3BD340EA"/>
    <w:rsid w:val="3BD602EF"/>
    <w:rsid w:val="3BE70C49"/>
    <w:rsid w:val="3C0A04E7"/>
    <w:rsid w:val="3C0A2960"/>
    <w:rsid w:val="3C3C47FA"/>
    <w:rsid w:val="3C4B11D8"/>
    <w:rsid w:val="3C616C4D"/>
    <w:rsid w:val="3C6A6406"/>
    <w:rsid w:val="3C6D55F2"/>
    <w:rsid w:val="3C776471"/>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80785E"/>
    <w:rsid w:val="3EA03A5D"/>
    <w:rsid w:val="3EB72B54"/>
    <w:rsid w:val="3EB968CD"/>
    <w:rsid w:val="3ED5420D"/>
    <w:rsid w:val="3ED6747E"/>
    <w:rsid w:val="3EDF3E59"/>
    <w:rsid w:val="3EFC5866"/>
    <w:rsid w:val="3EFE0783"/>
    <w:rsid w:val="3F361630"/>
    <w:rsid w:val="3F3C12AC"/>
    <w:rsid w:val="3F41262A"/>
    <w:rsid w:val="3F4C7741"/>
    <w:rsid w:val="3F5751EC"/>
    <w:rsid w:val="3F9E763B"/>
    <w:rsid w:val="3FA94B93"/>
    <w:rsid w:val="3FAD415A"/>
    <w:rsid w:val="400D3374"/>
    <w:rsid w:val="400D65EC"/>
    <w:rsid w:val="40267F92"/>
    <w:rsid w:val="405930EC"/>
    <w:rsid w:val="40704BED"/>
    <w:rsid w:val="4081341A"/>
    <w:rsid w:val="40884808"/>
    <w:rsid w:val="408D1DBF"/>
    <w:rsid w:val="40B557B9"/>
    <w:rsid w:val="40DD6794"/>
    <w:rsid w:val="40E340D5"/>
    <w:rsid w:val="40FA15B8"/>
    <w:rsid w:val="40FE2CBD"/>
    <w:rsid w:val="41384ACC"/>
    <w:rsid w:val="41401283"/>
    <w:rsid w:val="41594397"/>
    <w:rsid w:val="416B7C26"/>
    <w:rsid w:val="416C231C"/>
    <w:rsid w:val="41720FB5"/>
    <w:rsid w:val="41870F04"/>
    <w:rsid w:val="41962EF5"/>
    <w:rsid w:val="422C1AAB"/>
    <w:rsid w:val="42707BEA"/>
    <w:rsid w:val="427F2929"/>
    <w:rsid w:val="42914900"/>
    <w:rsid w:val="429562DA"/>
    <w:rsid w:val="42AB29D0"/>
    <w:rsid w:val="42C26EBB"/>
    <w:rsid w:val="42C447F4"/>
    <w:rsid w:val="42E163F2"/>
    <w:rsid w:val="42E45EE2"/>
    <w:rsid w:val="42F27ED7"/>
    <w:rsid w:val="43052685"/>
    <w:rsid w:val="43140575"/>
    <w:rsid w:val="43562D62"/>
    <w:rsid w:val="437E00E5"/>
    <w:rsid w:val="43B27D8E"/>
    <w:rsid w:val="43B34232"/>
    <w:rsid w:val="43E048FB"/>
    <w:rsid w:val="43FC6264"/>
    <w:rsid w:val="4414507B"/>
    <w:rsid w:val="447C0AC8"/>
    <w:rsid w:val="4493196E"/>
    <w:rsid w:val="449D27EC"/>
    <w:rsid w:val="44C164DB"/>
    <w:rsid w:val="44DE20BF"/>
    <w:rsid w:val="450B3BFA"/>
    <w:rsid w:val="452627E2"/>
    <w:rsid w:val="456A4DC4"/>
    <w:rsid w:val="45AD71D3"/>
    <w:rsid w:val="45C02C36"/>
    <w:rsid w:val="45CB161E"/>
    <w:rsid w:val="45D264C6"/>
    <w:rsid w:val="45F60406"/>
    <w:rsid w:val="46255B1F"/>
    <w:rsid w:val="463351B6"/>
    <w:rsid w:val="46445615"/>
    <w:rsid w:val="46A67FEE"/>
    <w:rsid w:val="46A7132D"/>
    <w:rsid w:val="46E26BDC"/>
    <w:rsid w:val="46F5427E"/>
    <w:rsid w:val="47072195"/>
    <w:rsid w:val="47172FCE"/>
    <w:rsid w:val="47176886"/>
    <w:rsid w:val="471E420C"/>
    <w:rsid w:val="4761706C"/>
    <w:rsid w:val="4783216D"/>
    <w:rsid w:val="4798402A"/>
    <w:rsid w:val="47A766F5"/>
    <w:rsid w:val="47AF4D11"/>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61C4D"/>
    <w:rsid w:val="488C5FF8"/>
    <w:rsid w:val="48A01144"/>
    <w:rsid w:val="48A979B2"/>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D870BB"/>
    <w:rsid w:val="4ADE5503"/>
    <w:rsid w:val="4AF64A04"/>
    <w:rsid w:val="4B047E79"/>
    <w:rsid w:val="4B1355B6"/>
    <w:rsid w:val="4B14769A"/>
    <w:rsid w:val="4B1B446B"/>
    <w:rsid w:val="4B2477C4"/>
    <w:rsid w:val="4B47151E"/>
    <w:rsid w:val="4B5E0F27"/>
    <w:rsid w:val="4B616322"/>
    <w:rsid w:val="4B6202EC"/>
    <w:rsid w:val="4B7818BD"/>
    <w:rsid w:val="4B977B4C"/>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DC66B4"/>
    <w:rsid w:val="4DDE24C4"/>
    <w:rsid w:val="4DE00B2A"/>
    <w:rsid w:val="4DE35714"/>
    <w:rsid w:val="4DEB2042"/>
    <w:rsid w:val="4DF647A7"/>
    <w:rsid w:val="4E0A1360"/>
    <w:rsid w:val="4E121B55"/>
    <w:rsid w:val="4E2D4BE1"/>
    <w:rsid w:val="4E345F70"/>
    <w:rsid w:val="4E3E6DEE"/>
    <w:rsid w:val="4E434405"/>
    <w:rsid w:val="4E526C20"/>
    <w:rsid w:val="4E5352BB"/>
    <w:rsid w:val="4E697925"/>
    <w:rsid w:val="4E6B74B7"/>
    <w:rsid w:val="4E946A0E"/>
    <w:rsid w:val="4EAF1A9A"/>
    <w:rsid w:val="4EC15F85"/>
    <w:rsid w:val="4EDE5EDB"/>
    <w:rsid w:val="4EE259CC"/>
    <w:rsid w:val="4EEE716C"/>
    <w:rsid w:val="4F1D2EA8"/>
    <w:rsid w:val="4F3124AF"/>
    <w:rsid w:val="4F3B332E"/>
    <w:rsid w:val="4F3D572A"/>
    <w:rsid w:val="4F475AAF"/>
    <w:rsid w:val="4F6F1605"/>
    <w:rsid w:val="4F716D4F"/>
    <w:rsid w:val="4F734876"/>
    <w:rsid w:val="4FAA6EA7"/>
    <w:rsid w:val="4FF5172F"/>
    <w:rsid w:val="4FFE6835"/>
    <w:rsid w:val="501A56F4"/>
    <w:rsid w:val="50285660"/>
    <w:rsid w:val="502B5150"/>
    <w:rsid w:val="503F29AA"/>
    <w:rsid w:val="505E1082"/>
    <w:rsid w:val="507329BF"/>
    <w:rsid w:val="507F3C4C"/>
    <w:rsid w:val="508567BA"/>
    <w:rsid w:val="508F3931"/>
    <w:rsid w:val="5095081C"/>
    <w:rsid w:val="50B74C36"/>
    <w:rsid w:val="50B97362"/>
    <w:rsid w:val="50BD049E"/>
    <w:rsid w:val="50ED0658"/>
    <w:rsid w:val="51344B3B"/>
    <w:rsid w:val="51360251"/>
    <w:rsid w:val="513F5357"/>
    <w:rsid w:val="51976F41"/>
    <w:rsid w:val="51A11B6E"/>
    <w:rsid w:val="51B26705"/>
    <w:rsid w:val="51D84E64"/>
    <w:rsid w:val="520143BB"/>
    <w:rsid w:val="52296714"/>
    <w:rsid w:val="522B58DB"/>
    <w:rsid w:val="52350BA2"/>
    <w:rsid w:val="523D116B"/>
    <w:rsid w:val="525210BA"/>
    <w:rsid w:val="52760EC8"/>
    <w:rsid w:val="52786D8B"/>
    <w:rsid w:val="529671F9"/>
    <w:rsid w:val="52B21B59"/>
    <w:rsid w:val="52C13B4A"/>
    <w:rsid w:val="531225F7"/>
    <w:rsid w:val="53346A12"/>
    <w:rsid w:val="53426A39"/>
    <w:rsid w:val="5345477B"/>
    <w:rsid w:val="53465AE9"/>
    <w:rsid w:val="535952E5"/>
    <w:rsid w:val="535D7D17"/>
    <w:rsid w:val="538857C5"/>
    <w:rsid w:val="53A94D0A"/>
    <w:rsid w:val="53B13BBE"/>
    <w:rsid w:val="53CC09F8"/>
    <w:rsid w:val="53DB785D"/>
    <w:rsid w:val="53E144A4"/>
    <w:rsid w:val="53E2646E"/>
    <w:rsid w:val="53F1045F"/>
    <w:rsid w:val="541F1E2F"/>
    <w:rsid w:val="542004D9"/>
    <w:rsid w:val="54316AAD"/>
    <w:rsid w:val="54414F42"/>
    <w:rsid w:val="5442241D"/>
    <w:rsid w:val="54484523"/>
    <w:rsid w:val="5449029B"/>
    <w:rsid w:val="545021E6"/>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BB3F21"/>
    <w:rsid w:val="55C03F98"/>
    <w:rsid w:val="55D911AB"/>
    <w:rsid w:val="55EC35D4"/>
    <w:rsid w:val="55F34962"/>
    <w:rsid w:val="55FD269C"/>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AF314A"/>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F60663"/>
    <w:rsid w:val="590A1887"/>
    <w:rsid w:val="590A766B"/>
    <w:rsid w:val="590E6891"/>
    <w:rsid w:val="59237E41"/>
    <w:rsid w:val="59305585"/>
    <w:rsid w:val="593E5EF4"/>
    <w:rsid w:val="594D6137"/>
    <w:rsid w:val="59725B9E"/>
    <w:rsid w:val="599706DB"/>
    <w:rsid w:val="599F68D7"/>
    <w:rsid w:val="59AD307A"/>
    <w:rsid w:val="59B52880"/>
    <w:rsid w:val="59D620C4"/>
    <w:rsid w:val="59D86349"/>
    <w:rsid w:val="59E56370"/>
    <w:rsid w:val="5A056BF8"/>
    <w:rsid w:val="5A087973"/>
    <w:rsid w:val="5A0E58C7"/>
    <w:rsid w:val="5A7A11AE"/>
    <w:rsid w:val="5A93401E"/>
    <w:rsid w:val="5AA04FCD"/>
    <w:rsid w:val="5AB32912"/>
    <w:rsid w:val="5AD563E4"/>
    <w:rsid w:val="5AE66D23"/>
    <w:rsid w:val="5AE76118"/>
    <w:rsid w:val="5AF50835"/>
    <w:rsid w:val="5B046CCA"/>
    <w:rsid w:val="5B117094"/>
    <w:rsid w:val="5B172EA1"/>
    <w:rsid w:val="5B174C4F"/>
    <w:rsid w:val="5B242EC8"/>
    <w:rsid w:val="5B670A10"/>
    <w:rsid w:val="5B726F99"/>
    <w:rsid w:val="5B8D3163"/>
    <w:rsid w:val="5B9021DF"/>
    <w:rsid w:val="5BB64468"/>
    <w:rsid w:val="5BC052E6"/>
    <w:rsid w:val="5BD20B76"/>
    <w:rsid w:val="5BD963A8"/>
    <w:rsid w:val="5BF73132"/>
    <w:rsid w:val="5C163158"/>
    <w:rsid w:val="5C1C5674"/>
    <w:rsid w:val="5C3435DF"/>
    <w:rsid w:val="5C4F3413"/>
    <w:rsid w:val="5C5E240A"/>
    <w:rsid w:val="5C6271FA"/>
    <w:rsid w:val="5C743E1A"/>
    <w:rsid w:val="5C846314"/>
    <w:rsid w:val="5CAC13C7"/>
    <w:rsid w:val="5CE2303B"/>
    <w:rsid w:val="5CF2304D"/>
    <w:rsid w:val="5CF76AE6"/>
    <w:rsid w:val="5D090BD1"/>
    <w:rsid w:val="5D3D7710"/>
    <w:rsid w:val="5D3F223B"/>
    <w:rsid w:val="5D485594"/>
    <w:rsid w:val="5D5C3F14"/>
    <w:rsid w:val="5D5C4B9B"/>
    <w:rsid w:val="5D617996"/>
    <w:rsid w:val="5D8365CC"/>
    <w:rsid w:val="5DB06224"/>
    <w:rsid w:val="5DEC30C9"/>
    <w:rsid w:val="5DF262C7"/>
    <w:rsid w:val="5E022B74"/>
    <w:rsid w:val="5E483371"/>
    <w:rsid w:val="5E546B2B"/>
    <w:rsid w:val="5E587A58"/>
    <w:rsid w:val="5E5B4E53"/>
    <w:rsid w:val="5E7303EE"/>
    <w:rsid w:val="5E7D126D"/>
    <w:rsid w:val="5E9F5687"/>
    <w:rsid w:val="5EA92116"/>
    <w:rsid w:val="5ED846F5"/>
    <w:rsid w:val="5EDD1D0C"/>
    <w:rsid w:val="5EDE3506"/>
    <w:rsid w:val="5EF332DD"/>
    <w:rsid w:val="5EF70334"/>
    <w:rsid w:val="5F0F66F3"/>
    <w:rsid w:val="5F291D7F"/>
    <w:rsid w:val="5F386F2E"/>
    <w:rsid w:val="5F9A19AB"/>
    <w:rsid w:val="5FA97E40"/>
    <w:rsid w:val="5FAD5B82"/>
    <w:rsid w:val="5FD0085A"/>
    <w:rsid w:val="5FD17AC2"/>
    <w:rsid w:val="5FE315A4"/>
    <w:rsid w:val="5FEA2932"/>
    <w:rsid w:val="5FFE29C2"/>
    <w:rsid w:val="605F7185"/>
    <w:rsid w:val="60714C07"/>
    <w:rsid w:val="60916776"/>
    <w:rsid w:val="60B44CEE"/>
    <w:rsid w:val="60B51282"/>
    <w:rsid w:val="60DD4CF0"/>
    <w:rsid w:val="610D2300"/>
    <w:rsid w:val="610F0176"/>
    <w:rsid w:val="611C05BC"/>
    <w:rsid w:val="611F14A6"/>
    <w:rsid w:val="611F660B"/>
    <w:rsid w:val="612D4780"/>
    <w:rsid w:val="6166248C"/>
    <w:rsid w:val="61785D1C"/>
    <w:rsid w:val="61811D44"/>
    <w:rsid w:val="618F176C"/>
    <w:rsid w:val="61AB60F1"/>
    <w:rsid w:val="61BD6634"/>
    <w:rsid w:val="61DF5D9B"/>
    <w:rsid w:val="61ED7A5F"/>
    <w:rsid w:val="61F15E2B"/>
    <w:rsid w:val="61F25ACE"/>
    <w:rsid w:val="620224E4"/>
    <w:rsid w:val="6205336E"/>
    <w:rsid w:val="620B5DB0"/>
    <w:rsid w:val="621243C2"/>
    <w:rsid w:val="621D79A3"/>
    <w:rsid w:val="62334436"/>
    <w:rsid w:val="6250365E"/>
    <w:rsid w:val="62582A4B"/>
    <w:rsid w:val="627911C5"/>
    <w:rsid w:val="62942AB2"/>
    <w:rsid w:val="62C70D09"/>
    <w:rsid w:val="62E713AB"/>
    <w:rsid w:val="62FF575B"/>
    <w:rsid w:val="630A47EF"/>
    <w:rsid w:val="63161C90"/>
    <w:rsid w:val="633A772C"/>
    <w:rsid w:val="63451CD6"/>
    <w:rsid w:val="63554566"/>
    <w:rsid w:val="636341BB"/>
    <w:rsid w:val="63665785"/>
    <w:rsid w:val="63716EC6"/>
    <w:rsid w:val="63B05C41"/>
    <w:rsid w:val="63E458EA"/>
    <w:rsid w:val="63EC1FE1"/>
    <w:rsid w:val="63F22B00"/>
    <w:rsid w:val="63F57AF7"/>
    <w:rsid w:val="63F911B7"/>
    <w:rsid w:val="64144421"/>
    <w:rsid w:val="642108EC"/>
    <w:rsid w:val="64416899"/>
    <w:rsid w:val="64754395"/>
    <w:rsid w:val="64BB050F"/>
    <w:rsid w:val="64EF7842"/>
    <w:rsid w:val="64F920B9"/>
    <w:rsid w:val="650E11D7"/>
    <w:rsid w:val="654A5C21"/>
    <w:rsid w:val="65554AD3"/>
    <w:rsid w:val="658654B1"/>
    <w:rsid w:val="659410CD"/>
    <w:rsid w:val="65CC6636"/>
    <w:rsid w:val="65D11E9E"/>
    <w:rsid w:val="66006826"/>
    <w:rsid w:val="660E4EA0"/>
    <w:rsid w:val="661A2340"/>
    <w:rsid w:val="662446C4"/>
    <w:rsid w:val="662A244F"/>
    <w:rsid w:val="66392ACE"/>
    <w:rsid w:val="663C4D0D"/>
    <w:rsid w:val="667431B0"/>
    <w:rsid w:val="66C51A03"/>
    <w:rsid w:val="66DA0257"/>
    <w:rsid w:val="66E77BCB"/>
    <w:rsid w:val="670B08C3"/>
    <w:rsid w:val="67220C03"/>
    <w:rsid w:val="672422F9"/>
    <w:rsid w:val="6744321F"/>
    <w:rsid w:val="674F4BE5"/>
    <w:rsid w:val="675B6199"/>
    <w:rsid w:val="67852F40"/>
    <w:rsid w:val="679F04A6"/>
    <w:rsid w:val="67BA708E"/>
    <w:rsid w:val="67D363A2"/>
    <w:rsid w:val="67D73F9C"/>
    <w:rsid w:val="68113934"/>
    <w:rsid w:val="685A261F"/>
    <w:rsid w:val="6864524C"/>
    <w:rsid w:val="68810BE9"/>
    <w:rsid w:val="68A550EB"/>
    <w:rsid w:val="68C55CEA"/>
    <w:rsid w:val="68CF0F8B"/>
    <w:rsid w:val="68E25F70"/>
    <w:rsid w:val="68FE744E"/>
    <w:rsid w:val="690A194F"/>
    <w:rsid w:val="69115259"/>
    <w:rsid w:val="694A61EF"/>
    <w:rsid w:val="694E3676"/>
    <w:rsid w:val="695B664F"/>
    <w:rsid w:val="69605F59"/>
    <w:rsid w:val="697907BE"/>
    <w:rsid w:val="69A41DA4"/>
    <w:rsid w:val="69A43B52"/>
    <w:rsid w:val="69AE49D0"/>
    <w:rsid w:val="69C45FA2"/>
    <w:rsid w:val="69C72B58"/>
    <w:rsid w:val="69C75A92"/>
    <w:rsid w:val="69D13C2E"/>
    <w:rsid w:val="69DF102E"/>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8B6187"/>
    <w:rsid w:val="6C9B0944"/>
    <w:rsid w:val="6CCF4999"/>
    <w:rsid w:val="6CE81DB6"/>
    <w:rsid w:val="6CF04094"/>
    <w:rsid w:val="6D056FFD"/>
    <w:rsid w:val="6D3D3A1E"/>
    <w:rsid w:val="6D77332B"/>
    <w:rsid w:val="6D837F22"/>
    <w:rsid w:val="6D851EEC"/>
    <w:rsid w:val="6D9C0FE4"/>
    <w:rsid w:val="6D9D5488"/>
    <w:rsid w:val="6DC24EEE"/>
    <w:rsid w:val="6DD644F6"/>
    <w:rsid w:val="6DDC038C"/>
    <w:rsid w:val="6DE406B7"/>
    <w:rsid w:val="6DE804D2"/>
    <w:rsid w:val="6E14501E"/>
    <w:rsid w:val="6E153270"/>
    <w:rsid w:val="6E182D60"/>
    <w:rsid w:val="6E324088"/>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4D4ACF"/>
    <w:rsid w:val="71525E28"/>
    <w:rsid w:val="71776831"/>
    <w:rsid w:val="719464CB"/>
    <w:rsid w:val="71C90A4F"/>
    <w:rsid w:val="72141A90"/>
    <w:rsid w:val="72273572"/>
    <w:rsid w:val="724834E8"/>
    <w:rsid w:val="725D0EDE"/>
    <w:rsid w:val="725E2D0C"/>
    <w:rsid w:val="727D13E4"/>
    <w:rsid w:val="727E771E"/>
    <w:rsid w:val="72B34E05"/>
    <w:rsid w:val="72BD5C84"/>
    <w:rsid w:val="72C05BB6"/>
    <w:rsid w:val="72D548AA"/>
    <w:rsid w:val="72DA05E4"/>
    <w:rsid w:val="72DC25AE"/>
    <w:rsid w:val="72E52269"/>
    <w:rsid w:val="72E74AAF"/>
    <w:rsid w:val="732301DD"/>
    <w:rsid w:val="73335F46"/>
    <w:rsid w:val="73357F10"/>
    <w:rsid w:val="73430839"/>
    <w:rsid w:val="7355410F"/>
    <w:rsid w:val="7379604F"/>
    <w:rsid w:val="738B61C4"/>
    <w:rsid w:val="73D2575F"/>
    <w:rsid w:val="73E44525"/>
    <w:rsid w:val="745D14CD"/>
    <w:rsid w:val="745E778A"/>
    <w:rsid w:val="746F2F07"/>
    <w:rsid w:val="74705EA6"/>
    <w:rsid w:val="747131CA"/>
    <w:rsid w:val="747C55AA"/>
    <w:rsid w:val="74982505"/>
    <w:rsid w:val="74AC4028"/>
    <w:rsid w:val="74AE31FF"/>
    <w:rsid w:val="74B472B2"/>
    <w:rsid w:val="74DF0134"/>
    <w:rsid w:val="74E10CA2"/>
    <w:rsid w:val="74F355FB"/>
    <w:rsid w:val="751D0C5C"/>
    <w:rsid w:val="753E74AE"/>
    <w:rsid w:val="7548217D"/>
    <w:rsid w:val="7556556B"/>
    <w:rsid w:val="75572211"/>
    <w:rsid w:val="7562169B"/>
    <w:rsid w:val="756744F4"/>
    <w:rsid w:val="756B19C7"/>
    <w:rsid w:val="757E433A"/>
    <w:rsid w:val="75BD53C1"/>
    <w:rsid w:val="75C80BC8"/>
    <w:rsid w:val="75CA0DE4"/>
    <w:rsid w:val="75CD3EE2"/>
    <w:rsid w:val="75F776FF"/>
    <w:rsid w:val="75FB4D1F"/>
    <w:rsid w:val="75FE45EA"/>
    <w:rsid w:val="761262E7"/>
    <w:rsid w:val="762322A2"/>
    <w:rsid w:val="766D176F"/>
    <w:rsid w:val="76AF247D"/>
    <w:rsid w:val="76AF6792"/>
    <w:rsid w:val="76D31F1A"/>
    <w:rsid w:val="76D355FD"/>
    <w:rsid w:val="76E658AE"/>
    <w:rsid w:val="76F854DD"/>
    <w:rsid w:val="76FA74A7"/>
    <w:rsid w:val="7722255A"/>
    <w:rsid w:val="77444884"/>
    <w:rsid w:val="778E5E41"/>
    <w:rsid w:val="77932854"/>
    <w:rsid w:val="7796475D"/>
    <w:rsid w:val="77BC5BA1"/>
    <w:rsid w:val="77C9763B"/>
    <w:rsid w:val="77EF594B"/>
    <w:rsid w:val="77FA1317"/>
    <w:rsid w:val="78370287"/>
    <w:rsid w:val="783C2C9E"/>
    <w:rsid w:val="786477EF"/>
    <w:rsid w:val="787212BF"/>
    <w:rsid w:val="787230FD"/>
    <w:rsid w:val="78924360"/>
    <w:rsid w:val="78A05156"/>
    <w:rsid w:val="78A13F8E"/>
    <w:rsid w:val="78AB597D"/>
    <w:rsid w:val="78CC4E73"/>
    <w:rsid w:val="78F47F26"/>
    <w:rsid w:val="79295E21"/>
    <w:rsid w:val="79330DC4"/>
    <w:rsid w:val="793F284C"/>
    <w:rsid w:val="795A422D"/>
    <w:rsid w:val="796208E9"/>
    <w:rsid w:val="79627C1F"/>
    <w:rsid w:val="79984D55"/>
    <w:rsid w:val="79C06CE4"/>
    <w:rsid w:val="79CC49FF"/>
    <w:rsid w:val="79D14D3C"/>
    <w:rsid w:val="79D175DE"/>
    <w:rsid w:val="79ED366F"/>
    <w:rsid w:val="7A067F11"/>
    <w:rsid w:val="7A106FE1"/>
    <w:rsid w:val="7A6115EB"/>
    <w:rsid w:val="7A9F19C6"/>
    <w:rsid w:val="7AAB2866"/>
    <w:rsid w:val="7AAD4830"/>
    <w:rsid w:val="7AD324E9"/>
    <w:rsid w:val="7AE91D0C"/>
    <w:rsid w:val="7AEF3E12"/>
    <w:rsid w:val="7B024B7C"/>
    <w:rsid w:val="7B2B2E5F"/>
    <w:rsid w:val="7B41349D"/>
    <w:rsid w:val="7B494559"/>
    <w:rsid w:val="7B513A73"/>
    <w:rsid w:val="7B560A24"/>
    <w:rsid w:val="7B6729E7"/>
    <w:rsid w:val="7B863469"/>
    <w:rsid w:val="7B904DD2"/>
    <w:rsid w:val="7BC77B74"/>
    <w:rsid w:val="7BD16F42"/>
    <w:rsid w:val="7BD302C6"/>
    <w:rsid w:val="7BED75DA"/>
    <w:rsid w:val="7C324CF6"/>
    <w:rsid w:val="7C4D1018"/>
    <w:rsid w:val="7C526968"/>
    <w:rsid w:val="7C692410"/>
    <w:rsid w:val="7C741AA9"/>
    <w:rsid w:val="7C943EFA"/>
    <w:rsid w:val="7CB43C54"/>
    <w:rsid w:val="7CDB5685"/>
    <w:rsid w:val="7CF90201"/>
    <w:rsid w:val="7D1666BD"/>
    <w:rsid w:val="7D2747F6"/>
    <w:rsid w:val="7D2A396D"/>
    <w:rsid w:val="7D33726F"/>
    <w:rsid w:val="7D562F5D"/>
    <w:rsid w:val="7D8F646F"/>
    <w:rsid w:val="7D9D1940"/>
    <w:rsid w:val="7DA17C34"/>
    <w:rsid w:val="7DA41F1A"/>
    <w:rsid w:val="7DAB14FB"/>
    <w:rsid w:val="7DE95B7F"/>
    <w:rsid w:val="7DEE13E8"/>
    <w:rsid w:val="7DF06F0E"/>
    <w:rsid w:val="7DF917A4"/>
    <w:rsid w:val="7E265025"/>
    <w:rsid w:val="7E406ACA"/>
    <w:rsid w:val="7E5461D9"/>
    <w:rsid w:val="7E6E42D6"/>
    <w:rsid w:val="7E6F306E"/>
    <w:rsid w:val="7E941053"/>
    <w:rsid w:val="7E9632CE"/>
    <w:rsid w:val="7E97090B"/>
    <w:rsid w:val="7E9C7916"/>
    <w:rsid w:val="7EB75C7D"/>
    <w:rsid w:val="7EF0118F"/>
    <w:rsid w:val="7F010FD9"/>
    <w:rsid w:val="7F374A93"/>
    <w:rsid w:val="7F4A6AF1"/>
    <w:rsid w:val="7F4D0390"/>
    <w:rsid w:val="7F5434CC"/>
    <w:rsid w:val="7F58120E"/>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Body Text Indent 2"/>
    <w:basedOn w:val="1"/>
    <w:qFormat/>
    <w:uiPriority w:val="99"/>
    <w:pPr>
      <w:spacing w:after="120" w:line="480" w:lineRule="auto"/>
      <w:ind w:left="420" w:leftChars="200"/>
    </w:pPr>
    <w:rPr>
      <w:sz w:val="24"/>
    </w:rPr>
  </w:style>
  <w:style w:type="paragraph" w:styleId="17">
    <w:name w:val="footer"/>
    <w:basedOn w:val="1"/>
    <w:qFormat/>
    <w:uiPriority w:val="0"/>
    <w:pPr>
      <w:tabs>
        <w:tab w:val="center" w:pos="4153"/>
        <w:tab w:val="right" w:pos="8306"/>
      </w:tabs>
      <w:snapToGrid w:val="0"/>
      <w:jc w:val="left"/>
    </w:pPr>
    <w:rPr>
      <w:rFonts w:ascii="宋体" w:hAnsi="Courier New"/>
      <w:sz w:val="18"/>
      <w:szCs w:val="20"/>
    </w:rPr>
  </w:style>
  <w:style w:type="paragraph" w:styleId="18">
    <w:name w:val="envelope return"/>
    <w:basedOn w:val="1"/>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0">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3">
    <w:name w:val="Normal (Web)"/>
    <w:basedOn w:val="1"/>
    <w:qFormat/>
    <w:uiPriority w:val="99"/>
    <w:pPr>
      <w:spacing w:before="75" w:after="75"/>
      <w:jc w:val="left"/>
    </w:pPr>
    <w:rPr>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basedOn w:val="27"/>
    <w:qFormat/>
    <w:uiPriority w:val="0"/>
    <w:rPr>
      <w:color w:val="0000FF"/>
      <w:u w:val="single"/>
    </w:rPr>
  </w:style>
  <w:style w:type="character" w:styleId="32">
    <w:name w:val="annotation reference"/>
    <w:qFormat/>
    <w:uiPriority w:val="99"/>
    <w:rPr>
      <w:sz w:val="21"/>
      <w:szCs w:val="21"/>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表格文字"/>
    <w:basedOn w:val="1"/>
    <w:qFormat/>
    <w:uiPriority w:val="0"/>
    <w:pPr>
      <w:spacing w:before="25" w:after="25"/>
      <w:jc w:val="left"/>
    </w:pPr>
    <w:rPr>
      <w:rFonts w:ascii="Verdana" w:hAnsi="Verdana"/>
      <w:bCs/>
      <w:spacing w:val="10"/>
      <w:kern w:val="0"/>
      <w:sz w:val="24"/>
    </w:rPr>
  </w:style>
  <w:style w:type="paragraph" w:customStyle="1" w:styleId="35">
    <w:name w:val="Default"/>
    <w:next w:val="36"/>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6">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7">
    <w:name w:val="List Paragraph"/>
    <w:basedOn w:val="1"/>
    <w:qFormat/>
    <w:uiPriority w:val="34"/>
    <w:pPr>
      <w:ind w:firstLine="420" w:firstLineChars="200"/>
    </w:pPr>
  </w:style>
  <w:style w:type="paragraph" w:customStyle="1" w:styleId="38">
    <w:name w:val="正文2"/>
    <w:basedOn w:val="1"/>
    <w:qFormat/>
    <w:uiPriority w:val="0"/>
    <w:pPr>
      <w:adjustRightInd w:val="0"/>
      <w:spacing w:before="156" w:line="360" w:lineRule="auto"/>
      <w:ind w:firstLine="510" w:firstLineChars="200"/>
    </w:pPr>
    <w:rPr>
      <w:sz w:val="24"/>
      <w:szCs w:val="20"/>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Char Char Char1"/>
    <w:basedOn w:val="1"/>
    <w:qFormat/>
    <w:uiPriority w:val="0"/>
    <w:rPr>
      <w:rFonts w:ascii="Tahoma" w:hAnsi="Tahoma" w:eastAsia="宋体" w:cs="Times New Roman"/>
      <w:sz w:val="24"/>
      <w:szCs w:val="20"/>
    </w:rPr>
  </w:style>
  <w:style w:type="paragraph" w:customStyle="1" w:styleId="41">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42">
    <w:name w:val="p15"/>
    <w:basedOn w:val="1"/>
    <w:qFormat/>
    <w:uiPriority w:val="0"/>
    <w:pPr>
      <w:widowControl/>
    </w:pPr>
    <w:rPr>
      <w:rFonts w:ascii="宋体" w:hAnsi="宋体" w:cs="宋体"/>
      <w:kern w:val="0"/>
      <w:szCs w:val="21"/>
    </w:rPr>
  </w:style>
  <w:style w:type="paragraph" w:customStyle="1" w:styleId="43">
    <w:name w:val="普通文字 Char2"/>
    <w:basedOn w:val="1"/>
    <w:qFormat/>
    <w:uiPriority w:val="0"/>
    <w:pPr>
      <w:widowControl/>
    </w:pPr>
    <w:rPr>
      <w:rFonts w:ascii="宋体" w:hAnsi="宋体" w:cs="宋体"/>
      <w:color w:val="000000"/>
      <w:kern w:val="0"/>
      <w:szCs w:val="21"/>
    </w:rPr>
  </w:style>
  <w:style w:type="character" w:customStyle="1" w:styleId="44">
    <w:name w:val="纯文本 Char1"/>
    <w:qFormat/>
    <w:uiPriority w:val="0"/>
    <w:rPr>
      <w:rFonts w:ascii="宋体" w:hAnsi="Courier New" w:eastAsia="宋体" w:cs="Courier New"/>
      <w:kern w:val="2"/>
      <w:sz w:val="21"/>
      <w:szCs w:val="21"/>
      <w:lang w:val="en-US" w:eastAsia="zh-CN" w:bidi="ar-SA"/>
    </w:rPr>
  </w:style>
  <w:style w:type="paragraph" w:styleId="4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2"/>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纯文本_1"/>
    <w:basedOn w:val="49"/>
    <w:next w:val="49"/>
    <w:qFormat/>
    <w:uiPriority w:val="0"/>
    <w:rPr>
      <w:rFonts w:ascii="宋体" w:hAnsi="Courier New" w:cs="宋体"/>
      <w:sz w:val="24"/>
      <w:szCs w:val="24"/>
    </w:rPr>
  </w:style>
  <w:style w:type="paragraph" w:customStyle="1" w:styleId="51">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52">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53">
    <w:name w:val="Blockquote"/>
    <w:basedOn w:val="1"/>
    <w:qFormat/>
    <w:uiPriority w:val="0"/>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54">
    <w:name w:val="blockquote"/>
    <w:basedOn w:val="1"/>
    <w:qFormat/>
    <w:uiPriority w:val="0"/>
    <w:pPr>
      <w:spacing w:before="100" w:beforeAutospacing="1" w:after="100" w:afterAutospacing="1"/>
    </w:pPr>
  </w:style>
  <w:style w:type="paragraph" w:customStyle="1" w:styleId="55">
    <w:name w:val="Normal_18"/>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5f4557ff-9007-49a3-b6b9-e789f77ec6f9</errorID>
      <errorWord>：/</errorWord>
      <group>L1_Punc</group>
      <groupName>标点问题</groupName>
      <ability>L2_Punc</ability>
      <abilityName>标点符号检查</abilityName>
      <candidateList>
        <item>：</item>
      </candidateList>
      <explain/>
      <paraID> 12FB587</paraID>
      <start>6</start>
      <end>8</end>
      <status>ignored</status>
      <modifiedWord/>
      <trackRevisions>false</trackRevisions>
    </reviewItem>
    <reviewItem>
      <errorID>dc0e0d07-670a-434e-b7a5-9bba528cd186</errorID>
      <errorWord>：/</errorWord>
      <group>L1_Punc</group>
      <groupName>标点问题</groupName>
      <ability>L2_Punc</ability>
      <abilityName>标点符号检查</abilityName>
      <candidateList>
        <item>：</item>
      </candidateList>
      <explain/>
      <paraID>65E02129</paraID>
      <start>8</start>
      <end>10</end>
      <status>ignored</status>
      <modifiedWord/>
      <trackRevisions>false</trackRevisions>
    </reviewItem>
    <reviewItem>
      <errorID>9e633d6d-e176-46c5-bd96-88837d292444</errorID>
      <errorWord>：/</errorWord>
      <group>L1_Punc</group>
      <groupName>标点问题</groupName>
      <ability>L2_Punc</ability>
      <abilityName>标点符号检查</abilityName>
      <candidateList>
        <item>：</item>
      </candidateList>
      <explain/>
      <paraID>25A91704</paraID>
      <start>2</start>
      <end>4</end>
      <status>ignored</status>
      <modifiedWord/>
      <trackRevisions>false</trackRevisions>
    </reviewItem>
    <reviewItem>
      <errorID>d3022447-bfc8-4ec2-8a05-dd82f9c61625</errorID>
      <errorWord>具备有</errorWord>
      <group>L1_Word</group>
      <groupName>字词问题</groupName>
      <ability>L2_Typo</ability>
      <abilityName>字词错误</abilityName>
      <candidateList>
        <item>具备</item>
      </candidateList>
      <explain/>
      <paraID>78E34BAD</paraID>
      <start>56</start>
      <end>59</end>
      <status>ignored</status>
      <modifiedWord/>
      <trackRevisions>false</trackRevisions>
    </reviewItem>
    <reviewItem>
      <errorID>e402e07c-188f-4f2d-907d-ec605b14113d</errorID>
      <errorWord>具备有</errorWord>
      <group>L1_Word</group>
      <groupName>字词问题</groupName>
      <ability>L2_Typo</ability>
      <abilityName>字词错误</abilityName>
      <candidateList>
        <item>具备</item>
      </candidateList>
      <explain/>
      <paraID>3709650A</paraID>
      <start>56</start>
      <end>59</end>
      <status>ignored</status>
      <modifiedWord/>
      <trackRevisions>false</trackRevisions>
    </reviewItem>
    <reviewItem>
      <errorID>1170d221-9a44-4c73-a6e9-acb0b8764926</errorID>
      <errorWord>包括了</errorWord>
      <group>L1_Word</group>
      <groupName>字词问题</groupName>
      <ability>L2_Typo</ability>
      <abilityName>字词错误</abilityName>
      <candidateList>
        <item>包括</item>
      </candidateList>
      <explain/>
      <paraID>3B31603D</paraID>
      <start>15</start>
      <end>18</end>
      <status>ignored</status>
      <modifiedWord/>
      <trackRevisions>false</trackRevisions>
    </reviewItem>
    <reviewItem>
      <errorID>6adf8f6e-7545-4213-bdd5-db0e1ed97a14</errorID>
      <errorWord>涉及到</errorWord>
      <group>L1_Grammar</group>
      <groupName>语法问题</groupName>
      <ability>L2_Grammar</ability>
      <abilityName>语法错误</abilityName>
      <candidateList>
        <item>涉及</item>
      </candidateList>
      <explain>〈动〉牵涉到；关联到：案子～好几个人｜这个问题～面很广。</explain>
      <paraID>695AA06A</paraID>
      <start>29</start>
      <end>32</end>
      <status>ignored</status>
      <modifiedWord/>
      <trackRevisions>false</trackRevisions>
    </reviewItem>
    <reviewItem>
      <errorID>21adcd3b-641e-41fe-8f25-a4b40628e335</errorID>
      <errorWord>法律、法规</errorWord>
      <group>L1_Word</group>
      <groupName>字词问题</groupName>
      <ability>L2_Typo</ability>
      <abilityName>字词错误</abilityName>
      <candidateList>
        <item>法律法规</item>
      </candidateList>
      <explain/>
      <paraID>7D181756</paraID>
      <start>38</start>
      <end>43</end>
      <status>ignored</status>
      <modifiedWord/>
      <trackRevisions>false</trackRevisions>
    </reviewItem>
    <reviewItem>
      <errorID>0fe66551-995d-493c-a55d-01096f1c9a43</errorID>
      <errorWord>操作合</errorWord>
      <group>L1_Word</group>
      <groupName>字词问题</groupName>
      <ability>L2_Typo</ability>
      <abilityName>字词错误</abilityName>
      <candidateList>
        <item>操作台</item>
      </candidateList>
      <explain/>
      <paraID>7694846D</paraID>
      <start>9</start>
      <end>12</end>
      <status>ignored</status>
      <modifiedWord/>
      <trackRevisions>false</trackRevisions>
    </reviewItem>
    <reviewItem>
      <errorID>1a42c687-e8c1-4622-a3ca-4032c937fccf</errorID>
      <errorWord>详见在</errorWord>
      <group>L1_Word</group>
      <groupName>字词问题</groupName>
      <ability>L2_Typo</ability>
      <abilityName>字词错误</abilityName>
      <candidateList>
        <item>详见</item>
      </candidateList>
      <explain/>
      <paraID>7E43076F</paraID>
      <start>62</start>
      <end>65</end>
      <status>ignored</status>
      <modifiedWord/>
      <trackRevisions>false</trackRevisions>
    </reviewItem>
    <reviewItem>
      <errorID>31f6b317-4eb6-4d90-ba38-81628b144826</errorID>
      <errorWord>，</errorWord>
      <group>L1_Word</group>
      <groupName>字词问题</groupName>
      <ability>L2_Typo</ability>
      <abilityName>字词错误</abilityName>
      <candidateList>
        <item>，在</item>
      </candidateList>
      <explain/>
      <paraID>3302EB47</paraID>
      <start>36</start>
      <end>37</end>
      <status>ignored</status>
      <modifiedWord/>
      <trackRevisions>false</trackRevisions>
    </reviewItem>
    <reviewItem>
      <errorID>8905a7a9-399a-415c-8bce-20f9373a9470</errorID>
      <errorWord>间</errorWord>
      <group>L1_Word</group>
      <groupName>字词问题</groupName>
      <ability>L2_Typo</ability>
      <abilityName>字词错误</abilityName>
      <candidateList>
        <item>间之</item>
      </candidateList>
      <explain/>
      <paraID>1E8FBA5D</paraID>
      <start>14</start>
      <end>15</end>
      <status>ignored</status>
      <modifiedWord/>
      <trackRevisions>false</trackRevisions>
    </reviewItem>
    <reviewItem>
      <errorID>1febc7cf-544d-4732-a780-dff3e2d583f9</errorID>
      <errorWord>做出</errorWord>
      <group>L1_Word</group>
      <groupName>字词问题</groupName>
      <ability>L2_Typo</ability>
      <abilityName>字词错误</abilityName>
      <candidateList>
        <item>作出</item>
      </candidateList>
      <explain/>
      <paraID>19F3F58D</paraID>
      <start>64</start>
      <end>66</end>
      <status>ignored</status>
      <modifiedWord/>
      <trackRevisions>false</trackRevisions>
    </reviewItem>
    <reviewItem>
      <errorID>0c8e9777-e13c-4d39-9d47-94d1a29e5f0c</errorID>
      <errorWord>须</errorWord>
      <group>L1_Word</group>
      <groupName>字词问题</groupName>
      <ability>L2_Typo</ability>
      <abilityName>字词错误</abilityName>
      <candidateList>
        <item>需</item>
      </candidateList>
      <explain>存在发音相同字词的误用。</explain>
      <paraID>29C7F888</paraID>
      <start>78</start>
      <end>79</end>
      <status>ignored</status>
      <modifiedWord/>
      <trackRevisions>false</trackRevisions>
    </reviewItem>
    <reviewItem>
      <errorID>25ee1421-2252-4358-ae79-8fcb184b6bc4</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82CBBEE</paraID>
      <start>19</start>
      <end>21</end>
      <status>ignored</status>
      <modifiedWord/>
      <trackRevisions>false</trackRevisions>
    </reviewItem>
    <reviewItem>
      <errorID>003b3b67-7e6a-48e9-8bbe-2da4b7f7d2c5</errorID>
      <errorWord>法律、法规</errorWord>
      <group>L1_Word</group>
      <groupName>字词问题</groupName>
      <ability>L2_Typo</ability>
      <abilityName>字词错误</abilityName>
      <candidateList>
        <item>法律法规</item>
      </candidateList>
      <explain/>
      <paraID>61D14DD1</paraID>
      <start>3</start>
      <end>8</end>
      <status>ignored</status>
      <modifiedWord/>
      <trackRevisions>false</trackRevisions>
    </reviewItem>
    <reviewItem>
      <errorID>4284d594-6d13-4c61-8a49-49dfab498049</errorID>
      <errorWord>做</errorWord>
      <group>L1_Word</group>
      <groupName>字词问题</groupName>
      <ability>L2_Typo</ability>
      <abilityName>字词错误</abilityName>
      <candidateList>
        <item>作</item>
      </candidateList>
      <explain>存在发音相同字词的误用。</explain>
      <paraID> EEA5FB7</paraID>
      <start>49</start>
      <end>50</end>
      <status>ignored</status>
      <modifiedWord/>
      <trackRevisions>false</trackRevisions>
    </reviewItem>
    <reviewItem>
      <errorID>f4a9b3e0-880a-4af5-8337-9b46fc58387f</errorID>
      <errorWord>自控</errorWord>
      <group>L1_Word</group>
      <groupName>字词问题</groupName>
      <ability>L2_Typo</ability>
      <abilityName>字词错误</abilityName>
      <candidateList>
        <item>质控</item>
      </candidateList>
      <explain>存在发音相近字词的误用。</explain>
      <paraID>3EA28765</paraID>
      <start>65</start>
      <end>67</end>
      <status>unmodified</status>
      <modifiedWord/>
      <trackRevisions>false</trackRevisions>
    </reviewItem>
    <reviewItem>
      <errorID>88f28f5a-c617-4f5e-9c6d-aa0e8d0a4440</errorID>
      <errorWord>自控</errorWord>
      <group>L1_Word</group>
      <groupName>字词问题</groupName>
      <ability>L2_Typo</ability>
      <abilityName>字词错误</abilityName>
      <candidateList>
        <item>质控</item>
      </candidateList>
      <explain>存在发音相近字词的误用。</explain>
      <paraID>7B80B247</paraID>
      <start>57</start>
      <end>59</end>
      <status>unmodified</status>
      <modifiedWord/>
      <trackRevisions>false</trackRevisions>
    </reviewItem>
    <reviewItem>
      <errorID>f2b5e9f3-22b5-4a33-8afa-176fd5f5b806</errorID>
      <errorWord>自控</errorWord>
      <group>L1_Word</group>
      <groupName>字词问题</groupName>
      <ability>L2_Typo</ability>
      <abilityName>字词错误</abilityName>
      <candidateList>
        <item>质控</item>
      </candidateList>
      <explain>存在发音相近字词的误用。</explain>
      <paraID>560B071D</paraID>
      <start>60</start>
      <end>62</end>
      <status>unmodified</status>
      <modifiedWord/>
      <trackRevisions>false</trackRevisions>
    </reviewItem>
    <reviewItem>
      <errorID>c20ef780-06a4-411f-a7bd-6228e60dac75</errorID>
      <errorWord>自控</errorWord>
      <group>L1_Word</group>
      <groupName>字词问题</groupName>
      <ability>L2_Typo</ability>
      <abilityName>字词错误</abilityName>
      <candidateList>
        <item>质控</item>
      </candidateList>
      <explain>存在发音相近字词的误用。</explain>
      <paraID>23999DB8</paraID>
      <start>54</start>
      <end>56</end>
      <status>unmodified</status>
      <modifiedWord/>
      <trackRevisions>false</trackRevisions>
    </reviewItem>
    <reviewItem>
      <errorID>d6bc2126-98c0-428a-9948-36d1965bfb8f</errorID>
      <errorWord>，仅</errorWord>
      <group>L1_Word</group>
      <groupName>字词问题</groupName>
      <ability>L2_Typo</ability>
      <abilityName>字词错误</abilityName>
      <candidateList>
        <item>，</item>
      </candidateList>
      <explain/>
      <paraID>716CF32A</paraID>
      <start>105</start>
      <end>107</end>
      <status>ignored</status>
      <modifiedWord/>
      <trackRevisions>false</trackRevisions>
    </reviewItem>
    <reviewItem>
      <errorID>294de57c-38d4-417a-a705-b57941312a98</errorID>
      <errorWord>，仅</errorWord>
      <group>L1_Word</group>
      <groupName>字词问题</groupName>
      <ability>L2_Typo</ability>
      <abilityName>字词错误</abilityName>
      <candidateList>
        <item>，</item>
      </candidateList>
      <explain/>
      <paraID>3489A609</paraID>
      <start>107</start>
      <end>109</end>
      <status>ignored</status>
      <modifiedWord/>
      <trackRevisions>false</trackRevisions>
    </reviewItem>
    <reviewItem>
      <errorID>9516ebf7-18fd-45cf-a9d0-8fd2cd1a4cd5</errorID>
      <errorWord>，仅</errorWord>
      <group>L1_Word</group>
      <groupName>字词问题</groupName>
      <ability>L2_Typo</ability>
      <abilityName>字词错误</abilityName>
      <candidateList>
        <item>，</item>
      </candidateList>
      <explain/>
      <paraID>5E2058EF</paraID>
      <start>31</start>
      <end>33</end>
      <status>ignored</status>
      <modifiedWord/>
      <trackRevisions>false</trackRevisions>
    </reviewItem>
    <reviewItem>
      <errorID>12e236fa-afdf-40c4-8f4a-15cba354342b</errorID>
      <errorWord>股东大会</errorWord>
      <group>L1_Word</group>
      <groupName>字词问题</groupName>
      <ability>L2_Typo</ability>
      <abilityName>字词错误</abilityName>
      <candidateList>
        <item>股东会</item>
      </candidateList>
      <explain/>
      <paraID>532249C5</paraID>
      <start>113</start>
      <end>117</end>
      <status>ignored</status>
      <modifiedWord/>
      <trackRevisions>false</trackRevisions>
    </reviewItem>
    <reviewItem>
      <errorID>550ed250-ebe3-4be6-a92b-50d0037ecd24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795AA814</paraID>
      <start>99</start>
      <end>100</end>
      <status>ignored</status>
      <modifiedWord/>
      <trackRevisions>false</trackRevisions>
    </reviewItem>
    <reviewItem>
      <errorID>8a8aa302-c1e4-47f3-9ce6-6bc9978db627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7C882BDE</paraID>
      <start>0</start>
      <end>2</end>
      <status>ignored</status>
      <modifiedWord/>
      <trackRevisions>false</trackRevisions>
    </reviewItem>
    <reviewItem>
      <errorID>8c835a15-81e9-412b-a807-fe26d0bf566c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41B1BB53</paraID>
      <start>0</start>
      <end>2</end>
      <status>ignored</status>
      <modifiedWord/>
      <trackRevisions>false</trackRevisions>
    </reviewItem>
    <reviewItem>
      <errorID>a939dd23-7c90-4d41-a26e-8e402f716629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1345A080</paraID>
      <start>0</start>
      <end>2</end>
      <status>ignored</status>
      <modifiedWord/>
      <trackRevisions>false</trackRevisions>
    </reviewItem>
    <reviewItem>
      <errorID>a8dc596e-fe92-4b76-bc17-10ccd2941fbd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6CA6C107</paraID>
      <start>0</start>
      <end>2</end>
      <status>ignored</status>
      <modifiedWord/>
      <trackRevisions>false</trackRevisions>
    </reviewItem>
    <reviewItem>
      <errorID>6891ec91-1b59-4f44-94aa-f717719af6f6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1D93AECA</paraID>
      <start>0</start>
      <end>2</end>
      <status>ignored</status>
      <modifiedWord/>
      <trackRevisions>false</trackRevisions>
    </reviewItem>
    <reviewItem>
      <errorID>83f877d1-9c99-4da0-b913-719d7e5573e8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7A8EFE28</paraID>
      <start>0</start>
      <end>2</end>
      <status>ignored</status>
      <modifiedWord/>
      <trackRevisions>false</trackRevisions>
    </reviewItem>
    <reviewItem>
      <errorID>f3e7e3bc-3308-4c2d-a2eb-9eb73cf62b70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AB35CD2</paraID>
      <start>301</start>
      <end>302</end>
      <status>ignored</status>
      <modifiedWord/>
      <trackRevisions>false</trackRevisions>
    </reviewItem>
    <reviewItem>
      <errorID>6e9d9a91-5ea0-48b7-9835-d96412c0ca34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3D957B51</paraID>
      <start>0</start>
      <end>2</end>
      <status>ignored</status>
      <modifiedWord/>
      <trackRevisions>false</trackRevisions>
    </reviewItem>
    <reviewItem>
      <errorID>9ff7e599-11b4-42a7-aeb2-c84e1672d2a2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3508AD5A</paraID>
      <start>0</start>
      <end>2</end>
      <status>ignored</status>
      <modifiedWord/>
      <trackRevisions>false</trackRevisions>
    </reviewItem>
    <reviewItem>
      <errorID>cf233d34-ea01-4628-a39c-30953966d61c</errorID>
      <errorWord>KW</errorWord>
      <group>L1_Word</group>
      <groupName>字词问题</groupName>
      <ability>L2_Typo</ability>
      <abilityName>字词错误</abilityName>
      <candidateList>
        <item>kW</item>
      </candidateList>
      <explain/>
      <paraID>7E5AFEEB</paraID>
      <start>1</start>
      <end>3</end>
      <status>ignored</status>
      <modifiedWord/>
      <trackRevisions>false</trackRevisions>
    </reviewItem>
    <reviewItem>
      <errorID>27d397a8-7773-46c5-97c3-c403f149a5b1</errorID>
      <errorWord>成效</errorWord>
      <group>L1_Word</group>
      <groupName>字词问题</groupName>
      <ability>L2_Typo</ability>
      <abilityName>字词错误</abilityName>
      <candidateList>
        <item>成型</item>
      </candidateList>
      <explain/>
      <paraID>63213D68</paraID>
      <start>38</start>
      <end>40</end>
      <status>ignored</status>
      <modifiedWord/>
      <trackRevisions>false</trackRevisions>
    </reviewItem>
    <reviewItem>
      <errorID>7277ab4d-11c4-48ae-92d0-f0d2f9015e42</errorID>
      <errorWord>件</errorWord>
      <group>L1_Word</group>
      <groupName>字词问题</groupName>
      <ability>L2_Typo</ability>
      <abilityName>字词错误</abilityName>
      <candidateList>
        <item>件和</item>
      </candidateList>
      <explain/>
      <paraID>63213D68</paraID>
      <start>50</start>
      <end>51</end>
      <status>ignored</status>
      <modifiedWord/>
      <trackRevisions>false</trackRevisions>
    </reviewItem>
    <reviewItem>
      <errorID>a802d314-8af9-40be-9c8d-67a2ff3fa6ad</errorID>
      <errorWord>。】</errorWord>
      <group>L1_Punc</group>
      <groupName>标点问题</groupName>
      <ability>L2_Punc</ability>
      <abilityName>标点符号检查</abilityName>
      <candidateList>
        <item>】</item>
      </candidateList>
      <explain/>
      <paraID>4855E2F5</paraID>
      <start>63</start>
      <end>65</end>
      <status>ignored</status>
      <modifiedWord/>
      <trackRevisions>false</trackRevisions>
    </reviewItem>
    <reviewItem>
      <errorID>d6495da6-afa9-405b-b08a-a0722f79885b</errorID>
      <errorWord>提出质疑</errorWord>
      <group>L1_Grammar</group>
      <groupName>语法问题</groupName>
      <ability>L2_Grammar</ability>
      <abilityName>语法错误</abilityName>
      <candidateList>
        <item>质疑</item>
      </candidateList>
      <explain>〈动〉提出疑问：～问难。</explain>
      <paraID>3038FDAB</paraID>
      <start>53</start>
      <end>57</end>
      <status>ignored</status>
      <modifiedWord/>
      <trackRevisions>false</trackRevisions>
    </reviewItem>
    <reviewItem>
      <errorID>b03dc18a-b5d0-4757-991b-62cb0802ee2f</errorID>
      <errorWord>(</errorWord>
      <group>L1_Format</group>
      <groupName>格式问题</groupName>
      <ability>L2_HalfPunc</ability>
      <abilityName>全半角检查</abilityName>
      <candidateList>
        <item>（</item>
      </candidateList>
      <explain>文本全半角错误。</explain>
      <paraID>1CCED35B</paraID>
      <start>24</start>
      <end>25</end>
      <status>modified</status>
      <modifiedWord>（</modifiedWord>
      <trackRevisions>false</trackRevisions>
    </reviewItem>
    <reviewItem>
      <errorID>62f64c28-f85c-4748-9d45-dc7a842ef12d</errorID>
      <errorWord>(</errorWord>
      <group>L1_Format</group>
      <groupName>格式问题</groupName>
      <ability>L2_HalfPunc</ability>
      <abilityName>全半角检查</abilityName>
      <candidateList>
        <item>（</item>
      </candidateList>
      <explain>文本全半角错误。</explain>
      <paraID>46D6D96C</paraID>
      <start>22</start>
      <end>23</end>
      <status>modified</status>
      <modifiedWord>（</modifiedWord>
      <trackRevisions>false</trackRevisions>
    </reviewItem>
    <reviewItem>
      <errorID>551c0403-4cbd-4963-8de3-d647bb42a770</errorID>
      <errorWord>(</errorWord>
      <group>L1_Format</group>
      <groupName>格式问题</groupName>
      <ability>L2_HalfPunc</ability>
      <abilityName>全半角检查</abilityName>
      <candidateList>
        <item>（</item>
      </candidateList>
      <explain>文本全半角错误。</explain>
      <paraID>32F7E4E3</paraID>
      <start>22</start>
      <end>23</end>
      <status>modified</status>
      <modifiedWord>（</modifiedWord>
      <trackRevisions>false</trackRevisions>
    </reviewItem>
    <reviewItem>
      <errorID>9fafd060-53ce-43ec-91d4-c2cc38815ce8</errorID>
      <errorWord>(</errorWord>
      <group>L1_Format</group>
      <groupName>格式问题</groupName>
      <ability>L2_HalfPunc</ability>
      <abilityName>全半角检查</abilityName>
      <candidateList>
        <item>（</item>
      </candidateList>
      <explain>文本全半角错误。</explain>
      <paraID>7A8DB620</paraID>
      <start>22</start>
      <end>23</end>
      <status>modified</status>
      <modifiedWord>（</modifiedWord>
      <trackRevisions>false</trackRevisions>
    </reviewItem>
    <reviewItem>
      <errorID>951fde1b-cf0d-4251-be7b-c4f472f38051</errorID>
      <errorWord>(</errorWord>
      <group>L1_Format</group>
      <groupName>格式问题</groupName>
      <ability>L2_HalfPunc</ability>
      <abilityName>全半角检查</abilityName>
      <candidateList>
        <item>（</item>
      </candidateList>
      <explain>文本全半角错误。</explain>
      <paraID>647EDD94</paraID>
      <start>22</start>
      <end>23</end>
      <status>modified</status>
      <modifiedWord>（</modifiedWord>
      <trackRevisions>false</trackRevisions>
    </reviewItem>
    <reviewItem>
      <errorID>df7d51c8-ce4f-487f-865a-6dc5deb881db</errorID>
      <errorWord>。</errorWord>
      <group>L1_Punc</group>
      <groupName>标点问题</groupName>
      <ability>L2_Punc</ability>
      <abilityName>标点符号检查</abilityName>
      <candidateList/>
      <explain/>
      <paraID> A41A31B</paraID>
      <start>40</start>
      <end>41</end>
      <status>ignored</status>
      <modifiedWord/>
      <trackRevisions>false</trackRevisions>
    </reviewItem>
    <reviewItem>
      <errorID>9d532637-3206-4e4a-87a6-2995ef9849e4</errorID>
      <errorWord>交纳</errorWord>
      <group>L1_Word</group>
      <groupName>字词问题</groupName>
      <ability>L2_Typo</ability>
      <abilityName>字词错误</abilityName>
      <candidateList>
        <item>缴纳</item>
      </candidateList>
      <explain>〈动〉交纳：～税款。</explain>
      <paraID>1C871527</paraID>
      <start>69</start>
      <end>71</end>
      <status>ignored</status>
      <modifiedWord/>
      <trackRevisions>false</trackRevisions>
    </reviewItem>
    <reviewItem>
      <errorID>65a6ba62-bb36-4cdf-ab22-736c2ab1d5c9</errorID>
      <errorWord>其它</errorWord>
      <group>L1_Word</group>
      <groupName>字词问题</groupName>
      <ability>L2_Alias</ability>
      <abilityName>也作/曾用词</abilityName>
      <candidateList>
        <item>其他</item>
      </candidateList>
      <explain>词汇[其它]为不规范表述或旧称，其规范书面表述为[其他]。</explain>
      <paraID>5CB4F958</paraID>
      <start>45</start>
      <end>47</end>
      <status>ignored</status>
      <modifiedWord/>
      <trackRevisions>false</trackRevisions>
    </reviewItem>
    <reviewItem>
      <errorID>b7ff7f6b-fa92-462e-a38c-d05d6796fc2a</errorID>
      <errorWord>其它</errorWord>
      <group>L1_Word</group>
      <groupName>字词问题</groupName>
      <ability>L2_Alias</ability>
      <abilityName>也作/曾用词</abilityName>
      <candidateList>
        <item>其他</item>
      </candidateList>
      <explain>词汇[其它]为不规范表述或旧称，其规范书面表述为[其他]。</explain>
      <paraID>5CB4F958</paraID>
      <start>131</start>
      <end>133</end>
      <status>ignored</status>
      <modifiedWord/>
      <trackRevisions>false</trackRevisions>
    </reviewItem>
    <reviewItem>
      <errorID>bf826e60-c036-443e-9826-338bfafadea4</errorID>
      <errorWord>其它</errorWord>
      <group>L1_Word</group>
      <groupName>字词问题</groupName>
      <ability>L2_Alias</ability>
      <abilityName>也作/曾用词</abilityName>
      <candidateList>
        <item>其他</item>
      </candidateList>
      <explain>词汇[其它]为不规范表述或旧称，其规范书面表述为[其他]。</explain>
      <paraID>49695775</paraID>
      <start>129</start>
      <end>131</end>
      <status>ignored</status>
      <modifiedWord/>
      <trackRevisions>false</trackRevisions>
    </reviewItem>
    <reviewItem>
      <errorID>bc030885-b55a-40e9-be59-cd4872a49252</errorID>
      <errorWord>商订</errorWord>
      <group>L1_Word</group>
      <groupName>字词问题</groupName>
      <ability>L2_Typo</ability>
      <abilityName>字词错误</abilityName>
      <candidateList>
        <item>商定</item>
      </candidateList>
      <explain/>
      <paraID> B4764CE</paraID>
      <start>123</start>
      <end>125</end>
      <status>ignored</status>
      <modifiedWord/>
      <trackRevisions>false</trackRevisions>
    </reviewItem>
    <reviewItem>
      <errorID>2e425b84-29dd-4b9e-a919-b3c383a1b5f5</errorID>
      <errorWord>工</errorWord>
      <group>L1_Word</group>
      <groupName>字词问题</groupName>
      <ability>L2_Typo</ability>
      <abilityName>字词错误</abilityName>
      <candidateList>
        <item>工现</item>
      </candidateList>
      <explain/>
      <paraID>24099E3D</paraID>
      <start>92</start>
      <end>93</end>
      <status>ignored</status>
      <modifiedWord/>
      <trackRevisions>false</trackRevisions>
    </reviewItem>
    <reviewItem>
      <errorID>3fcf8144-232b-4af0-944a-4af964c1aada</errorID>
      <errorWord>费</errorWord>
      <group>L1_Word</group>
      <groupName>字词问题</groupName>
      <ability>L2_Typo</ability>
      <abilityName>字词错误</abilityName>
      <candidateList>
        <item>费用</item>
      </candidateList>
      <explain/>
      <paraID>6D917DF3</paraID>
      <start>11</start>
      <end>12</end>
      <status>ignored</status>
      <modifiedWord/>
      <trackRevisions>false</trackRevisions>
    </reviewItem>
    <reviewItem>
      <errorID>7c4d0eda-f70c-49b7-b2d0-59b9fd7330f3</errorID>
      <errorWord>期限的</errorWord>
      <group>L1_Word</group>
      <groupName>字词问题</groupName>
      <ability>L2_Typo</ability>
      <abilityName>字词错误</abilityName>
      <candidateList>
        <item>期限</item>
      </candidateList>
      <explain/>
      <paraID>32A41C55</paraID>
      <start>14</start>
      <end>17</end>
      <status>ignored</status>
      <modifiedWord/>
      <trackRevisions>false</trackRevisions>
    </reviewItem>
    <reviewItem>
      <errorID>f7291b30-c1a2-4c2f-b9c5-9238d79d0855</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72715A49</paraID>
      <start>30</start>
      <end>49</end>
      <status>ignored</status>
      <modifiedWord/>
      <trackRevisions>false</trackRevisions>
    </reviewItem>
    <reviewItem>
      <errorID>c51ced0e-53d4-4dcd-adda-eb37c873bb98</errorID>
      <errorWord>变更的</errorWord>
      <group>L1_Word</group>
      <groupName>字词问题</groupName>
      <ability>L2_Typo</ability>
      <abilityName>字词错误</abilityName>
      <candidateList>
        <item>变更</item>
      </candidateList>
      <explain>〈动〉改变；变动：～原定赛程｜修订版的内容有些～。</explain>
      <paraID>638D5A16</paraID>
      <start>2</start>
      <end>5</end>
      <status>ignored</status>
      <modifiedWord/>
      <trackRevisions>false</trackRevisions>
    </reviewItem>
    <reviewItem>
      <errorID>6a2f7fa2-8ef6-4b8b-b8b8-2e0524f88840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28BA0D99</paraID>
      <start>121</start>
      <end>122</end>
      <status>unmodified</status>
      <modifiedWord/>
      <trackRevisions>false</trackRevisions>
    </reviewItem>
    <reviewItem>
      <errorID>194dbe08-2004-4ebc-afdc-9c5b56821021</errorID>
      <errorWord>其它</errorWord>
      <group>L1_Word</group>
      <groupName>字词问题</groupName>
      <ability>L2_Alias</ability>
      <abilityName>也作/曾用词</abilityName>
      <candidateList>
        <item>其他</item>
      </candidateList>
      <explain>词汇[其它]为不规范表述或旧称，其规范书面表述为[其他]。</explain>
      <paraID>3D7BDF7C</paraID>
      <start>1</start>
      <end>3</end>
      <status>unmodified</status>
      <modifiedWord/>
      <trackRevisions>false</trackRevisions>
    </reviewItem>
    <reviewItem>
      <errorID>1802d30b-daf3-4833-a040-d46f7f3f4241</errorID>
      <errorWord>其它</errorWord>
      <group>L1_Word</group>
      <groupName>字词问题</groupName>
      <ability>L2_Alias</ability>
      <abilityName>也作/曾用词</abilityName>
      <candidateList>
        <item>其他</item>
      </candidateList>
      <explain>词汇[其它]为不规范表述或旧称，其规范书面表述为[其他]。</explain>
      <paraID>7D027F8B</paraID>
      <start>15</start>
      <end>18</end>
      <status>unmodified</status>
      <modifiedWord/>
      <trackRevisions>false</trackRevisions>
    </reviewItem>
    <reviewItem>
      <errorID>cf7cfe1c-9511-40b8-b1eb-f90722dcc5eb</errorID>
      <errorWord>和及其</errorWord>
      <group>L1_Word</group>
      <groupName>字词问题</groupName>
      <ability>L2_Typo</ability>
      <abilityName>字词错误</abilityName>
      <candidateList>
        <item>及其</item>
      </candidateList>
      <explain/>
      <paraID>65C72505</paraID>
      <start>44</start>
      <end>47</end>
      <status>unmodified</status>
      <modifiedWord/>
      <trackRevisions>false</trackRevisions>
    </reviewItem>
    <reviewItem>
      <errorID>71baf98f-a726-456f-bb07-eed5db17eb4e</errorID>
      <errorWord>签</errorWord>
      <group>L1_Word</group>
      <groupName>字词问题</groupName>
      <ability>L2_Typo</ability>
      <abilityName>字词错误</abilityName>
      <candidateList>
        <item>签订</item>
      </candidateList>
      <explain>〈动〉订立条约或合同并签字：两国～了贸易议定书和支付协定。</explain>
      <paraID>22073F9D</paraID>
      <start>35</start>
      <end>36</end>
      <status>unmodified</status>
      <modifiedWord/>
      <trackRevisions>false</trackRevisions>
    </reviewItem>
    <reviewItem>
      <errorID>cfca0183-2b19-46b5-9c58-b48fd929c77d</errorID>
      <errorWord>其它</errorWord>
      <group>L1_Word</group>
      <groupName>字词问题</groupName>
      <ability>L2_Alias</ability>
      <abilityName>也作/曾用词</abilityName>
      <candidateList>
        <item>其他</item>
      </candidateList>
      <explain>词汇[其它]为不规范表述或旧称，其规范书面表述为[其他]。</explain>
      <paraID>6DD0988D</paraID>
      <start>9</start>
      <end>11</end>
      <status>unmodified</status>
      <modifiedWord/>
      <trackRevisions>false</trackRevisions>
    </reviewItem>
    <reviewItem>
      <errorID>de6ab62b-d3e2-4189-af4d-c498abb5d7c6</errorID>
      <errorWord>，</errorWord>
      <group>L1_Word</group>
      <groupName>字词问题</groupName>
      <ability>L2_Typo</ability>
      <abilityName>字词错误</abilityName>
      <candidateList>
        <item>，由</item>
      </candidateList>
      <explain/>
      <paraID>2E0BFEB2</paraID>
      <start>49</start>
      <end>50</end>
      <status>unmodified</status>
      <modifiedWord/>
      <trackRevisions>false</trackRevisions>
    </reviewItem>
    <reviewItem>
      <errorID>198ca99f-23cc-4229-86e2-9654e697aa32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672F73BB</paraID>
      <start>0</start>
      <end>2</end>
      <status>unmodified</status>
      <modifiedWord/>
      <trackRevisions>false</trackRevisions>
    </reviewItem>
    <reviewItem>
      <errorID>40263875-bde3-41fb-86bf-5341fe8c20c9</errorID>
      <errorWord>履</errorWord>
      <group>L1_Word</group>
      <groupName>字词问题</groupName>
      <ability>L2_Typo</ability>
      <abilityName>字词错误</abilityName>
      <candidateList>
        <item>履约</item>
      </candidateList>
      <explain/>
      <paraID>20FBBEC3</paraID>
      <start>7</start>
      <end>9</end>
      <status>modified</status>
      <modifiedWord>履约</modifiedWord>
      <trackRevisions>false</trackRevisions>
    </reviewItem>
    <reviewItem>
      <errorID>e150c0ef-a057-4db2-b6fe-549e07138343</errorID>
      <errorWord>因为</errorWord>
      <group>L1_Word</group>
      <groupName>字词问题</groupName>
      <ability>L2_Typo</ability>
      <abilityName>字词错误</abilityName>
      <candidateList>
        <item>因</item>
      </candidateList>
      <explain/>
      <paraID>326BA0B9</paraID>
      <start>120</start>
      <end>122</end>
      <status>ignored</status>
      <modifiedWord/>
      <trackRevisions>false</trackRevisions>
    </reviewItem>
    <reviewItem>
      <errorID>dc7b81ce-c407-4870-abad-ca1af836527a</errorID>
      <errorWord>。</errorWord>
      <group>L1_Punc</group>
      <groupName>标点问题</groupName>
      <ability>L2_Punc</ability>
      <abilityName>标点符号检查</abilityName>
      <candidateList/>
      <explain/>
      <paraID>1279A66D</paraID>
      <start>156</start>
      <end>157</end>
      <status>ignored</status>
      <modifiedWord/>
      <trackRevisions>false</trackRevisions>
    </reviewItem>
    <reviewItem>
      <errorID>7814c6ae-c0a8-4ce5-a09e-fe1f65acc81e</errorID>
      <errorWord>。</errorWord>
      <group>L1_Punc</group>
      <groupName>标点问题</groupName>
      <ability>L2_Punc</ability>
      <abilityName>标点符号检查</abilityName>
      <candidateList/>
      <explain/>
      <paraID>4ADF9C63</paraID>
      <start>157</start>
      <end>158</end>
      <status>ignored</status>
      <modifiedWord/>
      <trackRevisions>false</trackRevisions>
    </reviewItem>
    <reviewItem>
      <errorID>c0555767-9e5f-4d42-aef0-0c1a086decb5</errorID>
      <errorWord>。</errorWord>
      <group>L1_Punc</group>
      <groupName>标点问题</groupName>
      <ability>L2_Punc</ability>
      <abilityName>标点符号检查</abilityName>
      <candidateList/>
      <explain/>
      <paraID>67BF2BCF</paraID>
      <start>157</start>
      <end>158</end>
      <status>ignored</status>
      <modifiedWord/>
      <trackRevisions>false</trackRevisions>
    </reviewItem>
    <reviewItem>
      <errorID>32476aaf-5601-4a13-82a2-d2f2d16800de</errorID>
      <errorWord>)</errorWord>
      <group>L1_Format</group>
      <groupName>格式问题</groupName>
      <ability>L2_HalfPunc</ability>
      <abilityName>全半角检查</abilityName>
      <candidateList>
        <item>）</item>
      </candidateList>
      <explain>文本全半角错误。</explain>
      <paraID>2B80E215</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bcbea-277f-42bd-a39b-d0c2f2e9b843}">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5796</Words>
  <Characters>6500</Characters>
  <Lines>0</Lines>
  <Paragraphs>0</Paragraphs>
  <TotalTime>32</TotalTime>
  <ScaleCrop>false</ScaleCrop>
  <LinksUpToDate>false</LinksUpToDate>
  <CharactersWithSpaces>7015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2024-08-15T23:47:00Z</cp:lastPrinted>
  <dcterms:modified xsi:type="dcterms:W3CDTF">2026-04-13T07:05:00Z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9C299345F906490880C86134CD5EAEE1</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