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F7CEAF">
      <w:pPr>
        <w:tabs>
          <w:tab w:val="left" w:pos="1710"/>
        </w:tabs>
        <w:rPr>
          <w:rFonts w:hint="eastAsia" w:ascii="宋体" w:hAnsi="宋体"/>
          <w:color w:val="000000" w:themeColor="text1"/>
          <w14:textFill>
            <w14:solidFill>
              <w14:schemeClr w14:val="tx1"/>
            </w14:solidFill>
          </w14:textFill>
        </w:rPr>
      </w:pPr>
      <w:bookmarkStart w:id="0" w:name="_Toc217446030"/>
      <w:bookmarkStart w:id="1" w:name="_Toc183682338"/>
      <w:r>
        <w:rPr>
          <w:rFonts w:hint="eastAsia" w:ascii="宋体" w:hAnsi="宋体"/>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-1008380</wp:posOffset>
            </wp:positionH>
            <wp:positionV relativeFrom="paragraph">
              <wp:posOffset>-944880</wp:posOffset>
            </wp:positionV>
            <wp:extent cx="7727950" cy="10781030"/>
            <wp:effectExtent l="0" t="0" r="635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727950" cy="10781030"/>
                    </a:xfrm>
                    <a:prstGeom prst="rect">
                      <a:avLst/>
                    </a:prstGeom>
                  </pic:spPr>
                </pic:pic>
              </a:graphicData>
            </a:graphic>
          </wp:anchor>
        </w:drawing>
      </w:r>
    </w:p>
    <w:p w14:paraId="508D889F">
      <w:pPr>
        <w:tabs>
          <w:tab w:val="left" w:pos="1710"/>
        </w:tabs>
        <w:rPr>
          <w:rFonts w:hint="eastAsia" w:ascii="宋体" w:hAnsi="宋体"/>
          <w:color w:val="000000" w:themeColor="text1"/>
          <w14:textFill>
            <w14:solidFill>
              <w14:schemeClr w14:val="tx1"/>
            </w14:solidFill>
          </w14:textFill>
        </w:rPr>
      </w:pPr>
    </w:p>
    <w:p w14:paraId="59C0A9CC">
      <w:pPr>
        <w:tabs>
          <w:tab w:val="left" w:pos="1710"/>
        </w:tabs>
        <w:rPr>
          <w:rFonts w:hint="eastAsia" w:ascii="宋体" w:hAnsi="宋体"/>
          <w:color w:val="000000" w:themeColor="text1"/>
          <w14:textFill>
            <w14:solidFill>
              <w14:schemeClr w14:val="tx1"/>
            </w14:solidFill>
          </w14:textFill>
        </w:rPr>
      </w:pPr>
    </w:p>
    <w:p w14:paraId="00A13AB2">
      <w:pPr>
        <w:tabs>
          <w:tab w:val="left" w:pos="1710"/>
        </w:tabs>
        <w:rPr>
          <w:rFonts w:hint="eastAsia" w:ascii="宋体" w:hAnsi="宋体"/>
          <w:color w:val="000000" w:themeColor="text1"/>
          <w14:textFill>
            <w14:solidFill>
              <w14:schemeClr w14:val="tx1"/>
            </w14:solidFill>
          </w14:textFill>
        </w:rPr>
      </w:pPr>
    </w:p>
    <w:p w14:paraId="42800C96">
      <w:pPr>
        <w:tabs>
          <w:tab w:val="left" w:pos="1710"/>
        </w:tabs>
        <w:rPr>
          <w:rFonts w:hint="eastAsia" w:ascii="宋体" w:hAnsi="宋体"/>
          <w:color w:val="000000" w:themeColor="text1"/>
          <w14:textFill>
            <w14:solidFill>
              <w14:schemeClr w14:val="tx1"/>
            </w14:solidFill>
          </w14:textFill>
        </w:rPr>
      </w:pPr>
    </w:p>
    <w:p w14:paraId="1D7C480E">
      <w:pPr>
        <w:tabs>
          <w:tab w:val="left" w:pos="1710"/>
        </w:tabs>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1085BEDA">
      <w:pPr>
        <w:tabs>
          <w:tab w:val="left" w:pos="1710"/>
        </w:tabs>
        <w:rPr>
          <w:rFonts w:hint="eastAsia" w:ascii="宋体" w:hAnsi="宋体"/>
          <w:color w:val="000000" w:themeColor="text1"/>
          <w14:textFill>
            <w14:solidFill>
              <w14:schemeClr w14:val="tx1"/>
            </w14:solidFill>
          </w14:textFill>
        </w:rPr>
      </w:pPr>
    </w:p>
    <w:p w14:paraId="03088E18">
      <w:pPr>
        <w:tabs>
          <w:tab w:val="left" w:pos="1710"/>
        </w:tabs>
        <w:rPr>
          <w:rFonts w:hint="eastAsia" w:ascii="宋体" w:hAnsi="宋体"/>
          <w:color w:val="000000" w:themeColor="text1"/>
          <w14:textFill>
            <w14:solidFill>
              <w14:schemeClr w14:val="tx1"/>
            </w14:solidFill>
          </w14:textFill>
        </w:rPr>
      </w:pPr>
    </w:p>
    <w:p w14:paraId="28724DCF">
      <w:pPr>
        <w:tabs>
          <w:tab w:val="left" w:pos="1710"/>
        </w:tabs>
        <w:rPr>
          <w:rFonts w:hint="eastAsia" w:ascii="宋体" w:hAnsi="宋体"/>
          <w:color w:val="000000" w:themeColor="text1"/>
          <w14:textFill>
            <w14:solidFill>
              <w14:schemeClr w14:val="tx1"/>
            </w14:solidFill>
          </w14:textFill>
        </w:rPr>
      </w:pPr>
    </w:p>
    <w:p w14:paraId="5AA82724">
      <w:pPr>
        <w:tabs>
          <w:tab w:val="left" w:pos="1710"/>
        </w:tabs>
        <w:rPr>
          <w:rFonts w:hint="eastAsia" w:ascii="宋体" w:hAnsi="宋体"/>
          <w:color w:val="000000" w:themeColor="text1"/>
          <w14:textFill>
            <w14:solidFill>
              <w14:schemeClr w14:val="tx1"/>
            </w14:solidFill>
          </w14:textFill>
        </w:rPr>
      </w:pPr>
    </w:p>
    <w:p w14:paraId="3CC1FE72">
      <w:pPr>
        <w:tabs>
          <w:tab w:val="left" w:pos="1710"/>
        </w:tabs>
        <w:rPr>
          <w:rFonts w:hint="eastAsia" w:ascii="宋体" w:hAnsi="宋体"/>
          <w:color w:val="000000" w:themeColor="text1"/>
          <w14:textFill>
            <w14:solidFill>
              <w14:schemeClr w14:val="tx1"/>
            </w14:solidFill>
          </w14:textFill>
        </w:rPr>
      </w:pPr>
    </w:p>
    <w:p w14:paraId="2FEB0520">
      <w:pPr>
        <w:tabs>
          <w:tab w:val="left" w:pos="1710"/>
        </w:tabs>
        <w:rPr>
          <w:rFonts w:hint="eastAsia" w:ascii="宋体" w:hAnsi="宋体"/>
          <w:color w:val="000000" w:themeColor="text1"/>
          <w14:textFill>
            <w14:solidFill>
              <w14:schemeClr w14:val="tx1"/>
            </w14:solidFill>
          </w14:textFill>
        </w:rPr>
      </w:pPr>
    </w:p>
    <w:p w14:paraId="1446D079">
      <w:pPr>
        <w:tabs>
          <w:tab w:val="left" w:pos="1710"/>
        </w:tabs>
        <w:rPr>
          <w:rFonts w:hint="eastAsia" w:ascii="宋体" w:hAnsi="宋体"/>
          <w:color w:val="000000" w:themeColor="text1"/>
          <w14:textFill>
            <w14:solidFill>
              <w14:schemeClr w14:val="tx1"/>
            </w14:solidFill>
          </w14:textFill>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8A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0170C30">
            <w:pPr>
              <w:snapToGrid w:val="0"/>
              <w:spacing w:line="240" w:lineRule="atLeast"/>
              <w:jc w:val="center"/>
              <w:rPr>
                <w:rFonts w:hint="eastAsia" w:ascii="宋体" w:hAnsi="宋体"/>
                <w:b/>
                <w:color w:val="000000" w:themeColor="text1"/>
                <w:sz w:val="60"/>
                <w:szCs w:val="60"/>
                <w14:textFill>
                  <w14:solidFill>
                    <w14:schemeClr w14:val="tx1"/>
                  </w14:solidFill>
                </w14:textFill>
              </w:rPr>
            </w:pPr>
            <w:r>
              <w:rPr>
                <w:rFonts w:hint="eastAsia" w:ascii="宋体" w:hAnsi="宋体"/>
                <w:b/>
                <w:color w:val="000000" w:themeColor="text1"/>
                <w:sz w:val="60"/>
                <w:szCs w:val="60"/>
                <w14:textFill>
                  <w14:solidFill>
                    <w14:schemeClr w14:val="tx1"/>
                  </w14:solidFill>
                </w14:textFill>
              </w:rPr>
              <w:t xml:space="preserve"> 采购文件</w:t>
            </w:r>
          </w:p>
        </w:tc>
      </w:tr>
      <w:tr w14:paraId="658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C04BDEA">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项目名称：</w:t>
            </w:r>
          </w:p>
        </w:tc>
        <w:tc>
          <w:tcPr>
            <w:tcW w:w="5433" w:type="dxa"/>
            <w:vAlign w:val="center"/>
          </w:tcPr>
          <w:p w14:paraId="5DE32A9D">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在用无线电监测设施第三方测试验证服务</w:t>
            </w:r>
          </w:p>
        </w:tc>
      </w:tr>
      <w:tr w14:paraId="331B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5BD0D0F">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项目编号：</w:t>
            </w:r>
          </w:p>
        </w:tc>
        <w:tc>
          <w:tcPr>
            <w:tcW w:w="5433" w:type="dxa"/>
            <w:vAlign w:val="center"/>
          </w:tcPr>
          <w:p w14:paraId="77AC5259">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GXZC2026-C3-000848-JDZB</w:t>
            </w:r>
          </w:p>
        </w:tc>
      </w:tr>
      <w:tr w14:paraId="126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C02B198">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联系电话：</w:t>
            </w:r>
          </w:p>
        </w:tc>
        <w:tc>
          <w:tcPr>
            <w:tcW w:w="5433" w:type="dxa"/>
            <w:vAlign w:val="center"/>
          </w:tcPr>
          <w:p w14:paraId="7316EC38">
            <w:pP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0771-2808960</w:t>
            </w:r>
          </w:p>
        </w:tc>
      </w:tr>
      <w:tr w14:paraId="3B86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1A32B48">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采购方式：</w:t>
            </w:r>
          </w:p>
        </w:tc>
        <w:tc>
          <w:tcPr>
            <w:tcW w:w="5433" w:type="dxa"/>
            <w:vAlign w:val="center"/>
          </w:tcPr>
          <w:p w14:paraId="245BBAE9">
            <w:p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竞争性磋商</w:t>
            </w:r>
          </w:p>
        </w:tc>
      </w:tr>
    </w:tbl>
    <w:p w14:paraId="7D555355">
      <w:pPr>
        <w:tabs>
          <w:tab w:val="left" w:pos="1710"/>
        </w:tabs>
        <w:rPr>
          <w:rFonts w:hint="eastAsia" w:ascii="宋体" w:hAnsi="宋体"/>
          <w:color w:val="000000" w:themeColor="text1"/>
          <w14:textFill>
            <w14:solidFill>
              <w14:schemeClr w14:val="tx1"/>
            </w14:solidFill>
          </w14:textFill>
        </w:rPr>
      </w:pPr>
    </w:p>
    <w:p w14:paraId="3E6B19FC">
      <w:pPr>
        <w:rPr>
          <w:rFonts w:hint="eastAsia" w:ascii="宋体" w:hAnsi="宋体"/>
          <w:color w:val="000000" w:themeColor="text1"/>
          <w14:textFill>
            <w14:solidFill>
              <w14:schemeClr w14:val="tx1"/>
            </w14:solidFill>
          </w14:textFill>
        </w:rPr>
      </w:pPr>
    </w:p>
    <w:p w14:paraId="4FAEDAC8">
      <w:pPr>
        <w:rPr>
          <w:rFonts w:hint="eastAsia" w:ascii="宋体" w:hAnsi="宋体"/>
          <w:color w:val="000000" w:themeColor="text1"/>
          <w14:textFill>
            <w14:solidFill>
              <w14:schemeClr w14:val="tx1"/>
            </w14:solidFill>
          </w14:textFill>
        </w:rPr>
      </w:pPr>
    </w:p>
    <w:p w14:paraId="07BDF0E7">
      <w:pPr>
        <w:rPr>
          <w:rFonts w:hint="eastAsia" w:ascii="宋体" w:hAnsi="宋体"/>
          <w:color w:val="000000" w:themeColor="text1"/>
          <w14:textFill>
            <w14:solidFill>
              <w14:schemeClr w14:val="tx1"/>
            </w14:solidFill>
          </w14:textFill>
        </w:rPr>
      </w:pPr>
    </w:p>
    <w:p w14:paraId="1058FB9D">
      <w:pPr>
        <w:rPr>
          <w:rFonts w:hint="eastAsia" w:ascii="宋体" w:hAnsi="宋体"/>
          <w:color w:val="000000" w:themeColor="text1"/>
          <w14:textFill>
            <w14:solidFill>
              <w14:schemeClr w14:val="tx1"/>
            </w14:solidFill>
          </w14:textFill>
        </w:rPr>
      </w:pPr>
    </w:p>
    <w:p w14:paraId="27AF00A1">
      <w:pPr>
        <w:rPr>
          <w:rFonts w:hint="eastAsia" w:ascii="宋体" w:hAnsi="宋体"/>
          <w:color w:val="000000" w:themeColor="text1"/>
          <w14:textFill>
            <w14:solidFill>
              <w14:schemeClr w14:val="tx1"/>
            </w14:solidFill>
          </w14:textFill>
        </w:rPr>
      </w:pPr>
    </w:p>
    <w:p w14:paraId="504CC4F1">
      <w:pPr>
        <w:rPr>
          <w:rFonts w:hint="eastAsia" w:ascii="宋体" w:hAnsi="宋体"/>
          <w:color w:val="000000" w:themeColor="text1"/>
          <w14:textFill>
            <w14:solidFill>
              <w14:schemeClr w14:val="tx1"/>
            </w14:solidFill>
          </w14:textFill>
        </w:rPr>
      </w:pPr>
    </w:p>
    <w:p w14:paraId="22B033DD">
      <w:pPr>
        <w:rPr>
          <w:rFonts w:hint="eastAsia" w:ascii="宋体" w:hAnsi="宋体"/>
          <w:color w:val="000000" w:themeColor="text1"/>
          <w14:textFill>
            <w14:solidFill>
              <w14:schemeClr w14:val="tx1"/>
            </w14:solidFill>
          </w14:textFill>
        </w:rPr>
      </w:pPr>
    </w:p>
    <w:p w14:paraId="564E11E1">
      <w:pPr>
        <w:rPr>
          <w:rFonts w:hint="eastAsia" w:ascii="宋体" w:hAnsi="宋体"/>
          <w:color w:val="000000" w:themeColor="text1"/>
          <w14:textFill>
            <w14:solidFill>
              <w14:schemeClr w14:val="tx1"/>
            </w14:solidFill>
          </w14:textFill>
        </w:rPr>
      </w:pPr>
    </w:p>
    <w:p w14:paraId="3AC7D40B">
      <w:pPr>
        <w:rPr>
          <w:rFonts w:hint="eastAsia" w:ascii="宋体" w:hAnsi="宋体"/>
          <w:color w:val="000000" w:themeColor="text1"/>
          <w14:textFill>
            <w14:solidFill>
              <w14:schemeClr w14:val="tx1"/>
            </w14:solidFill>
          </w14:textFill>
        </w:rPr>
      </w:pPr>
    </w:p>
    <w:p w14:paraId="5F5FEF00">
      <w:pPr>
        <w:rPr>
          <w:rFonts w:hint="eastAsia" w:ascii="宋体" w:hAnsi="宋体"/>
          <w:color w:val="000000" w:themeColor="text1"/>
          <w14:textFill>
            <w14:solidFill>
              <w14:schemeClr w14:val="tx1"/>
            </w14:solidFill>
          </w14:textFill>
        </w:rPr>
      </w:pPr>
    </w:p>
    <w:p w14:paraId="66B5FE37">
      <w:pPr>
        <w:rPr>
          <w:rFonts w:hint="eastAsia" w:ascii="宋体" w:hAnsi="宋体"/>
          <w:color w:val="000000" w:themeColor="text1"/>
          <w14:textFill>
            <w14:solidFill>
              <w14:schemeClr w14:val="tx1"/>
            </w14:solidFill>
          </w14:textFill>
        </w:rPr>
      </w:pPr>
    </w:p>
    <w:p w14:paraId="32C833C6">
      <w:pPr>
        <w:rPr>
          <w:rFonts w:hint="eastAsia" w:ascii="宋体" w:hAnsi="宋体"/>
          <w:color w:val="000000" w:themeColor="text1"/>
          <w14:textFill>
            <w14:solidFill>
              <w14:schemeClr w14:val="tx1"/>
            </w14:solidFill>
          </w14:textFill>
        </w:rPr>
      </w:pPr>
    </w:p>
    <w:p w14:paraId="62CDE003">
      <w:pPr>
        <w:rPr>
          <w:rFonts w:hint="eastAsia" w:ascii="宋体" w:hAnsi="宋体"/>
          <w:color w:val="000000" w:themeColor="text1"/>
          <w14:textFill>
            <w14:solidFill>
              <w14:schemeClr w14:val="tx1"/>
            </w14:solidFill>
          </w14:textFill>
        </w:rPr>
      </w:pPr>
    </w:p>
    <w:p w14:paraId="65AF281D">
      <w:pPr>
        <w:rPr>
          <w:rFonts w:hint="eastAsia" w:ascii="宋体" w:hAnsi="宋体"/>
          <w:color w:val="000000" w:themeColor="text1"/>
          <w14:textFill>
            <w14:solidFill>
              <w14:schemeClr w14:val="tx1"/>
            </w14:solidFill>
          </w14:textFill>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761B6482">
        <w:tblPrEx>
          <w:tblCellMar>
            <w:top w:w="0" w:type="dxa"/>
            <w:left w:w="108" w:type="dxa"/>
            <w:bottom w:w="0" w:type="dxa"/>
            <w:right w:w="108" w:type="dxa"/>
          </w:tblCellMar>
        </w:tblPrEx>
        <w:trPr>
          <w:trHeight w:val="703" w:hRule="atLeast"/>
          <w:jc w:val="center"/>
        </w:trPr>
        <w:tc>
          <w:tcPr>
            <w:tcW w:w="2707" w:type="dxa"/>
            <w:vAlign w:val="center"/>
          </w:tcPr>
          <w:p w14:paraId="58DAD7F3">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采购人：</w:t>
            </w:r>
          </w:p>
        </w:tc>
        <w:tc>
          <w:tcPr>
            <w:tcW w:w="5577" w:type="dxa"/>
            <w:gridSpan w:val="2"/>
            <w:vAlign w:val="center"/>
          </w:tcPr>
          <w:p w14:paraId="53D5B09C">
            <w:pPr>
              <w:autoSpaceDE w:val="0"/>
              <w:autoSpaceDN w:val="0"/>
              <w:adjustRightInd w:val="0"/>
              <w:jc w:val="lef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广西壮族自治区工业和信息化厅</w:t>
            </w:r>
          </w:p>
        </w:tc>
      </w:tr>
      <w:tr w14:paraId="2D4AEA42">
        <w:tblPrEx>
          <w:tblCellMar>
            <w:top w:w="0" w:type="dxa"/>
            <w:left w:w="108" w:type="dxa"/>
            <w:bottom w:w="0" w:type="dxa"/>
            <w:right w:w="108" w:type="dxa"/>
          </w:tblCellMar>
        </w:tblPrEx>
        <w:trPr>
          <w:trHeight w:val="703" w:hRule="atLeast"/>
          <w:jc w:val="center"/>
        </w:trPr>
        <w:tc>
          <w:tcPr>
            <w:tcW w:w="2713" w:type="dxa"/>
            <w:gridSpan w:val="2"/>
          </w:tcPr>
          <w:p w14:paraId="0647E723">
            <w:pPr>
              <w:autoSpaceDE w:val="0"/>
              <w:autoSpaceDN w:val="0"/>
              <w:adjustRightInd w:val="0"/>
              <w:jc w:val="right"/>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采购代理机构：</w:t>
            </w:r>
          </w:p>
        </w:tc>
        <w:tc>
          <w:tcPr>
            <w:tcW w:w="5571" w:type="dxa"/>
          </w:tcPr>
          <w:p w14:paraId="5C205B34">
            <w:pPr>
              <w:autoSpaceDE w:val="0"/>
              <w:autoSpaceDN w:val="0"/>
              <w:adjustRightInd w:val="0"/>
              <w:rPr>
                <w:rFonts w:hint="eastAsia" w:ascii="宋体" w:hAnsi="宋体"/>
                <w:b/>
                <w:color w:val="000000" w:themeColor="text1"/>
                <w:sz w:val="32"/>
                <w:szCs w:val="32"/>
                <w:u w:val="single"/>
                <w14:textFill>
                  <w14:solidFill>
                    <w14:schemeClr w14:val="tx1"/>
                  </w14:solidFill>
                </w14:textFill>
              </w:rPr>
            </w:pPr>
            <w:r>
              <w:rPr>
                <w:rFonts w:ascii="宋体" w:hAnsi="宋体"/>
                <w:b/>
                <w:color w:val="000000" w:themeColor="text1"/>
                <w:sz w:val="32"/>
                <w:szCs w:val="32"/>
                <w14:textFill>
                  <w14:solidFill>
                    <w14:schemeClr w14:val="tx1"/>
                  </w14:solidFill>
                </w14:textFill>
              </w:rPr>
              <w:t>广西机电设备招标有限公司</w:t>
            </w:r>
          </w:p>
        </w:tc>
      </w:tr>
    </w:tbl>
    <w:p w14:paraId="3C8F2CBA">
      <w:pPr>
        <w:rPr>
          <w:rFonts w:hint="eastAsia" w:ascii="宋体" w:hAnsi="宋体"/>
          <w:color w:val="000000" w:themeColor="text1"/>
          <w14:textFill>
            <w14:solidFill>
              <w14:schemeClr w14:val="tx1"/>
            </w14:solidFill>
          </w14:textFill>
        </w:rPr>
      </w:pPr>
    </w:p>
    <w:p w14:paraId="1BF76113">
      <w:pPr>
        <w:ind w:firstLine="321" w:firstLineChars="100"/>
        <w:jc w:val="center"/>
        <w:rPr>
          <w:rFonts w:hint="eastAsia" w:ascii="宋体" w:hAnsi="宋体"/>
          <w:b/>
          <w:color w:val="000000" w:themeColor="text1"/>
          <w:sz w:val="32"/>
          <w:szCs w:val="32"/>
          <w14:textFill>
            <w14:solidFill>
              <w14:schemeClr w14:val="tx1"/>
            </w14:solidFill>
          </w14:textFill>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ascii="宋体" w:hAnsi="宋体"/>
          <w:b/>
          <w:color w:val="000000" w:themeColor="text1"/>
          <w:sz w:val="32"/>
          <w:szCs w:val="32"/>
          <w14:textFill>
            <w14:solidFill>
              <w14:schemeClr w14:val="tx1"/>
            </w14:solidFill>
          </w14:textFill>
        </w:rPr>
        <w:t>202</w:t>
      </w:r>
      <w:r>
        <w:rPr>
          <w:rFonts w:hint="eastAsia" w:ascii="宋体" w:hAnsi="宋体"/>
          <w:b/>
          <w:color w:val="000000" w:themeColor="text1"/>
          <w:sz w:val="32"/>
          <w:szCs w:val="32"/>
          <w14:textFill>
            <w14:solidFill>
              <w14:schemeClr w14:val="tx1"/>
            </w14:solidFill>
          </w14:textFill>
        </w:rPr>
        <w:t>6</w:t>
      </w:r>
      <w:r>
        <w:rPr>
          <w:rFonts w:ascii="宋体" w:hAnsi="宋体"/>
          <w:b/>
          <w:color w:val="000000" w:themeColor="text1"/>
          <w:sz w:val="32"/>
          <w:szCs w:val="32"/>
          <w14:textFill>
            <w14:solidFill>
              <w14:schemeClr w14:val="tx1"/>
            </w14:solidFill>
          </w14:textFill>
        </w:rPr>
        <w:t>年</w:t>
      </w:r>
      <w:r>
        <w:rPr>
          <w:rFonts w:hint="eastAsia" w:ascii="宋体" w:hAnsi="宋体"/>
          <w:b/>
          <w:color w:val="000000" w:themeColor="text1"/>
          <w:sz w:val="32"/>
          <w:szCs w:val="32"/>
          <w14:textFill>
            <w14:solidFill>
              <w14:schemeClr w14:val="tx1"/>
            </w14:solidFill>
          </w14:textFill>
        </w:rPr>
        <w:t>04</w:t>
      </w:r>
      <w:r>
        <w:rPr>
          <w:rFonts w:ascii="宋体" w:hAnsi="宋体"/>
          <w:b/>
          <w:color w:val="000000" w:themeColor="text1"/>
          <w:sz w:val="32"/>
          <w:szCs w:val="32"/>
          <w14:textFill>
            <w14:solidFill>
              <w14:schemeClr w14:val="tx1"/>
            </w14:solidFill>
          </w14:textFill>
        </w:rPr>
        <w:t>月</w:t>
      </w:r>
    </w:p>
    <w:p w14:paraId="1976DC1E">
      <w:pPr>
        <w:rPr>
          <w:rFonts w:hint="eastAsia" w:ascii="宋体" w:hAnsi="宋体"/>
          <w:color w:val="000000" w:themeColor="text1"/>
          <w:sz w:val="32"/>
          <w:szCs w:val="32"/>
          <w14:textFill>
            <w14:solidFill>
              <w14:schemeClr w14:val="tx1"/>
            </w14:solidFill>
          </w14:textFill>
        </w:rPr>
      </w:pPr>
    </w:p>
    <w:p w14:paraId="3D2AB40E">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2" w:name="_Toc226493257"/>
      <w:bookmarkStart w:id="3" w:name="_Toc17133"/>
      <w:r>
        <w:rPr>
          <w:rFonts w:hAnsi="宋体" w:cs="Times New Roman"/>
          <w:color w:val="000000" w:themeColor="text1"/>
          <w:sz w:val="32"/>
          <w:szCs w:val="32"/>
          <w14:textFill>
            <w14:solidFill>
              <w14:schemeClr w14:val="tx1"/>
            </w14:solidFill>
          </w14:textFill>
        </w:rPr>
        <w:t>目    录</w:t>
      </w:r>
      <w:bookmarkEnd w:id="2"/>
      <w:bookmarkEnd w:id="3"/>
    </w:p>
    <w:p w14:paraId="6C527D52">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rStyle w:val="57"/>
          <w:color w:val="000000" w:themeColor="text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r>
        <w:fldChar w:fldCharType="begin"/>
      </w:r>
      <w:r>
        <w:instrText xml:space="preserve"> HYPERLINK \l "_Toc226493257" </w:instrText>
      </w:r>
      <w:r>
        <w:fldChar w:fldCharType="separate"/>
      </w:r>
      <w:r>
        <w:rPr>
          <w:rStyle w:val="57"/>
          <w:rFonts w:hint="eastAsia"/>
          <w:color w:val="000000" w:themeColor="text1"/>
          <w14:textFill>
            <w14:solidFill>
              <w14:schemeClr w14:val="tx1"/>
            </w14:solidFill>
          </w14:textFill>
        </w:rPr>
        <w:t>目    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39EA2A8">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"_Toc226493258" </w:instrText>
      </w:r>
      <w:r>
        <w:fldChar w:fldCharType="separate"/>
      </w:r>
      <w:r>
        <w:rPr>
          <w:rStyle w:val="57"/>
          <w:rFonts w:hint="eastAsia"/>
          <w:color w:val="000000" w:themeColor="text1"/>
          <w14:textFill>
            <w14:solidFill>
              <w14:schemeClr w14:val="tx1"/>
            </w14:solidFill>
          </w14:textFill>
        </w:rPr>
        <w:t>第一章  竞争性磋商公告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_Toc226493258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7D2E836">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"_Toc226493259" </w:instrText>
      </w:r>
      <w:r>
        <w:fldChar w:fldCharType="separate"/>
      </w:r>
      <w:r>
        <w:rPr>
          <w:rStyle w:val="57"/>
          <w:rFonts w:hint="eastAsia"/>
          <w:color w:val="000000" w:themeColor="text1"/>
          <w14:textFill>
            <w14:solidFill>
              <w14:schemeClr w14:val="tx1"/>
            </w14:solidFill>
          </w14:textFill>
        </w:rPr>
        <w:t>第二章  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_Toc226493259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1235003">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"_Toc226493260" </w:instrText>
      </w:r>
      <w:r>
        <w:fldChar w:fldCharType="separate"/>
      </w:r>
      <w:r>
        <w:rPr>
          <w:rStyle w:val="57"/>
          <w:rFonts w:hint="eastAsia"/>
          <w:color w:val="000000" w:themeColor="text1"/>
          <w14:textFill>
            <w14:solidFill>
              <w14:schemeClr w14:val="tx1"/>
            </w14:solidFill>
          </w14:textFill>
        </w:rPr>
        <w:t>第三章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_Toc226493260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2C1483F">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"_Toc226493261" </w:instrText>
      </w:r>
      <w:r>
        <w:fldChar w:fldCharType="separate"/>
      </w:r>
      <w:r>
        <w:rPr>
          <w:rStyle w:val="57"/>
          <w:rFonts w:hint="eastAsia"/>
          <w:color w:val="000000" w:themeColor="text1"/>
          <w14:textFill>
            <w14:solidFill>
              <w14:schemeClr w14:val="tx1"/>
            </w14:solidFill>
          </w14:textFill>
        </w:rPr>
        <w:t>第四章  评审方法及标准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_Toc226493261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BFD8BD4">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"_Toc226493262" </w:instrText>
      </w:r>
      <w:r>
        <w:fldChar w:fldCharType="separate"/>
      </w:r>
      <w:r>
        <w:rPr>
          <w:rStyle w:val="57"/>
          <w:rFonts w:hint="eastAsia"/>
          <w:color w:val="000000" w:themeColor="text1"/>
          <w14:textFill>
            <w14:solidFill>
              <w14:schemeClr w14:val="tx1"/>
            </w14:solidFill>
          </w14:textFill>
        </w:rPr>
        <w:t>第五章  合同主要条款格式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_Toc226493262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EA0FEB">
      <w:pPr>
        <w:pStyle w:val="33"/>
        <w:ind w:firstLine="241"/>
        <w:rPr>
          <w:rFonts w:hint="eastAsia"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"_Toc226493263" </w:instrText>
      </w:r>
      <w:r>
        <w:fldChar w:fldCharType="separate"/>
      </w:r>
      <w:r>
        <w:rPr>
          <w:rStyle w:val="57"/>
          <w:rFonts w:hint="eastAsia"/>
          <w:color w:val="000000" w:themeColor="text1"/>
          <w14:textFill>
            <w14:solidFill>
              <w14:schemeClr w14:val="tx1"/>
            </w14:solidFill>
          </w14:textFill>
        </w:rPr>
        <w:t>第六章  响应文件格式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_Toc226493263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41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8B0B64">
      <w:pPr>
        <w:pStyle w:val="33"/>
        <w:ind w:firstLine="241"/>
        <w:rPr>
          <w:rFonts w:hint="eastAsia"/>
          <w:color w:val="000000" w:themeColor="text1"/>
          <w:sz w:val="28"/>
          <w:szCs w:val="28"/>
          <w14:textFill>
            <w14:solidFill>
              <w14:schemeClr w14:val="tx1"/>
            </w14:solidFill>
          </w14:textFill>
        </w:rPr>
      </w:pPr>
      <w:r>
        <w:rPr>
          <w:color w:val="000000" w:themeColor="text1"/>
          <w:szCs w:val="28"/>
          <w14:textFill>
            <w14:solidFill>
              <w14:schemeClr w14:val="tx1"/>
            </w14:solidFill>
          </w14:textFill>
        </w:rPr>
        <w:fldChar w:fldCharType="end"/>
      </w:r>
    </w:p>
    <w:p w14:paraId="06C5D85D">
      <w:pPr>
        <w:spacing w:before="120" w:beforeLines="50" w:line="480" w:lineRule="exact"/>
        <w:rPr>
          <w:rFonts w:hint="eastAsia" w:ascii="宋体" w:hAnsi="宋体"/>
          <w:color w:val="000000" w:themeColor="text1"/>
          <w:sz w:val="28"/>
          <w:szCs w:val="28"/>
          <w14:textFill>
            <w14:solidFill>
              <w14:schemeClr w14:val="tx1"/>
            </w14:solidFill>
          </w14:textFill>
        </w:rPr>
      </w:pPr>
    </w:p>
    <w:p w14:paraId="07613087">
      <w:pPr>
        <w:spacing w:before="120" w:beforeLines="50" w:line="480" w:lineRule="exact"/>
        <w:rPr>
          <w:rFonts w:hint="eastAsia" w:ascii="宋体" w:hAnsi="宋体"/>
          <w:color w:val="000000" w:themeColor="text1"/>
          <w:sz w:val="30"/>
          <w14:textFill>
            <w14:solidFill>
              <w14:schemeClr w14:val="tx1"/>
            </w14:solidFill>
          </w14:textFill>
        </w:rPr>
        <w:sectPr>
          <w:headerReference r:id="rId7" w:type="first"/>
          <w:pgSz w:w="11906" w:h="16838"/>
          <w:pgMar w:top="1418" w:right="1418" w:bottom="1246" w:left="1418" w:header="851" w:footer="992" w:gutter="0"/>
          <w:pgNumType w:start="0"/>
          <w:cols w:space="720" w:num="1"/>
          <w:titlePg/>
          <w:docGrid w:linePitch="312" w:charSpace="0"/>
        </w:sectPr>
      </w:pPr>
    </w:p>
    <w:p w14:paraId="383DF5FD">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4" w:name="_Toc254970489"/>
      <w:bookmarkStart w:id="5" w:name="_Toc254970630"/>
      <w:bookmarkStart w:id="6" w:name="_Toc226493258"/>
      <w:r>
        <w:rPr>
          <w:rFonts w:hAnsi="宋体" w:cs="Times New Roman"/>
          <w:color w:val="000000" w:themeColor="text1"/>
          <w:sz w:val="32"/>
          <w:szCs w:val="32"/>
          <w14:textFill>
            <w14:solidFill>
              <w14:schemeClr w14:val="tx1"/>
            </w14:solidFill>
          </w14:textFill>
        </w:rPr>
        <w:t xml:space="preserve">第一章  </w:t>
      </w:r>
      <w:bookmarkEnd w:id="4"/>
      <w:bookmarkEnd w:id="5"/>
      <w:r>
        <w:rPr>
          <w:rFonts w:hAnsi="宋体" w:cs="Times New Roman"/>
          <w:color w:val="000000" w:themeColor="text1"/>
          <w:sz w:val="32"/>
          <w:szCs w:val="32"/>
          <w14:textFill>
            <w14:solidFill>
              <w14:schemeClr w14:val="tx1"/>
            </w14:solidFill>
          </w14:textFill>
        </w:rPr>
        <w:t>竞争性磋商公告</w:t>
      </w:r>
      <w:bookmarkEnd w:id="6"/>
    </w:p>
    <w:p w14:paraId="44C546F8">
      <w:pPr>
        <w:spacing w:line="400" w:lineRule="exact"/>
        <w:jc w:val="center"/>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广西机电设备招标有限公司关于</w:t>
      </w:r>
      <w:r>
        <w:rPr>
          <w:rFonts w:hint="eastAsia" w:ascii="宋体" w:hAnsi="宋体"/>
          <w:color w:val="000000" w:themeColor="text1"/>
          <w:kern w:val="0"/>
          <w:sz w:val="24"/>
          <w14:textFill>
            <w14:solidFill>
              <w14:schemeClr w14:val="tx1"/>
            </w14:solidFill>
          </w14:textFill>
        </w:rPr>
        <w:t>在用无线电监测设施第三方测试验证服务</w:t>
      </w:r>
      <w:r>
        <w:rPr>
          <w:rFonts w:ascii="宋体" w:hAnsi="宋体"/>
          <w:color w:val="000000" w:themeColor="text1"/>
          <w:sz w:val="24"/>
          <w14:textFill>
            <w14:solidFill>
              <w14:schemeClr w14:val="tx1"/>
            </w14:solidFill>
          </w14:textFill>
        </w:rPr>
        <w:t>(GXZC2026-C3-000848-JDZB)</w:t>
      </w:r>
      <w:r>
        <w:rPr>
          <w:rFonts w:ascii="宋体" w:hAnsi="宋体"/>
          <w:color w:val="000000" w:themeColor="text1"/>
          <w:kern w:val="0"/>
          <w:sz w:val="24"/>
          <w14:textFill>
            <w14:solidFill>
              <w14:schemeClr w14:val="tx1"/>
            </w14:solidFill>
          </w14:textFill>
        </w:rPr>
        <w:t>竞争性磋商公告</w:t>
      </w:r>
    </w:p>
    <w:p w14:paraId="20E8B52B">
      <w:pPr>
        <w:spacing w:line="312" w:lineRule="auto"/>
        <w:jc w:val="left"/>
        <w:rPr>
          <w:rFonts w:hint="eastAsia" w:ascii="宋体" w:hAnsi="宋体"/>
          <w:b/>
          <w:bCs/>
          <w:color w:val="000000" w:themeColor="text1"/>
          <w:kern w:val="0"/>
          <w:sz w:val="22"/>
          <w:szCs w:val="22"/>
          <w14:textFill>
            <w14:solidFill>
              <w14:schemeClr w14:val="tx1"/>
            </w14:solidFill>
          </w14:textFill>
        </w:rPr>
      </w:pPr>
    </w:p>
    <w:p w14:paraId="70D69A45">
      <w:pPr>
        <w:spacing w:line="312" w:lineRule="auto"/>
        <w:ind w:firstLine="420" w:firstLineChars="200"/>
        <w:jc w:val="left"/>
        <w:rPr>
          <w:rFonts w:hint="eastAsia" w:ascii="宋体" w:hAnsi="宋体"/>
          <w:b/>
          <w:bCs/>
          <w:color w:val="000000" w:themeColor="text1"/>
          <w:kern w:val="0"/>
          <w:sz w:val="22"/>
          <w:szCs w:val="22"/>
          <w14:textFill>
            <w14:solidFill>
              <w14:schemeClr w14:val="tx1"/>
            </w14:solidFill>
          </w14:textFill>
        </w:rPr>
      </w:pPr>
      <w:bookmarkStart w:id="7" w:name="_Hlk132795121"/>
      <w:r>
        <w:rPr>
          <w:rFonts w:hint="eastAsia" w:ascii="宋体" w:hAnsi="宋体"/>
          <w:color w:val="000000" w:themeColor="text1"/>
          <w:szCs w:val="21"/>
          <w14:textFill>
            <w14:solidFill>
              <w14:schemeClr w14:val="tx1"/>
            </w14:solidFill>
          </w14:textFill>
        </w:rPr>
        <w:t>项目概况：在用无线电监测设施第三方测试验证服务的潜在供应商应在广西政府采购云平台 （https://www.gcy.zfcg.gxzf.gov.cn/）获取采购文件，并于2026年04月28日 09:30（北京时间）前提交响应文件。</w:t>
      </w:r>
      <w:bookmarkEnd w:id="7"/>
    </w:p>
    <w:p w14:paraId="7F3DF175">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一、项目基本情况</w:t>
      </w:r>
    </w:p>
    <w:p w14:paraId="0133D40C">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项目编号：GXZC2026-C3-000848-JDZB</w:t>
      </w:r>
    </w:p>
    <w:p w14:paraId="27229BA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r>
        <w:rPr>
          <w:rFonts w:hint="eastAsia" w:ascii="宋体" w:hAnsi="宋体"/>
          <w:color w:val="000000" w:themeColor="text1"/>
          <w:kern w:val="0"/>
          <w:szCs w:val="21"/>
          <w14:textFill>
            <w14:solidFill>
              <w14:schemeClr w14:val="tx1"/>
            </w14:solidFill>
          </w14:textFill>
        </w:rPr>
        <w:t>在用无线电监测设施第三方测试验证服务</w:t>
      </w:r>
    </w:p>
    <w:p w14:paraId="153E34AA">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采购方式：竞争性磋商</w:t>
      </w:r>
    </w:p>
    <w:p w14:paraId="0247019D">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预算</w:t>
      </w:r>
      <w:r>
        <w:rPr>
          <w:rFonts w:hint="eastAsia" w:ascii="宋体" w:hAnsi="宋体"/>
          <w:color w:val="000000" w:themeColor="text1"/>
          <w:kern w:val="0"/>
          <w:szCs w:val="21"/>
          <w14:textFill>
            <w14:solidFill>
              <w14:schemeClr w14:val="tx1"/>
            </w14:solidFill>
          </w14:textFill>
        </w:rPr>
        <w:t>总</w:t>
      </w:r>
      <w:r>
        <w:rPr>
          <w:rFonts w:ascii="宋体" w:hAnsi="宋体"/>
          <w:color w:val="000000" w:themeColor="text1"/>
          <w:kern w:val="0"/>
          <w:szCs w:val="21"/>
          <w14:textFill>
            <w14:solidFill>
              <w14:schemeClr w14:val="tx1"/>
            </w14:solidFill>
          </w14:textFill>
        </w:rPr>
        <w:t>金额</w:t>
      </w:r>
      <w:r>
        <w:rPr>
          <w:rFonts w:hint="eastAsia" w:ascii="宋体" w:hAnsi="宋体"/>
          <w:color w:val="000000" w:themeColor="text1"/>
          <w:kern w:val="0"/>
          <w:szCs w:val="21"/>
          <w14:textFill>
            <w14:solidFill>
              <w14:schemeClr w14:val="tx1"/>
            </w14:solidFill>
          </w14:textFill>
        </w:rPr>
        <w:t>（元）</w:t>
      </w:r>
      <w:r>
        <w:rPr>
          <w:rFonts w:ascii="宋体" w:hAnsi="宋体"/>
          <w:color w:val="000000" w:themeColor="text1"/>
          <w:kern w:val="0"/>
          <w:szCs w:val="21"/>
          <w14:textFill>
            <w14:solidFill>
              <w14:schemeClr w14:val="tx1"/>
            </w14:solidFill>
          </w14:textFill>
        </w:rPr>
        <w:t>：1340275</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67</w:t>
      </w:r>
    </w:p>
    <w:p w14:paraId="72C9DD56">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采购需求</w:t>
      </w:r>
      <w:r>
        <w:rPr>
          <w:rFonts w:ascii="宋体" w:hAnsi="宋体"/>
          <w:color w:val="000000" w:themeColor="text1"/>
          <w:kern w:val="0"/>
          <w:szCs w:val="21"/>
          <w14:textFill>
            <w14:solidFill>
              <w14:schemeClr w14:val="tx1"/>
            </w14:solidFill>
          </w14:textFill>
        </w:rPr>
        <w:t>：</w:t>
      </w:r>
      <w:bookmarkStart w:id="8" w:name="_Hlk77608065"/>
    </w:p>
    <w:p w14:paraId="7B886F40">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标项名称：在用无线电监测设施第三方测试验证服务</w:t>
      </w:r>
    </w:p>
    <w:p w14:paraId="062827D3">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数量：1</w:t>
      </w:r>
    </w:p>
    <w:p w14:paraId="75812D0C">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预算金额（元）：</w:t>
      </w:r>
      <w:r>
        <w:rPr>
          <w:rFonts w:ascii="宋体" w:hAnsi="宋体"/>
          <w:color w:val="000000" w:themeColor="text1"/>
          <w:kern w:val="0"/>
          <w:szCs w:val="21"/>
          <w14:textFill>
            <w14:solidFill>
              <w14:schemeClr w14:val="tx1"/>
            </w14:solidFill>
          </w14:textFill>
        </w:rPr>
        <w:t>1340275</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67</w:t>
      </w:r>
    </w:p>
    <w:p w14:paraId="22114294">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简要规格描述或项目基本概况介绍、用途：在用无线电监测设施第三方测试验证服务</w:t>
      </w:r>
    </w:p>
    <w:p w14:paraId="6AB9FAE3">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最高限价（如有）：</w:t>
      </w:r>
      <w:r>
        <w:rPr>
          <w:rFonts w:ascii="宋体" w:hAnsi="宋体"/>
          <w:color w:val="000000" w:themeColor="text1"/>
          <w:kern w:val="0"/>
          <w:szCs w:val="21"/>
          <w14:textFill>
            <w14:solidFill>
              <w14:schemeClr w14:val="tx1"/>
            </w14:solidFill>
          </w14:textFill>
        </w:rPr>
        <w:t>1340275</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67</w:t>
      </w:r>
    </w:p>
    <w:p w14:paraId="5B09BE59">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合同履约期限：</w:t>
      </w:r>
      <w:r>
        <w:rPr>
          <w:rFonts w:hint="eastAsia" w:ascii="宋体" w:hAnsi="宋体"/>
          <w:color w:val="000000" w:themeColor="text1"/>
          <w:szCs w:val="21"/>
          <w14:textFill>
            <w14:solidFill>
              <w14:schemeClr w14:val="tx1"/>
            </w14:solidFill>
          </w14:textFill>
        </w:rPr>
        <w:t>自合同签订之日起至2026年9月10日前完成。</w:t>
      </w:r>
    </w:p>
    <w:p w14:paraId="32A61B10">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r>
        <w:rPr>
          <w:rFonts w:hint="eastAsia" w:ascii="宋体" w:hAnsi="宋体"/>
          <w:color w:val="000000" w:themeColor="text1"/>
          <w:kern w:val="0"/>
          <w:szCs w:val="21"/>
          <w14:textFill>
            <w14:solidFill>
              <w14:schemeClr w14:val="tx1"/>
            </w14:solidFill>
          </w14:textFill>
        </w:rPr>
        <w:t>）接受</w:t>
      </w:r>
      <w:r>
        <w:rPr>
          <w:rFonts w:ascii="宋体" w:hAnsi="宋体"/>
          <w:color w:val="000000" w:themeColor="text1"/>
          <w:kern w:val="0"/>
          <w:szCs w:val="21"/>
          <w14:textFill>
            <w14:solidFill>
              <w14:schemeClr w14:val="tx1"/>
            </w14:solidFill>
          </w14:textFill>
        </w:rPr>
        <w:t>联合体。</w:t>
      </w:r>
    </w:p>
    <w:p w14:paraId="19E08BAF">
      <w:pPr>
        <w:spacing w:line="312" w:lineRule="auto"/>
        <w:ind w:firstLine="735" w:firstLineChars="35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备注：</w:t>
      </w:r>
    </w:p>
    <w:bookmarkEnd w:id="8"/>
    <w:p w14:paraId="3A103FC6">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二、申请人的资格要求</w:t>
      </w:r>
    </w:p>
    <w:p w14:paraId="74680863">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.满足</w:t>
      </w:r>
      <w:r>
        <w:rPr>
          <w:rFonts w:ascii="宋体" w:hAnsi="宋体"/>
          <w:color w:val="000000" w:themeColor="text1"/>
          <w:kern w:val="0"/>
          <w:szCs w:val="21"/>
          <w14:textFill>
            <w14:solidFill>
              <w14:schemeClr w14:val="tx1"/>
            </w14:solidFill>
          </w14:textFill>
        </w:rPr>
        <w:t>《中华人民共和国政府采购法》第二十二条规定；</w:t>
      </w:r>
      <w:r>
        <w:rPr>
          <w:rFonts w:ascii="宋体" w:hAnsi="宋体"/>
          <w:color w:val="000000" w:themeColor="text1"/>
          <w:szCs w:val="21"/>
          <w14:textFill>
            <w14:solidFill>
              <w14:schemeClr w14:val="tx1"/>
            </w14:solidFill>
          </w14:textFill>
        </w:rPr>
        <w:t xml:space="preserve"> </w:t>
      </w:r>
    </w:p>
    <w:p w14:paraId="43D5186F">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w:t>
      </w:r>
      <w:r>
        <w:rPr>
          <w:rFonts w:hint="eastAsia" w:ascii="宋体" w:hAnsi="宋体"/>
          <w:color w:val="000000" w:themeColor="text1"/>
          <w:kern w:val="0"/>
          <w:szCs w:val="21"/>
          <w14:textFill>
            <w14:solidFill>
              <w14:schemeClr w14:val="tx1"/>
            </w14:solidFill>
          </w14:textFill>
        </w:rPr>
        <w:t>无。</w:t>
      </w:r>
    </w:p>
    <w:p w14:paraId="3F4830AB">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.本项目的</w:t>
      </w:r>
      <w:r>
        <w:rPr>
          <w:rFonts w:ascii="宋体" w:hAnsi="宋体"/>
          <w:color w:val="000000" w:themeColor="text1"/>
          <w:kern w:val="0"/>
          <w:szCs w:val="21"/>
          <w14:textFill>
            <w14:solidFill>
              <w14:schemeClr w14:val="tx1"/>
            </w14:solidFill>
          </w14:textFill>
        </w:rPr>
        <w:t>特定资格</w:t>
      </w:r>
      <w:r>
        <w:rPr>
          <w:rFonts w:hint="eastAsia" w:ascii="宋体" w:hAnsi="宋体"/>
          <w:color w:val="000000" w:themeColor="text1"/>
          <w:kern w:val="0"/>
          <w:szCs w:val="21"/>
          <w14:textFill>
            <w14:solidFill>
              <w14:schemeClr w14:val="tx1"/>
            </w14:solidFill>
          </w14:textFill>
        </w:rPr>
        <w:t>要求</w:t>
      </w:r>
      <w:r>
        <w:rPr>
          <w:rFonts w:ascii="宋体" w:hAnsi="宋体"/>
          <w:color w:val="000000" w:themeColor="text1"/>
          <w:kern w:val="0"/>
          <w:szCs w:val="21"/>
          <w14:textFill>
            <w14:solidFill>
              <w14:schemeClr w14:val="tx1"/>
            </w14:solidFill>
          </w14:textFill>
        </w:rPr>
        <w:t>：</w:t>
      </w:r>
    </w:p>
    <w:p w14:paraId="411858E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（1）资质要求：无。</w:t>
      </w:r>
    </w:p>
    <w:p w14:paraId="35ED10A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（2）业绩要求：无。</w:t>
      </w:r>
    </w:p>
    <w:p w14:paraId="41CA9CF5">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宋体" w:hAnsi="宋体"/>
          <w:color w:val="000000" w:themeColor="text1"/>
          <w:kern w:val="0"/>
          <w:szCs w:val="21"/>
          <w14:textFill>
            <w14:solidFill>
              <w14:schemeClr w14:val="tx1"/>
            </w14:solidFill>
          </w14:textFill>
        </w:rPr>
        <w:t>本</w:t>
      </w:r>
      <w:r>
        <w:rPr>
          <w:rFonts w:ascii="宋体" w:hAnsi="宋体"/>
          <w:color w:val="000000" w:themeColor="text1"/>
          <w:kern w:val="0"/>
          <w:szCs w:val="21"/>
          <w14:textFill>
            <w14:solidFill>
              <w14:schemeClr w14:val="tx1"/>
            </w14:solidFill>
          </w14:textFill>
        </w:rPr>
        <w:t>项目的采购活动</w:t>
      </w:r>
      <w:r>
        <w:rPr>
          <w:rFonts w:hint="eastAsia" w:ascii="宋体" w:hAnsi="宋体"/>
          <w:color w:val="000000" w:themeColor="text1"/>
          <w:kern w:val="0"/>
          <w:szCs w:val="21"/>
          <w14:textFill>
            <w14:solidFill>
              <w14:schemeClr w14:val="tx1"/>
            </w14:solidFill>
          </w14:textFill>
        </w:rPr>
        <w:t>。</w:t>
      </w:r>
    </w:p>
    <w:p w14:paraId="2FF1C955">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）本项目是政府购买服务，公益一类事业单位、使用事业编制且由财政拨款保障的群团组织，不得参加本项目的采购活动。</w:t>
      </w:r>
    </w:p>
    <w:p w14:paraId="2E82D1D4">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未被列入失信被执行人、重大税收违法失信主体、政府采购严重违法失信行为记录名单。</w:t>
      </w:r>
    </w:p>
    <w:p w14:paraId="16B21E13">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6</w:t>
      </w:r>
      <w:r>
        <w:rPr>
          <w:rFonts w:hint="eastAsia" w:ascii="宋体" w:hAnsi="宋体"/>
          <w:color w:val="000000" w:themeColor="text1"/>
          <w:kern w:val="0"/>
          <w:szCs w:val="21"/>
          <w14:textFill>
            <w14:solidFill>
              <w14:schemeClr w14:val="tx1"/>
            </w14:solidFill>
          </w14:textFill>
        </w:rPr>
        <w:t>）本项目不允许分公司参与响应。</w:t>
      </w:r>
    </w:p>
    <w:p w14:paraId="0C90BBBC">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本项目不允许分包。</w:t>
      </w:r>
    </w:p>
    <w:p w14:paraId="35B083F1">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w:t>
      </w:r>
      <w:r>
        <w:rPr>
          <w:rFonts w:ascii="宋体" w:hAnsi="宋体"/>
          <w:color w:val="000000" w:themeColor="text1"/>
          <w:kern w:val="0"/>
          <w:szCs w:val="21"/>
          <w14:textFill>
            <w14:solidFill>
              <w14:schemeClr w14:val="tx1"/>
            </w14:solidFill>
          </w14:textFill>
        </w:rPr>
        <w:t>按照</w:t>
      </w:r>
      <w:r>
        <w:rPr>
          <w:rFonts w:hint="eastAsia" w:ascii="宋体" w:hAnsi="宋体"/>
          <w:color w:val="000000" w:themeColor="text1"/>
          <w14:textFill>
            <w14:solidFill>
              <w14:schemeClr w14:val="tx1"/>
            </w14:solidFill>
          </w14:textFill>
        </w:rPr>
        <w:t>磋商</w:t>
      </w:r>
      <w:r>
        <w:rPr>
          <w:rFonts w:ascii="宋体" w:hAnsi="宋体"/>
          <w:color w:val="000000" w:themeColor="text1"/>
          <w:kern w:val="0"/>
          <w:szCs w:val="21"/>
          <w14:textFill>
            <w14:solidFill>
              <w14:schemeClr w14:val="tx1"/>
            </w14:solidFill>
          </w14:textFill>
        </w:rPr>
        <w:t>公告的规定获得</w:t>
      </w:r>
      <w:r>
        <w:rPr>
          <w:rFonts w:hint="eastAsia" w:ascii="宋体" w:hAnsi="宋体"/>
          <w:color w:val="000000" w:themeColor="text1"/>
          <w14:textFill>
            <w14:solidFill>
              <w14:schemeClr w14:val="tx1"/>
            </w14:solidFill>
          </w14:textFill>
        </w:rPr>
        <w:t>采购文件</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采购文件有规定时按要求提交磋商保证金。</w:t>
      </w:r>
    </w:p>
    <w:p w14:paraId="4C592B7A">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三、获取采购文件</w:t>
      </w:r>
    </w:p>
    <w:p w14:paraId="0406DC79">
      <w:pPr>
        <w:spacing w:line="312"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时间：2026年04月13日起至2026年04月27日，每天上午08:30至12:00，下午14:30至17:30（北京时间，法定节假日除外）。</w:t>
      </w:r>
    </w:p>
    <w:p w14:paraId="469760AB">
      <w:pPr>
        <w:spacing w:line="312" w:lineRule="auto"/>
        <w:ind w:firstLine="420" w:firstLineChars="200"/>
        <w:jc w:val="left"/>
        <w:rPr>
          <w:rFonts w:hint="eastAsia" w:ascii="宋体" w:hAnsi="宋体" w:cs="Arial"/>
          <w:color w:val="000000" w:themeColor="text1"/>
          <w:kern w:val="0"/>
          <w:szCs w:val="21"/>
          <w14:textFill>
            <w14:solidFill>
              <w14:schemeClr w14:val="tx1"/>
            </w14:solidFill>
          </w14:textFill>
        </w:rPr>
      </w:pPr>
      <w:bookmarkStart w:id="9" w:name="_Hlk46137393"/>
      <w:r>
        <w:rPr>
          <w:rFonts w:hint="eastAsia" w:ascii="宋体" w:hAnsi="宋体"/>
          <w:color w:val="000000" w:themeColor="text1"/>
          <w14:textFill>
            <w14:solidFill>
              <w14:schemeClr w14:val="tx1"/>
            </w14:solidFill>
          </w14:textFill>
        </w:rPr>
        <w:t>地点（网址）：</w:t>
      </w:r>
      <w:bookmarkEnd w:id="9"/>
      <w:r>
        <w:rPr>
          <w:rFonts w:ascii="宋体" w:hAnsi="宋体" w:cs="Arial"/>
          <w:color w:val="000000" w:themeColor="text1"/>
          <w:kern w:val="0"/>
          <w:szCs w:val="21"/>
          <w14:textFill>
            <w14:solidFill>
              <w14:schemeClr w14:val="tx1"/>
            </w14:solidFill>
          </w14:textFill>
        </w:rPr>
        <w:t>广西政府采购云平台</w:t>
      </w:r>
      <w:r>
        <w:rPr>
          <w:rFonts w:hint="eastAsia" w:ascii="宋体" w:hAnsi="宋体" w:cs="Arial"/>
          <w:color w:val="000000" w:themeColor="text1"/>
          <w:kern w:val="0"/>
          <w:szCs w:val="21"/>
          <w14:textFill>
            <w14:solidFill>
              <w14:schemeClr w14:val="tx1"/>
            </w14:solidFill>
          </w14:textFill>
        </w:rPr>
        <w:t>（https://www.gcy.zfcg.gxzf.gov.cn/）</w:t>
      </w:r>
    </w:p>
    <w:p w14:paraId="4844CA09">
      <w:pPr>
        <w:spacing w:line="312"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方式：供应商登录广西政府采购云平台在线申请获取采购文件（进入“项目采购”应用，在获取采购文件菜单中选择项目，申请获取采购文件）</w:t>
      </w:r>
    </w:p>
    <w:p w14:paraId="520A8F3D">
      <w:pPr>
        <w:spacing w:line="312"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售价（元）：</w:t>
      </w:r>
      <w:r>
        <w:rPr>
          <w:rFonts w:ascii="宋体" w:hAnsi="宋体"/>
          <w:color w:val="000000" w:themeColor="text1"/>
          <w14:textFill>
            <w14:solidFill>
              <w14:schemeClr w14:val="tx1"/>
            </w14:solidFill>
          </w14:textFill>
        </w:rPr>
        <w:t>0</w:t>
      </w:r>
    </w:p>
    <w:p w14:paraId="3FCC361E">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四、响应文件提交</w:t>
      </w:r>
    </w:p>
    <w:p w14:paraId="4C2411CA">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截止时间：</w:t>
      </w: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26</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14:textFill>
            <w14:solidFill>
              <w14:schemeClr w14:val="tx1"/>
            </w14:solidFill>
          </w14:textFill>
        </w:rPr>
        <w:t>04</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28</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09:30（北京时间）</w:t>
      </w:r>
    </w:p>
    <w:p w14:paraId="23638925">
      <w:pPr>
        <w:spacing w:line="3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地点（网址）：</w:t>
      </w:r>
      <w:r>
        <w:rPr>
          <w:rFonts w:hint="eastAsia" w:ascii="宋体" w:hAnsi="宋体"/>
          <w:color w:val="000000" w:themeColor="text1"/>
          <w:szCs w:val="21"/>
          <w14:textFill>
            <w14:solidFill>
              <w14:schemeClr w14:val="tx1"/>
            </w14:solidFill>
          </w14:textFill>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认证编制、加密响应文件后在响应截止时间前上传至广西政府采购云平台，供应商在广西政府采购云平台提交电子版响应文件时，请填写参加远程截标活动经办人联系方式。</w:t>
      </w:r>
    </w:p>
    <w:p w14:paraId="4C9ED6CB">
      <w:pPr>
        <w:spacing w:line="300" w:lineRule="exact"/>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五、开启</w:t>
      </w:r>
    </w:p>
    <w:p w14:paraId="5658442D">
      <w:pPr>
        <w:spacing w:line="312" w:lineRule="auto"/>
        <w:ind w:firstLine="442"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开启时间：</w:t>
      </w: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26</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14:textFill>
            <w14:solidFill>
              <w14:schemeClr w14:val="tx1"/>
            </w14:solidFill>
          </w14:textFill>
        </w:rPr>
        <w:t>04</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28</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14:textFill>
            <w14:solidFill>
              <w14:schemeClr w14:val="tx1"/>
            </w14:solidFill>
          </w14:textFill>
        </w:rPr>
        <w:t>09:30（北京时间）</w:t>
      </w:r>
    </w:p>
    <w:p w14:paraId="3E2F529D">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地点：</w:t>
      </w:r>
      <w:r>
        <w:rPr>
          <w:rFonts w:hint="eastAsia" w:ascii="宋体" w:hAnsi="宋体"/>
          <w:color w:val="000000" w:themeColor="text1"/>
          <w:szCs w:val="21"/>
          <w14:textFill>
            <w14:solidFill>
              <w14:schemeClr w14:val="tx1"/>
            </w14:solidFill>
          </w14:textFill>
        </w:rPr>
        <w:t>供应商登录广西政府采购云平台电子开标大厅截标。</w:t>
      </w:r>
    </w:p>
    <w:p w14:paraId="2CC6E204">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六、公告期限</w:t>
      </w:r>
    </w:p>
    <w:p w14:paraId="5B343CE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自本公告发布之日起5个工作日。</w:t>
      </w:r>
    </w:p>
    <w:p w14:paraId="5F7E7FE2">
      <w:pPr>
        <w:spacing w:line="312" w:lineRule="auto"/>
        <w:ind w:firstLine="442" w:firstLineChars="200"/>
        <w:jc w:val="left"/>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七、其他补充事宜</w:t>
      </w:r>
    </w:p>
    <w:p w14:paraId="5F2946D7">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公告发布媒体：广西壮族自治区政府采购网、中国政府采购网</w:t>
      </w:r>
    </w:p>
    <w:p w14:paraId="2012A5FB">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2.需落实的政府采购政策：政府采购促进中小企业、监狱企业发展、促进残疾人就业、节能环保、对本国产品的支持等有关政策，具体详见采购文件。</w:t>
      </w:r>
    </w:p>
    <w:p w14:paraId="0861662E">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.本项目供应商的产生方式：</w:t>
      </w:r>
      <w:r>
        <w:rPr>
          <w:rFonts w:ascii="宋体" w:hAnsi="宋体"/>
          <w:color w:val="000000" w:themeColor="text1"/>
          <w14:textFill>
            <w14:solidFill>
              <w14:schemeClr w14:val="tx1"/>
            </w14:solidFill>
          </w14:textFill>
        </w:rPr>
        <w:t>发布</w:t>
      </w:r>
      <w:r>
        <w:rPr>
          <w:rFonts w:hint="eastAsia" w:ascii="宋体" w:hAnsi="宋体"/>
          <w:color w:val="000000" w:themeColor="text1"/>
          <w14:textFill>
            <w14:solidFill>
              <w14:schemeClr w14:val="tx1"/>
            </w14:solidFill>
          </w14:textFill>
        </w:rPr>
        <w:t>公告征集。</w:t>
      </w:r>
    </w:p>
    <w:p w14:paraId="375998AE">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.注意事项：</w:t>
      </w:r>
    </w:p>
    <w:p w14:paraId="73EA00A1">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065349E">
      <w:pPr>
        <w:spacing w:line="276"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6A1EC110">
      <w:pPr>
        <w:spacing w:line="276" w:lineRule="auto"/>
        <w:ind w:firstLine="420" w:firstLineChars="200"/>
        <w:rPr>
          <w:rFonts w:hint="eastAsia" w:ascii="宋体" w:hAnsi="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）若对项目采购电子交易系统操作有疑问，可登录广西政府采购云平台（https://www.gcy.zfcg.gxzf.gov.cn/），点击右侧咨询小采或帮助文档或拨打客服热线95763</w:t>
      </w:r>
    </w:p>
    <w:p w14:paraId="052ED601">
      <w:pPr>
        <w:spacing w:line="276" w:lineRule="auto"/>
        <w:ind w:firstLine="442" w:firstLineChars="200"/>
        <w:rPr>
          <w:rFonts w:hint="eastAsia"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八、对本次采购提出询问，请按以下方式联系</w:t>
      </w:r>
    </w:p>
    <w:p w14:paraId="2DF87D83">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1.采购人信息</w:t>
      </w:r>
    </w:p>
    <w:p w14:paraId="27421C5F">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bookmarkStart w:id="10" w:name="_Hlk19048373"/>
      <w:r>
        <w:rPr>
          <w:rFonts w:hint="eastAsia" w:ascii="宋体" w:hAnsi="宋体"/>
          <w:color w:val="000000" w:themeColor="text1"/>
          <w:kern w:val="0"/>
          <w:szCs w:val="21"/>
          <w14:textFill>
            <w14:solidFill>
              <w14:schemeClr w14:val="tx1"/>
            </w14:solidFill>
          </w14:textFill>
        </w:rPr>
        <w:t>名称</w:t>
      </w:r>
      <w:r>
        <w:rPr>
          <w:rFonts w:ascii="宋体" w:hAnsi="宋体"/>
          <w:color w:val="000000" w:themeColor="text1"/>
          <w:kern w:val="0"/>
          <w:szCs w:val="21"/>
          <w14:textFill>
            <w14:solidFill>
              <w14:schemeClr w14:val="tx1"/>
            </w14:solidFill>
          </w14:textFill>
        </w:rPr>
        <w:t>：广西壮族自治区工业和信息化厅</w:t>
      </w:r>
    </w:p>
    <w:p w14:paraId="3FA0D780">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color w:val="000000" w:themeColor="text1"/>
          <w:kern w:val="0"/>
          <w:szCs w:val="21"/>
          <w14:textFill>
            <w14:solidFill>
              <w14:schemeClr w14:val="tx1"/>
            </w14:solidFill>
          </w14:textFill>
        </w:rPr>
        <w:t>广西南宁市民族大道113号</w:t>
      </w:r>
    </w:p>
    <w:p w14:paraId="6B134338">
      <w:pPr>
        <w:spacing w:line="312"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联系人：</w:t>
      </w:r>
      <w:r>
        <w:rPr>
          <w:rFonts w:hint="eastAsia" w:ascii="宋体" w:hAnsi="宋体" w:cs="宋体"/>
          <w:color w:val="000000" w:themeColor="text1"/>
          <w:szCs w:val="21"/>
          <w14:textFill>
            <w14:solidFill>
              <w14:schemeClr w14:val="tx1"/>
            </w14:solidFill>
          </w14:textFill>
        </w:rPr>
        <w:t>蒋政</w:t>
      </w:r>
    </w:p>
    <w:p w14:paraId="5D06B780">
      <w:pPr>
        <w:spacing w:line="312"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联系电话：0771-2182195</w:t>
      </w:r>
    </w:p>
    <w:p w14:paraId="322BEEEC">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2.采购代理机构信息</w:t>
      </w:r>
    </w:p>
    <w:p w14:paraId="507F7469">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名称</w:t>
      </w:r>
      <w:r>
        <w:rPr>
          <w:rFonts w:ascii="宋体" w:hAnsi="宋体"/>
          <w:color w:val="000000" w:themeColor="text1"/>
          <w:kern w:val="0"/>
          <w:szCs w:val="21"/>
          <w14:textFill>
            <w14:solidFill>
              <w14:schemeClr w14:val="tx1"/>
            </w14:solidFill>
          </w14:textFill>
        </w:rPr>
        <w:t>：广西机电设备招标有限公司</w:t>
      </w:r>
    </w:p>
    <w:p w14:paraId="6A765F0A">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bookmarkStart w:id="11" w:name="_Hlk43198245"/>
      <w:r>
        <w:rPr>
          <w:rFonts w:ascii="宋体" w:hAnsi="宋体"/>
          <w:color w:val="000000" w:themeColor="text1"/>
          <w14:textFill>
            <w14:solidFill>
              <w14:schemeClr w14:val="tx1"/>
            </w14:solidFill>
          </w14:textFill>
        </w:rPr>
        <w:t>广西南宁市金湖路63号金源CBD现代城B座7层701</w:t>
      </w:r>
      <w:bookmarkEnd w:id="11"/>
    </w:p>
    <w:bookmarkEnd w:id="10"/>
    <w:p w14:paraId="24A73927">
      <w:pPr>
        <w:spacing w:line="312"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项目联系人：旷若兰、覃梦琦</w:t>
      </w:r>
    </w:p>
    <w:p w14:paraId="5DB81E1D">
      <w:pPr>
        <w:spacing w:line="312" w:lineRule="auto"/>
        <w:ind w:right="420"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项目联系方式：</w:t>
      </w:r>
      <w:r>
        <w:rPr>
          <w:rFonts w:ascii="宋体" w:hAnsi="宋体"/>
          <w:color w:val="000000" w:themeColor="text1"/>
          <w:kern w:val="0"/>
          <w:szCs w:val="21"/>
          <w14:textFill>
            <w14:solidFill>
              <w14:schemeClr w14:val="tx1"/>
            </w14:solidFill>
          </w14:textFill>
        </w:rPr>
        <w:t xml:space="preserve">0771-2808960  </w:t>
      </w:r>
    </w:p>
    <w:p w14:paraId="28665140">
      <w:pPr>
        <w:spacing w:line="312" w:lineRule="auto"/>
        <w:ind w:firstLine="420" w:firstLineChars="200"/>
        <w:jc w:val="righ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广西机电设备招标有限公司</w:t>
      </w:r>
    </w:p>
    <w:p w14:paraId="35452B8C">
      <w:pPr>
        <w:spacing w:line="312" w:lineRule="auto"/>
        <w:ind w:firstLine="420" w:firstLineChars="200"/>
        <w:jc w:val="right"/>
        <w:rPr>
          <w:rFonts w:hint="eastAsia" w:ascii="宋体" w:hAnsi="宋体"/>
          <w:color w:val="000000" w:themeColor="text1"/>
          <w:kern w:val="0"/>
          <w:sz w:val="18"/>
          <w:szCs w:val="18"/>
          <w14:textFill>
            <w14:solidFill>
              <w14:schemeClr w14:val="tx1"/>
            </w14:solidFill>
          </w14:textFill>
        </w:rPr>
      </w:pP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26</w:t>
      </w:r>
      <w:r>
        <w:rPr>
          <w:rFonts w:ascii="宋体" w:hAnsi="宋体"/>
          <w:color w:val="000000" w:themeColor="text1"/>
          <w:kern w:val="0"/>
          <w:szCs w:val="21"/>
          <w14:textFill>
            <w14:solidFill>
              <w14:schemeClr w14:val="tx1"/>
            </w14:solidFill>
          </w14:textFill>
        </w:rPr>
        <w:t>年0</w:t>
      </w: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14:textFill>
            <w14:solidFill>
              <w14:schemeClr w14:val="tx1"/>
            </w14:solidFill>
          </w14:textFill>
        </w:rPr>
        <w:t>13</w:t>
      </w:r>
      <w:r>
        <w:rPr>
          <w:rFonts w:ascii="宋体" w:hAnsi="宋体"/>
          <w:color w:val="000000" w:themeColor="text1"/>
          <w:kern w:val="0"/>
          <w:szCs w:val="21"/>
          <w14:textFill>
            <w14:solidFill>
              <w14:schemeClr w14:val="tx1"/>
            </w14:solidFill>
          </w14:textFill>
        </w:rPr>
        <w:t>日</w:t>
      </w:r>
    </w:p>
    <w:p w14:paraId="11ED4F67">
      <w:pPr>
        <w:pStyle w:val="26"/>
        <w:snapToGrid w:val="0"/>
        <w:spacing w:before="120" w:after="120" w:line="320" w:lineRule="exact"/>
        <w:jc w:val="center"/>
        <w:outlineLvl w:val="0"/>
        <w:rPr>
          <w:rFonts w:hint="eastAsia" w:hAnsi="宋体" w:cs="Times New Roman"/>
          <w:color w:val="000000" w:themeColor="text1"/>
          <w14:textFill>
            <w14:solidFill>
              <w14:schemeClr w14:val="tx1"/>
            </w14:solidFill>
          </w14:textFill>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1FB1889">
      <w:pPr>
        <w:rPr>
          <w:rFonts w:hint="eastAsia" w:ascii="宋体" w:hAnsi="宋体"/>
          <w:color w:val="000000" w:themeColor="text1"/>
          <w14:textFill>
            <w14:solidFill>
              <w14:schemeClr w14:val="tx1"/>
            </w14:solidFill>
          </w14:textFill>
        </w:rPr>
      </w:pPr>
    </w:p>
    <w:p w14:paraId="1DD2D873">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12" w:name="_Toc226493259"/>
      <w:r>
        <w:rPr>
          <w:rFonts w:hAnsi="宋体" w:cs="Times New Roman"/>
          <w:color w:val="000000" w:themeColor="text1"/>
          <w:sz w:val="32"/>
          <w:szCs w:val="32"/>
          <w14:textFill>
            <w14:solidFill>
              <w14:schemeClr w14:val="tx1"/>
            </w14:solidFill>
          </w14:textFill>
        </w:rPr>
        <w:t>第二章  采购需求</w:t>
      </w:r>
      <w:bookmarkEnd w:id="12"/>
    </w:p>
    <w:p w14:paraId="2D9A36DD">
      <w:pPr>
        <w:spacing w:before="120"/>
        <w:rPr>
          <w:rFonts w:hint="eastAsia" w:ascii="宋体" w:hAnsi="宋体" w:cs="宋体"/>
          <w:b/>
          <w:bCs/>
          <w:color w:val="000000" w:themeColor="text1"/>
          <w:sz w:val="28"/>
          <w:szCs w:val="28"/>
          <w14:textFill>
            <w14:solidFill>
              <w14:schemeClr w14:val="tx1"/>
            </w14:solidFill>
          </w14:textFill>
        </w:rPr>
      </w:pPr>
      <w:bookmarkStart w:id="13" w:name="_Toc254970490"/>
      <w:bookmarkStart w:id="14" w:name="_Toc254970631"/>
    </w:p>
    <w:p w14:paraId="5A7B4B69">
      <w:pPr>
        <w:spacing w:line="360" w:lineRule="auto"/>
        <w:rPr>
          <w:rFonts w:hint="eastAsia" w:ascii="宋体" w:hAnsi="宋体" w:cs="Arial"/>
          <w:b/>
          <w:color w:val="000000" w:themeColor="text1"/>
          <w:kern w:val="0"/>
          <w:sz w:val="28"/>
          <w:szCs w:val="28"/>
          <w14:textFill>
            <w14:solidFill>
              <w14:schemeClr w14:val="tx1"/>
            </w14:solidFill>
          </w14:textFill>
        </w:rPr>
      </w:pPr>
      <w:r>
        <w:rPr>
          <w:rFonts w:ascii="宋体" w:hAnsi="宋体" w:cs="Arial"/>
          <w:b/>
          <w:color w:val="000000" w:themeColor="text1"/>
          <w:kern w:val="0"/>
          <w:sz w:val="28"/>
          <w:szCs w:val="28"/>
          <w14:textFill>
            <w14:solidFill>
              <w14:schemeClr w14:val="tx1"/>
            </w14:solidFill>
          </w14:textFill>
        </w:rPr>
        <w:t>一、</w:t>
      </w:r>
      <w:r>
        <w:rPr>
          <w:rFonts w:hint="eastAsia" w:ascii="宋体" w:hAnsi="宋体" w:cs="Arial"/>
          <w:b/>
          <w:color w:val="000000" w:themeColor="text1"/>
          <w:kern w:val="0"/>
          <w:sz w:val="28"/>
          <w:szCs w:val="28"/>
          <w14:textFill>
            <w14:solidFill>
              <w14:schemeClr w14:val="tx1"/>
            </w14:solidFill>
          </w14:textFill>
        </w:rPr>
        <w:t>总体</w:t>
      </w:r>
      <w:r>
        <w:rPr>
          <w:rFonts w:ascii="宋体" w:hAnsi="宋体" w:cs="Arial"/>
          <w:b/>
          <w:color w:val="000000" w:themeColor="text1"/>
          <w:kern w:val="0"/>
          <w:sz w:val="28"/>
          <w:szCs w:val="28"/>
          <w14:textFill>
            <w14:solidFill>
              <w14:schemeClr w14:val="tx1"/>
            </w14:solidFill>
          </w14:textFill>
        </w:rPr>
        <w:t>要求</w:t>
      </w:r>
    </w:p>
    <w:p w14:paraId="255EB67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.政府采购政策的应用</w:t>
      </w:r>
    </w:p>
    <w:p w14:paraId="67AB628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详见采购文件“评审方法及标准</w:t>
      </w:r>
      <w:r>
        <w:rPr>
          <w:rFonts w:ascii="宋体" w:hAnsi="宋体"/>
          <w:color w:val="000000" w:themeColor="text1"/>
          <w:szCs w:val="21"/>
          <w14:textFill>
            <w14:solidFill>
              <w14:schemeClr w14:val="tx1"/>
            </w14:solidFill>
          </w14:textFill>
        </w:rPr>
        <w:t>/政府采购政策应用说明”。</w:t>
      </w:r>
    </w:p>
    <w:p w14:paraId="017B6F3F">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.采购需求要求未尽事宜</w:t>
      </w:r>
      <w:r>
        <w:rPr>
          <w:rFonts w:ascii="宋体" w:hAnsi="宋体"/>
          <w:color w:val="000000" w:themeColor="text1"/>
          <w:szCs w:val="21"/>
          <w14:textFill>
            <w14:solidFill>
              <w14:schemeClr w14:val="tx1"/>
            </w14:solidFill>
          </w14:textFill>
        </w:rPr>
        <w:t>由</w:t>
      </w:r>
      <w:r>
        <w:rPr>
          <w:rFonts w:hint="eastAsia" w:ascii="宋体" w:hAnsi="宋体"/>
          <w:color w:val="000000" w:themeColor="text1"/>
          <w:szCs w:val="21"/>
          <w14:textFill>
            <w14:solidFill>
              <w14:schemeClr w14:val="tx1"/>
            </w14:solidFill>
          </w14:textFill>
        </w:rPr>
        <w:t>采购人与成交供应商</w:t>
      </w:r>
      <w:r>
        <w:rPr>
          <w:rFonts w:ascii="宋体" w:hAnsi="宋体"/>
          <w:color w:val="000000" w:themeColor="text1"/>
          <w:szCs w:val="21"/>
          <w14:textFill>
            <w14:solidFill>
              <w14:schemeClr w14:val="tx1"/>
            </w14:solidFill>
          </w14:textFill>
        </w:rPr>
        <w:t>在采购合同中约定。</w:t>
      </w:r>
    </w:p>
    <w:p w14:paraId="66E9BA1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标注“▲”的条款或要求系指实质性条款或实质性要求，必须满足，如存在负偏离将导致响应被否决。</w:t>
      </w:r>
    </w:p>
    <w:p w14:paraId="74216FF2">
      <w:pPr>
        <w:spacing w:line="360" w:lineRule="auto"/>
        <w:rPr>
          <w:rFonts w:hint="eastAsia"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二、技术要求</w:t>
      </w:r>
    </w:p>
    <w:p w14:paraId="53DC9D9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1.需实现的功能、目标及应用场景</w:t>
      </w:r>
    </w:p>
    <w:p w14:paraId="737525F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满足采购文件要求，验收达到合格标准。</w:t>
      </w:r>
    </w:p>
    <w:p w14:paraId="2156AFE8">
      <w:pPr>
        <w:spacing w:line="360" w:lineRule="auto"/>
        <w:rPr>
          <w:rFonts w:hint="eastAsia" w:ascii="宋体" w:hAnsi="宋体"/>
          <w:color w:val="000000" w:themeColor="text1"/>
          <w:szCs w:val="21"/>
          <w14:textFill>
            <w14:solidFill>
              <w14:schemeClr w14:val="tx1"/>
            </w14:solidFill>
          </w14:textFill>
        </w:rPr>
      </w:pPr>
      <w:bookmarkStart w:id="15" w:name="_Hlk89170486"/>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需执行的国家相关标准、行业标准、地方标准或者其他标准、规范</w:t>
      </w:r>
    </w:p>
    <w:p w14:paraId="1FC797D7">
      <w:pPr>
        <w:spacing w:line="360" w:lineRule="auto"/>
        <w:rPr>
          <w:rFonts w:hint="eastAsia" w:ascii="宋体" w:hAnsi="宋体"/>
          <w:i/>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本项目应执行的国家相关标准、行业标准、地方标准或者其他标准、规范为：</w:t>
      </w:r>
      <w:r>
        <w:rPr>
          <w:rFonts w:hint="eastAsia" w:ascii="宋体" w:hAnsi="宋体"/>
          <w:i/>
          <w:color w:val="000000" w:themeColor="text1"/>
          <w:szCs w:val="21"/>
          <w:u w:val="single"/>
          <w14:textFill>
            <w14:solidFill>
              <w14:schemeClr w14:val="tx1"/>
            </w14:solidFill>
          </w14:textFill>
        </w:rPr>
        <w:t>详见技术指标要求</w:t>
      </w:r>
    </w:p>
    <w:bookmarkEnd w:id="15"/>
    <w:p w14:paraId="4B0CD05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3.标的所属行业：</w:t>
      </w:r>
      <w:r>
        <w:rPr>
          <w:rFonts w:hint="eastAsia" w:ascii="宋体" w:hAnsi="宋体"/>
          <w:b/>
          <w:bCs/>
          <w:color w:val="000000" w:themeColor="text1"/>
          <w14:textFill>
            <w14:solidFill>
              <w14:schemeClr w14:val="tx1"/>
            </w14:solidFill>
          </w14:textFill>
        </w:rPr>
        <w:t>软件和信息技术服务业</w:t>
      </w:r>
    </w:p>
    <w:p w14:paraId="743E9F9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4.核心产品</w:t>
      </w:r>
    </w:p>
    <w:p w14:paraId="3762EF0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本项目为服务项目，不适用核心产品规定。</w:t>
      </w:r>
    </w:p>
    <w:p w14:paraId="7FDCDEE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5.服务内容和标准</w:t>
      </w:r>
      <w:bookmarkStart w:id="16" w:name="_Hlk132788047"/>
    </w:p>
    <w:bookmarkEnd w:id="16"/>
    <w:p w14:paraId="663988BE">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进一步贯彻落实《中华人民共和国无线电管理条例》相关要求，推进全区无线电监测设施的技术保障能力，根据《“十四五”国家无线电管理规划纲要》、《工业和信息化部关于印发&lt;无线电监测设施测试验证工作规定（试行）&gt;的通知》（工信部无〔2017〕283号）以及《工业和信息化部无线电管理局关于进一步加强无线电监测设施测试验证工作的通知》（工无函〔</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433</w:t>
      </w:r>
      <w:r>
        <w:rPr>
          <w:rFonts w:hint="eastAsia" w:ascii="宋体" w:hAnsi="宋体"/>
          <w:color w:val="000000" w:themeColor="text1"/>
          <w:szCs w:val="21"/>
          <w14:textFill>
            <w14:solidFill>
              <w14:schemeClr w14:val="tx1"/>
            </w14:solidFill>
          </w14:textFill>
        </w:rPr>
        <w:t>号）的要求，特制定我区2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6年在用无线电监测设施第三方测试验证工作方案。</w:t>
      </w:r>
    </w:p>
    <w:p w14:paraId="483FC008">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5.1测试验证的目的</w:t>
      </w:r>
    </w:p>
    <w:p w14:paraId="50B6D908">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线电监测是维护空中电波秩序，管理无线电频谱资源的主要技术方法。固定监测站是无线电管理工作的核心基础设施，是保证各种无线电业务正常开展不可或缺的手段。本项工作以进一步提高无线电监测设施日常工作的稳定性、有效性和准确性，确保监测网运行安全，充分发挥无线电监测数据在政策制定、干扰排查、行政和刑事处罚中的支撑作用为目标，旨在将无线电监测设施管理工作渗透到全生命周期，实现对在用监测设施测试验证的全覆盖，达到一站一档、科学有序的管理方式。</w:t>
      </w:r>
      <w:bookmarkStart w:id="17" w:name="_Toc85118815"/>
      <w:r>
        <w:rPr>
          <w:rFonts w:hint="eastAsia" w:ascii="宋体" w:hAnsi="宋体"/>
          <w:color w:val="000000" w:themeColor="text1"/>
          <w:szCs w:val="21"/>
          <w14:textFill>
            <w14:solidFill>
              <w14:schemeClr w14:val="tx1"/>
            </w14:solidFill>
          </w14:textFill>
        </w:rPr>
        <w:t>通过在用监测设施第三方验证测试工作，强化技术设施保障能力，服务经济社会发展和国防建设，为全区无线电管理“十五五”工作开好局筑牢技术设施基础。</w:t>
      </w:r>
      <w:bookmarkEnd w:id="17"/>
    </w:p>
    <w:p w14:paraId="11B0F7DA">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5.2测试验证的对象</w:t>
      </w:r>
    </w:p>
    <w:p w14:paraId="0C04D496">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此次测试验证的对象主要是满足测试期的30套在用无线电监测设施(15个监测测向固定站(三类站以上)、13个监测固定站(四类站)、1个监测测向移动二类)、1个监测测向可搬移站(二类))进行第三方测试验证，并对8个固定站进行监测覆盖评估。</w:t>
      </w:r>
    </w:p>
    <w:p w14:paraId="305C4826">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5.3测试编制的主要依据</w:t>
      </w:r>
    </w:p>
    <w:p w14:paraId="5F48A27C">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《中华人民共和国无线电管理条例》；</w:t>
      </w:r>
    </w:p>
    <w:p w14:paraId="008E503C">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《“十四五”国家无线电管理规划纲要》；</w:t>
      </w:r>
    </w:p>
    <w:p w14:paraId="6EA8B176">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《工业和信息化部无线电管理局关于印发&lt;无线电监测设施测试验证工作规定（试行）&gt;的通知》</w:t>
      </w:r>
      <w:r>
        <w:rPr>
          <w:rFonts w:hint="eastAsia" w:ascii="宋体" w:hAnsi="宋体" w:cs="宋体"/>
          <w:color w:val="000000" w:themeColor="text1"/>
          <w:kern w:val="0"/>
          <w:szCs w:val="21"/>
          <w14:textFill>
            <w14:solidFill>
              <w14:schemeClr w14:val="tx1"/>
            </w14:solidFill>
          </w14:textFill>
        </w:rPr>
        <w:t>（工信部无〔2017〕283号）</w:t>
      </w:r>
      <w:r>
        <w:rPr>
          <w:rFonts w:hint="eastAsia" w:ascii="宋体" w:hAnsi="宋体"/>
          <w:color w:val="000000" w:themeColor="text1"/>
          <w:szCs w:val="21"/>
          <w14:textFill>
            <w14:solidFill>
              <w14:schemeClr w14:val="tx1"/>
            </w14:solidFill>
          </w14:textFill>
        </w:rPr>
        <w:t>；</w:t>
      </w:r>
    </w:p>
    <w:p w14:paraId="58ACE764">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bookmarkStart w:id="18" w:name="_Toc21213"/>
      <w:bookmarkStart w:id="19" w:name="_Toc43295866"/>
      <w:bookmarkStart w:id="20" w:name="_Toc13473"/>
      <w:bookmarkStart w:id="21" w:name="_Toc48492293"/>
      <w:r>
        <w:rPr>
          <w:rFonts w:hint="eastAsia" w:ascii="宋体" w:hAnsi="宋体" w:cs="宋体"/>
          <w:color w:val="000000" w:themeColor="text1"/>
          <w:kern w:val="0"/>
          <w:szCs w:val="21"/>
          <w14:textFill>
            <w14:solidFill>
              <w14:schemeClr w14:val="tx1"/>
            </w14:solidFill>
          </w14:textFill>
        </w:rPr>
        <w:t>《工业和信息化部无线电管理局关于进一步加强无线电监测设施测试验证工作的通知》（工无函〔2017〕433号）；</w:t>
      </w:r>
    </w:p>
    <w:p w14:paraId="7C35BF84">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《VHF/UHF无线电监测测向系统开场测试参数和测试方法》（GB/T 34089-2017）；</w:t>
      </w:r>
    </w:p>
    <w:p w14:paraId="35012324">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《VHF/UHF无线电监测测向系统开场测试参数和测试方法》（YD/T 2675-2013）；</w:t>
      </w:r>
    </w:p>
    <w:p w14:paraId="07ADDD0B">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《VHF/UHF无线电监测接收机技术要求及测试方法》（GB/T 32401-2015）；</w:t>
      </w:r>
    </w:p>
    <w:bookmarkEnd w:id="18"/>
    <w:bookmarkEnd w:id="19"/>
    <w:bookmarkEnd w:id="20"/>
    <w:bookmarkEnd w:id="21"/>
    <w:p w14:paraId="3405B4FB">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信部无〔2017〕283号文第五条明确规定了“各无线电监测设施使用单位应对新建无线电监测设施在投入使用前进行测试验证，对在用无线电监测设施进行定期测试验证，确保无线电监测设施在使用中持续满足相关技术指标要求。”第六条规定“根据设备状态，对固定无线电监测、测向系统中的监测接收机每5~7年测试验证一次，对移动、可搬移和便携式无线电监测、测向系统中的监测接收机每3~5年测试验证一次。超过10年的无线电监测设施，可依据实际情况适当缩短测试验证周期。”</w:t>
      </w:r>
    </w:p>
    <w:p w14:paraId="59FCCDAF">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工无函〔2017〕433号通知第二条中也要求各单位建立在用设施定期测试验证机制，定期开展监测设施验证测试是对监测网络动态维护的手段之一，也是无线电管理经费绩效评价指标体系的考查依据。</w:t>
      </w:r>
    </w:p>
    <w:p w14:paraId="526B9DDF">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历年国家无线电管理绩效目标要求和已经发布的相关技术标准完成固定监测站覆盖范围评估工作，出具覆盖范围评估报告，内容包含覆盖评估技术原理、仿真模型较准方法、覆盖仿真结果及地图呈现，为识别监测覆盖薄弱区、盲区以及为新增站点优化选址提供依据。</w:t>
      </w:r>
    </w:p>
    <w:p w14:paraId="0594520D">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5.4测试验证工作内容</w:t>
      </w:r>
    </w:p>
    <w:p w14:paraId="261C6EA0">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测试验证项目包括：监测灵敏度、电平测量精度、频率准确度、接收机杂散发射、扫描速度、天馈系统电压驻波比及测向系统测向精度。</w:t>
      </w:r>
    </w:p>
    <w:p w14:paraId="2639B127">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5.5供应商要求</w:t>
      </w:r>
    </w:p>
    <w:p w14:paraId="0E4DFDF6">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5.5.1本项目供应商需具备如下条件：</w:t>
      </w:r>
    </w:p>
    <w:p w14:paraId="61148335">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（1）供应商应提供项目实施方案。</w:t>
      </w:r>
    </w:p>
    <w:p w14:paraId="6AFA74F9">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（2）能够独立承担无线电监测设施的测试验证工作，具备符合相关要求的测试场地、测试仪器仪表等设施，具有详细的测试验证操作流程和完善的</w:t>
      </w:r>
      <w:bookmarkStart w:id="22" w:name="_Hlk129449789"/>
      <w:r>
        <w:rPr>
          <w:rFonts w:hint="eastAsia" w:ascii="宋体" w:hAnsi="宋体" w:cs="仿宋"/>
          <w:color w:val="000000" w:themeColor="text1"/>
          <w:szCs w:val="21"/>
          <w14:textFill>
            <w14:solidFill>
              <w14:schemeClr w14:val="tx1"/>
            </w14:solidFill>
          </w14:textFill>
        </w:rPr>
        <w:t>作业指导书</w:t>
      </w:r>
      <w:bookmarkEnd w:id="22"/>
      <w:r>
        <w:rPr>
          <w:rFonts w:hint="eastAsia" w:ascii="宋体" w:hAnsi="宋体" w:cs="仿宋"/>
          <w:color w:val="000000" w:themeColor="text1"/>
          <w:szCs w:val="21"/>
          <w14:textFill>
            <w14:solidFill>
              <w14:schemeClr w14:val="tx1"/>
            </w14:solidFill>
          </w14:textFill>
        </w:rPr>
        <w:t>。</w:t>
      </w:r>
    </w:p>
    <w:p w14:paraId="256663CD">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（3）具备相应数量的掌握测试验证标准和实施方法，熟悉仪器仪表操作的专业技术人员。</w:t>
      </w:r>
    </w:p>
    <w:p w14:paraId="640F8650">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w:t>
      </w:r>
      <w:bookmarkStart w:id="23" w:name="_Hlk129449845"/>
      <w:r>
        <w:rPr>
          <w:rFonts w:hint="eastAsia" w:ascii="宋体" w:hAnsi="宋体" w:cs="仿宋"/>
          <w:color w:val="000000" w:themeColor="text1"/>
          <w:szCs w:val="21"/>
          <w14:textFill>
            <w14:solidFill>
              <w14:schemeClr w14:val="tx1"/>
            </w14:solidFill>
          </w14:textFill>
        </w:rPr>
        <w:t>未与被测试无线电监测设施的制造商、供货商、集成商等存在直接利益关联或利益输送</w:t>
      </w:r>
      <w:bookmarkEnd w:id="23"/>
      <w:r>
        <w:rPr>
          <w:rFonts w:hint="eastAsia" w:ascii="宋体" w:hAnsi="宋体" w:cs="仿宋"/>
          <w:color w:val="000000" w:themeColor="text1"/>
          <w:szCs w:val="21"/>
          <w14:textFill>
            <w14:solidFill>
              <w14:schemeClr w14:val="tx1"/>
            </w14:solidFill>
          </w14:textFill>
        </w:rPr>
        <w:t>。</w:t>
      </w:r>
    </w:p>
    <w:p w14:paraId="42A098E8">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bookmarkStart w:id="24" w:name="_Hlk129449859"/>
      <w:r>
        <w:rPr>
          <w:rFonts w:hint="eastAsia" w:ascii="宋体" w:hAnsi="宋体" w:cs="仿宋"/>
          <w:color w:val="000000" w:themeColor="text1"/>
          <w:szCs w:val="21"/>
          <w14:textFill>
            <w14:solidFill>
              <w14:schemeClr w14:val="tx1"/>
            </w14:solidFill>
          </w14:textFill>
        </w:rPr>
        <w:t>5.5.2质量保障</w:t>
      </w:r>
      <w:bookmarkEnd w:id="24"/>
    </w:p>
    <w:p w14:paraId="2616E110">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供应商应保证测试验证工作的质量，工作内容应纳入供应商自身质量管理体系管理，从质量策划、组织架构资源、流程管控、输入输出管控、方法改进等多个方面保证测试工作满足采购人需求。</w:t>
      </w:r>
    </w:p>
    <w:p w14:paraId="56C4E20D">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bookmarkStart w:id="25" w:name="_Hlk129449957"/>
      <w:r>
        <w:rPr>
          <w:rFonts w:hint="eastAsia" w:ascii="宋体" w:hAnsi="宋体" w:cs="仿宋"/>
          <w:color w:val="000000" w:themeColor="text1"/>
          <w:szCs w:val="21"/>
          <w14:textFill>
            <w14:solidFill>
              <w14:schemeClr w14:val="tx1"/>
            </w14:solidFill>
          </w14:textFill>
        </w:rPr>
        <w:t>5.6测试人员</w:t>
      </w:r>
      <w:bookmarkEnd w:id="25"/>
      <w:r>
        <w:rPr>
          <w:rFonts w:hint="eastAsia" w:ascii="宋体" w:hAnsi="宋体" w:cs="仿宋"/>
          <w:color w:val="000000" w:themeColor="text1"/>
          <w:szCs w:val="21"/>
          <w14:textFill>
            <w14:solidFill>
              <w14:schemeClr w14:val="tx1"/>
            </w14:solidFill>
          </w14:textFill>
        </w:rPr>
        <w:t>要求</w:t>
      </w:r>
    </w:p>
    <w:p w14:paraId="5A20F240">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为做好测试验证工作，供应商派出专业的测试人员，具体要求如下：</w:t>
      </w:r>
    </w:p>
    <w:p w14:paraId="3CFA5FCF">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（1）供应商成立专门服务于本项目的项目组，固定项目组人员，对采购人提供支持，项目组成员联系方式全部提供给采购人。</w:t>
      </w:r>
    </w:p>
    <w:p w14:paraId="6C3A6AE1">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供应商在响应方案中给出确定的项目经理人，并承诺在成交后，实际项目开展时由此确定人选担任本项目的项目经理，未经采购人许可不得随意更换，若因特殊原因需调整，需经采购人同意。须提供承诺函。</w:t>
      </w:r>
    </w:p>
    <w:p w14:paraId="18231C0C">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（3）采购人有权要求供应商更换不称职的测试人员，供应商在接到采购人通知后10个工作日内完成服务技术人员更换。</w:t>
      </w:r>
    </w:p>
    <w:p w14:paraId="15F7B7D4">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5.7现场测试要求</w:t>
      </w:r>
    </w:p>
    <w:p w14:paraId="5B53EDB8">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现场测试标准信号发射系统架设地点尽量选择在与被测系统天线同等高度的建筑物上，架设地点与被测系统天线之间应无遮挡或障碍物，标准信号发射系统与被测系统天线距离应不小于100米。且标准信号发射系统架设地点应不少于2个，相邻测试点之间的方位角不小于30°。</w:t>
      </w:r>
    </w:p>
    <w:p w14:paraId="3DD3A467">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5.8测试系统要求</w:t>
      </w:r>
    </w:p>
    <w:p w14:paraId="7B56E738">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供应商用于测试验证的测试系统（含仪器仪表等）满足如下要求：</w:t>
      </w:r>
    </w:p>
    <w:p w14:paraId="4FF14D73">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（1）发射系统包括信号发射设备、馈线、发射天线、发射塔等装置，其中发射天线的极化具有垂直和水平两种方式，且与被测系统天线间的传播路径无遮挡。</w:t>
      </w:r>
    </w:p>
    <w:p w14:paraId="77350339">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（2）所使用的测试设备和仪器仪表的频率范围、功率容量、输出功率、信号类型等满足按标准进行测试的要求。</w:t>
      </w:r>
    </w:p>
    <w:p w14:paraId="47C9A8BA">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（3）所使用的设施（含开阔场内转台）和仪器仪表等均取得计量合格证书。</w:t>
      </w:r>
    </w:p>
    <w:p w14:paraId="1E5ACDB3">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（4）测试设备和仪器仪表具有足够的精度和稳定度。</w:t>
      </w:r>
    </w:p>
    <w:p w14:paraId="1C92159C">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（5）具有监测接收机和无线电监测/测向系统的自动测试系统。</w:t>
      </w:r>
    </w:p>
    <w:p w14:paraId="2B53C363">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5.9服务成果</w:t>
      </w:r>
    </w:p>
    <w:p w14:paraId="477B6BE8">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（1）供应商</w:t>
      </w:r>
      <w:r>
        <w:rPr>
          <w:rFonts w:hint="eastAsia" w:ascii="宋体" w:hAnsi="宋体"/>
          <w:color w:val="000000" w:themeColor="text1"/>
          <w:kern w:val="0"/>
          <w:szCs w:val="21"/>
          <w:lang w:bidi="ar"/>
          <w14:textFill>
            <w14:solidFill>
              <w14:schemeClr w14:val="tx1"/>
            </w14:solidFill>
          </w14:textFill>
        </w:rPr>
        <w:t>依据实际结果，对所有进行测试验证的</w:t>
      </w:r>
      <w:r>
        <w:rPr>
          <w:rFonts w:hint="eastAsia" w:ascii="宋体" w:hAnsi="宋体"/>
          <w:color w:val="000000" w:themeColor="text1"/>
          <w:szCs w:val="21"/>
          <w14:textFill>
            <w14:solidFill>
              <w14:schemeClr w14:val="tx1"/>
            </w14:solidFill>
          </w14:textFill>
        </w:rPr>
        <w:t>固定站或移动站</w:t>
      </w:r>
      <w:r>
        <w:rPr>
          <w:rFonts w:hint="eastAsia" w:ascii="宋体" w:hAnsi="宋体"/>
          <w:color w:val="000000" w:themeColor="text1"/>
          <w:kern w:val="0"/>
          <w:szCs w:val="21"/>
          <w:lang w:bidi="ar"/>
          <w14:textFill>
            <w14:solidFill>
              <w14:schemeClr w14:val="tx1"/>
            </w14:solidFill>
          </w14:textFill>
        </w:rPr>
        <w:t>出具加盖CNAS或CMA标志的检测报告</w:t>
      </w:r>
      <w:r>
        <w:rPr>
          <w:rFonts w:hint="eastAsia" w:ascii="宋体" w:hAnsi="宋体" w:cs="仿宋"/>
          <w:color w:val="000000" w:themeColor="text1"/>
          <w:szCs w:val="21"/>
          <w14:textFill>
            <w14:solidFill>
              <w14:schemeClr w14:val="tx1"/>
            </w14:solidFill>
          </w14:textFill>
        </w:rPr>
        <w:t>。</w:t>
      </w:r>
    </w:p>
    <w:p w14:paraId="64E76CEF">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（2）供应商应依据实际测试结果提交测试验证总结报告，报告需包括测试主要内容、测试结果和提出设施维护建议等。</w:t>
      </w:r>
    </w:p>
    <w:p w14:paraId="1D4AFBDF">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（3）供应商应依据实际测试采集数据，出具相关固定监测站覆盖评估报告。</w:t>
      </w:r>
    </w:p>
    <w:p w14:paraId="60AD54D4">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5.10服务责任</w:t>
      </w:r>
    </w:p>
    <w:p w14:paraId="749C3968">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（1）供应商必须遵守监测设施使用的各项规章制度和内部操作规程，履行保密义务，未经批准不得泄露任何保密信息或内部资料。</w:t>
      </w:r>
    </w:p>
    <w:p w14:paraId="2853364E">
      <w:pPr>
        <w:tabs>
          <w:tab w:val="left" w:pos="210"/>
        </w:tabs>
        <w:spacing w:line="360" w:lineRule="auto"/>
        <w:ind w:firstLine="420" w:firstLineChars="200"/>
        <w:jc w:val="left"/>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（2）测试验证人员必须遵守机房所在地物业管理规定，若造成第三方财产损失全部由供应商负责。</w:t>
      </w:r>
    </w:p>
    <w:p w14:paraId="4250E92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（3）测试验证工作必须符合工作安全要求，在测试验证过程中的人员、财产安全责任全部由供应商负责。</w:t>
      </w:r>
    </w:p>
    <w:p w14:paraId="1698C8E0">
      <w:pPr>
        <w:spacing w:line="360" w:lineRule="auto"/>
        <w:rPr>
          <w:rFonts w:hint="eastAsia"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三、商务要求</w:t>
      </w:r>
    </w:p>
    <w:p w14:paraId="391E8D3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1．报价要求</w:t>
      </w:r>
    </w:p>
    <w:p w14:paraId="0CB4BEA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报价须为人民币报价，包含服务交付成果、设计、编绘、组织、策划、开发、调研、安装、调试、技术协助、校准、培训、维修、技术指导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BB15EE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2.合同签订日期</w:t>
      </w:r>
    </w:p>
    <w:p w14:paraId="1545E53D">
      <w:pPr>
        <w:spacing w:line="360" w:lineRule="auto"/>
        <w:rPr>
          <w:rFonts w:hint="eastAsia" w:ascii="宋体" w:hAnsi="宋体"/>
          <w:i/>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成交通知书发出后25日内。</w:t>
      </w:r>
    </w:p>
    <w:p w14:paraId="6D1A654D">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3.交货（实施）时间</w:t>
      </w:r>
    </w:p>
    <w:p w14:paraId="09A767A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自合同签订之日起至2026年9月10日前完成。</w:t>
      </w:r>
    </w:p>
    <w:p w14:paraId="73D02F6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4.交货地点或服务地点</w:t>
      </w:r>
    </w:p>
    <w:p w14:paraId="5CE6AAD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采购人指定地点。</w:t>
      </w:r>
    </w:p>
    <w:p w14:paraId="4852E17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5.验收标准</w:t>
      </w:r>
    </w:p>
    <w:p w14:paraId="331C637A">
      <w:pPr>
        <w:spacing w:line="360" w:lineRule="auto"/>
        <w:rPr>
          <w:rFonts w:hint="eastAsia" w:ascii="宋体" w:hAnsi="宋体"/>
          <w:color w:val="000000" w:themeColor="text1"/>
          <w:szCs w:val="21"/>
          <w14:textFill>
            <w14:solidFill>
              <w14:schemeClr w14:val="tx1"/>
            </w14:solidFill>
          </w14:textFill>
        </w:rPr>
      </w:pPr>
      <w:bookmarkStart w:id="26" w:name="_Hlk77607553"/>
      <w:r>
        <w:rPr>
          <w:rFonts w:hint="eastAsia" w:ascii="宋体" w:hAnsi="宋体"/>
          <w:color w:val="000000" w:themeColor="text1"/>
          <w:szCs w:val="21"/>
          <w14:textFill>
            <w14:solidFill>
              <w14:schemeClr w14:val="tx1"/>
            </w14:solidFill>
          </w14:textFill>
        </w:rPr>
        <w:t>5.1严格按照《关于印发广西壮族自治区政府采购项目履约验收管理办法的通知》[桂财采〔2015〕22号]以及《财政部关于进一步加强政府采购需求和履约验收管理的指导意见》[财库〔2016〕205号]规定执行。</w:t>
      </w:r>
    </w:p>
    <w:p w14:paraId="6320FB5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5.2其它按合同条款的约定。</w:t>
      </w:r>
    </w:p>
    <w:p w14:paraId="0356FF0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合同履行过程中，采购人根据成交供应商所提供的技术服务，对照采购文件要求及成交供应商响应文件承诺进行检验并记录，发现成交供应商在响应文件中有弄虚作假的行为，或在响应文件中针对技术、商务条款有虚假响应情况的，采购人将终止合同或不予验收，并追究成交供应商的责任，由此带来的一切损失由成交供应商自行承担。</w:t>
      </w:r>
    </w:p>
    <w:p w14:paraId="0EA6B5F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5.4验收标准：符合现行国家相关标准、行业标准、地方标准或者其他标准、规范，以及合同约定条款。</w:t>
      </w:r>
    </w:p>
    <w:bookmarkEnd w:id="26"/>
    <w:p w14:paraId="5B19D3E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售后服务要求</w:t>
      </w:r>
    </w:p>
    <w:p w14:paraId="26C1B18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6.1售后服务技术人员要求：有专职人员负责售后服务，服务积极热情，能妥善处理各种售后问题。 </w:t>
      </w:r>
    </w:p>
    <w:p w14:paraId="6C71703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6.2电话客服提供 7*24 小时技术问题咨询热线以及故障申报热线。</w:t>
      </w:r>
    </w:p>
    <w:p w14:paraId="7362E68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7.培训</w:t>
      </w:r>
    </w:p>
    <w:p w14:paraId="0E6809F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7.1针对不同的使用者，结合整个项目建设周期进行使用、维护、管理等不同方面的系统培训，使得使用者能够迅速熟练掌握使用本系统。</w:t>
      </w:r>
    </w:p>
    <w:p w14:paraId="485359B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7.2人员培训范围包括平台使用人员培训和系统维护的专业人员培训。</w:t>
      </w:r>
    </w:p>
    <w:p w14:paraId="40A5AD8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7.3具体内容如下：</w:t>
      </w:r>
    </w:p>
    <w:p w14:paraId="2EFEEB0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（1）业务人员培训</w:t>
      </w:r>
    </w:p>
    <w:p w14:paraId="048B8DB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业务人员的培训主要包括以下几个方面：</w:t>
      </w:r>
    </w:p>
    <w:p w14:paraId="78C7757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无线电管理相关工作人员应用培训。通过对无线电管理相关工作人员进行系统培训，使他们尽快熟悉掌握系统，并通过系统解决日常工作需求，提高工作效率和工作质量。</w:t>
      </w:r>
    </w:p>
    <w:p w14:paraId="16F2895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（2）技术人员培训</w:t>
      </w:r>
    </w:p>
    <w:p w14:paraId="718A7A5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与软硬件有关的技术培训。对相关人员进行设备、软件的功能、性能、安装及使用等进行专门的培训。</w:t>
      </w:r>
    </w:p>
    <w:p w14:paraId="413C3EA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项目相关的人员培训由承建单位负责，具体培训人员数量、地点和培训时间由承建单位和建设单位协商确定。</w:t>
      </w:r>
      <w:bookmarkStart w:id="120" w:name="_GoBack"/>
      <w:bookmarkEnd w:id="120"/>
    </w:p>
    <w:p w14:paraId="317A1B42">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8.付款方式、时间及条件</w:t>
      </w:r>
    </w:p>
    <w:p w14:paraId="253F50F8">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详见采购文件合同主要条款格式部分</w:t>
      </w:r>
    </w:p>
    <w:p w14:paraId="0736C90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9.履约保证金</w:t>
      </w:r>
    </w:p>
    <w:p w14:paraId="0A64CBF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详见采购文件合同主要条款格式部分</w:t>
      </w:r>
    </w:p>
    <w:p w14:paraId="4CBF1279">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知识产权</w:t>
      </w:r>
    </w:p>
    <w:p w14:paraId="48A32C3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10.1采购人在中华人民共和国境内使用供应商提供的服务时免受第三方提出的侵犯其专利权或其它知识产权的起诉。如果第三方提出侵权指控，成交供应商应承担由此而引起的一切法律责任和费用。</w:t>
      </w:r>
    </w:p>
    <w:p w14:paraId="36E3FB3E">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10.2保密要求：成交供应商在项目实施过程中，必须对本项目所有项目信息以及接触到的材料予以保密，未经采购人书面许可，成交供应商不得以任何形式向第三方透露本项目的任何内容。</w:t>
      </w:r>
    </w:p>
    <w:p w14:paraId="632A5B6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10.3供应商必须承诺自行实施、维护本项目，不得转让或转包。</w:t>
      </w:r>
    </w:p>
    <w:p w14:paraId="3F69BA7C">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10.4采购人在中华人民共和国境内使用成交供应商提供的产品及服务时免受第三方提出的侵犯其专利权或其它知识产权的起诉。如果第三方提出侵权指控，成交供应商应承担由此而引起的一切法律责任和费用。</w:t>
      </w:r>
    </w:p>
    <w:p w14:paraId="6733E311">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11.保险</w:t>
      </w:r>
    </w:p>
    <w:p w14:paraId="536E90D5">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供应商负责办理运输和保险，将货物运抵交货地点。与运输、保险相关的费用由供应商承担。</w:t>
      </w:r>
    </w:p>
    <w:p w14:paraId="7C930328">
      <w:pPr>
        <w:spacing w:line="360" w:lineRule="auto"/>
        <w:rPr>
          <w:rFonts w:hint="eastAsia"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四、其他要求</w:t>
      </w:r>
    </w:p>
    <w:p w14:paraId="62B48B18">
      <w:pPr>
        <w:pStyle w:val="26"/>
        <w:snapToGrid w:val="0"/>
        <w:spacing w:line="360" w:lineRule="auto"/>
        <w:rPr>
          <w:rFonts w:hint="eastAsia" w:hAnsi="宋体" w:cs="Times New Roman"/>
          <w:b/>
          <w:color w:val="000000" w:themeColor="text1"/>
          <w14:textFill>
            <w14:solidFill>
              <w14:schemeClr w14:val="tx1"/>
            </w14:solidFill>
          </w14:textFill>
        </w:rPr>
      </w:pPr>
      <w:r>
        <w:rPr>
          <w:rFonts w:hint="eastAsia" w:hAnsi="宋体" w:cs="Times New Roman"/>
          <w:b/>
          <w:color w:val="000000" w:themeColor="text1"/>
          <w14:textFill>
            <w14:solidFill>
              <w14:schemeClr w14:val="tx1"/>
            </w14:solidFill>
          </w14:textFill>
        </w:rPr>
        <w:t>无</w:t>
      </w:r>
    </w:p>
    <w:p w14:paraId="1D81A9BD">
      <w:pPr>
        <w:spacing w:line="360" w:lineRule="auto"/>
        <w:ind w:firstLine="210" w:firstLineChars="100"/>
        <w:rPr>
          <w:rFonts w:hint="eastAsia" w:ascii="宋体" w:hAnsi="宋体"/>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 xml:space="preserve">附件1： </w:t>
      </w:r>
      <w:r>
        <w:rPr>
          <w:rFonts w:ascii="宋体" w:hAnsi="宋体"/>
          <w:color w:val="000000" w:themeColor="text1"/>
          <w:sz w:val="28"/>
          <w:szCs w:val="28"/>
          <w14:textFill>
            <w14:solidFill>
              <w14:schemeClr w14:val="tx1"/>
            </w14:solidFill>
          </w14:textFill>
        </w:rPr>
        <w:t xml:space="preserve">               </w:t>
      </w:r>
    </w:p>
    <w:p w14:paraId="026DCAFA">
      <w:pPr>
        <w:spacing w:line="528" w:lineRule="exact"/>
        <w:ind w:firstLine="280" w:firstLineChars="100"/>
        <w:jc w:val="center"/>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5E0A09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2B241B1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59F9196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5363BA8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57B4F03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1C8CCDA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483CFD8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微型</w:t>
            </w:r>
          </w:p>
        </w:tc>
      </w:tr>
      <w:tr w14:paraId="28A336D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48FA47A">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3A3647D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EFAB8E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F9F734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6B09321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6352007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Y＜50</w:t>
            </w:r>
          </w:p>
        </w:tc>
      </w:tr>
      <w:tr w14:paraId="5690BA9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05A500">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79E9188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3B4F56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5459BF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285A19E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669AED5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X＜20</w:t>
            </w:r>
          </w:p>
        </w:tc>
      </w:tr>
      <w:tr w14:paraId="28B695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2C2B52">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918839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ED9D99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7ED812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206F3F9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198CB5D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Y＜300</w:t>
            </w:r>
          </w:p>
        </w:tc>
      </w:tr>
      <w:tr w14:paraId="3AA062C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ADACBCC">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19990E1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67A727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C2CDE4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340C693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4408A3E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Y＜300</w:t>
            </w:r>
          </w:p>
        </w:tc>
      </w:tr>
      <w:tr w14:paraId="3DDB54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D4EB277">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EA23E3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54D6306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2517EF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63CE861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5508A4D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Z＜300</w:t>
            </w:r>
          </w:p>
        </w:tc>
      </w:tr>
      <w:tr w14:paraId="5D4595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7A698A">
            <w:pPr>
              <w:widowControl/>
              <w:ind w:firstLine="315" w:firstLineChars="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5E9B7A4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260896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11776C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5C9704F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29E3EF3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X＜5</w:t>
            </w:r>
          </w:p>
        </w:tc>
      </w:tr>
      <w:tr w14:paraId="2E28D5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A04FBB">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B6C92A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AE5F09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5B58E9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27F3FD7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02E87ED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Y＜1000</w:t>
            </w:r>
          </w:p>
        </w:tc>
      </w:tr>
      <w:tr w14:paraId="2D44801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C7F0AB5">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5AC1317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78B558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1930F0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0A14A0A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553E2DB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77C25FA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7F4CC7">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FFE013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E5CCB1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A41284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1C0AB31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61026C4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25BB57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B63107">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5248566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C2F4B8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ED297D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5DD12AC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70D0D3C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X＜20</w:t>
            </w:r>
          </w:p>
        </w:tc>
      </w:tr>
      <w:tr w14:paraId="550DDE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5A6F8D">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A0F552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895770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3DEB87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7BA8A2E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65A7425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Y＜200</w:t>
            </w:r>
          </w:p>
        </w:tc>
      </w:tr>
      <w:tr w14:paraId="1B9DA0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03DF131">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572110E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923302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836E79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6AC8700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7C32CD3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X＜20</w:t>
            </w:r>
          </w:p>
        </w:tc>
      </w:tr>
      <w:tr w14:paraId="5C20ABC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24FF63">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BE669B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55A0E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B4F668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460E3E5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69AC3D4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25C6AF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E125F6">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446B642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396644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E2842E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D03314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E18E03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X＜20</w:t>
            </w:r>
          </w:p>
        </w:tc>
      </w:tr>
      <w:tr w14:paraId="7BB855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87C7A8">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DCEBB3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62685C1">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E8DAD1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0908F26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546FE4A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06E27AD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0A7AB8">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3E6E394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F62401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BCD763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C0A187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2F50FB6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6DBAAD0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A18CFBB">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878A9F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7A14AD0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EED92B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1969A5E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2DDE7DB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5E7C70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0F93A3">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6D3F97B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5F8814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485285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B2A1D6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29B2179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3BEFFE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967AD8">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3038F8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45BD58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08822F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253ACA9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08B0803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7910633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5E4E4E9">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475EC24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1DAEB4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3B3797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47EAED4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A56955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5D528C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D87AEC9">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B8A51E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DFD1C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FD57BA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34FBEB0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2E153A0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5975CE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36849B1">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2EE26B9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873178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7CA94C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B7544A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EF6FB5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24B91D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425B39">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E8EFEA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F30AE5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E0C3D5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4CCF775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693F08B9">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Y＜50</w:t>
            </w:r>
          </w:p>
        </w:tc>
      </w:tr>
      <w:tr w14:paraId="11C6BA4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6761522">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5965BB9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C5F3573">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AA44D3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3B2BBAF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769D8BF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X＜100</w:t>
            </w:r>
          </w:p>
        </w:tc>
      </w:tr>
      <w:tr w14:paraId="35100EB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063930">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7EA102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53E23C8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82FC8C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3303699A">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30641DC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Y＜2000</w:t>
            </w:r>
          </w:p>
        </w:tc>
      </w:tr>
      <w:tr w14:paraId="6D7C4C2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C49CE4A">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2F2F391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35042E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DD5FAA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20CF556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13BDA207">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X＜100</w:t>
            </w:r>
          </w:p>
        </w:tc>
      </w:tr>
      <w:tr w14:paraId="557EB07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64063E0">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38403E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5C8F24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910F95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7E6A6B1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5D41556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Y＜500</w:t>
            </w:r>
          </w:p>
        </w:tc>
      </w:tr>
      <w:tr w14:paraId="3054E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14EE63">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4ED85CA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7A6A6CE">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3E1218D">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05F5E5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588F440">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r w14:paraId="12A936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760692">
            <w:pPr>
              <w:widowControl/>
              <w:jc w:val="left"/>
              <w:rPr>
                <w:rFonts w:hint="eastAsia" w:ascii="宋体" w:hAnsi="宋体"/>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876618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66BFE6E6">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9B13C2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4F14EFAF">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06119ACB">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Y＜100</w:t>
            </w:r>
          </w:p>
        </w:tc>
      </w:tr>
      <w:tr w14:paraId="6A46E7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A0CF6B6">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75D71C34">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C9B5935">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8AEE572">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84E1A98">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9CFB2BC">
            <w:pPr>
              <w:widowControl/>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X＜10</w:t>
            </w:r>
          </w:p>
        </w:tc>
      </w:tr>
    </w:tbl>
    <w:p w14:paraId="3C0158BD">
      <w:pPr>
        <w:spacing w:line="360" w:lineRule="auto"/>
        <w:ind w:firstLine="525" w:firstLineChars="2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70DC7ADB">
      <w:pPr>
        <w:spacing w:line="360" w:lineRule="auto"/>
        <w:rPr>
          <w:rFonts w:hint="eastAsia" w:ascii="宋体" w:hAnsi="宋体"/>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color w:val="000000" w:themeColor="text1"/>
          <w:sz w:val="28"/>
          <w:szCs w:val="28"/>
          <w14:textFill>
            <w14:solidFill>
              <w14:schemeClr w14:val="tx1"/>
            </w14:solidFill>
          </w14:textFill>
        </w:rPr>
        <w:t>附件2：</w:t>
      </w:r>
    </w:p>
    <w:p w14:paraId="2B77FB95">
      <w:pPr>
        <w:spacing w:line="360" w:lineRule="auto"/>
        <w:rPr>
          <w:rFonts w:hint="eastAsia" w:ascii="宋体" w:hAnsi="宋体"/>
          <w:color w:val="000000" w:themeColor="text1"/>
          <w:szCs w:val="21"/>
          <w14:textFill>
            <w14:solidFill>
              <w14:schemeClr w14:val="tx1"/>
            </w14:solidFill>
          </w14:textFill>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color w:val="000000" w:themeColor="text1"/>
          <w:position w:val="-335"/>
          <w:sz w:val="20"/>
          <w:szCs w:val="20"/>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4ADA1E14">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27" w:name="_Toc226493260"/>
      <w:r>
        <w:rPr>
          <w:rFonts w:hAnsi="宋体" w:cs="Times New Roman"/>
          <w:color w:val="000000" w:themeColor="text1"/>
          <w:sz w:val="32"/>
          <w:szCs w:val="32"/>
          <w14:textFill>
            <w14:solidFill>
              <w14:schemeClr w14:val="tx1"/>
            </w14:solidFill>
          </w14:textFill>
        </w:rPr>
        <w:t>第三章  供应商须知</w:t>
      </w:r>
      <w:bookmarkEnd w:id="27"/>
      <w:bookmarkStart w:id="28" w:name="_Toc254970526"/>
      <w:bookmarkStart w:id="29" w:name="_Toc254970667"/>
    </w:p>
    <w:p w14:paraId="043203FE">
      <w:pPr>
        <w:pStyle w:val="4"/>
        <w:spacing w:before="40" w:after="40"/>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供应商须知前附表</w:t>
      </w:r>
      <w:bookmarkEnd w:id="28"/>
      <w:bookmarkEnd w:id="29"/>
      <w:bookmarkStart w:id="30" w:name="_投标人须知前附表"/>
      <w:bookmarkEnd w:id="30"/>
      <w:bookmarkStart w:id="31" w:name="_Hlk19088833"/>
    </w:p>
    <w:tbl>
      <w:tblPr>
        <w:tblStyle w:val="5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106"/>
        <w:gridCol w:w="7371"/>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7396B98">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106" w:type="dxa"/>
            <w:tcBorders>
              <w:top w:val="single" w:color="auto" w:sz="4" w:space="0"/>
              <w:left w:val="single" w:color="auto" w:sz="4" w:space="0"/>
              <w:bottom w:val="single" w:color="auto" w:sz="4" w:space="0"/>
              <w:right w:val="single" w:color="auto" w:sz="4" w:space="0"/>
            </w:tcBorders>
            <w:vAlign w:val="center"/>
          </w:tcPr>
          <w:p w14:paraId="196D146A">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要点</w:t>
            </w:r>
          </w:p>
        </w:tc>
        <w:tc>
          <w:tcPr>
            <w:tcW w:w="7371" w:type="dxa"/>
            <w:tcBorders>
              <w:top w:val="single" w:color="auto" w:sz="4" w:space="0"/>
              <w:left w:val="single" w:color="auto" w:sz="4" w:space="0"/>
              <w:bottom w:val="single" w:color="auto" w:sz="4" w:space="0"/>
              <w:right w:val="single" w:color="auto" w:sz="4" w:space="0"/>
            </w:tcBorders>
            <w:vAlign w:val="center"/>
          </w:tcPr>
          <w:p w14:paraId="2A69C402">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F22B02E">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1.3.1</w:t>
            </w:r>
          </w:p>
        </w:tc>
        <w:tc>
          <w:tcPr>
            <w:tcW w:w="1106" w:type="dxa"/>
            <w:tcBorders>
              <w:top w:val="single" w:color="auto" w:sz="4" w:space="0"/>
              <w:left w:val="single" w:color="auto" w:sz="4" w:space="0"/>
              <w:bottom w:val="single" w:color="auto" w:sz="4" w:space="0"/>
              <w:right w:val="single" w:color="auto" w:sz="4" w:space="0"/>
            </w:tcBorders>
            <w:vAlign w:val="center"/>
          </w:tcPr>
          <w:p w14:paraId="26E490F9">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项目基本信息</w:t>
            </w:r>
          </w:p>
        </w:tc>
        <w:tc>
          <w:tcPr>
            <w:tcW w:w="7371" w:type="dxa"/>
            <w:tcBorders>
              <w:top w:val="single" w:color="auto" w:sz="4" w:space="0"/>
              <w:left w:val="single" w:color="auto" w:sz="4" w:space="0"/>
              <w:bottom w:val="single" w:color="auto" w:sz="4" w:space="0"/>
              <w:right w:val="single" w:color="auto" w:sz="4" w:space="0"/>
            </w:tcBorders>
            <w:vAlign w:val="center"/>
          </w:tcPr>
          <w:p w14:paraId="4126A41C">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在用无线电监测设施第三方测试验证服务</w:t>
            </w:r>
          </w:p>
          <w:p w14:paraId="171A92C2">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项目编号：GXZC2026-C3-000848-JDZB</w:t>
            </w:r>
          </w:p>
          <w:p w14:paraId="16312B3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采购计划号：广西政采[2026]6747号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6180B0B">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1.3.2</w:t>
            </w:r>
          </w:p>
        </w:tc>
        <w:tc>
          <w:tcPr>
            <w:tcW w:w="1106" w:type="dxa"/>
            <w:tcBorders>
              <w:top w:val="single" w:color="auto" w:sz="4" w:space="0"/>
              <w:left w:val="single" w:color="auto" w:sz="4" w:space="0"/>
              <w:bottom w:val="single" w:color="auto" w:sz="4" w:space="0"/>
              <w:right w:val="single" w:color="auto" w:sz="4" w:space="0"/>
            </w:tcBorders>
            <w:vAlign w:val="center"/>
          </w:tcPr>
          <w:p w14:paraId="0384CE33">
            <w:pPr>
              <w:spacing w:line="300" w:lineRule="exact"/>
              <w:jc w:val="center"/>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采购方式</w:t>
            </w:r>
          </w:p>
        </w:tc>
        <w:tc>
          <w:tcPr>
            <w:tcW w:w="7371" w:type="dxa"/>
            <w:tcBorders>
              <w:top w:val="single" w:color="auto" w:sz="4" w:space="0"/>
              <w:left w:val="single" w:color="auto" w:sz="4" w:space="0"/>
              <w:bottom w:val="single" w:color="auto" w:sz="4" w:space="0"/>
              <w:right w:val="single" w:color="auto" w:sz="4" w:space="0"/>
            </w:tcBorders>
            <w:vAlign w:val="center"/>
          </w:tcPr>
          <w:p w14:paraId="5E89E51C">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3630786">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1.4</w:t>
            </w:r>
          </w:p>
        </w:tc>
        <w:tc>
          <w:tcPr>
            <w:tcW w:w="1106" w:type="dxa"/>
            <w:tcBorders>
              <w:top w:val="single" w:color="auto" w:sz="4" w:space="0"/>
              <w:left w:val="single" w:color="auto" w:sz="4" w:space="0"/>
              <w:bottom w:val="single" w:color="auto" w:sz="4" w:space="0"/>
              <w:right w:val="single" w:color="auto" w:sz="4" w:space="0"/>
            </w:tcBorders>
            <w:vAlign w:val="center"/>
          </w:tcPr>
          <w:p w14:paraId="4A150D78">
            <w:pPr>
              <w:spacing w:line="300" w:lineRule="exact"/>
              <w:jc w:val="center"/>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促进中小企业发展措施</w:t>
            </w:r>
          </w:p>
        </w:tc>
        <w:tc>
          <w:tcPr>
            <w:tcW w:w="7371" w:type="dxa"/>
            <w:tcBorders>
              <w:top w:val="single" w:color="auto" w:sz="4" w:space="0"/>
              <w:left w:val="single" w:color="auto" w:sz="4" w:space="0"/>
              <w:bottom w:val="single" w:color="auto" w:sz="4" w:space="0"/>
              <w:right w:val="single" w:color="auto" w:sz="4" w:space="0"/>
            </w:tcBorders>
            <w:vAlign w:val="center"/>
          </w:tcPr>
          <w:p w14:paraId="0FB5FBD8">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本项目非专门面向中小微企业采购。</w:t>
            </w:r>
            <w:r>
              <w:rPr>
                <w:rFonts w:ascii="宋体" w:hAnsi="宋体"/>
                <w:color w:val="000000" w:themeColor="text1"/>
                <w:szCs w:val="21"/>
                <w14:textFill>
                  <w14:solidFill>
                    <w14:schemeClr w14:val="tx1"/>
                  </w14:solidFill>
                </w14:textFill>
              </w:rPr>
              <w:t xml:space="preserve"> </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89D9DA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1.5.1</w:t>
            </w:r>
          </w:p>
        </w:tc>
        <w:tc>
          <w:tcPr>
            <w:tcW w:w="1106" w:type="dxa"/>
            <w:tcBorders>
              <w:top w:val="single" w:color="auto" w:sz="4" w:space="0"/>
              <w:left w:val="single" w:color="auto" w:sz="4" w:space="0"/>
              <w:bottom w:val="single" w:color="auto" w:sz="4" w:space="0"/>
              <w:right w:val="single" w:color="auto" w:sz="4" w:space="0"/>
            </w:tcBorders>
            <w:vAlign w:val="center"/>
          </w:tcPr>
          <w:p w14:paraId="14C7B573">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供应商资格条件</w:t>
            </w:r>
          </w:p>
        </w:tc>
        <w:tc>
          <w:tcPr>
            <w:tcW w:w="7371" w:type="dxa"/>
            <w:tcBorders>
              <w:top w:val="single" w:color="auto" w:sz="4" w:space="0"/>
              <w:left w:val="single" w:color="auto" w:sz="4" w:space="0"/>
              <w:bottom w:val="single" w:color="auto" w:sz="4" w:space="0"/>
              <w:right w:val="single" w:color="auto" w:sz="4" w:space="0"/>
            </w:tcBorders>
            <w:vAlign w:val="center"/>
          </w:tcPr>
          <w:p w14:paraId="10203E8B">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w:t>
            </w:r>
            <w:r>
              <w:rPr>
                <w:rFonts w:ascii="宋体" w:hAnsi="宋体"/>
                <w:color w:val="000000" w:themeColor="text1"/>
                <w:szCs w:val="21"/>
                <w14:textFill>
                  <w14:solidFill>
                    <w14:schemeClr w14:val="tx1"/>
                  </w14:solidFill>
                </w14:textFill>
              </w:rPr>
              <w:t>见</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公告</w:t>
            </w:r>
            <w:r>
              <w:rPr>
                <w:rFonts w:hint="eastAsia" w:ascii="宋体" w:hAnsi="宋体"/>
                <w:color w:val="000000" w:themeColor="text1"/>
                <w:szCs w:val="21"/>
                <w14:textFill>
                  <w14:solidFill>
                    <w14:schemeClr w14:val="tx1"/>
                  </w14:solidFill>
                </w14:textFill>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right w:val="single" w:color="auto" w:sz="4" w:space="0"/>
            </w:tcBorders>
            <w:vAlign w:val="center"/>
          </w:tcPr>
          <w:p w14:paraId="3C6CF915">
            <w:pPr>
              <w:spacing w:line="300" w:lineRule="exact"/>
              <w:jc w:val="center"/>
              <w:rPr>
                <w:rFonts w:hint="eastAsia" w:ascii="宋体" w:hAnsi="宋体"/>
                <w:b/>
                <w:color w:val="000000" w:themeColor="text1"/>
                <w:szCs w:val="21"/>
                <w14:textFill>
                  <w14:solidFill>
                    <w14:schemeClr w14:val="tx1"/>
                  </w14:solidFill>
                </w14:textFill>
              </w:rPr>
            </w:pPr>
            <w:bookmarkStart w:id="32" w:name="_Hlk85555568"/>
            <w:r>
              <w:rPr>
                <w:rFonts w:ascii="宋体" w:hAnsi="宋体"/>
                <w:b/>
                <w:color w:val="000000" w:themeColor="text1"/>
                <w:szCs w:val="21"/>
                <w14:textFill>
                  <w14:solidFill>
                    <w14:schemeClr w14:val="tx1"/>
                  </w14:solidFill>
                </w14:textFill>
              </w:rPr>
              <w:t>1.5.3</w:t>
            </w:r>
          </w:p>
        </w:tc>
        <w:tc>
          <w:tcPr>
            <w:tcW w:w="1106" w:type="dxa"/>
            <w:tcBorders>
              <w:top w:val="single" w:color="auto" w:sz="4" w:space="0"/>
              <w:left w:val="single" w:color="auto" w:sz="4" w:space="0"/>
              <w:right w:val="single" w:color="auto" w:sz="4" w:space="0"/>
            </w:tcBorders>
            <w:vAlign w:val="center"/>
          </w:tcPr>
          <w:p w14:paraId="42F83132">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w:t>
            </w:r>
          </w:p>
        </w:tc>
        <w:tc>
          <w:tcPr>
            <w:tcW w:w="7371" w:type="dxa"/>
            <w:tcBorders>
              <w:top w:val="single" w:color="auto" w:sz="4" w:space="0"/>
              <w:left w:val="single" w:color="auto" w:sz="4" w:space="0"/>
              <w:right w:val="single" w:color="auto" w:sz="4" w:space="0"/>
            </w:tcBorders>
            <w:vAlign w:val="center"/>
          </w:tcPr>
          <w:p w14:paraId="79B11BB6">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是否接受联合体详见磋商公告</w:t>
            </w:r>
          </w:p>
        </w:tc>
      </w:tr>
      <w:bookmarkEnd w:id="32"/>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6908454">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1.6</w:t>
            </w:r>
          </w:p>
        </w:tc>
        <w:tc>
          <w:tcPr>
            <w:tcW w:w="1106" w:type="dxa"/>
            <w:tcBorders>
              <w:top w:val="single" w:color="auto" w:sz="4" w:space="0"/>
              <w:left w:val="single" w:color="auto" w:sz="4" w:space="0"/>
              <w:bottom w:val="single" w:color="auto" w:sz="4" w:space="0"/>
              <w:right w:val="single" w:color="auto" w:sz="4" w:space="0"/>
            </w:tcBorders>
            <w:vAlign w:val="center"/>
          </w:tcPr>
          <w:p w14:paraId="644E7F66">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踏勘</w:t>
            </w:r>
          </w:p>
        </w:tc>
        <w:tc>
          <w:tcPr>
            <w:tcW w:w="7371" w:type="dxa"/>
            <w:tcBorders>
              <w:top w:val="single" w:color="auto" w:sz="4" w:space="0"/>
              <w:left w:val="single" w:color="auto" w:sz="4" w:space="0"/>
              <w:bottom w:val="single" w:color="auto" w:sz="4" w:space="0"/>
              <w:right w:val="single" w:color="auto" w:sz="4" w:space="0"/>
            </w:tcBorders>
            <w:vAlign w:val="center"/>
          </w:tcPr>
          <w:p w14:paraId="02838363">
            <w:pPr>
              <w:pStyle w:val="1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不组织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0511EC2">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1.7.2</w:t>
            </w:r>
          </w:p>
        </w:tc>
        <w:tc>
          <w:tcPr>
            <w:tcW w:w="1106" w:type="dxa"/>
            <w:tcBorders>
              <w:top w:val="single" w:color="auto" w:sz="4" w:space="0"/>
              <w:left w:val="single" w:color="auto" w:sz="4" w:space="0"/>
              <w:bottom w:val="single" w:color="auto" w:sz="4" w:space="0"/>
              <w:right w:val="single" w:color="auto" w:sz="4" w:space="0"/>
            </w:tcBorders>
            <w:vAlign w:val="center"/>
          </w:tcPr>
          <w:p w14:paraId="5B66E61B">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50DF7C56">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是否接受分包详见磋商公告</w:t>
            </w:r>
          </w:p>
        </w:tc>
      </w:tr>
      <w:tr w14:paraId="03F9A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EF1C28E">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1.9</w:t>
            </w:r>
          </w:p>
        </w:tc>
        <w:tc>
          <w:tcPr>
            <w:tcW w:w="1106" w:type="dxa"/>
            <w:tcBorders>
              <w:top w:val="single" w:color="auto" w:sz="4" w:space="0"/>
              <w:left w:val="single" w:color="auto" w:sz="4" w:space="0"/>
              <w:bottom w:val="single" w:color="auto" w:sz="4" w:space="0"/>
              <w:right w:val="single" w:color="auto" w:sz="4" w:space="0"/>
            </w:tcBorders>
            <w:vAlign w:val="center"/>
          </w:tcPr>
          <w:p w14:paraId="425FDCC1">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对本国产品的支持政策</w:t>
            </w:r>
          </w:p>
        </w:tc>
        <w:tc>
          <w:tcPr>
            <w:tcW w:w="7371" w:type="dxa"/>
            <w:tcBorders>
              <w:top w:val="single" w:color="auto" w:sz="4" w:space="0"/>
              <w:left w:val="single" w:color="auto" w:sz="4" w:space="0"/>
              <w:bottom w:val="single" w:color="auto" w:sz="4" w:space="0"/>
              <w:right w:val="single" w:color="auto" w:sz="4" w:space="0"/>
            </w:tcBorders>
            <w:vAlign w:val="center"/>
          </w:tcPr>
          <w:p w14:paraId="3D265204">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3C224F2">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06" w:type="dxa"/>
            <w:tcBorders>
              <w:top w:val="single" w:color="auto" w:sz="4" w:space="0"/>
              <w:left w:val="single" w:color="auto" w:sz="4" w:space="0"/>
              <w:bottom w:val="single" w:color="auto" w:sz="4" w:space="0"/>
              <w:right w:val="single" w:color="auto" w:sz="4" w:space="0"/>
            </w:tcBorders>
            <w:vAlign w:val="center"/>
          </w:tcPr>
          <w:p w14:paraId="5F04308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澄清、修改</w:t>
            </w:r>
          </w:p>
        </w:tc>
        <w:tc>
          <w:tcPr>
            <w:tcW w:w="7371" w:type="dxa"/>
            <w:tcBorders>
              <w:top w:val="single" w:color="auto" w:sz="4" w:space="0"/>
              <w:left w:val="single" w:color="auto" w:sz="4" w:space="0"/>
              <w:bottom w:val="single" w:color="auto" w:sz="4" w:space="0"/>
              <w:right w:val="single" w:color="auto" w:sz="4" w:space="0"/>
            </w:tcBorders>
            <w:vAlign w:val="center"/>
          </w:tcPr>
          <w:p w14:paraId="0F8F03A8">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公告发布媒介发布</w:t>
            </w:r>
            <w:r>
              <w:rPr>
                <w:rFonts w:hint="eastAsia" w:ascii="宋体" w:hAnsi="宋体"/>
                <w:color w:val="000000" w:themeColor="text1"/>
                <w:szCs w:val="21"/>
                <w14:textFill>
                  <w14:solidFill>
                    <w14:schemeClr w14:val="tx1"/>
                  </w14:solidFill>
                </w14:textFill>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114618D">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106" w:type="dxa"/>
            <w:tcBorders>
              <w:top w:val="single" w:color="auto" w:sz="4" w:space="0"/>
              <w:left w:val="single" w:color="auto" w:sz="4" w:space="0"/>
              <w:bottom w:val="single" w:color="auto" w:sz="4" w:space="0"/>
              <w:right w:val="single" w:color="auto" w:sz="4" w:space="0"/>
            </w:tcBorders>
            <w:vAlign w:val="center"/>
          </w:tcPr>
          <w:p w14:paraId="3F216838">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确认收到澄清、修改发布的方式</w:t>
            </w:r>
          </w:p>
        </w:tc>
        <w:tc>
          <w:tcPr>
            <w:tcW w:w="7371" w:type="dxa"/>
            <w:tcBorders>
              <w:top w:val="single" w:color="auto" w:sz="4" w:space="0"/>
              <w:left w:val="single" w:color="auto" w:sz="4" w:space="0"/>
              <w:bottom w:val="single" w:color="auto" w:sz="4" w:space="0"/>
              <w:right w:val="single" w:color="auto" w:sz="4" w:space="0"/>
            </w:tcBorders>
            <w:vAlign w:val="center"/>
          </w:tcPr>
          <w:p w14:paraId="79CE11A7">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澄清、修改文件</w:t>
            </w:r>
            <w:r>
              <w:rPr>
                <w:rFonts w:hint="eastAsia" w:ascii="宋体" w:hAnsi="宋体"/>
                <w:color w:val="000000" w:themeColor="text1"/>
                <w:szCs w:val="21"/>
                <w14:textFill>
                  <w14:solidFill>
                    <w14:schemeClr w14:val="tx1"/>
                  </w14:solidFill>
                </w14:textFill>
              </w:rPr>
              <w:t>自磋商</w:t>
            </w:r>
            <w:r>
              <w:rPr>
                <w:rFonts w:ascii="宋体" w:hAnsi="宋体"/>
                <w:color w:val="000000" w:themeColor="text1"/>
                <w:szCs w:val="21"/>
                <w14:textFill>
                  <w14:solidFill>
                    <w14:schemeClr w14:val="tx1"/>
                  </w14:solidFill>
                </w14:textFill>
              </w:rPr>
              <w:t>公告发布媒</w:t>
            </w:r>
            <w:r>
              <w:rPr>
                <w:rFonts w:hint="eastAsia" w:ascii="宋体" w:hAnsi="宋体"/>
                <w:color w:val="000000" w:themeColor="text1"/>
                <w:szCs w:val="21"/>
                <w14:textFill>
                  <w14:solidFill>
                    <w14:schemeClr w14:val="tx1"/>
                  </w14:solidFill>
                </w14:textFill>
              </w:rPr>
              <w:t>体</w:t>
            </w:r>
            <w:r>
              <w:rPr>
                <w:rFonts w:ascii="宋体" w:hAnsi="宋体"/>
                <w:color w:val="000000" w:themeColor="text1"/>
                <w:szCs w:val="21"/>
                <w14:textFill>
                  <w14:solidFill>
                    <w14:schemeClr w14:val="tx1"/>
                  </w14:solidFill>
                </w14:textFill>
              </w:rPr>
              <w:t>发布之日起，视为供应商已收到该澄清、修改。供应商未及时关注</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公告发布媒</w:t>
            </w:r>
            <w:r>
              <w:rPr>
                <w:rFonts w:hint="eastAsia" w:ascii="宋体" w:hAnsi="宋体"/>
                <w:color w:val="000000" w:themeColor="text1"/>
                <w:szCs w:val="21"/>
                <w14:textFill>
                  <w14:solidFill>
                    <w14:schemeClr w14:val="tx1"/>
                  </w14:solidFill>
                </w14:textFill>
              </w:rPr>
              <w:t>体</w:t>
            </w:r>
            <w:r>
              <w:rPr>
                <w:rFonts w:ascii="宋体" w:hAnsi="宋体"/>
                <w:color w:val="000000" w:themeColor="text1"/>
                <w:szCs w:val="21"/>
                <w14:textFill>
                  <w14:solidFill>
                    <w14:schemeClr w14:val="tx1"/>
                  </w14:solidFill>
                </w14:textFill>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F537BC7">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3.4.1</w:t>
            </w:r>
          </w:p>
        </w:tc>
        <w:tc>
          <w:tcPr>
            <w:tcW w:w="1106" w:type="dxa"/>
            <w:tcBorders>
              <w:top w:val="single" w:color="auto" w:sz="4" w:space="0"/>
              <w:left w:val="single" w:color="auto" w:sz="4" w:space="0"/>
              <w:bottom w:val="single" w:color="auto" w:sz="4" w:space="0"/>
              <w:right w:val="single" w:color="auto" w:sz="4" w:space="0"/>
            </w:tcBorders>
            <w:vAlign w:val="center"/>
          </w:tcPr>
          <w:p w14:paraId="612E39DF">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有效期</w:t>
            </w:r>
          </w:p>
        </w:tc>
        <w:tc>
          <w:tcPr>
            <w:tcW w:w="7371" w:type="dxa"/>
            <w:tcBorders>
              <w:top w:val="single" w:color="auto" w:sz="4" w:space="0"/>
              <w:left w:val="single" w:color="auto" w:sz="4" w:space="0"/>
              <w:bottom w:val="single" w:color="auto" w:sz="4" w:space="0"/>
              <w:right w:val="single" w:color="auto" w:sz="4" w:space="0"/>
            </w:tcBorders>
            <w:vAlign w:val="center"/>
          </w:tcPr>
          <w:p w14:paraId="1E70156A">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A45DF53">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3.5</w:t>
            </w:r>
          </w:p>
        </w:tc>
        <w:tc>
          <w:tcPr>
            <w:tcW w:w="1106" w:type="dxa"/>
            <w:tcBorders>
              <w:top w:val="single" w:color="auto" w:sz="4" w:space="0"/>
              <w:left w:val="single" w:color="auto" w:sz="4" w:space="0"/>
              <w:bottom w:val="single" w:color="auto" w:sz="4" w:space="0"/>
              <w:right w:val="single" w:color="auto" w:sz="4" w:space="0"/>
            </w:tcBorders>
            <w:vAlign w:val="center"/>
          </w:tcPr>
          <w:p w14:paraId="5B0AF3B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w:t>
            </w:r>
          </w:p>
        </w:tc>
        <w:tc>
          <w:tcPr>
            <w:tcW w:w="7371" w:type="dxa"/>
            <w:tcBorders>
              <w:top w:val="single" w:color="auto" w:sz="4" w:space="0"/>
              <w:left w:val="single" w:color="auto" w:sz="4" w:space="0"/>
              <w:bottom w:val="single" w:color="auto" w:sz="4" w:space="0"/>
              <w:right w:val="single" w:color="auto" w:sz="4" w:space="0"/>
            </w:tcBorders>
            <w:vAlign w:val="center"/>
          </w:tcPr>
          <w:p w14:paraId="0FA7F45F">
            <w:pPr>
              <w:spacing w:line="312" w:lineRule="auto"/>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w:t>
            </w:r>
            <w:r>
              <w:rPr>
                <w:rFonts w:hint="eastAsia" w:ascii="宋体" w:hAnsi="宋体"/>
                <w:color w:val="000000" w:themeColor="text1"/>
                <w:szCs w:val="21"/>
                <w14:textFill>
                  <w14:solidFill>
                    <w14:schemeClr w14:val="tx1"/>
                  </w14:solidFill>
                </w14:textFill>
              </w:rPr>
              <w:t>金金额：人民币壹万元整（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0,000.00</w:t>
            </w:r>
            <w:r>
              <w:rPr>
                <w:rFonts w:hint="eastAsia" w:ascii="宋体" w:hAnsi="宋体"/>
                <w:color w:val="000000" w:themeColor="text1"/>
                <w:szCs w:val="21"/>
                <w14:textFill>
                  <w14:solidFill>
                    <w14:schemeClr w14:val="tx1"/>
                  </w14:solidFill>
                </w14:textFill>
              </w:rPr>
              <w:t>）。</w:t>
            </w:r>
          </w:p>
          <w:p w14:paraId="7FAC9DAA">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1、缴纳方式一：</w:t>
            </w:r>
          </w:p>
          <w:p w14:paraId="3133F841">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供应商应于</w:t>
            </w:r>
            <w:r>
              <w:rPr>
                <w:rFonts w:hint="eastAsia" w:ascii="宋体" w:hAnsi="宋体"/>
                <w:color w:val="000000" w:themeColor="text1"/>
                <w:szCs w:val="21"/>
                <w14:textFill>
                  <w14:solidFill>
                    <w14:schemeClr w14:val="tx1"/>
                  </w14:solidFill>
                </w14:textFill>
              </w:rPr>
              <w:t>响应截止</w:t>
            </w:r>
            <w:r>
              <w:rPr>
                <w:rFonts w:ascii="宋体" w:hAnsi="宋体"/>
                <w:color w:val="000000" w:themeColor="text1"/>
                <w:szCs w:val="21"/>
                <w14:textFill>
                  <w14:solidFill>
                    <w14:schemeClr w14:val="tx1"/>
                  </w14:solidFill>
                </w14:textFill>
              </w:rPr>
              <w:t>时间前将</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保证金以电汇、转账形式从供应商账户一次性足额</w:t>
            </w:r>
            <w:r>
              <w:rPr>
                <w:rFonts w:hint="eastAsia" w:ascii="宋体" w:hAnsi="宋体"/>
                <w:color w:val="000000" w:themeColor="text1"/>
                <w:szCs w:val="21"/>
                <w14:textFill>
                  <w14:solidFill>
                    <w14:schemeClr w14:val="tx1"/>
                  </w14:solidFill>
                </w14:textFill>
              </w:rPr>
              <w:t>缴</w:t>
            </w:r>
            <w:r>
              <w:rPr>
                <w:rFonts w:ascii="宋体" w:hAnsi="宋体"/>
                <w:color w:val="000000" w:themeColor="text1"/>
                <w:szCs w:val="21"/>
                <w14:textFill>
                  <w14:solidFill>
                    <w14:schemeClr w14:val="tx1"/>
                  </w14:solidFill>
                </w14:textFill>
              </w:rPr>
              <w:t>纳至本项目对应的专用虚拟账号，所交纳的磋商保证金仅限当次项目有效，不得重复替代使用。本项目磋商保证金</w:t>
            </w:r>
            <w:r>
              <w:rPr>
                <w:rFonts w:hint="eastAsia" w:ascii="宋体" w:hAnsi="宋体"/>
                <w:color w:val="000000" w:themeColor="text1"/>
                <w:szCs w:val="21"/>
                <w14:textFill>
                  <w14:solidFill>
                    <w14:schemeClr w14:val="tx1"/>
                  </w14:solidFill>
                </w14:textFill>
              </w:rPr>
              <w:t>缴</w:t>
            </w:r>
            <w:r>
              <w:rPr>
                <w:rFonts w:ascii="宋体" w:hAnsi="宋体"/>
                <w:color w:val="000000" w:themeColor="text1"/>
                <w:szCs w:val="21"/>
                <w14:textFill>
                  <w14:solidFill>
                    <w14:schemeClr w14:val="tx1"/>
                  </w14:solidFill>
                </w14:textFill>
              </w:rPr>
              <w:t>纳专用虚拟账号信息</w:t>
            </w:r>
            <w:r>
              <w:rPr>
                <w:rFonts w:hint="eastAsia" w:ascii="宋体" w:hAnsi="宋体"/>
                <w:color w:val="000000" w:themeColor="text1"/>
                <w:szCs w:val="21"/>
                <w14:textFill>
                  <w14:solidFill>
                    <w14:schemeClr w14:val="tx1"/>
                  </w14:solidFill>
                </w14:textFill>
              </w:rPr>
              <w:t>如下：</w:t>
            </w:r>
          </w:p>
          <w:p w14:paraId="6731046C">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开户名称：广西机电设备招标有限公司</w:t>
            </w:r>
          </w:p>
          <w:p w14:paraId="44C6F8BE">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开户银行：平安银行南宁分行营业部</w:t>
            </w:r>
            <w:r>
              <w:rPr>
                <w:rFonts w:ascii="宋体" w:hAnsi="宋体"/>
                <w:color w:val="000000" w:themeColor="text1"/>
                <w:szCs w:val="21"/>
                <w14:textFill>
                  <w14:solidFill>
                    <w14:schemeClr w14:val="tx1"/>
                  </w14:solidFill>
                </w14:textFill>
              </w:rPr>
              <w:t xml:space="preserve"> </w:t>
            </w:r>
          </w:p>
          <w:p w14:paraId="6FFFF330">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银行账号：30210485382376</w:t>
            </w:r>
            <w:r>
              <w:rPr>
                <w:rFonts w:ascii="宋体" w:hAnsi="宋体"/>
                <w:color w:val="000000" w:themeColor="text1"/>
                <w:szCs w:val="21"/>
                <w14:textFill>
                  <w14:solidFill>
                    <w14:schemeClr w14:val="tx1"/>
                  </w14:solidFill>
                </w14:textFill>
              </w:rPr>
              <w:t xml:space="preserve"> </w:t>
            </w:r>
          </w:p>
          <w:p w14:paraId="6C19DB44">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磋商保证金币种应与响应报价币种相同。</w:t>
            </w:r>
            <w:r>
              <w:rPr>
                <w:rFonts w:hint="eastAsia" w:ascii="宋体" w:hAnsi="宋体"/>
                <w:color w:val="000000" w:themeColor="text1"/>
                <w:szCs w:val="21"/>
                <w14:textFill>
                  <w14:solidFill>
                    <w14:schemeClr w14:val="tx1"/>
                  </w14:solidFill>
                </w14:textFill>
              </w:rPr>
              <w:t>磋商保证金缴纳</w:t>
            </w:r>
            <w:r>
              <w:rPr>
                <w:rFonts w:ascii="宋体" w:hAnsi="宋体"/>
                <w:color w:val="000000" w:themeColor="text1"/>
                <w:szCs w:val="21"/>
                <w14:textFill>
                  <w14:solidFill>
                    <w14:schemeClr w14:val="tx1"/>
                  </w14:solidFill>
                </w14:textFill>
              </w:rPr>
              <w:t>后无需开具收据，</w:t>
            </w:r>
            <w:r>
              <w:rPr>
                <w:rFonts w:hint="eastAsia" w:ascii="宋体" w:hAnsi="宋体"/>
                <w:color w:val="000000" w:themeColor="text1"/>
                <w:szCs w:val="21"/>
                <w14:textFill>
                  <w14:solidFill>
                    <w14:schemeClr w14:val="tx1"/>
                  </w14:solidFill>
                </w14:textFill>
              </w:rPr>
              <w:t>供应商应在响应文件中放入转账底单或电汇凭证的复印件，</w:t>
            </w:r>
            <w:r>
              <w:rPr>
                <w:rFonts w:ascii="宋体" w:hAnsi="宋体"/>
                <w:color w:val="000000" w:themeColor="text1"/>
                <w:szCs w:val="21"/>
                <w14:textFill>
                  <w14:solidFill>
                    <w14:schemeClr w14:val="tx1"/>
                  </w14:solidFill>
                </w14:textFill>
              </w:rPr>
              <w:t>必须在</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w:t>
            </w:r>
            <w:r>
              <w:rPr>
                <w:rFonts w:hint="eastAsia" w:ascii="宋体" w:hAnsi="宋体"/>
                <w:color w:val="000000" w:themeColor="text1"/>
                <w:szCs w:val="21"/>
                <w14:textFill>
                  <w14:solidFill>
                    <w14:schemeClr w14:val="tx1"/>
                  </w14:solidFill>
                </w14:textFill>
              </w:rPr>
              <w:t>止</w:t>
            </w:r>
            <w:r>
              <w:rPr>
                <w:rFonts w:ascii="宋体" w:hAnsi="宋体"/>
                <w:color w:val="000000" w:themeColor="text1"/>
                <w:szCs w:val="21"/>
                <w14:textFill>
                  <w14:solidFill>
                    <w14:schemeClr w14:val="tx1"/>
                  </w14:solidFill>
                </w14:textFill>
              </w:rPr>
              <w:t>时间之前到达指定账号，其到账时间以银行确认的到账时间为准。</w:t>
            </w:r>
          </w:p>
          <w:p w14:paraId="3E10D04C">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除</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规定不予退还保证金的情形外，采购代理机构</w:t>
            </w:r>
            <w:r>
              <w:rPr>
                <w:rFonts w:hint="eastAsia" w:ascii="宋体" w:hAnsi="宋体"/>
                <w:color w:val="000000" w:themeColor="text1"/>
                <w:szCs w:val="21"/>
                <w14:textFill>
                  <w14:solidFill>
                    <w14:schemeClr w14:val="tx1"/>
                  </w14:solidFill>
                </w14:textFill>
              </w:rPr>
              <w:t>在法定时间内通过银行原路</w:t>
            </w:r>
            <w:r>
              <w:rPr>
                <w:rFonts w:ascii="宋体" w:hAnsi="宋体"/>
                <w:color w:val="000000" w:themeColor="text1"/>
                <w:szCs w:val="21"/>
                <w14:textFill>
                  <w14:solidFill>
                    <w14:schemeClr w14:val="tx1"/>
                  </w14:solidFill>
                </w14:textFill>
              </w:rPr>
              <w:t>退</w:t>
            </w:r>
            <w:r>
              <w:rPr>
                <w:rFonts w:hint="eastAsia" w:ascii="宋体" w:hAnsi="宋体"/>
                <w:color w:val="000000" w:themeColor="text1"/>
                <w:szCs w:val="21"/>
                <w14:textFill>
                  <w14:solidFill>
                    <w14:schemeClr w14:val="tx1"/>
                  </w14:solidFill>
                </w14:textFill>
              </w:rPr>
              <w:t>还保证金至供应商缴纳账户。供应商</w:t>
            </w:r>
            <w:r>
              <w:rPr>
                <w:rFonts w:ascii="宋体" w:hAnsi="宋体"/>
                <w:color w:val="000000" w:themeColor="text1"/>
                <w:szCs w:val="21"/>
                <w14:textFill>
                  <w14:solidFill>
                    <w14:schemeClr w14:val="tx1"/>
                  </w14:solidFill>
                </w14:textFill>
              </w:rPr>
              <w:t>自行承担</w:t>
            </w:r>
            <w:r>
              <w:rPr>
                <w:rFonts w:hint="eastAsia" w:ascii="宋体" w:hAnsi="宋体"/>
                <w:color w:val="000000" w:themeColor="text1"/>
                <w:szCs w:val="21"/>
                <w14:textFill>
                  <w14:solidFill>
                    <w14:schemeClr w14:val="tx1"/>
                  </w14:solidFill>
                </w14:textFill>
              </w:rPr>
              <w:t>交纳保证金后未参加响应活动或磋商保证金缴纳错误而</w:t>
            </w:r>
            <w:r>
              <w:rPr>
                <w:rFonts w:ascii="宋体" w:hAnsi="宋体"/>
                <w:color w:val="000000" w:themeColor="text1"/>
                <w:szCs w:val="21"/>
                <w14:textFill>
                  <w14:solidFill>
                    <w14:schemeClr w14:val="tx1"/>
                  </w14:solidFill>
                </w14:textFill>
              </w:rPr>
              <w:t>导致</w:t>
            </w:r>
            <w:r>
              <w:rPr>
                <w:rFonts w:hint="eastAsia" w:ascii="宋体" w:hAnsi="宋体"/>
                <w:color w:val="000000" w:themeColor="text1"/>
                <w:szCs w:val="21"/>
                <w14:textFill>
                  <w14:solidFill>
                    <w14:schemeClr w14:val="tx1"/>
                  </w14:solidFill>
                </w14:textFill>
              </w:rPr>
              <w:t>磋商保证金</w:t>
            </w:r>
            <w:r>
              <w:rPr>
                <w:rFonts w:ascii="宋体" w:hAnsi="宋体"/>
                <w:color w:val="000000" w:themeColor="text1"/>
                <w:szCs w:val="21"/>
                <w14:textFill>
                  <w14:solidFill>
                    <w14:schemeClr w14:val="tx1"/>
                  </w14:solidFill>
                </w14:textFill>
              </w:rPr>
              <w:t>无法及时退还的责任</w:t>
            </w:r>
            <w:r>
              <w:rPr>
                <w:rFonts w:hint="eastAsia" w:ascii="宋体" w:hAnsi="宋体"/>
                <w:color w:val="000000" w:themeColor="text1"/>
                <w:szCs w:val="21"/>
                <w14:textFill>
                  <w14:solidFill>
                    <w14:schemeClr w14:val="tx1"/>
                  </w14:solidFill>
                </w14:textFill>
              </w:rPr>
              <w:t>。</w:t>
            </w:r>
          </w:p>
          <w:p w14:paraId="2C6D9BA3">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2、缴纳方式二：</w:t>
            </w:r>
          </w:p>
          <w:p w14:paraId="2025B642">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15F6C4A0">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3、响应保证金有下列情形之一的，视为保证金无效：</w:t>
            </w:r>
          </w:p>
          <w:p w14:paraId="2ADEF9FB">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（1）保证金在响应截止时间后提交的，或者不按规定交纳方式交纳的，或者未足额交纳的（包含保函额度不足的）的；</w:t>
            </w:r>
          </w:p>
          <w:p w14:paraId="7E1AC7CF">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（2）支票、汇票或者本票出现无效或者背书情形的；</w:t>
            </w:r>
          </w:p>
          <w:p w14:paraId="55CB5C29">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（3）保函有效期低于响应有效期的；</w:t>
            </w:r>
          </w:p>
          <w:p w14:paraId="161674F3">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（4）非金融机构、担保机构出具保函的、非无条件保函的。</w:t>
            </w:r>
          </w:p>
          <w:p w14:paraId="200E0D92">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4、财务部联系电话：0771-2821398</w:t>
            </w:r>
          </w:p>
          <w:p w14:paraId="68CFABB6">
            <w:pPr>
              <w:spacing w:line="300" w:lineRule="exact"/>
              <w:jc w:val="left"/>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注：为保证磋商保证金退还的及时性与便利性，鼓励优先采用方式一递交磋商保证金。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left w:val="single" w:color="auto" w:sz="4" w:space="0"/>
              <w:right w:val="single" w:color="auto" w:sz="4" w:space="0"/>
            </w:tcBorders>
            <w:vAlign w:val="center"/>
          </w:tcPr>
          <w:p w14:paraId="50243923">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.6</w:t>
            </w:r>
          </w:p>
        </w:tc>
        <w:tc>
          <w:tcPr>
            <w:tcW w:w="1106" w:type="dxa"/>
            <w:tcBorders>
              <w:top w:val="single" w:color="auto" w:sz="4" w:space="0"/>
              <w:left w:val="single" w:color="auto" w:sz="4" w:space="0"/>
              <w:right w:val="single" w:color="auto" w:sz="4" w:space="0"/>
            </w:tcBorders>
            <w:vAlign w:val="center"/>
          </w:tcPr>
          <w:p w14:paraId="0F8448CF">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响应文件的编制</w:t>
            </w:r>
          </w:p>
        </w:tc>
        <w:tc>
          <w:tcPr>
            <w:tcW w:w="7371" w:type="dxa"/>
            <w:tcBorders>
              <w:top w:val="single" w:color="auto" w:sz="4" w:space="0"/>
              <w:left w:val="single" w:color="auto" w:sz="4" w:space="0"/>
              <w:right w:val="single" w:color="auto" w:sz="4" w:space="0"/>
            </w:tcBorders>
            <w:vAlign w:val="center"/>
          </w:tcPr>
          <w:p w14:paraId="1D0D6439">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4745240">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3.7</w:t>
            </w:r>
          </w:p>
        </w:tc>
        <w:tc>
          <w:tcPr>
            <w:tcW w:w="1106" w:type="dxa"/>
            <w:tcBorders>
              <w:top w:val="single" w:color="auto" w:sz="4" w:space="0"/>
              <w:left w:val="single" w:color="auto" w:sz="4" w:space="0"/>
              <w:bottom w:val="single" w:color="auto" w:sz="4" w:space="0"/>
              <w:right w:val="single" w:color="auto" w:sz="4" w:space="0"/>
            </w:tcBorders>
            <w:vAlign w:val="center"/>
          </w:tcPr>
          <w:p w14:paraId="59BB3D8A">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响应文件递交</w:t>
            </w:r>
            <w:r>
              <w:rPr>
                <w:rFonts w:hint="eastAsia" w:ascii="宋体" w:hAnsi="宋体"/>
                <w:color w:val="000000" w:themeColor="text1"/>
                <w:szCs w:val="21"/>
                <w14:textFill>
                  <w14:solidFill>
                    <w14:schemeClr w14:val="tx1"/>
                  </w14:solidFill>
                </w14:textFill>
              </w:rPr>
              <w:t>截止时间及截标时间</w:t>
            </w:r>
          </w:p>
        </w:tc>
        <w:tc>
          <w:tcPr>
            <w:tcW w:w="7371" w:type="dxa"/>
            <w:tcBorders>
              <w:top w:val="single" w:color="auto" w:sz="4" w:space="0"/>
              <w:left w:val="single" w:color="auto" w:sz="4" w:space="0"/>
              <w:bottom w:val="single" w:color="auto" w:sz="4" w:space="0"/>
              <w:right w:val="single" w:color="auto" w:sz="4" w:space="0"/>
            </w:tcBorders>
            <w:vAlign w:val="center"/>
          </w:tcPr>
          <w:p w14:paraId="5BDE3AF4">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见磋商公告要求</w:t>
            </w:r>
            <w:r>
              <w:rPr>
                <w:rFonts w:hint="eastAsia" w:ascii="宋体" w:hAnsi="宋体"/>
                <w:color w:val="000000" w:themeColor="text1"/>
                <w:szCs w:val="21"/>
                <w14:textFill>
                  <w14:solidFill>
                    <w14:schemeClr w14:val="tx1"/>
                  </w14:solidFill>
                </w14:textFill>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3C3D1EF">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.2</w:t>
            </w:r>
          </w:p>
        </w:tc>
        <w:tc>
          <w:tcPr>
            <w:tcW w:w="1106" w:type="dxa"/>
            <w:tcBorders>
              <w:top w:val="single" w:color="auto" w:sz="4" w:space="0"/>
              <w:left w:val="single" w:color="auto" w:sz="4" w:space="0"/>
              <w:bottom w:val="single" w:color="auto" w:sz="4" w:space="0"/>
              <w:right w:val="single" w:color="auto" w:sz="4" w:space="0"/>
            </w:tcBorders>
            <w:vAlign w:val="center"/>
          </w:tcPr>
          <w:p w14:paraId="24D9AF27">
            <w:pPr>
              <w:spacing w:line="300" w:lineRule="exact"/>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备份响应文件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23D82590">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接受   □不接受备份响应文件</w:t>
            </w:r>
          </w:p>
          <w:p w14:paraId="58D946A3">
            <w:pPr>
              <w:spacing w:line="276"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963B771">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.3</w:t>
            </w:r>
          </w:p>
        </w:tc>
        <w:tc>
          <w:tcPr>
            <w:tcW w:w="1106" w:type="dxa"/>
            <w:tcBorders>
              <w:top w:val="single" w:color="auto" w:sz="4" w:space="0"/>
              <w:left w:val="single" w:color="auto" w:sz="4" w:space="0"/>
              <w:bottom w:val="single" w:color="auto" w:sz="4" w:space="0"/>
              <w:right w:val="single" w:color="auto" w:sz="4" w:space="0"/>
            </w:tcBorders>
            <w:vAlign w:val="center"/>
          </w:tcPr>
          <w:p w14:paraId="0ACE7254">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演示</w:t>
            </w:r>
          </w:p>
        </w:tc>
        <w:tc>
          <w:tcPr>
            <w:tcW w:w="7371" w:type="dxa"/>
            <w:tcBorders>
              <w:top w:val="single" w:color="auto" w:sz="4" w:space="0"/>
              <w:left w:val="single" w:color="auto" w:sz="4" w:space="0"/>
              <w:bottom w:val="single" w:color="auto" w:sz="4" w:space="0"/>
              <w:right w:val="single" w:color="auto" w:sz="4" w:space="0"/>
            </w:tcBorders>
            <w:vAlign w:val="center"/>
          </w:tcPr>
          <w:p w14:paraId="3FE662DE">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否   □是</w:t>
            </w:r>
          </w:p>
          <w:p w14:paraId="301A5474">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演示内容：</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2CE0EF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演示形式：</w:t>
            </w:r>
            <w:r>
              <w:rPr>
                <w:rFonts w:ascii="宋体" w:hAnsi="宋体"/>
                <w:color w:val="000000" w:themeColor="text1"/>
                <w:szCs w:val="21"/>
                <w14:textFill>
                  <w14:solidFill>
                    <w14:schemeClr w14:val="tx1"/>
                  </w14:solidFill>
                </w14:textFill>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B37F2F8">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.4</w:t>
            </w:r>
          </w:p>
        </w:tc>
        <w:tc>
          <w:tcPr>
            <w:tcW w:w="1106" w:type="dxa"/>
            <w:tcBorders>
              <w:top w:val="single" w:color="auto" w:sz="4" w:space="0"/>
              <w:left w:val="single" w:color="auto" w:sz="4" w:space="0"/>
              <w:bottom w:val="single" w:color="auto" w:sz="4" w:space="0"/>
              <w:right w:val="single" w:color="auto" w:sz="4" w:space="0"/>
            </w:tcBorders>
            <w:vAlign w:val="center"/>
          </w:tcPr>
          <w:p w14:paraId="45C85226">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样品</w:t>
            </w:r>
          </w:p>
        </w:tc>
        <w:tc>
          <w:tcPr>
            <w:tcW w:w="7371" w:type="dxa"/>
            <w:tcBorders>
              <w:top w:val="single" w:color="auto" w:sz="4" w:space="0"/>
              <w:left w:val="single" w:color="auto" w:sz="4" w:space="0"/>
              <w:bottom w:val="single" w:color="auto" w:sz="4" w:space="0"/>
              <w:right w:val="single" w:color="auto" w:sz="4" w:space="0"/>
            </w:tcBorders>
            <w:vAlign w:val="center"/>
          </w:tcPr>
          <w:p w14:paraId="3A9D41BA">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否   □是</w:t>
            </w:r>
          </w:p>
          <w:p w14:paraId="59B8717D">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样品制作的标准和要求：</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23CF6F3D">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样品检测机构的要求：</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54D68B4D">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检测内容：</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16F6CF42">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样品递交方式：</w:t>
            </w:r>
            <w:r>
              <w:rPr>
                <w:rFonts w:ascii="宋体" w:hAnsi="宋体"/>
                <w:color w:val="000000" w:themeColor="text1"/>
                <w:szCs w:val="21"/>
                <w14:textFill>
                  <w14:solidFill>
                    <w14:schemeClr w14:val="tx1"/>
                  </w14:solidFill>
                </w14:textFill>
              </w:rPr>
              <w:t xml:space="preserve"> </w:t>
            </w:r>
          </w:p>
        </w:tc>
      </w:tr>
      <w:tr w14:paraId="5117C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77734C2">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5.3.1</w:t>
            </w:r>
          </w:p>
        </w:tc>
        <w:tc>
          <w:tcPr>
            <w:tcW w:w="1106" w:type="dxa"/>
            <w:tcBorders>
              <w:top w:val="single" w:color="auto" w:sz="4" w:space="0"/>
              <w:left w:val="single" w:color="auto" w:sz="4" w:space="0"/>
              <w:bottom w:val="single" w:color="auto" w:sz="4" w:space="0"/>
              <w:right w:val="single" w:color="auto" w:sz="4" w:space="0"/>
            </w:tcBorders>
            <w:vAlign w:val="center"/>
          </w:tcPr>
          <w:p w14:paraId="5B438E10">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信用查询</w:t>
            </w:r>
            <w:r>
              <w:rPr>
                <w:rFonts w:hint="eastAsia" w:ascii="宋体" w:hAnsi="宋体"/>
                <w:color w:val="000000" w:themeColor="text1"/>
                <w14:textFill>
                  <w14:solidFill>
                    <w14:schemeClr w14:val="tx1"/>
                  </w14:solidFill>
                </w14:textFill>
              </w:rPr>
              <w:t>规则</w:t>
            </w:r>
          </w:p>
        </w:tc>
        <w:tc>
          <w:tcPr>
            <w:tcW w:w="7371" w:type="dxa"/>
            <w:tcBorders>
              <w:top w:val="single" w:color="auto" w:sz="4" w:space="0"/>
              <w:left w:val="single" w:color="auto" w:sz="4" w:space="0"/>
              <w:bottom w:val="single" w:color="auto" w:sz="4" w:space="0"/>
              <w:right w:val="single" w:color="auto" w:sz="4" w:space="0"/>
            </w:tcBorders>
            <w:vAlign w:val="center"/>
          </w:tcPr>
          <w:p w14:paraId="1170BBFA">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磋商小组在资格审查结束前，对供应商进行信用查询。</w:t>
            </w:r>
          </w:p>
          <w:p w14:paraId="3029BDC8">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（1）查询渠道：广西政府采购云平台“信用中国”网站(www.creditchina.gov.cn) 、中国政府采购网(www.ccgp.gov.cn)链接入口。</w:t>
            </w:r>
          </w:p>
          <w:p w14:paraId="2CE1D1B2">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（2）信用查询截止时点：资格审查结束前</w:t>
            </w:r>
          </w:p>
          <w:p w14:paraId="2B9DE05D">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（3）查询记录和证据留存方式：在查询网站中直接截图查询记录，截图作为在“广西政府采购云”平台作为附件上传保存。</w:t>
            </w:r>
          </w:p>
          <w:p w14:paraId="4A3F0838">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322E8D5">
            <w:pPr>
              <w:spacing w:line="3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5</w:t>
            </w:r>
          </w:p>
        </w:tc>
        <w:tc>
          <w:tcPr>
            <w:tcW w:w="1106" w:type="dxa"/>
            <w:tcBorders>
              <w:top w:val="single" w:color="auto" w:sz="4" w:space="0"/>
              <w:left w:val="single" w:color="auto" w:sz="4" w:space="0"/>
              <w:bottom w:val="single" w:color="auto" w:sz="4" w:space="0"/>
              <w:right w:val="single" w:color="auto" w:sz="4" w:space="0"/>
            </w:tcBorders>
            <w:vAlign w:val="center"/>
          </w:tcPr>
          <w:p w14:paraId="1C93B5E5">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异常低价审查</w:t>
            </w:r>
          </w:p>
        </w:tc>
        <w:tc>
          <w:tcPr>
            <w:tcW w:w="7371" w:type="dxa"/>
            <w:tcBorders>
              <w:top w:val="single" w:color="auto" w:sz="4" w:space="0"/>
              <w:left w:val="single" w:color="auto" w:sz="4" w:space="0"/>
              <w:bottom w:val="single" w:color="auto" w:sz="4" w:space="0"/>
              <w:right w:val="single" w:color="auto" w:sz="4" w:space="0"/>
            </w:tcBorders>
            <w:vAlign w:val="center"/>
          </w:tcPr>
          <w:p w14:paraId="1EA98908">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评审中出现下列情形之一的，评审委员会应当启动异常低价响应审查程序：</w:t>
            </w:r>
          </w:p>
          <w:p w14:paraId="3A4E7DAF">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738F83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0A5002C">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（3）投标（响应）报价低于采购项目最高限价45%的，即投标（响应）报价&lt;采购项目最高限价×45%；</w:t>
            </w:r>
          </w:p>
          <w:p w14:paraId="5B50181F">
            <w:pPr>
              <w:spacing w:line="276" w:lineRule="auto"/>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60C55E7">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w:t>
            </w:r>
            <w:r>
              <w:rPr>
                <w:rFonts w:hint="eastAsia" w:ascii="宋体" w:hAnsi="宋体"/>
                <w:b/>
                <w:color w:val="000000" w:themeColor="text1"/>
                <w:szCs w:val="21"/>
                <w14:textFill>
                  <w14:solidFill>
                    <w14:schemeClr w14:val="tx1"/>
                  </w14:solidFill>
                </w14:textFill>
              </w:rPr>
              <w:t>.1</w:t>
            </w:r>
          </w:p>
        </w:tc>
        <w:tc>
          <w:tcPr>
            <w:tcW w:w="1106" w:type="dxa"/>
            <w:tcBorders>
              <w:top w:val="single" w:color="auto" w:sz="4" w:space="0"/>
              <w:left w:val="single" w:color="auto" w:sz="4" w:space="0"/>
              <w:bottom w:val="single" w:color="auto" w:sz="4" w:space="0"/>
              <w:right w:val="single" w:color="auto" w:sz="4" w:space="0"/>
            </w:tcBorders>
            <w:vAlign w:val="center"/>
          </w:tcPr>
          <w:p w14:paraId="67D1B65B">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w:t>
            </w:r>
          </w:p>
        </w:tc>
        <w:tc>
          <w:tcPr>
            <w:tcW w:w="7371" w:type="dxa"/>
            <w:tcBorders>
              <w:top w:val="single" w:color="auto" w:sz="4" w:space="0"/>
              <w:left w:val="single" w:color="auto" w:sz="4" w:space="0"/>
              <w:bottom w:val="single" w:color="auto" w:sz="4" w:space="0"/>
              <w:right w:val="single" w:color="auto" w:sz="4" w:space="0"/>
            </w:tcBorders>
            <w:vAlign w:val="center"/>
          </w:tcPr>
          <w:p w14:paraId="00082070">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采购代理机构在采购人依法确认成交供应商后2个工作日内在磋商公告发布的媒体上发布</w:t>
            </w: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w:t>
            </w:r>
            <w:r>
              <w:rPr>
                <w:rFonts w:hint="eastAsia" w:ascii="宋体" w:hAnsi="宋体"/>
                <w:color w:val="000000" w:themeColor="text1"/>
                <w:szCs w:val="21"/>
                <w14:textFill>
                  <w14:solidFill>
                    <w14:schemeClr w14:val="tx1"/>
                  </w14:solidFill>
                </w14:textFill>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AE15964">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6.5.2</w:t>
            </w:r>
          </w:p>
        </w:tc>
        <w:tc>
          <w:tcPr>
            <w:tcW w:w="1106" w:type="dxa"/>
            <w:tcBorders>
              <w:top w:val="single" w:color="auto" w:sz="4" w:space="0"/>
              <w:left w:val="single" w:color="auto" w:sz="4" w:space="0"/>
              <w:bottom w:val="single" w:color="auto" w:sz="4" w:space="0"/>
              <w:right w:val="single" w:color="auto" w:sz="4" w:space="0"/>
            </w:tcBorders>
            <w:vAlign w:val="center"/>
          </w:tcPr>
          <w:p w14:paraId="7D50E589">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w:t>
            </w:r>
          </w:p>
        </w:tc>
        <w:tc>
          <w:tcPr>
            <w:tcW w:w="7371" w:type="dxa"/>
            <w:tcBorders>
              <w:top w:val="single" w:color="auto" w:sz="4" w:space="0"/>
              <w:left w:val="single" w:color="auto" w:sz="4" w:space="0"/>
              <w:bottom w:val="single" w:color="auto" w:sz="4" w:space="0"/>
              <w:right w:val="single" w:color="auto" w:sz="4" w:space="0"/>
            </w:tcBorders>
            <w:vAlign w:val="center"/>
          </w:tcPr>
          <w:p w14:paraId="18B0BBBD">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采购代理机构通过广西政府采购云平台发出</w:t>
            </w:r>
            <w:r>
              <w:rPr>
                <w:rFonts w:ascii="宋体" w:hAnsi="宋体"/>
                <w:color w:val="000000" w:themeColor="text1"/>
                <w:szCs w:val="21"/>
                <w14:textFill>
                  <w14:solidFill>
                    <w14:schemeClr w14:val="tx1"/>
                  </w14:solidFill>
                </w14:textFill>
              </w:rPr>
              <w:t>成交通知书。</w:t>
            </w:r>
          </w:p>
          <w:p w14:paraId="2B83F004">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8C451A9">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8.1</w:t>
            </w:r>
          </w:p>
        </w:tc>
        <w:tc>
          <w:tcPr>
            <w:tcW w:w="1106" w:type="dxa"/>
            <w:tcBorders>
              <w:top w:val="single" w:color="auto" w:sz="4" w:space="0"/>
              <w:left w:val="single" w:color="auto" w:sz="4" w:space="0"/>
              <w:bottom w:val="single" w:color="auto" w:sz="4" w:space="0"/>
              <w:right w:val="single" w:color="auto" w:sz="4" w:space="0"/>
            </w:tcBorders>
            <w:vAlign w:val="center"/>
          </w:tcPr>
          <w:p w14:paraId="5A264341">
            <w:pPr>
              <w:spacing w:line="3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2CA10822">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认为</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过程、</w:t>
            </w:r>
            <w:r>
              <w:rPr>
                <w:rFonts w:hint="eastAsia" w:ascii="宋体" w:hAnsi="宋体"/>
                <w:color w:val="000000" w:themeColor="text1"/>
                <w:szCs w:val="21"/>
                <w14:textFill>
                  <w14:solidFill>
                    <w14:schemeClr w14:val="tx1"/>
                  </w14:solidFill>
                </w14:textFill>
              </w:rPr>
              <w:t>中标或者成交</w:t>
            </w:r>
            <w:r>
              <w:rPr>
                <w:rFonts w:ascii="宋体" w:hAnsi="宋体"/>
                <w:color w:val="000000" w:themeColor="text1"/>
                <w:szCs w:val="21"/>
                <w14:textFill>
                  <w14:solidFill>
                    <w14:schemeClr w14:val="tx1"/>
                  </w14:solidFill>
                </w14:textFill>
              </w:rPr>
              <w:t>结果使自己的权益受到损害的，可以在知道或者应知其权益受到损害之日起7个工作日内，</w:t>
            </w:r>
            <w:r>
              <w:rPr>
                <w:rFonts w:hint="eastAsia" w:ascii="宋体" w:hAnsi="宋体"/>
                <w:color w:val="000000" w:themeColor="text1"/>
                <w:szCs w:val="21"/>
                <w14:textFill>
                  <w14:solidFill>
                    <w14:schemeClr w14:val="tx1"/>
                  </w14:solidFill>
                </w14:textFill>
              </w:rPr>
              <w:t>通过以下方式</w:t>
            </w:r>
            <w:r>
              <w:rPr>
                <w:rFonts w:ascii="宋体" w:hAnsi="宋体"/>
                <w:color w:val="000000" w:themeColor="text1"/>
                <w:szCs w:val="21"/>
                <w14:textFill>
                  <w14:solidFill>
                    <w14:schemeClr w14:val="tx1"/>
                  </w14:solidFill>
                </w14:textFill>
              </w:rPr>
              <w:t>向采购人、采购代理机构提出质疑。提出质疑的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必须是参与本项目采购活动的供应商</w:t>
            </w:r>
            <w:r>
              <w:rPr>
                <w:rFonts w:hint="eastAsia" w:ascii="宋体" w:hAnsi="宋体"/>
                <w:color w:val="000000" w:themeColor="text1"/>
                <w:szCs w:val="21"/>
                <w14:textFill>
                  <w14:solidFill>
                    <w14:schemeClr w14:val="tx1"/>
                  </w14:solidFill>
                </w14:textFill>
              </w:rPr>
              <w:t>，并须在</w:t>
            </w:r>
            <w:r>
              <w:rPr>
                <w:rFonts w:ascii="宋体" w:hAnsi="宋体"/>
                <w:color w:val="000000" w:themeColor="text1"/>
                <w:szCs w:val="21"/>
                <w14:textFill>
                  <w14:solidFill>
                    <w14:schemeClr w14:val="tx1"/>
                  </w14:solidFill>
                </w14:textFill>
              </w:rPr>
              <w:t>法定质疑期内一次性提出针对同一采购程序环节的质疑。质疑函应使用财政部发布的</w:t>
            </w:r>
            <w:r>
              <w:rPr>
                <w:rFonts w:hint="eastAsia" w:ascii="宋体" w:hAnsi="宋体"/>
                <w:color w:val="000000" w:themeColor="text1"/>
                <w:szCs w:val="21"/>
                <w14:textFill>
                  <w14:solidFill>
                    <w14:schemeClr w14:val="tx1"/>
                  </w14:solidFill>
                </w14:textFill>
              </w:rPr>
              <w:t>政府采购供应商质疑函范本，并应按照“质疑函制作说明”进行制作。</w:t>
            </w:r>
          </w:p>
          <w:p w14:paraId="1C1E1907">
            <w:pPr>
              <w:spacing w:line="3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本项目不接受传真、移动通信</w:t>
            </w:r>
            <w:r>
              <w:rPr>
                <w:rFonts w:hint="eastAsia" w:ascii="宋体" w:hAnsi="宋体"/>
                <w:color w:val="000000" w:themeColor="text1"/>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等</w:t>
            </w:r>
            <w:r>
              <w:rPr>
                <w:rFonts w:hint="eastAsia" w:ascii="宋体" w:hAnsi="宋体"/>
                <w:color w:val="000000" w:themeColor="text1"/>
                <w:szCs w:val="21"/>
                <w14:textFill>
                  <w14:solidFill>
                    <w14:schemeClr w14:val="tx1"/>
                  </w14:solidFill>
                </w14:textFill>
              </w:rPr>
              <w:t>方式</w:t>
            </w:r>
            <w:r>
              <w:rPr>
                <w:rFonts w:ascii="宋体" w:hAnsi="宋体"/>
                <w:color w:val="000000" w:themeColor="text1"/>
                <w:szCs w:val="21"/>
                <w14:textFill>
                  <w14:solidFill>
                    <w14:schemeClr w14:val="tx1"/>
                  </w14:solidFill>
                </w14:textFill>
              </w:rPr>
              <w:t>送达的质疑材料</w:t>
            </w:r>
            <w:r>
              <w:rPr>
                <w:rFonts w:hint="eastAsia" w:ascii="宋体" w:hAnsi="宋体"/>
                <w:color w:val="000000" w:themeColor="text1"/>
                <w:szCs w:val="21"/>
                <w14:textFill>
                  <w14:solidFill>
                    <w14:schemeClr w14:val="tx1"/>
                  </w14:solidFill>
                </w14:textFill>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A20A93F">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9.1</w:t>
            </w:r>
          </w:p>
        </w:tc>
        <w:tc>
          <w:tcPr>
            <w:tcW w:w="1106" w:type="dxa"/>
            <w:tcBorders>
              <w:top w:val="single" w:color="auto" w:sz="4" w:space="0"/>
              <w:left w:val="single" w:color="auto" w:sz="4" w:space="0"/>
              <w:bottom w:val="single" w:color="auto" w:sz="4" w:space="0"/>
              <w:right w:val="single" w:color="auto" w:sz="4" w:space="0"/>
            </w:tcBorders>
            <w:vAlign w:val="center"/>
          </w:tcPr>
          <w:p w14:paraId="429D9E4D">
            <w:pPr>
              <w:spacing w:line="3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代理服务费</w:t>
            </w:r>
          </w:p>
        </w:tc>
        <w:tc>
          <w:tcPr>
            <w:tcW w:w="7371" w:type="dxa"/>
            <w:tcBorders>
              <w:top w:val="single" w:color="auto" w:sz="4" w:space="0"/>
              <w:left w:val="single" w:color="auto" w:sz="4" w:space="0"/>
              <w:bottom w:val="single" w:color="auto" w:sz="4" w:space="0"/>
              <w:right w:val="single" w:color="auto" w:sz="4" w:space="0"/>
            </w:tcBorders>
            <w:vAlign w:val="center"/>
          </w:tcPr>
          <w:p w14:paraId="4BC9CBE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（1）代理服务费</w:t>
            </w:r>
          </w:p>
          <w:p w14:paraId="14B803B6">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ascii="宋体" w:hAnsi="宋体"/>
                <w:color w:val="000000" w:themeColor="text1"/>
                <w:szCs w:val="21"/>
                <w14:textFill>
                  <w14:solidFill>
                    <w14:schemeClr w14:val="tx1"/>
                  </w14:solidFill>
                </w14:textFill>
              </w:rPr>
              <w:t>采购代理机构向成交供应商收取代理服务费。本项目代理服务费</w:t>
            </w:r>
            <w:r>
              <w:rPr>
                <w:rFonts w:hint="eastAsia" w:ascii="宋体" w:hAnsi="宋体"/>
                <w:color w:val="000000" w:themeColor="text1"/>
                <w:szCs w:val="21"/>
                <w14:textFill>
                  <w14:solidFill>
                    <w14:schemeClr w14:val="tx1"/>
                  </w14:solidFill>
                </w14:textFill>
              </w:rPr>
              <w:t>按照成交金额×1.7%</w:t>
            </w:r>
            <w:r>
              <w:rPr>
                <w:rFonts w:ascii="宋体" w:hAnsi="宋体"/>
                <w:color w:val="000000" w:themeColor="text1"/>
                <w:szCs w:val="21"/>
                <w14:textFill>
                  <w14:solidFill>
                    <w14:schemeClr w14:val="tx1"/>
                  </w14:solidFill>
                </w14:textFill>
              </w:rPr>
              <w:t>计算</w:t>
            </w:r>
            <w:r>
              <w:rPr>
                <w:rFonts w:hint="eastAsia" w:ascii="宋体" w:hAnsi="宋体"/>
                <w:color w:val="000000" w:themeColor="text1"/>
                <w:szCs w:val="21"/>
                <w14:textFill>
                  <w14:solidFill>
                    <w14:schemeClr w14:val="tx1"/>
                  </w14:solidFill>
                </w14:textFill>
              </w:rPr>
              <w:t>。</w:t>
            </w:r>
          </w:p>
          <w:p w14:paraId="703AD23A">
            <w:pPr>
              <w:pStyle w:val="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例如：某服务项目成交金额为200万元，采购代理服务费金额按如下计算：</w:t>
            </w:r>
          </w:p>
          <w:p w14:paraId="39570D92">
            <w:pPr>
              <w:pStyle w:val="2"/>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200万元×1.7%＝3.4万元。</w:t>
            </w:r>
          </w:p>
          <w:p w14:paraId="131514C7">
            <w:pPr>
              <w:spacing w:line="300" w:lineRule="exact"/>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A3"/>
            </w:r>
            <w:r>
              <w:rPr>
                <w:rFonts w:ascii="宋体" w:hAnsi="宋体"/>
                <w:color w:val="000000" w:themeColor="text1"/>
                <w:szCs w:val="21"/>
                <w14:textFill>
                  <w14:solidFill>
                    <w14:schemeClr w14:val="tx1"/>
                  </w14:solidFill>
                </w14:textFill>
              </w:rPr>
              <w:t>采购代理机构向成交供应商收取代理服务费</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具体金额为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7932184">
            <w:pPr>
              <w:spacing w:line="30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4A1AD7CA">
            <w:pPr>
              <w:spacing w:line="3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开户银行：广西北部湾银行南宁市金湖支行</w:t>
            </w:r>
          </w:p>
          <w:p w14:paraId="497146F2">
            <w:pPr>
              <w:spacing w:line="3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（银行地址：南宁市金湖路57号文德大厦1楼）</w:t>
            </w:r>
          </w:p>
          <w:p w14:paraId="77012928">
            <w:pPr>
              <w:spacing w:line="3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开户名称：广西机电设备招标有限公司</w:t>
            </w:r>
          </w:p>
          <w:p w14:paraId="59B6D5D3">
            <w:pPr>
              <w:spacing w:line="3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银行账号：1705012090027723 (联行号 313611017053)</w:t>
            </w:r>
          </w:p>
          <w:p w14:paraId="0D50F605">
            <w:pPr>
              <w:spacing w:line="30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财务联系人：吴茜（电话：0771-2821398）</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075A1B7">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06" w:type="dxa"/>
            <w:tcBorders>
              <w:top w:val="single" w:color="auto" w:sz="4" w:space="0"/>
              <w:left w:val="single" w:color="auto" w:sz="4" w:space="0"/>
              <w:bottom w:val="single" w:color="auto" w:sz="4" w:space="0"/>
              <w:right w:val="single" w:color="auto" w:sz="4" w:space="0"/>
            </w:tcBorders>
            <w:vAlign w:val="center"/>
          </w:tcPr>
          <w:p w14:paraId="3C9EE750">
            <w:pPr>
              <w:spacing w:line="300" w:lineRule="exact"/>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附件</w:t>
            </w:r>
          </w:p>
        </w:tc>
        <w:tc>
          <w:tcPr>
            <w:tcW w:w="7371" w:type="dxa"/>
            <w:tcBorders>
              <w:top w:val="single" w:color="auto" w:sz="4" w:space="0"/>
              <w:left w:val="single" w:color="auto" w:sz="4" w:space="0"/>
              <w:bottom w:val="single" w:color="auto" w:sz="4" w:space="0"/>
              <w:right w:val="single" w:color="auto" w:sz="4" w:space="0"/>
            </w:tcBorders>
            <w:vAlign w:val="center"/>
          </w:tcPr>
          <w:p w14:paraId="3084F5C8">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无</w:t>
            </w:r>
          </w:p>
          <w:p w14:paraId="093C97FD">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□有，详见：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35FB442">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106" w:type="dxa"/>
            <w:tcBorders>
              <w:top w:val="single" w:color="auto" w:sz="4" w:space="0"/>
              <w:left w:val="single" w:color="auto" w:sz="4" w:space="0"/>
              <w:bottom w:val="single" w:color="auto" w:sz="4" w:space="0"/>
              <w:right w:val="single" w:color="auto" w:sz="4" w:space="0"/>
            </w:tcBorders>
            <w:vAlign w:val="center"/>
          </w:tcPr>
          <w:p w14:paraId="73A57BDD">
            <w:pPr>
              <w:spacing w:line="300" w:lineRule="exact"/>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图纸</w:t>
            </w:r>
          </w:p>
        </w:tc>
        <w:tc>
          <w:tcPr>
            <w:tcW w:w="7371" w:type="dxa"/>
            <w:tcBorders>
              <w:top w:val="single" w:color="auto" w:sz="4" w:space="0"/>
              <w:left w:val="single" w:color="auto" w:sz="4" w:space="0"/>
              <w:bottom w:val="single" w:color="auto" w:sz="4" w:space="0"/>
              <w:right w:val="single" w:color="auto" w:sz="4" w:space="0"/>
            </w:tcBorders>
            <w:vAlign w:val="center"/>
          </w:tcPr>
          <w:p w14:paraId="3F50926C">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无</w:t>
            </w:r>
          </w:p>
          <w:p w14:paraId="5616494F">
            <w:pPr>
              <w:spacing w:line="276"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□有，详见：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AB2A801">
            <w:pPr>
              <w:spacing w:line="30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9.4</w:t>
            </w:r>
          </w:p>
        </w:tc>
        <w:tc>
          <w:tcPr>
            <w:tcW w:w="1106" w:type="dxa"/>
            <w:tcBorders>
              <w:top w:val="single" w:color="auto" w:sz="4" w:space="0"/>
              <w:left w:val="single" w:color="auto" w:sz="4" w:space="0"/>
              <w:bottom w:val="single" w:color="auto" w:sz="4" w:space="0"/>
              <w:right w:val="single" w:color="auto" w:sz="4" w:space="0"/>
            </w:tcBorders>
            <w:vAlign w:val="center"/>
          </w:tcPr>
          <w:p w14:paraId="5DC491C0">
            <w:pPr>
              <w:spacing w:line="300" w:lineRule="exact"/>
              <w:jc w:val="center"/>
              <w:rPr>
                <w:rFonts w:hint="eastAsia"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其他事项</w:t>
            </w:r>
          </w:p>
        </w:tc>
        <w:tc>
          <w:tcPr>
            <w:tcW w:w="7371" w:type="dxa"/>
            <w:tcBorders>
              <w:top w:val="single" w:color="auto" w:sz="4" w:space="0"/>
              <w:left w:val="single" w:color="auto" w:sz="4" w:space="0"/>
              <w:bottom w:val="single" w:color="auto" w:sz="4" w:space="0"/>
              <w:right w:val="single" w:color="auto" w:sz="4" w:space="0"/>
            </w:tcBorders>
            <w:vAlign w:val="center"/>
          </w:tcPr>
          <w:p w14:paraId="5D5F7764">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构成本采购文件的各个组成文件应互为解释，互为说明：</w:t>
            </w:r>
          </w:p>
          <w:p w14:paraId="576AC7CA">
            <w:pPr>
              <w:spacing w:line="276"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559BB49">
      <w:pPr>
        <w:rPr>
          <w:rFonts w:hint="eastAsia" w:ascii="宋体" w:hAnsi="宋体"/>
          <w:color w:val="000000" w:themeColor="text1"/>
          <w14:textFill>
            <w14:solidFill>
              <w14:schemeClr w14:val="tx1"/>
            </w14:solidFill>
          </w14:textFill>
        </w:rPr>
      </w:pPr>
    </w:p>
    <w:bookmarkEnd w:id="31"/>
    <w:p w14:paraId="033D9726">
      <w:pPr>
        <w:spacing w:before="120" w:line="320" w:lineRule="atLeast"/>
        <w:outlineLvl w:val="1"/>
        <w:rPr>
          <w:rFonts w:hint="eastAsia" w:ascii="宋体" w:hAnsi="宋体"/>
          <w:b/>
          <w:bCs/>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b/>
          <w:bCs/>
          <w:color w:val="000000" w:themeColor="text1"/>
          <w:kern w:val="0"/>
          <w:szCs w:val="21"/>
          <w14:textFill>
            <w14:solidFill>
              <w14:schemeClr w14:val="tx1"/>
            </w14:solidFill>
          </w14:textFill>
        </w:rPr>
        <w:t>1．总则</w:t>
      </w:r>
    </w:p>
    <w:p w14:paraId="31891C82">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3" w:name="_Toc254970668"/>
      <w:bookmarkStart w:id="34" w:name="_Toc254970527"/>
      <w:r>
        <w:rPr>
          <w:rFonts w:ascii="宋体" w:hAnsi="宋体"/>
          <w:b/>
          <w:bCs/>
          <w:color w:val="000000" w:themeColor="text1"/>
          <w:kern w:val="0"/>
          <w:szCs w:val="21"/>
          <w14:textFill>
            <w14:solidFill>
              <w14:schemeClr w14:val="tx1"/>
            </w14:solidFill>
          </w14:textFill>
        </w:rPr>
        <w:t>1.1适用范围</w:t>
      </w:r>
      <w:bookmarkEnd w:id="33"/>
      <w:bookmarkEnd w:id="34"/>
    </w:p>
    <w:p w14:paraId="5BEE876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本采购文件适用于供应商须知前附表所述项目的</w:t>
      </w:r>
      <w:r>
        <w:rPr>
          <w:rFonts w:hint="eastAsia" w:ascii="宋体" w:hAnsi="宋体"/>
          <w:color w:val="000000" w:themeColor="text1"/>
          <w:szCs w:val="21"/>
          <w14:textFill>
            <w14:solidFill>
              <w14:schemeClr w14:val="tx1"/>
            </w14:solidFill>
          </w14:textFill>
        </w:rPr>
        <w:t>政府采购活动。</w:t>
      </w:r>
    </w:p>
    <w:p w14:paraId="1324098E">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5" w:name="_Toc254970528"/>
      <w:bookmarkStart w:id="36" w:name="_Toc254970669"/>
      <w:r>
        <w:rPr>
          <w:rFonts w:ascii="宋体" w:hAnsi="宋体"/>
          <w:b/>
          <w:bCs/>
          <w:color w:val="000000" w:themeColor="text1"/>
          <w:kern w:val="0"/>
          <w:szCs w:val="21"/>
          <w14:textFill>
            <w14:solidFill>
              <w14:schemeClr w14:val="tx1"/>
            </w14:solidFill>
          </w14:textFill>
        </w:rPr>
        <w:t>1.2定义</w:t>
      </w:r>
      <w:bookmarkEnd w:id="35"/>
      <w:bookmarkEnd w:id="36"/>
    </w:p>
    <w:p w14:paraId="60914E6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1.2.1“采购人”系指依法进行政府采购的国家机关、事业单位、团体组织。</w:t>
      </w:r>
    </w:p>
    <w:p w14:paraId="04FFA0A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1.2.2“供应商”系</w:t>
      </w:r>
      <w:r>
        <w:rPr>
          <w:rFonts w:ascii="宋体" w:hAnsi="宋体"/>
          <w:color w:val="000000" w:themeColor="text1"/>
          <w14:textFill>
            <w14:solidFill>
              <w14:schemeClr w14:val="tx1"/>
            </w14:solidFill>
          </w14:textFill>
        </w:rPr>
        <w:t>指响应招标、参加投标竞争的法人、其他组织或者自然人</w:t>
      </w:r>
      <w:r>
        <w:rPr>
          <w:rFonts w:ascii="宋体" w:hAnsi="宋体"/>
          <w:color w:val="000000" w:themeColor="text1"/>
          <w:szCs w:val="21"/>
          <w14:textFill>
            <w14:solidFill>
              <w14:schemeClr w14:val="tx1"/>
            </w14:solidFill>
          </w14:textFill>
        </w:rPr>
        <w:t>。</w:t>
      </w:r>
    </w:p>
    <w:p w14:paraId="55A999A7">
      <w:pPr>
        <w:spacing w:before="120"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1.2.3</w:t>
      </w:r>
      <w:r>
        <w:rPr>
          <w:rFonts w:ascii="宋体" w:hAnsi="宋体"/>
          <w:color w:val="000000" w:themeColor="text1"/>
          <w14:textFill>
            <w14:solidFill>
              <w14:schemeClr w14:val="tx1"/>
            </w14:solidFill>
          </w14:textFill>
        </w:rPr>
        <w:t>本</w:t>
      </w:r>
      <w:r>
        <w:rPr>
          <w:rFonts w:hint="eastAsia" w:ascii="宋体" w:hAnsi="宋体"/>
          <w:color w:val="000000" w:themeColor="text1"/>
          <w14:textFill>
            <w14:solidFill>
              <w14:schemeClr w14:val="tx1"/>
            </w14:solidFill>
          </w14:textFill>
        </w:rPr>
        <w:t>文件</w:t>
      </w:r>
      <w:r>
        <w:rPr>
          <w:rFonts w:ascii="宋体" w:hAnsi="宋体"/>
          <w:color w:val="000000" w:themeColor="text1"/>
          <w14:textFill>
            <w14:solidFill>
              <w14:schemeClr w14:val="tx1"/>
            </w14:solidFill>
          </w14:textFill>
        </w:rPr>
        <w:t>中的</w:t>
      </w:r>
      <w:r>
        <w:rPr>
          <w:rFonts w:hint="eastAsia" w:ascii="宋体" w:hAnsi="宋体"/>
          <w:color w:val="000000" w:themeColor="text1"/>
          <w14:textFill>
            <w14:solidFill>
              <w14:schemeClr w14:val="tx1"/>
            </w14:solidFill>
          </w14:textFill>
        </w:rPr>
        <w:t>“法定代表人”若无特别说明，当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企业的，是指企业法人营业执照上的法定代表人；当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事业单位的，是指事业单位法人证书上的法定代表人；当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社会团体、民办非企业的，是指法人登记证书中的法定代表人；当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个体工商户的，是指个体工商户营业执照上的经营者；</w:t>
      </w:r>
      <w:r>
        <w:rPr>
          <w:rFonts w:ascii="宋体" w:hAnsi="宋体"/>
          <w:color w:val="000000" w:themeColor="text1"/>
          <w14:textFill>
            <w14:solidFill>
              <w14:schemeClr w14:val="tx1"/>
            </w14:solidFill>
          </w14:textFill>
        </w:rPr>
        <w:t>当供应商是自然人</w:t>
      </w:r>
      <w:r>
        <w:rPr>
          <w:rFonts w:hint="eastAsia" w:ascii="宋体" w:hAnsi="宋体"/>
          <w:color w:val="000000" w:themeColor="text1"/>
          <w14:textFill>
            <w14:solidFill>
              <w14:schemeClr w14:val="tx1"/>
            </w14:solidFill>
          </w14:textFill>
        </w:rPr>
        <w:t>的，是指参与本项目响应的自然人本人。</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“书面形式”如无特殊规定，</w:t>
      </w:r>
      <w:r>
        <w:rPr>
          <w:rFonts w:hint="eastAsia" w:ascii="宋体" w:hAnsi="宋体"/>
          <w:color w:val="000000" w:themeColor="text1"/>
          <w:szCs w:val="21"/>
          <w14:textFill>
            <w14:solidFill>
              <w14:schemeClr w14:val="tx1"/>
            </w14:solidFill>
          </w14:textFill>
        </w:rPr>
        <w:t>书面形式是合同书、信件、电报、电传等可以有形地表现所载内容的形式。以电子数据交换、电子邮件等方式能够有形地表现所载内容，并可以随时调取查用的数据电文，视为书面形式。</w:t>
      </w:r>
      <w:r>
        <w:rPr>
          <w:rFonts w:ascii="宋体" w:hAnsi="宋体"/>
          <w:color w:val="000000" w:themeColor="text1"/>
          <w:szCs w:val="21"/>
          <w14:textFill>
            <w14:solidFill>
              <w14:schemeClr w14:val="tx1"/>
            </w14:solidFill>
          </w14:textFill>
        </w:rPr>
        <w:t xml:space="preserve">采购文件如有特殊规定，以采购文件规定为准。 </w:t>
      </w:r>
    </w:p>
    <w:p w14:paraId="0FCEFBB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6本项目的技术商务要求重要性分为“▲”（如有）、“#”（如有）和一般无标识指标。▲代表实质性要求指标，</w:t>
      </w:r>
      <w:r>
        <w:rPr>
          <w:rFonts w:hint="eastAsia" w:ascii="宋体" w:hAnsi="宋体"/>
          <w:b/>
          <w:bCs/>
          <w:color w:val="000000" w:themeColor="text1"/>
          <w:szCs w:val="21"/>
          <w14:textFill>
            <w14:solidFill>
              <w14:schemeClr w14:val="tx1"/>
            </w14:solidFill>
          </w14:textFill>
        </w:rPr>
        <w:t>不满足该指标项将导致响应被否决</w:t>
      </w:r>
      <w:r>
        <w:rPr>
          <w:rFonts w:hint="eastAsia" w:ascii="宋体" w:hAnsi="宋体"/>
          <w:color w:val="000000" w:themeColor="text1"/>
          <w:szCs w:val="21"/>
          <w14:textFill>
            <w14:solidFill>
              <w14:schemeClr w14:val="tx1"/>
            </w14:solidFill>
          </w14:textFill>
        </w:rPr>
        <w:t>，#代表重要指标，无标识则表示一般指标项。</w:t>
      </w:r>
    </w:p>
    <w:p w14:paraId="79B56E7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7 本</w:t>
      </w:r>
      <w:r>
        <w:rPr>
          <w:rFonts w:ascii="宋体" w:hAnsi="宋体"/>
          <w:color w:val="000000" w:themeColor="text1"/>
          <w:szCs w:val="21"/>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出现多种选项的条款，以“</w:t>
      </w:r>
      <w:r>
        <w:rPr>
          <w:rFonts w:ascii="宋体" w:hAnsi="宋体"/>
          <w:color w:val="000000" w:themeColor="text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”表示本条款所选择的方式。</w:t>
      </w:r>
    </w:p>
    <w:p w14:paraId="5892BBD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 “</w:t>
      </w:r>
      <w:r>
        <w:rPr>
          <w:rFonts w:hint="eastAsia" w:ascii="宋体" w:hAnsi="宋体"/>
          <w:color w:val="000000" w:themeColor="text1"/>
          <w:szCs w:val="21"/>
          <w14:textFill>
            <w14:solidFill>
              <w14:schemeClr w14:val="tx1"/>
            </w14:solidFill>
          </w14:textFill>
        </w:rPr>
        <w:t>电子交易平台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是指以数据电文形式在线完成采购活动的信息平台，本采购文件中也称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F90C754">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项目信息</w:t>
      </w:r>
    </w:p>
    <w:p w14:paraId="219A1CE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项目名称及编号：详见供应商须知前附表</w:t>
      </w:r>
    </w:p>
    <w:p w14:paraId="6ADC587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采购方式：详见供应商须知前附表</w:t>
      </w:r>
    </w:p>
    <w:p w14:paraId="2CF817E7">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.4</w:t>
      </w:r>
      <w:r>
        <w:rPr>
          <w:rFonts w:hint="eastAsia" w:ascii="宋体" w:hAnsi="宋体"/>
          <w:b/>
          <w:bCs/>
          <w:color w:val="000000" w:themeColor="text1"/>
          <w:kern w:val="0"/>
          <w:szCs w:val="21"/>
          <w14:textFill>
            <w14:solidFill>
              <w14:schemeClr w14:val="tx1"/>
            </w14:solidFill>
          </w14:textFill>
        </w:rPr>
        <w:t>促进中小企业发展政策</w:t>
      </w:r>
    </w:p>
    <w:p w14:paraId="3613D7D9">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37" w:name="_Hlk92205820"/>
      <w:r>
        <w:rPr>
          <w:rFonts w:hint="eastAsia" w:ascii="宋体" w:hAnsi="宋体"/>
          <w:color w:val="000000" w:themeColor="text1"/>
          <w:szCs w:val="21"/>
          <w14:textFill>
            <w14:solidFill>
              <w14:schemeClr w14:val="tx1"/>
            </w14:solidFill>
          </w14:textFill>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w:t>
      </w:r>
      <w:r>
        <w:rPr>
          <w:rFonts w:hint="eastAsia" w:ascii="宋体" w:hAnsi="宋体"/>
          <w:color w:val="000000" w:themeColor="text1"/>
          <w:szCs w:val="21"/>
          <w14:textFill>
            <w14:solidFill>
              <w14:schemeClr w14:val="tx1"/>
            </w14:solidFill>
          </w14:textFill>
        </w:rPr>
        <w:t>中小企业定义</w:t>
      </w:r>
    </w:p>
    <w:p w14:paraId="7B8F850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1.4.2.1</w:t>
      </w:r>
      <w:r>
        <w:rPr>
          <w:rFonts w:hint="eastAsia" w:ascii="宋体" w:hAnsi="宋体"/>
          <w:color w:val="000000" w:themeColor="text1"/>
          <w:szCs w:val="21"/>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1.4.2.2</w:t>
      </w:r>
      <w:r>
        <w:rPr>
          <w:rFonts w:hint="eastAsia" w:ascii="宋体" w:hAnsi="宋体"/>
          <w:color w:val="000000" w:themeColor="text1"/>
          <w:szCs w:val="21"/>
          <w14:textFill>
            <w14:solidFill>
              <w14:schemeClr w14:val="tx1"/>
            </w14:solidFill>
          </w14:textFill>
        </w:rPr>
        <w:t>供应商提供的货物、工程或者服务符合下列情形的，享受本款规定的促进中小企业发展政策：</w:t>
      </w:r>
    </w:p>
    <w:p w14:paraId="203F6B60">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在工程采购项目中，工程由中小企业承建，即工程施工单位为中小企业；</w:t>
      </w:r>
    </w:p>
    <w:p w14:paraId="51A4821E">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符合条件的货物制造商、工程施工单位、服务承接单位为中小企业的，应按采购文件规定在响应文件中提供声明函。</w:t>
      </w:r>
    </w:p>
    <w:p w14:paraId="6D0DA74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视同中小企业情形</w:t>
      </w:r>
    </w:p>
    <w:p w14:paraId="75CA859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（1）符合中小企业划分标准的个体工商户，视同中小企业。</w:t>
      </w:r>
    </w:p>
    <w:p w14:paraId="30347A0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符合条件的货物制造商、工程施工单位、服务承接单位为监狱企业或残疾人福利性单位的，应按采购文件规定在响应文件中提供相关证明文件。</w:t>
      </w:r>
      <w:bookmarkEnd w:id="37"/>
    </w:p>
    <w:p w14:paraId="6510F904">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1.5供应商资格</w:t>
      </w:r>
      <w:r>
        <w:rPr>
          <w:rFonts w:hint="eastAsia" w:ascii="宋体" w:hAnsi="宋体"/>
          <w:b/>
          <w:bCs/>
          <w:color w:val="000000" w:themeColor="text1"/>
          <w:kern w:val="0"/>
          <w:szCs w:val="21"/>
          <w14:textFill>
            <w14:solidFill>
              <w14:schemeClr w14:val="tx1"/>
            </w14:solidFill>
          </w14:textFill>
        </w:rPr>
        <w:t>要求</w:t>
      </w:r>
    </w:p>
    <w:p w14:paraId="7BEA447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w:t>
      </w:r>
      <w:r>
        <w:rPr>
          <w:rFonts w:hint="eastAsia" w:ascii="宋体" w:hAnsi="宋体"/>
          <w:color w:val="000000" w:themeColor="text1"/>
          <w:szCs w:val="21"/>
          <w14:textFill>
            <w14:solidFill>
              <w14:schemeClr w14:val="tx1"/>
            </w14:solidFill>
          </w14:textFill>
        </w:rPr>
        <w:t>供应商资格要求：详见供应商须知前附表</w:t>
      </w:r>
    </w:p>
    <w:p w14:paraId="09FE97F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1.5.2按照磋商公告的规定获得采购文件。</w:t>
      </w:r>
    </w:p>
    <w:p w14:paraId="554E408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1.5.3本项目是否接受联合体响应，见“供应商须知前附表”规定。</w:t>
      </w:r>
    </w:p>
    <w:p w14:paraId="403DD7F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如接受联合体响应，联合体响应要求如下： </w:t>
      </w:r>
    </w:p>
    <w:p w14:paraId="56F17D7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（1）供应商可以组成一个响应联合体，以一个供应商的身份共同参加响应。联合体响应的，须提供《联合体协议书》（格式后附）</w:t>
      </w:r>
    </w:p>
    <w:p w14:paraId="0C1506E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602E1A1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（6）联合体响应业绩、履约能力按照联合体各方其中较高的一方认定并计算（采购文件其他章节另有规定的除外）。</w:t>
      </w:r>
    </w:p>
    <w:p w14:paraId="60B84B6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（8）联合体各方均应按照采购文件的规定提交资格证明文件。</w:t>
      </w:r>
    </w:p>
    <w:p w14:paraId="6B33D3A3">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38" w:name="_Toc254970672"/>
      <w:bookmarkStart w:id="39" w:name="_Toc254970531"/>
      <w:r>
        <w:rPr>
          <w:rFonts w:ascii="宋体" w:hAnsi="宋体"/>
          <w:b/>
          <w:bCs/>
          <w:color w:val="000000" w:themeColor="text1"/>
          <w:kern w:val="0"/>
          <w:szCs w:val="21"/>
          <w14:textFill>
            <w14:solidFill>
              <w14:schemeClr w14:val="tx1"/>
            </w14:solidFill>
          </w14:textFill>
        </w:rPr>
        <w:t>1.6现场踏勘及响应费用</w:t>
      </w:r>
      <w:bookmarkEnd w:id="38"/>
      <w:bookmarkEnd w:id="39"/>
    </w:p>
    <w:p w14:paraId="708A979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1.6.1前附表如规定现场踏勘的，供应商应按规定时间地点参加踏勘。</w:t>
      </w:r>
    </w:p>
    <w:p w14:paraId="05480B2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1.6.2供应商均应自行承担所有与响应有关的全部费用（采购文件有相关的规定除外）。</w:t>
      </w:r>
    </w:p>
    <w:p w14:paraId="2A3106C1">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1.7转包与分包</w:t>
      </w:r>
    </w:p>
    <w:p w14:paraId="2948450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其他地方无特别规定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本项目不允许转包。</w:t>
      </w:r>
    </w:p>
    <w:p w14:paraId="3CBC8BD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0" w:name="_Toc254970532"/>
      <w:bookmarkStart w:id="41" w:name="_Toc254970673"/>
      <w:r>
        <w:rPr>
          <w:rFonts w:ascii="宋体" w:hAnsi="宋体"/>
          <w:b/>
          <w:bCs/>
          <w:color w:val="000000" w:themeColor="text1"/>
          <w:kern w:val="0"/>
          <w:szCs w:val="21"/>
          <w14:textFill>
            <w14:solidFill>
              <w14:schemeClr w14:val="tx1"/>
            </w14:solidFill>
          </w14:textFill>
        </w:rPr>
        <w:t>1.8特别说明</w:t>
      </w:r>
      <w:bookmarkEnd w:id="40"/>
      <w:bookmarkEnd w:id="41"/>
    </w:p>
    <w:p w14:paraId="0862C263">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1.8.1 供应商应保证其提供的联系方式（电话、传真、电子邮件）有效，以保证往来函件（澄清、修改等）能及时通知供应商，并能及时反馈，否则采购人</w:t>
      </w:r>
      <w:r>
        <w:rPr>
          <w:rFonts w:hint="eastAsia" w:ascii="宋体" w:hAnsi="宋体"/>
          <w:color w:val="000000" w:themeColor="text1"/>
          <w:szCs w:val="21"/>
          <w14:textFill>
            <w14:solidFill>
              <w14:schemeClr w14:val="tx1"/>
            </w14:solidFill>
          </w14:textFill>
        </w:rPr>
        <w:t>及代理机构</w:t>
      </w:r>
      <w:r>
        <w:rPr>
          <w:rFonts w:ascii="宋体" w:hAnsi="宋体"/>
          <w:color w:val="000000" w:themeColor="text1"/>
          <w:szCs w:val="21"/>
          <w14:textFill>
            <w14:solidFill>
              <w14:schemeClr w14:val="tx1"/>
            </w14:solidFill>
          </w14:textFill>
        </w:rPr>
        <w:t>不承担由此引起的一切后果。</w:t>
      </w:r>
    </w:p>
    <w:p w14:paraId="2629E1B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1.8.3供应商在响应活动中提供任何虚假材料，</w:t>
      </w:r>
      <w:r>
        <w:rPr>
          <w:rFonts w:hint="eastAsia" w:ascii="宋体" w:hAnsi="宋体"/>
          <w:color w:val="000000" w:themeColor="text1"/>
          <w:szCs w:val="21"/>
          <w14:textFill>
            <w14:solidFill>
              <w14:schemeClr w14:val="tx1"/>
            </w14:solidFill>
          </w14:textFill>
        </w:rPr>
        <w:t>将</w:t>
      </w:r>
      <w:r>
        <w:rPr>
          <w:rFonts w:ascii="宋体" w:hAnsi="宋体"/>
          <w:color w:val="000000" w:themeColor="text1"/>
          <w:szCs w:val="21"/>
          <w14:textFill>
            <w14:solidFill>
              <w14:schemeClr w14:val="tx1"/>
            </w14:solidFill>
          </w14:textFill>
        </w:rPr>
        <w:t xml:space="preserve">报监管部门查处； </w:t>
      </w:r>
    </w:p>
    <w:p w14:paraId="0983ED9D">
      <w:pPr>
        <w:spacing w:before="120" w:line="276" w:lineRule="auto"/>
        <w:ind w:firstLine="422" w:firstLineChars="200"/>
        <w:outlineLvl w:val="2"/>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w:t>
      </w:r>
      <w:r>
        <w:rPr>
          <w:rFonts w:hint="eastAsia" w:ascii="宋体" w:hAnsi="宋体"/>
          <w:b/>
          <w:bCs/>
          <w:color w:val="000000" w:themeColor="text1"/>
          <w:kern w:val="0"/>
          <w:szCs w:val="21"/>
          <w14:textFill>
            <w14:solidFill>
              <w14:schemeClr w14:val="tx1"/>
            </w14:solidFill>
          </w14:textFill>
        </w:rPr>
        <w:t>9 对本国产品的支持政策</w:t>
      </w:r>
    </w:p>
    <w:p w14:paraId="1735F010">
      <w:pPr>
        <w:spacing w:before="120" w:line="360" w:lineRule="auto"/>
        <w:ind w:left="819" w:leftChars="19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w:t>
      </w:r>
      <w:r>
        <w:rPr>
          <w:rFonts w:ascii="宋体" w:hAnsi="宋体"/>
          <w:color w:val="000000" w:themeColor="text1"/>
          <w:szCs w:val="21"/>
          <w14:textFill>
            <w14:solidFill>
              <w14:schemeClr w14:val="tx1"/>
            </w14:solidFill>
          </w14:textFill>
        </w:rPr>
        <w:t>本国产品标准</w:t>
      </w:r>
    </w:p>
    <w:p w14:paraId="23A141A3">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本国产品标准的产品应当符合以下条件：</w:t>
      </w:r>
    </w:p>
    <w:p w14:paraId="70E067E5">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在中国境内生产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产品应当在中国境内生产，即在中华人民共和国关境内</w:t>
      </w:r>
      <w:r>
        <w:rPr>
          <w:rFonts w:hint="eastAsia" w:ascii="宋体" w:hAnsi="宋体"/>
          <w:color w:val="000000" w:themeColor="text1"/>
          <w:szCs w:val="21"/>
          <w14:textFill>
            <w14:solidFill>
              <w14:schemeClr w14:val="tx1"/>
            </w14:solidFill>
          </w14:textFill>
        </w:rPr>
        <w:t>（含保税区、综合保税区等海关特殊监管区域）</w:t>
      </w:r>
      <w:r>
        <w:rPr>
          <w:rFonts w:ascii="宋体" w:hAnsi="宋体"/>
          <w:color w:val="000000" w:themeColor="text1"/>
          <w:szCs w:val="21"/>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①为确保产品在运输或者储存期间保持某种状态而进行的操作；</w:t>
      </w:r>
    </w:p>
    <w:p w14:paraId="4A58D069">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②为产品运输或者销售进行的包装或者展示；</w:t>
      </w:r>
    </w:p>
    <w:p w14:paraId="3272DA22">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③在产品或者其包装上粘贴或者印刷品牌、标志、标识以及其他用于区别的标记；</w:t>
      </w:r>
    </w:p>
    <w:p w14:paraId="153A2491">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④简单的上漆、磨光和分装；</w:t>
      </w:r>
    </w:p>
    <w:p w14:paraId="7D1505C8">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⑤其他不属于属性改变的情形；</w:t>
      </w:r>
    </w:p>
    <w:p w14:paraId="2FE38ACE">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中国境内生产的组件成本占比达到规定比例</w:t>
      </w:r>
      <w:r>
        <w:rPr>
          <w:rFonts w:hint="eastAsia" w:ascii="宋体" w:hAnsi="宋体"/>
          <w:color w:val="000000" w:themeColor="text1"/>
          <w:szCs w:val="21"/>
          <w14:textFill>
            <w14:solidFill>
              <w14:schemeClr w14:val="tx1"/>
            </w14:solidFill>
          </w14:textFill>
        </w:rPr>
        <w:t>。</w:t>
      </w:r>
    </w:p>
    <w:p w14:paraId="35274560">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②产品在中国境内生产的组件成本，按照《中国境内生产的组件成本核算基本规则》计算；</w:t>
      </w:r>
    </w:p>
    <w:p w14:paraId="27020F74">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③中国境内生产的组件成本占比相关要求实施前，符合第（1）项条件的产品在政府采购活动中视同本国产品。</w:t>
      </w:r>
    </w:p>
    <w:p w14:paraId="6178B395">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特定产品的关键组件和工序在中国境内完成。</w:t>
      </w:r>
    </w:p>
    <w:p w14:paraId="423F8CFB">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 本国产品标准的适用范围</w:t>
      </w:r>
    </w:p>
    <w:p w14:paraId="2D739E9B">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b/>
          <w:bCs/>
          <w:color w:val="000000" w:themeColor="text1"/>
          <w:szCs w:val="21"/>
          <w14:textFill>
            <w14:solidFill>
              <w14:schemeClr w14:val="tx1"/>
            </w14:solidFill>
          </w14:textFill>
        </w:rPr>
        <w:t>本项目是否适用对本国产品的支持政策详见供应商须知前附表。</w:t>
      </w:r>
    </w:p>
    <w:p w14:paraId="36DC1745">
      <w:pPr>
        <w:spacing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 价格评审优惠</w:t>
      </w:r>
    </w:p>
    <w:p w14:paraId="4B3D05C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价格扣除比例在第四章评审方法及标准中规定。</w:t>
      </w:r>
    </w:p>
    <w:p w14:paraId="5851C88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1.9.4政策执行要求</w:t>
      </w:r>
    </w:p>
    <w:p w14:paraId="0BCF661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《中国境内生产的组件成本核算基本规则》</w:t>
      </w:r>
    </w:p>
    <w:p w14:paraId="26FF60BE">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1.产品的一级组件是指直接组成产品的组件。产品的二级组件是指直接组成产品一级组件的组件。一级组件不可分解的，视同二级组件。</w:t>
      </w:r>
    </w:p>
    <w:p w14:paraId="5262BAC1">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3.产品总成本和组件成本以相关会计核算数据、采购合同、进货记录等为基础进行计算。</w:t>
      </w:r>
    </w:p>
    <w:p w14:paraId="7B0DA4B9">
      <w:pPr>
        <w:spacing w:before="120"/>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4.需要对成本核算规则予以进一步明确的其他有关事项，由财政部会同有关部门另行规定。</w:t>
      </w:r>
    </w:p>
    <w:p w14:paraId="496E422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1.9.4.2证明材料提交与审查：供应商需在投标（响应）文件中对其提供的产品出具《关于符合本国产品标准的声明函》（样式见响应文件格式）或财政部会同有关部门规定的有关证明文件。</w:t>
      </w:r>
      <w:r>
        <w:rPr>
          <w:rFonts w:hint="eastAsia" w:ascii="宋体" w:hAnsi="宋体"/>
          <w:b/>
          <w:bCs/>
          <w:color w:val="000000" w:themeColor="text1"/>
          <w:szCs w:val="21"/>
          <w14:textFill>
            <w14:solidFill>
              <w14:schemeClr w14:val="tx1"/>
            </w14:solidFill>
          </w14:textFill>
        </w:rPr>
        <w:t>医疗器械产品凭药品监督管理部门授予的准字号注册证直接认定属于在中国境内生产的产品。</w:t>
      </w:r>
      <w:r>
        <w:rPr>
          <w:rFonts w:hint="eastAsia" w:ascii="宋体" w:hAnsi="宋体"/>
          <w:color w:val="000000" w:themeColor="text1"/>
          <w:szCs w:val="21"/>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澄清补正应当按照“6.3.3澄清、说明或补正”的规定提交。</w:t>
      </w:r>
    </w:p>
    <w:p w14:paraId="1C22056C">
      <w:pPr>
        <w:pStyle w:val="2"/>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1.9.4.3成本核算与承诺</w:t>
      </w:r>
    </w:p>
    <w:p w14:paraId="36EC83CE">
      <w:pPr>
        <w:pStyle w:val="2"/>
        <w:ind w:firstLine="420" w:firstLineChars="200"/>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供应商应依据《中国境内生产的组件成本核算基本规则》核算产品成本占比，并对核算结果负责，按要求提交《</w:t>
      </w:r>
      <w:r>
        <w:rPr>
          <w:rFonts w:hint="eastAsia" w:ascii="宋体" w:hAnsi="宋体"/>
          <w:color w:val="000000" w:themeColor="text1"/>
          <w:sz w:val="21"/>
          <w:szCs w:val="21"/>
          <w14:textFill>
            <w14:solidFill>
              <w14:schemeClr w14:val="tx1"/>
            </w14:solidFill>
          </w14:textFill>
        </w:rPr>
        <w:t>关于符合</w:t>
      </w:r>
      <w:r>
        <w:rPr>
          <w:rFonts w:ascii="宋体" w:hAnsi="宋体"/>
          <w:color w:val="000000" w:themeColor="text1"/>
          <w:sz w:val="21"/>
          <w:szCs w:val="21"/>
          <w14:textFill>
            <w14:solidFill>
              <w14:schemeClr w14:val="tx1"/>
            </w14:solidFill>
          </w14:textFill>
        </w:rPr>
        <w:t>本国产品</w:t>
      </w:r>
      <w:r>
        <w:rPr>
          <w:rFonts w:hint="eastAsia" w:ascii="宋体" w:hAnsi="宋体"/>
          <w:color w:val="000000" w:themeColor="text1"/>
          <w:sz w:val="21"/>
          <w:szCs w:val="21"/>
          <w14:textFill>
            <w14:solidFill>
              <w14:schemeClr w14:val="tx1"/>
            </w14:solidFill>
          </w14:textFill>
        </w:rPr>
        <w:t>标准的</w:t>
      </w:r>
      <w:r>
        <w:rPr>
          <w:rFonts w:ascii="宋体" w:hAnsi="宋体"/>
          <w:color w:val="000000" w:themeColor="text1"/>
          <w:sz w:val="21"/>
          <w:szCs w:val="21"/>
          <w14:textFill>
            <w14:solidFill>
              <w14:schemeClr w14:val="tx1"/>
            </w14:solidFill>
          </w14:textFill>
        </w:rPr>
        <w:t>成本占比承诺函》</w:t>
      </w:r>
      <w:r>
        <w:rPr>
          <w:rFonts w:hint="eastAsia" w:ascii="宋体" w:hAnsi="宋体"/>
          <w:color w:val="000000" w:themeColor="text1"/>
          <w:sz w:val="21"/>
          <w:szCs w:val="21"/>
          <w14:textFill>
            <w14:solidFill>
              <w14:schemeClr w14:val="tx1"/>
            </w14:solidFill>
          </w14:textFill>
        </w:rPr>
        <w:t>（如适用）</w:t>
      </w:r>
      <w:r>
        <w:rPr>
          <w:rFonts w:ascii="宋体" w:hAnsi="宋体"/>
          <w:color w:val="000000" w:themeColor="text1"/>
          <w:sz w:val="21"/>
          <w:szCs w:val="21"/>
          <w14:textFill>
            <w14:solidFill>
              <w14:schemeClr w14:val="tx1"/>
            </w14:solidFill>
          </w14:textFill>
        </w:rPr>
        <w:t>（参考模板</w:t>
      </w:r>
      <w:r>
        <w:rPr>
          <w:rFonts w:hint="eastAsia" w:ascii="宋体" w:hAnsi="宋体"/>
          <w:color w:val="000000" w:themeColor="text1"/>
          <w:sz w:val="21"/>
          <w:szCs w:val="21"/>
          <w14:textFill>
            <w14:solidFill>
              <w14:schemeClr w14:val="tx1"/>
            </w14:solidFill>
          </w14:textFill>
        </w:rPr>
        <w:t>详见响应文件格式</w:t>
      </w:r>
      <w:r>
        <w:rPr>
          <w:rFonts w:ascii="宋体" w:hAnsi="宋体"/>
          <w:color w:val="000000" w:themeColor="text1"/>
          <w:sz w:val="21"/>
          <w:szCs w:val="21"/>
          <w14:textFill>
            <w14:solidFill>
              <w14:schemeClr w14:val="tx1"/>
            </w14:solidFill>
          </w14:textFill>
        </w:rPr>
        <w:t>）。相关成本核算的原始凭证应妥善留存，以备核查。采购人可在履约验收环节对相关材料进行抽查。</w:t>
      </w:r>
    </w:p>
    <w:p w14:paraId="333F549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1.9.5 争议处理</w:t>
      </w:r>
    </w:p>
    <w:p w14:paraId="078A66A9">
      <w:pPr>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42" w:name="_Toc254970534"/>
      <w:bookmarkStart w:id="43" w:name="_Toc254970675"/>
      <w:r>
        <w:rPr>
          <w:rFonts w:ascii="宋体" w:hAnsi="宋体"/>
          <w:b/>
          <w:bCs/>
          <w:color w:val="000000" w:themeColor="text1"/>
          <w:kern w:val="0"/>
          <w:szCs w:val="21"/>
          <w14:textFill>
            <w14:solidFill>
              <w14:schemeClr w14:val="tx1"/>
            </w14:solidFill>
          </w14:textFill>
        </w:rPr>
        <w:t>2．采购文件</w:t>
      </w:r>
      <w:bookmarkEnd w:id="42"/>
      <w:bookmarkEnd w:id="43"/>
    </w:p>
    <w:p w14:paraId="56D7A6D6">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2.1采购文件的构成</w:t>
      </w:r>
    </w:p>
    <w:p w14:paraId="5E34018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第一章 磋商公告</w:t>
      </w:r>
    </w:p>
    <w:p w14:paraId="603B673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第二章 采购需求</w:t>
      </w:r>
    </w:p>
    <w:p w14:paraId="73E754B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第三章 供应商须知</w:t>
      </w:r>
    </w:p>
    <w:p w14:paraId="1FD7A90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第四章 评审方法及标准</w:t>
      </w:r>
    </w:p>
    <w:p w14:paraId="71DDF04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第五章 合同主要条款格式</w:t>
      </w:r>
    </w:p>
    <w:p w14:paraId="5492420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第六章 响应文件格式</w:t>
      </w:r>
    </w:p>
    <w:p w14:paraId="3BD39CA8">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2.2供应商的风险</w:t>
      </w:r>
    </w:p>
    <w:p w14:paraId="24D3259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rFonts w:hint="eastAsia" w:ascii="宋体" w:hAnsi="宋体"/>
          <w:b/>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2.3采购文件的澄清与修改</w:t>
      </w:r>
    </w:p>
    <w:p w14:paraId="3D2F2A0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2.3.1</w:t>
      </w:r>
      <w:r>
        <w:rPr>
          <w:rFonts w:hint="eastAsia" w:ascii="宋体" w:hAnsi="宋体"/>
          <w:color w:val="000000" w:themeColor="text1"/>
          <w:szCs w:val="21"/>
          <w14:textFill>
            <w14:solidFill>
              <w14:schemeClr w14:val="tx1"/>
            </w14:solidFill>
          </w14:textFill>
        </w:rPr>
        <w:t>任何已获得采购文件的潜在供应商，均可</w:t>
      </w:r>
      <w:r>
        <w:rPr>
          <w:rFonts w:ascii="宋体" w:hAnsi="宋体"/>
          <w:color w:val="000000" w:themeColor="text1"/>
          <w:szCs w:val="21"/>
          <w14:textFill>
            <w14:solidFill>
              <w14:schemeClr w14:val="tx1"/>
            </w14:solidFill>
          </w14:textFill>
        </w:rPr>
        <w:t>以书面形式要求采购代理机构作出书面解释、澄清</w:t>
      </w:r>
      <w:r>
        <w:rPr>
          <w:rFonts w:hint="eastAsia" w:ascii="宋体" w:hAnsi="宋体"/>
          <w:color w:val="000000" w:themeColor="text1"/>
          <w:szCs w:val="21"/>
          <w14:textFill>
            <w14:solidFill>
              <w14:schemeClr w14:val="tx1"/>
            </w14:solidFill>
          </w14:textFill>
        </w:rPr>
        <w:t>。</w:t>
      </w:r>
    </w:p>
    <w:p w14:paraId="27DED9A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rFonts w:ascii="宋体" w:hAnsi="宋体"/>
          <w:color w:val="000000" w:themeColor="text1"/>
          <w:szCs w:val="21"/>
          <w14:textFill>
            <w14:solidFill>
              <w14:schemeClr w14:val="tx1"/>
            </w14:solidFill>
          </w14:textFill>
        </w:rPr>
        <w:t xml:space="preserve"> </w:t>
      </w:r>
    </w:p>
    <w:p w14:paraId="4C139BC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44" w:name="_Toc254970535"/>
      <w:bookmarkStart w:id="45" w:name="_Toc254970676"/>
      <w:r>
        <w:rPr>
          <w:rFonts w:ascii="宋体" w:hAnsi="宋体"/>
          <w:b/>
          <w:bCs/>
          <w:color w:val="000000" w:themeColor="text1"/>
          <w:kern w:val="0"/>
          <w:szCs w:val="21"/>
          <w14:textFill>
            <w14:solidFill>
              <w14:schemeClr w14:val="tx1"/>
            </w14:solidFill>
          </w14:textFill>
        </w:rPr>
        <w:t>3．响应文件</w:t>
      </w:r>
      <w:bookmarkEnd w:id="44"/>
      <w:bookmarkEnd w:id="45"/>
    </w:p>
    <w:p w14:paraId="424FFAEA">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6" w:name="_Toc254970536"/>
      <w:bookmarkStart w:id="47" w:name="_Toc254970677"/>
      <w:r>
        <w:rPr>
          <w:rFonts w:ascii="宋体" w:hAnsi="宋体"/>
          <w:b/>
          <w:bCs/>
          <w:color w:val="000000" w:themeColor="text1"/>
          <w:kern w:val="0"/>
          <w:szCs w:val="21"/>
          <w14:textFill>
            <w14:solidFill>
              <w14:schemeClr w14:val="tx1"/>
            </w14:solidFill>
          </w14:textFill>
        </w:rPr>
        <w:t>3.1响应文件的组成</w:t>
      </w:r>
      <w:bookmarkEnd w:id="46"/>
      <w:bookmarkEnd w:id="47"/>
    </w:p>
    <w:p w14:paraId="5006F00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响应文件由第六章“响应文件格式”规定的</w:t>
      </w:r>
      <w:r>
        <w:rPr>
          <w:rFonts w:hint="eastAsia" w:ascii="宋体" w:hAnsi="宋体"/>
          <w:color w:val="000000" w:themeColor="text1"/>
          <w:szCs w:val="21"/>
          <w14:textFill>
            <w14:solidFill>
              <w14:schemeClr w14:val="tx1"/>
            </w14:solidFill>
          </w14:textFill>
        </w:rPr>
        <w:t>内容</w:t>
      </w:r>
      <w:r>
        <w:rPr>
          <w:rFonts w:ascii="宋体" w:hAnsi="宋体"/>
          <w:color w:val="000000" w:themeColor="text1"/>
          <w:szCs w:val="21"/>
          <w14:textFill>
            <w14:solidFill>
              <w14:schemeClr w14:val="tx1"/>
            </w14:solidFill>
          </w14:textFill>
        </w:rPr>
        <w:t>和供应商所作的一切有效补充、修改和承诺等文件组成</w:t>
      </w:r>
      <w:r>
        <w:rPr>
          <w:rFonts w:hint="eastAsia" w:ascii="宋体" w:hAnsi="宋体"/>
          <w:color w:val="000000" w:themeColor="text1"/>
          <w:szCs w:val="21"/>
          <w14:textFill>
            <w14:solidFill>
              <w14:schemeClr w14:val="tx1"/>
            </w14:solidFill>
          </w14:textFill>
        </w:rPr>
        <w:t>。</w:t>
      </w:r>
    </w:p>
    <w:p w14:paraId="3A2FC4C0">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48" w:name="_Toc254970678"/>
      <w:bookmarkStart w:id="49" w:name="_Toc254970537"/>
      <w:r>
        <w:rPr>
          <w:rFonts w:ascii="宋体" w:hAnsi="宋体"/>
          <w:b/>
          <w:color w:val="000000" w:themeColor="text1"/>
          <w:szCs w:val="21"/>
          <w14:textFill>
            <w14:solidFill>
              <w14:schemeClr w14:val="tx1"/>
            </w14:solidFill>
          </w14:textFill>
        </w:rPr>
        <w:t>3.2</w:t>
      </w:r>
      <w:r>
        <w:rPr>
          <w:rFonts w:ascii="宋体" w:hAnsi="宋体"/>
          <w:b/>
          <w:bCs/>
          <w:color w:val="000000" w:themeColor="text1"/>
          <w:kern w:val="0"/>
          <w:szCs w:val="21"/>
          <w14:textFill>
            <w14:solidFill>
              <w14:schemeClr w14:val="tx1"/>
            </w14:solidFill>
          </w14:textFill>
        </w:rPr>
        <w:t>响应文件的语言及计量</w:t>
      </w:r>
      <w:bookmarkEnd w:id="48"/>
      <w:bookmarkEnd w:id="49"/>
    </w:p>
    <w:p w14:paraId="60061A7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w:t>
      </w:r>
      <w:r>
        <w:rPr>
          <w:rFonts w:hint="eastAsia" w:ascii="宋体" w:hAnsi="宋体"/>
          <w:color w:val="000000" w:themeColor="text1"/>
          <w:szCs w:val="21"/>
          <w14:textFill>
            <w14:solidFill>
              <w14:schemeClr w14:val="tx1"/>
            </w14:solidFill>
          </w14:textFill>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50" w:name="_Toc254970679"/>
      <w:bookmarkStart w:id="51" w:name="_Toc254970538"/>
      <w:r>
        <w:rPr>
          <w:rFonts w:ascii="宋体" w:hAnsi="宋体"/>
          <w:b/>
          <w:bCs/>
          <w:color w:val="000000" w:themeColor="text1"/>
          <w:kern w:val="0"/>
          <w:szCs w:val="21"/>
          <w14:textFill>
            <w14:solidFill>
              <w14:schemeClr w14:val="tx1"/>
            </w14:solidFill>
          </w14:textFill>
        </w:rPr>
        <w:t>3.3响应报价</w:t>
      </w:r>
      <w:bookmarkEnd w:id="50"/>
      <w:bookmarkEnd w:id="51"/>
    </w:p>
    <w:p w14:paraId="243313A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3.3.1响应报价应按采购文件中相关附表格式填写。</w:t>
      </w:r>
    </w:p>
    <w:p w14:paraId="5D94AFC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3.3.2响应文件只允许有一个报价，有选择的或有条件的报价将不予接受。</w:t>
      </w:r>
    </w:p>
    <w:p w14:paraId="20980138">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3.3.3对于本文件中未列明，而供应商认为必需的费用也需列入</w:t>
      </w:r>
      <w:r>
        <w:rPr>
          <w:rFonts w:hint="eastAsia" w:ascii="宋体" w:hAnsi="宋体"/>
          <w:color w:val="000000" w:themeColor="text1"/>
          <w:kern w:val="1"/>
          <w:szCs w:val="21"/>
          <w14:textFill>
            <w14:solidFill>
              <w14:schemeClr w14:val="tx1"/>
            </w14:solidFill>
          </w14:textFill>
        </w:rPr>
        <w:t>响应报价</w:t>
      </w:r>
      <w:r>
        <w:rPr>
          <w:rFonts w:ascii="宋体" w:hAnsi="宋体"/>
          <w:color w:val="000000" w:themeColor="text1"/>
          <w:kern w:val="1"/>
          <w:szCs w:val="21"/>
          <w14:textFill>
            <w14:solidFill>
              <w14:schemeClr w14:val="tx1"/>
            </w14:solidFill>
          </w14:textFill>
        </w:rPr>
        <w:t>。在合同实施时，采购人将不予支付成交供应商没有列入的项目费用，并认为此项目的费用已包括在</w:t>
      </w:r>
      <w:r>
        <w:rPr>
          <w:rFonts w:hint="eastAsia" w:ascii="宋体" w:hAnsi="宋体"/>
          <w:color w:val="000000" w:themeColor="text1"/>
          <w:kern w:val="1"/>
          <w:szCs w:val="21"/>
          <w14:textFill>
            <w14:solidFill>
              <w14:schemeClr w14:val="tx1"/>
            </w14:solidFill>
          </w14:textFill>
        </w:rPr>
        <w:t>响应报价</w:t>
      </w:r>
      <w:r>
        <w:rPr>
          <w:rFonts w:ascii="宋体" w:hAnsi="宋体"/>
          <w:color w:val="000000" w:themeColor="text1"/>
          <w:kern w:val="1"/>
          <w:szCs w:val="21"/>
          <w14:textFill>
            <w14:solidFill>
              <w14:schemeClr w14:val="tx1"/>
            </w14:solidFill>
          </w14:textFill>
        </w:rPr>
        <w:t>中。</w:t>
      </w:r>
    </w:p>
    <w:p w14:paraId="5C6AE565">
      <w:pPr>
        <w:suppressAutoHyphens/>
        <w:spacing w:before="120" w:line="320" w:lineRule="atLeast"/>
        <w:ind w:firstLine="420" w:firstLineChars="200"/>
        <w:rPr>
          <w:rFonts w:hint="eastAsia" w:ascii="宋体" w:hAnsi="宋体"/>
          <w:b/>
          <w:bCs/>
          <w:color w:val="000000" w:themeColor="text1"/>
          <w:kern w:val="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3</w:t>
      </w:r>
      <w:r>
        <w:rPr>
          <w:rFonts w:ascii="宋体" w:hAnsi="宋体"/>
          <w:color w:val="000000" w:themeColor="text1"/>
          <w:kern w:val="1"/>
          <w:szCs w:val="21"/>
          <w14:textFill>
            <w14:solidFill>
              <w14:schemeClr w14:val="tx1"/>
            </w14:solidFill>
          </w14:textFill>
        </w:rPr>
        <w:t>.3.4</w:t>
      </w:r>
      <w:r>
        <w:rPr>
          <w:rFonts w:hint="eastAsia" w:ascii="宋体" w:hAnsi="宋体"/>
          <w:color w:val="000000" w:themeColor="text1"/>
          <w:kern w:val="1"/>
          <w:szCs w:val="21"/>
          <w14:textFill>
            <w14:solidFill>
              <w14:schemeClr w14:val="tx1"/>
            </w14:solidFill>
          </w14:textFill>
        </w:rPr>
        <w:t>采购人不接受供应商给予的赠品、回扣或者与采购无关的其他商品、服务。</w:t>
      </w:r>
    </w:p>
    <w:p w14:paraId="1FB63132">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3.4响应有效期</w:t>
      </w:r>
    </w:p>
    <w:p w14:paraId="04B2D40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3.4.1如采购文件其他地方无特别规定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响应有效期则为响应截止之日起90天</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在响应有效期内响应文件应保持有效。</w:t>
      </w:r>
      <w:r>
        <w:rPr>
          <w:rFonts w:ascii="宋体" w:hAnsi="宋体"/>
          <w:b/>
          <w:bCs/>
          <w:color w:val="000000" w:themeColor="text1"/>
          <w:szCs w:val="21"/>
          <w14:textFill>
            <w14:solidFill>
              <w14:schemeClr w14:val="tx1"/>
            </w14:solidFill>
          </w14:textFill>
        </w:rPr>
        <w:t>有效期不足的响应文件将被否决</w:t>
      </w:r>
      <w:r>
        <w:rPr>
          <w:rFonts w:ascii="宋体" w:hAnsi="宋体"/>
          <w:color w:val="000000" w:themeColor="text1"/>
          <w:szCs w:val="21"/>
          <w14:textFill>
            <w14:solidFill>
              <w14:schemeClr w14:val="tx1"/>
            </w14:solidFill>
          </w14:textFill>
        </w:rPr>
        <w:t>。</w:t>
      </w:r>
    </w:p>
    <w:p w14:paraId="0924147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3.4.2在特殊情况下，采购人可与供应商协商延长响应文件的有效期，这种要求和答复均以书面形式进行。</w:t>
      </w:r>
    </w:p>
    <w:p w14:paraId="5B4AB22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3.4.3</w:t>
      </w:r>
      <w:r>
        <w:rPr>
          <w:rFonts w:hint="eastAsia" w:ascii="宋体" w:hAnsi="宋体"/>
          <w:color w:val="000000" w:themeColor="text1"/>
          <w:szCs w:val="21"/>
          <w14:textFill>
            <w14:solidFill>
              <w14:schemeClr w14:val="tx1"/>
            </w14:solidFill>
          </w14:textFill>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52" w:name="_Toc254970682"/>
      <w:bookmarkStart w:id="53" w:name="_Toc254970541"/>
      <w:r>
        <w:rPr>
          <w:rFonts w:ascii="宋体" w:hAnsi="宋体"/>
          <w:b/>
          <w:bCs/>
          <w:color w:val="000000" w:themeColor="text1"/>
          <w:kern w:val="0"/>
          <w:szCs w:val="21"/>
          <w14:textFill>
            <w14:solidFill>
              <w14:schemeClr w14:val="tx1"/>
            </w14:solidFill>
          </w14:textFill>
        </w:rPr>
        <w:t>3.5磋商保证金</w:t>
      </w:r>
      <w:bookmarkEnd w:id="52"/>
      <w:bookmarkEnd w:id="53"/>
    </w:p>
    <w:p w14:paraId="76A5BA6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3.5.1供应商须按须知前附表规定提交磋商保证金，</w:t>
      </w:r>
      <w:r>
        <w:rPr>
          <w:rFonts w:ascii="宋体" w:hAnsi="宋体"/>
          <w:b/>
          <w:bCs/>
          <w:color w:val="000000" w:themeColor="text1"/>
          <w:szCs w:val="21"/>
          <w14:textFill>
            <w14:solidFill>
              <w14:schemeClr w14:val="tx1"/>
            </w14:solidFill>
          </w14:textFill>
        </w:rPr>
        <w:t>否则其响应将被否决</w:t>
      </w:r>
      <w:r>
        <w:rPr>
          <w:rFonts w:ascii="宋体" w:hAnsi="宋体"/>
          <w:color w:val="000000" w:themeColor="text1"/>
          <w:szCs w:val="21"/>
          <w14:textFill>
            <w14:solidFill>
              <w14:schemeClr w14:val="tx1"/>
            </w14:solidFill>
          </w14:textFill>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3.5.2磋商保证金币种应与响应报价币种相同。</w:t>
      </w:r>
    </w:p>
    <w:p w14:paraId="26850CE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3.5.4供应商有下列情形之一的，磋商保证金将不予退还：</w:t>
      </w:r>
    </w:p>
    <w:p w14:paraId="1A0415F0">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供应商在响应有效期内撤销响应文件的；</w:t>
      </w:r>
    </w:p>
    <w:p w14:paraId="3D984973">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供应商在响应过程中弄虚作假，提供虚假材料的；</w:t>
      </w:r>
    </w:p>
    <w:p w14:paraId="6FA251B6">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成交供应商无正当理由不与采购人签订合同的；</w:t>
      </w:r>
    </w:p>
    <w:p w14:paraId="546288E7">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将成交项目转让给他人或者在响应文件中未说明且未经采购人同意，将成交项目分包给他人的；</w:t>
      </w:r>
    </w:p>
    <w:p w14:paraId="369DC5AB">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供应商与采购人、其他供应商或者采购代理机构恶意串通的；</w:t>
      </w:r>
    </w:p>
    <w:p w14:paraId="08A0613F">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拒绝履行合同义务的；</w:t>
      </w:r>
    </w:p>
    <w:p w14:paraId="286DCE11">
      <w:pPr>
        <w:numPr>
          <w:ilvl w:val="0"/>
          <w:numId w:val="1"/>
        </w:numPr>
        <w:spacing w:before="120" w:line="320" w:lineRule="atLeas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其他严重扰乱招</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程序的</w:t>
      </w:r>
      <w:r>
        <w:rPr>
          <w:rFonts w:hint="eastAsia" w:ascii="宋体" w:hAnsi="宋体"/>
          <w:color w:val="000000" w:themeColor="text1"/>
          <w:szCs w:val="21"/>
          <w14:textFill>
            <w14:solidFill>
              <w14:schemeClr w14:val="tx1"/>
            </w14:solidFill>
          </w14:textFill>
        </w:rPr>
        <w:t>。</w:t>
      </w:r>
    </w:p>
    <w:p w14:paraId="15C03DDF">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bookmarkStart w:id="54" w:name="_Toc254970683"/>
      <w:bookmarkStart w:id="55" w:name="_Toc254970542"/>
      <w:r>
        <w:rPr>
          <w:rFonts w:ascii="宋体" w:hAnsi="宋体"/>
          <w:b/>
          <w:bCs/>
          <w:color w:val="000000" w:themeColor="text1"/>
          <w:kern w:val="0"/>
          <w:szCs w:val="21"/>
          <w14:textFill>
            <w14:solidFill>
              <w14:schemeClr w14:val="tx1"/>
            </w14:solidFill>
          </w14:textFill>
        </w:rPr>
        <w:t>3.6响应文件的</w:t>
      </w:r>
      <w:bookmarkEnd w:id="54"/>
      <w:bookmarkEnd w:id="55"/>
      <w:r>
        <w:rPr>
          <w:rFonts w:ascii="宋体" w:hAnsi="宋体"/>
          <w:b/>
          <w:bCs/>
          <w:color w:val="000000" w:themeColor="text1"/>
          <w:kern w:val="0"/>
          <w:szCs w:val="21"/>
          <w14:textFill>
            <w14:solidFill>
              <w14:schemeClr w14:val="tx1"/>
            </w14:solidFill>
          </w14:textFill>
        </w:rPr>
        <w:t>编制要求</w:t>
      </w:r>
    </w:p>
    <w:p w14:paraId="6CD325AE">
      <w:pPr>
        <w:spacing w:before="120" w:line="320" w:lineRule="atLeast"/>
        <w:ind w:firstLine="420" w:firstLineChars="200"/>
        <w:rPr>
          <w:rFonts w:hint="eastAsia" w:ascii="宋体" w:hAnsi="宋体"/>
          <w:b/>
          <w:b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.6.1</w:t>
      </w:r>
      <w:r>
        <w:rPr>
          <w:rFonts w:hint="eastAsia" w:ascii="宋体" w:hAnsi="宋体"/>
          <w:color w:val="000000" w:themeColor="text1"/>
          <w:szCs w:val="21"/>
          <w14:textFill>
            <w14:solidFill>
              <w14:schemeClr w14:val="tx1"/>
            </w14:solidFill>
          </w14:textFill>
        </w:rPr>
        <w:t>供应商应先安装广西政府采购云平台新版客户端，通过账号密码或C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登录客户端制作响应文件。</w:t>
      </w:r>
    </w:p>
    <w:p w14:paraId="795077F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3.6.2</w:t>
      </w:r>
      <w:r>
        <w:rPr>
          <w:rFonts w:hint="eastAsia" w:ascii="宋体" w:hAnsi="宋体"/>
          <w:color w:val="000000" w:themeColor="text1"/>
          <w:szCs w:val="21"/>
          <w14:textFill>
            <w14:solidFill>
              <w14:schemeClr w14:val="tx1"/>
            </w14:solidFill>
          </w14:textFill>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3.6.3 </w:t>
      </w:r>
      <w:r>
        <w:rPr>
          <w:rFonts w:hint="eastAsia" w:ascii="宋体" w:hAnsi="宋体"/>
          <w:color w:val="000000" w:themeColor="text1"/>
          <w:szCs w:val="21"/>
          <w14:textFill>
            <w14:solidFill>
              <w14:schemeClr w14:val="tx1"/>
            </w14:solidFill>
          </w14:textFill>
        </w:rPr>
        <w:t>供应商的响应文件未按照采购文件要求签署、盖章的，其响应无效。</w:t>
      </w:r>
    </w:p>
    <w:p w14:paraId="42541D2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3.6.4</w:t>
      </w:r>
      <w:r>
        <w:rPr>
          <w:rFonts w:hint="eastAsia" w:ascii="宋体" w:hAnsi="宋体"/>
          <w:color w:val="000000" w:themeColor="text1"/>
          <w:szCs w:val="21"/>
          <w14:textFill>
            <w14:solidFill>
              <w14:schemeClr w14:val="tx1"/>
            </w14:solidFill>
          </w14:textFill>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.6.5</w:t>
      </w:r>
      <w:r>
        <w:rPr>
          <w:rFonts w:hint="eastAsia" w:ascii="宋体" w:hAnsi="宋体"/>
          <w:color w:val="000000" w:themeColor="text1"/>
          <w:szCs w:val="21"/>
          <w14:textFill>
            <w14:solidFill>
              <w14:schemeClr w14:val="tx1"/>
            </w14:solidFill>
          </w14:textFill>
        </w:rPr>
        <w:t>响应文件中标注的供应商名称应与主体资格证明（如营业执照、事业单位法人证书、执业许可证、个体工商户营业执照、自然人身份证等）和公章/电子签章一致，</w:t>
      </w:r>
      <w:r>
        <w:rPr>
          <w:rFonts w:hint="eastAsia" w:ascii="宋体" w:hAnsi="宋体"/>
          <w:b/>
          <w:bCs/>
          <w:color w:val="000000" w:themeColor="text1"/>
          <w:szCs w:val="21"/>
          <w14:textFill>
            <w14:solidFill>
              <w14:schemeClr w14:val="tx1"/>
            </w14:solidFill>
          </w14:textFill>
        </w:rPr>
        <w:t>否则作无效响应处理。</w:t>
      </w:r>
    </w:p>
    <w:p w14:paraId="6B41A96B">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3.7响应文件的递交、修改和撤回</w:t>
      </w:r>
    </w:p>
    <w:p w14:paraId="50B0576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3.7.1</w:t>
      </w:r>
      <w:r>
        <w:rPr>
          <w:rFonts w:hint="eastAsia" w:ascii="宋体" w:hAnsi="宋体"/>
          <w:color w:val="000000" w:themeColor="text1"/>
          <w:szCs w:val="21"/>
          <w14:textFill>
            <w14:solidFill>
              <w14:schemeClr w14:val="tx1"/>
            </w14:solidFill>
          </w14:textFill>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56" w:name="_Toc254970685"/>
      <w:bookmarkStart w:id="57" w:name="_Toc254970544"/>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3.7.4</w:t>
      </w:r>
      <w:r>
        <w:rPr>
          <w:rFonts w:hint="eastAsia" w:ascii="宋体" w:hAnsi="宋体"/>
          <w:color w:val="000000" w:themeColor="text1"/>
          <w:szCs w:val="21"/>
          <w14:textFill>
            <w14:solidFill>
              <w14:schemeClr w14:val="tx1"/>
            </w14:solidFill>
          </w14:textFill>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3.7.5</w:t>
      </w:r>
      <w:r>
        <w:rPr>
          <w:rFonts w:hint="eastAsia" w:ascii="宋体" w:hAnsi="宋体"/>
          <w:color w:val="000000" w:themeColor="text1"/>
          <w:szCs w:val="21"/>
          <w14:textFill>
            <w14:solidFill>
              <w14:schemeClr w14:val="tx1"/>
            </w14:solidFill>
          </w14:textFill>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ascii="宋体" w:hAnsi="宋体"/>
          <w:color w:val="000000" w:themeColor="text1"/>
          <w:szCs w:val="21"/>
          <w14:textFill>
            <w14:solidFill>
              <w14:schemeClr w14:val="tx1"/>
            </w14:solidFill>
          </w14:textFill>
        </w:rPr>
      </w:pPr>
      <w:bookmarkStart w:id="58" w:name="_Hlk93046827"/>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.7.6</w:t>
      </w:r>
      <w:r>
        <w:rPr>
          <w:rFonts w:hint="eastAsia" w:ascii="宋体" w:hAnsi="宋体"/>
          <w:color w:val="000000" w:themeColor="text1"/>
          <w:szCs w:val="21"/>
          <w14:textFill>
            <w14:solidFill>
              <w14:schemeClr w14:val="tx1"/>
            </w14:solidFill>
          </w14:textFill>
        </w:rPr>
        <w:t>采购文件</w:t>
      </w:r>
      <w:bookmarkStart w:id="59" w:name="_Hlk106638610"/>
      <w:r>
        <w:rPr>
          <w:rFonts w:hint="eastAsia" w:ascii="宋体" w:hAnsi="宋体"/>
          <w:color w:val="000000" w:themeColor="text1"/>
          <w:szCs w:val="21"/>
          <w14:textFill>
            <w14:solidFill>
              <w14:schemeClr w14:val="tx1"/>
            </w14:solidFill>
          </w14:textFill>
        </w:rPr>
        <w:t>未允许同一供应商提交两个或以上不同的响应文件，但存在</w:t>
      </w:r>
      <w:r>
        <w:rPr>
          <w:rFonts w:hint="eastAsia" w:ascii="宋体" w:hAnsi="宋体"/>
          <w:color w:val="000000" w:themeColor="text1"/>
          <w14:textFill>
            <w14:solidFill>
              <w14:schemeClr w14:val="tx1"/>
            </w14:solidFill>
          </w14:textFill>
        </w:rPr>
        <w:t>同</w:t>
      </w:r>
      <w:r>
        <w:rPr>
          <w:rFonts w:hint="eastAsia" w:ascii="宋体" w:hAnsi="宋体"/>
          <w:color w:val="000000" w:themeColor="text1"/>
          <w:szCs w:val="21"/>
          <w14:textFill>
            <w14:solidFill>
              <w14:schemeClr w14:val="tx1"/>
            </w14:solidFill>
          </w14:textFill>
        </w:rPr>
        <w:t>一供应商提交两个或以上不同的响应文件的</w:t>
      </w:r>
      <w:bookmarkEnd w:id="59"/>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其响应无效。</w:t>
      </w:r>
      <w:r>
        <w:rPr>
          <w:rFonts w:hint="eastAsia" w:ascii="宋体" w:hAnsi="宋体"/>
          <w:color w:val="000000" w:themeColor="text1"/>
          <w:szCs w:val="21"/>
          <w14:textFill>
            <w14:solidFill>
              <w14:schemeClr w14:val="tx1"/>
            </w14:solidFill>
          </w14:textFill>
        </w:rPr>
        <w:t>供应商在同一响应文件中对某项技术、商务要求提供有选择性的响应参数或方案等同于提交两个或以上不同的响应文件。</w:t>
      </w:r>
      <w:bookmarkEnd w:id="58"/>
    </w:p>
    <w:p w14:paraId="3F9545E3">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4．截标</w:t>
      </w:r>
      <w:bookmarkEnd w:id="56"/>
      <w:bookmarkEnd w:id="57"/>
    </w:p>
    <w:p w14:paraId="794C7061">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4.1截标准备</w:t>
      </w:r>
    </w:p>
    <w:p w14:paraId="6BAA310E">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本项目响应截止时间及地点见“供应商须知前附表”规定。</w:t>
      </w:r>
    </w:p>
    <w:p w14:paraId="2222E543">
      <w:pPr>
        <w:autoSpaceDE w:val="0"/>
        <w:autoSpaceDN w:val="0"/>
        <w:adjustRightInd w:val="0"/>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w:t>
      </w:r>
      <w:r>
        <w:rPr>
          <w:rFonts w:ascii="宋体" w:hAnsi="宋体"/>
          <w:color w:val="000000" w:themeColor="text1"/>
          <w:szCs w:val="21"/>
          <w14:textFill>
            <w14:solidFill>
              <w14:schemeClr w14:val="tx1"/>
            </w14:solidFill>
          </w14:textFill>
        </w:rPr>
        <w:t>如不</w:t>
      </w:r>
      <w:r>
        <w:rPr>
          <w:rFonts w:hint="eastAsia" w:ascii="宋体" w:hAnsi="宋体"/>
          <w:color w:val="000000" w:themeColor="text1"/>
          <w:szCs w:val="21"/>
          <w14:textFill>
            <w14:solidFill>
              <w14:schemeClr w14:val="tx1"/>
            </w14:solidFill>
          </w14:textFill>
        </w:rPr>
        <w:t>参加</w:t>
      </w:r>
      <w:r>
        <w:rPr>
          <w:rFonts w:ascii="宋体" w:hAnsi="宋体"/>
          <w:color w:val="000000" w:themeColor="text1"/>
          <w:szCs w:val="21"/>
          <w14:textFill>
            <w14:solidFill>
              <w14:schemeClr w14:val="tx1"/>
            </w14:solidFill>
          </w14:textFill>
        </w:rPr>
        <w:t>截标大会的，</w:t>
      </w:r>
      <w:r>
        <w:rPr>
          <w:rFonts w:hint="eastAsia" w:ascii="宋体" w:hAnsi="宋体"/>
          <w:color w:val="000000" w:themeColor="text1"/>
          <w:szCs w:val="21"/>
          <w14:textFill>
            <w14:solidFill>
              <w14:schemeClr w14:val="tx1"/>
            </w14:solidFill>
          </w14:textFill>
        </w:rPr>
        <w:t>视同认可截标结果，</w:t>
      </w:r>
      <w:r>
        <w:rPr>
          <w:rFonts w:ascii="宋体" w:hAnsi="宋体"/>
          <w:color w:val="000000" w:themeColor="text1"/>
          <w:szCs w:val="21"/>
          <w14:textFill>
            <w14:solidFill>
              <w14:schemeClr w14:val="tx1"/>
            </w14:solidFill>
          </w14:textFill>
        </w:rPr>
        <w:t>事后不得对采购相关人员、截标过程和截标结果提出异议</w:t>
      </w:r>
      <w:r>
        <w:rPr>
          <w:rFonts w:hint="eastAsia" w:ascii="宋体" w:hAnsi="宋体"/>
          <w:color w:val="000000" w:themeColor="text1"/>
          <w:szCs w:val="21"/>
          <w14:textFill>
            <w14:solidFill>
              <w14:schemeClr w14:val="tx1"/>
            </w14:solidFill>
          </w14:textFill>
        </w:rPr>
        <w:t>，同时供应商因未在线参加截标而导致响应文件无法按时解密等一切后果由供应商自己承担。</w:t>
      </w:r>
    </w:p>
    <w:p w14:paraId="0CB9ABA7">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4.2截标程序</w:t>
      </w:r>
    </w:p>
    <w:p w14:paraId="47DB4B5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w:t>
      </w:r>
      <w:r>
        <w:rPr>
          <w:rFonts w:hint="eastAsia" w:ascii="宋体" w:hAnsi="宋体"/>
          <w:color w:val="000000" w:themeColor="text1"/>
          <w:szCs w:val="21"/>
          <w14:textFill>
            <w14:solidFill>
              <w14:schemeClr w14:val="tx1"/>
            </w14:solidFill>
          </w14:textFill>
        </w:rPr>
        <w:t>供应商登录广西政府采购云平台进入开标大厅签到。</w:t>
      </w:r>
    </w:p>
    <w:p w14:paraId="0CF453F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60" w:name="_Hlk106639817"/>
      <w:r>
        <w:rPr>
          <w:rFonts w:hint="eastAsia" w:ascii="宋体" w:hAnsi="宋体"/>
          <w:color w:val="000000" w:themeColor="text1"/>
          <w14:textFill>
            <w14:solidFill>
              <w14:schemeClr w14:val="tx1"/>
            </w14:solidFill>
          </w14:textFill>
        </w:rPr>
        <w:t>通知后供应商仍未在上述规定时间内解密响应文件</w:t>
      </w:r>
      <w:bookmarkEnd w:id="60"/>
      <w:r>
        <w:rPr>
          <w:rFonts w:hint="eastAsia" w:ascii="宋体" w:hAnsi="宋体"/>
          <w:color w:val="000000" w:themeColor="text1"/>
          <w:szCs w:val="21"/>
          <w14:textFill>
            <w14:solidFill>
              <w14:schemeClr w14:val="tx1"/>
            </w14:solidFill>
          </w14:textFill>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.2.3</w:t>
      </w:r>
      <w:bookmarkStart w:id="61" w:name="_Hlk106637968"/>
      <w:r>
        <w:rPr>
          <w:rFonts w:hint="eastAsia" w:ascii="宋体" w:hAnsi="宋体"/>
          <w:color w:val="000000" w:themeColor="text1"/>
          <w:szCs w:val="21"/>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1"/>
    <w:p w14:paraId="1CCF037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解密异常情况处理：详见本章</w:t>
      </w: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w:t>
      </w:r>
    </w:p>
    <w:p w14:paraId="17BCFD4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4.2.5截标结束。</w:t>
      </w:r>
    </w:p>
    <w:p w14:paraId="6A906B65">
      <w:pPr>
        <w:pStyle w:val="26"/>
        <w:snapToGrid w:val="0"/>
        <w:spacing w:line="440" w:lineRule="exact"/>
        <w:ind w:firstLine="422" w:firstLineChars="200"/>
        <w:rPr>
          <w:rFonts w:hint="eastAsia" w:hAnsi="宋体"/>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特别说明：</w:t>
      </w:r>
      <w:r>
        <w:rPr>
          <w:rFonts w:hint="eastAsia" w:hAnsi="宋体"/>
          <w:color w:val="000000" w:themeColor="text1"/>
          <w14:textFill>
            <w14:solidFill>
              <w14:schemeClr w14:val="tx1"/>
            </w14:solidFill>
          </w14:textFill>
        </w:rPr>
        <w:t>如遇广西政府采购云平台电子化截标或评审程序调整的，按调整后的程序执行。</w:t>
      </w:r>
    </w:p>
    <w:p w14:paraId="55E9E3E8">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4.3演示</w:t>
      </w:r>
    </w:p>
    <w:p w14:paraId="22BA363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4.3.1“供应商须知前附表”规定在截标会议结束后进行演示的，供应商应按规定进行演示。</w:t>
      </w:r>
    </w:p>
    <w:p w14:paraId="7C3ED0E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4.3.2未按规定时间进行演示可能引起的演示分数被计为0分或响应无效等后果由供应商自行承担。</w:t>
      </w:r>
    </w:p>
    <w:p w14:paraId="7071EA34">
      <w:pPr>
        <w:spacing w:before="120" w:line="320" w:lineRule="atLeast"/>
        <w:ind w:firstLine="422" w:firstLineChars="200"/>
        <w:outlineLvl w:val="2"/>
        <w:rPr>
          <w:rFonts w:hint="eastAsia" w:ascii="宋体" w:hAnsi="宋体"/>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4.4样品</w:t>
      </w:r>
    </w:p>
    <w:p w14:paraId="65A2631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4.4.1“供应商须知前附表”规定递交样品的，供应商应按前附表规定递交样品，递交样品时应附样品递交表（格式见第六章）。</w:t>
      </w:r>
    </w:p>
    <w:p w14:paraId="5B1247B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4.4.2未按规定时间递交样品可能引起的样品分数被计为0分或响应无效等后果由供应商自行承担。</w:t>
      </w:r>
    </w:p>
    <w:p w14:paraId="266FF001">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2" w:name="_Toc254970686"/>
      <w:bookmarkStart w:id="63" w:name="_Toc254970545"/>
      <w:r>
        <w:rPr>
          <w:rFonts w:ascii="宋体" w:hAnsi="宋体"/>
          <w:color w:val="000000" w:themeColor="text1"/>
          <w:szCs w:val="21"/>
          <w14:textFill>
            <w14:solidFill>
              <w14:schemeClr w14:val="tx1"/>
            </w14:solidFill>
          </w14:textFill>
        </w:rPr>
        <w:t>4.4.3样品封存或退还的说明请见第六章响应文件格式所附样品递交表。</w:t>
      </w:r>
    </w:p>
    <w:p w14:paraId="4485B3B5">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5．</w:t>
      </w:r>
      <w:r>
        <w:rPr>
          <w:rFonts w:hint="eastAsia" w:ascii="宋体" w:hAnsi="宋体"/>
          <w:b/>
          <w:bCs/>
          <w:color w:val="000000" w:themeColor="text1"/>
          <w:kern w:val="0"/>
          <w:szCs w:val="21"/>
          <w14:textFill>
            <w14:solidFill>
              <w14:schemeClr w14:val="tx1"/>
            </w14:solidFill>
          </w14:textFill>
        </w:rPr>
        <w:t>资格审查</w:t>
      </w:r>
    </w:p>
    <w:p w14:paraId="25ACEB3E">
      <w:pPr>
        <w:spacing w:before="120" w:line="320" w:lineRule="atLeast"/>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w:t>
      </w:r>
      <w:r>
        <w:rPr>
          <w:rFonts w:ascii="宋体" w:hAnsi="宋体"/>
          <w:bCs/>
          <w:color w:val="000000" w:themeColor="text1"/>
          <w:kern w:val="0"/>
          <w:szCs w:val="21"/>
          <w14:textFill>
            <w14:solidFill>
              <w14:schemeClr w14:val="tx1"/>
            </w14:solidFill>
          </w14:textFill>
        </w:rPr>
        <w:t>.1</w:t>
      </w:r>
      <w:r>
        <w:rPr>
          <w:rFonts w:hint="eastAsia" w:ascii="宋体" w:hAnsi="宋体"/>
          <w:bCs/>
          <w:color w:val="000000" w:themeColor="text1"/>
          <w:kern w:val="0"/>
          <w:szCs w:val="21"/>
          <w14:textFill>
            <w14:solidFill>
              <w14:schemeClr w14:val="tx1"/>
            </w14:solidFill>
          </w14:textFill>
        </w:rPr>
        <w:t>截标</w:t>
      </w:r>
      <w:r>
        <w:rPr>
          <w:rFonts w:ascii="宋体" w:hAnsi="宋体"/>
          <w:bCs/>
          <w:color w:val="000000" w:themeColor="text1"/>
          <w:szCs w:val="21"/>
          <w14:textFill>
            <w14:solidFill>
              <w14:schemeClr w14:val="tx1"/>
            </w14:solidFill>
          </w14:textFill>
        </w:rPr>
        <w:t>后，</w:t>
      </w:r>
      <w:r>
        <w:rPr>
          <w:rFonts w:hint="eastAsia" w:ascii="宋体" w:hAnsi="宋体"/>
          <w:bCs/>
          <w:color w:val="000000" w:themeColor="text1"/>
          <w:szCs w:val="21"/>
          <w14:textFill>
            <w14:solidFill>
              <w14:schemeClr w14:val="tx1"/>
            </w14:solidFill>
          </w14:textFill>
        </w:rPr>
        <w:t>磋商小组通过电子交易平台</w:t>
      </w:r>
      <w:r>
        <w:rPr>
          <w:rFonts w:ascii="宋体" w:hAnsi="宋体"/>
          <w:bCs/>
          <w:color w:val="000000" w:themeColor="text1"/>
          <w:szCs w:val="21"/>
          <w14:textFill>
            <w14:solidFill>
              <w14:schemeClr w14:val="tx1"/>
            </w14:solidFill>
          </w14:textFill>
        </w:rPr>
        <w:t>对供应商的资格进行审查。</w:t>
      </w:r>
      <w:r>
        <w:rPr>
          <w:rFonts w:hint="eastAsia" w:ascii="宋体" w:hAnsi="宋体"/>
          <w:bCs/>
          <w:color w:val="000000" w:themeColor="text1"/>
          <w:szCs w:val="21"/>
          <w14:textFill>
            <w14:solidFill>
              <w14:schemeClr w14:val="tx1"/>
            </w14:solidFill>
          </w14:textFill>
        </w:rPr>
        <w:t>资格审查</w:t>
      </w:r>
      <w:r>
        <w:rPr>
          <w:rFonts w:hint="eastAsia" w:ascii="宋体" w:hAnsi="宋体"/>
          <w:bCs/>
          <w:color w:val="000000" w:themeColor="text1"/>
          <w:kern w:val="0"/>
          <w:szCs w:val="21"/>
          <w14:textFill>
            <w14:solidFill>
              <w14:schemeClr w14:val="tx1"/>
            </w14:solidFill>
          </w14:textFill>
        </w:rPr>
        <w:t>是根据法律法规和采购文件的规定，对供应商的基本资格条件、特定资格条件进行审查。</w:t>
      </w:r>
    </w:p>
    <w:p w14:paraId="1955725A">
      <w:pPr>
        <w:spacing w:before="120" w:line="320" w:lineRule="atLeast"/>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w:t>
      </w:r>
      <w:r>
        <w:rPr>
          <w:rFonts w:ascii="宋体" w:hAnsi="宋体"/>
          <w:bCs/>
          <w:color w:val="000000" w:themeColor="text1"/>
          <w:kern w:val="0"/>
          <w:szCs w:val="21"/>
          <w14:textFill>
            <w14:solidFill>
              <w14:schemeClr w14:val="tx1"/>
            </w14:solidFill>
          </w14:textFill>
        </w:rPr>
        <w:t>2</w:t>
      </w:r>
      <w:r>
        <w:rPr>
          <w:rFonts w:hint="eastAsia" w:ascii="宋体" w:hAnsi="宋体"/>
          <w:bCs/>
          <w:color w:val="000000" w:themeColor="text1"/>
          <w:kern w:val="0"/>
          <w:szCs w:val="21"/>
          <w14:textFill>
            <w14:solidFill>
              <w14:schemeClr w14:val="tx1"/>
            </w14:solidFill>
          </w14:textFill>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5.3</w:t>
      </w:r>
      <w:r>
        <w:rPr>
          <w:rFonts w:hint="eastAsia" w:ascii="宋体" w:hAnsi="宋体"/>
          <w:bCs/>
          <w:color w:val="000000" w:themeColor="text1"/>
          <w:kern w:val="0"/>
          <w:szCs w:val="21"/>
          <w14:textFill>
            <w14:solidFill>
              <w14:schemeClr w14:val="tx1"/>
            </w14:solidFill>
          </w14:textFill>
        </w:rPr>
        <w:t>供应商有下列情形之一的，资格审查不合格，作无效响应处理：</w:t>
      </w:r>
    </w:p>
    <w:p w14:paraId="76BA3FE9">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不具备招标文件中规定的资格要求或资格条件的； （注：其中信用查询规则见“供应商须知前附表”，广西政府采购云平台已与“信用中国”平台做接口，可直接在线查询）</w:t>
      </w:r>
    </w:p>
    <w:p w14:paraId="226EA991">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6．评审</w:t>
      </w:r>
    </w:p>
    <w:bookmarkEnd w:id="62"/>
    <w:bookmarkEnd w:id="63"/>
    <w:p w14:paraId="2D0FF68B">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6.1组建磋商小组</w:t>
      </w:r>
    </w:p>
    <w:p w14:paraId="37AF944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6.1.1</w:t>
      </w: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评审工作由</w:t>
      </w:r>
      <w:r>
        <w:rPr>
          <w:rFonts w:ascii="宋体" w:hAnsi="宋体"/>
          <w:color w:val="000000" w:themeColor="text1"/>
          <w:szCs w:val="21"/>
          <w14:textFill>
            <w14:solidFill>
              <w14:schemeClr w14:val="tx1"/>
            </w14:solidFill>
          </w14:textFill>
        </w:rPr>
        <w:t>磋商小组</w:t>
      </w:r>
      <w:r>
        <w:rPr>
          <w:rFonts w:hint="eastAsia" w:ascii="宋体" w:hAnsi="宋体"/>
          <w:color w:val="000000" w:themeColor="text1"/>
          <w:szCs w:val="21"/>
          <w14:textFill>
            <w14:solidFill>
              <w14:schemeClr w14:val="tx1"/>
            </w14:solidFill>
          </w14:textFill>
        </w:rPr>
        <w:t>负责，磋商小组</w:t>
      </w:r>
      <w:r>
        <w:rPr>
          <w:rFonts w:ascii="宋体" w:hAnsi="宋体"/>
          <w:color w:val="000000" w:themeColor="text1"/>
          <w:szCs w:val="21"/>
          <w14:textFill>
            <w14:solidFill>
              <w14:schemeClr w14:val="tx1"/>
            </w14:solidFill>
          </w14:textFill>
        </w:rPr>
        <w:t>由</w:t>
      </w:r>
      <w:r>
        <w:rPr>
          <w:rFonts w:hint="eastAsia" w:ascii="宋体" w:hAnsi="宋体"/>
          <w:color w:val="000000" w:themeColor="text1"/>
          <w:szCs w:val="21"/>
          <w14:textFill>
            <w14:solidFill>
              <w14:schemeClr w14:val="tx1"/>
            </w14:solidFill>
          </w14:textFill>
        </w:rPr>
        <w:t>评审专家</w:t>
      </w:r>
      <w:r>
        <w:rPr>
          <w:rFonts w:ascii="宋体" w:hAnsi="宋体"/>
          <w:color w:val="000000" w:themeColor="text1"/>
          <w:szCs w:val="21"/>
          <w14:textFill>
            <w14:solidFill>
              <w14:schemeClr w14:val="tx1"/>
            </w14:solidFill>
          </w14:textFill>
        </w:rPr>
        <w:t>和采购人代表</w:t>
      </w:r>
      <w:r>
        <w:rPr>
          <w:rFonts w:hint="eastAsia" w:ascii="宋体" w:hAnsi="宋体"/>
          <w:color w:val="000000" w:themeColor="text1"/>
          <w:szCs w:val="21"/>
          <w14:textFill>
            <w14:solidFill>
              <w14:schemeClr w14:val="tx1"/>
            </w14:solidFill>
          </w14:textFill>
        </w:rPr>
        <w:t>（如有）</w:t>
      </w:r>
      <w:r>
        <w:rPr>
          <w:rFonts w:ascii="宋体" w:hAnsi="宋体"/>
          <w:color w:val="000000" w:themeColor="text1"/>
          <w:szCs w:val="21"/>
          <w14:textFill>
            <w14:solidFill>
              <w14:schemeClr w14:val="tx1"/>
            </w14:solidFill>
          </w14:textFill>
        </w:rPr>
        <w:t>组成。</w:t>
      </w:r>
      <w:r>
        <w:rPr>
          <w:rFonts w:hint="eastAsia" w:ascii="宋体" w:hAnsi="宋体"/>
          <w:color w:val="000000" w:themeColor="text1"/>
          <w:szCs w:val="21"/>
          <w14:textFill>
            <w14:solidFill>
              <w14:schemeClr w14:val="tx1"/>
            </w14:solidFill>
          </w14:textFill>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rFonts w:ascii="宋体" w:hAnsi="宋体"/>
          <w:color w:val="000000" w:themeColor="text1"/>
          <w:szCs w:val="21"/>
          <w14:textFill>
            <w14:solidFill>
              <w14:schemeClr w14:val="tx1"/>
            </w14:solidFill>
          </w14:textFill>
        </w:rPr>
        <w:t>评审专家发现本人与参加采购活动的供应商有利害关系的，应当主动提出回避</w:t>
      </w:r>
      <w:r>
        <w:rPr>
          <w:rFonts w:hint="eastAsia" w:ascii="宋体" w:hAnsi="宋体"/>
          <w:color w:val="000000" w:themeColor="text1"/>
          <w:szCs w:val="21"/>
          <w14:textFill>
            <w14:solidFill>
              <w14:schemeClr w14:val="tx1"/>
            </w14:solidFill>
          </w14:textFill>
        </w:rPr>
        <w:t>。</w:t>
      </w:r>
    </w:p>
    <w:p w14:paraId="6F2AF47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6.2</w:t>
      </w:r>
      <w:r>
        <w:rPr>
          <w:rFonts w:hint="eastAsia" w:ascii="宋体" w:hAnsi="宋体"/>
          <w:b/>
          <w:bCs/>
          <w:color w:val="000000" w:themeColor="text1"/>
          <w:kern w:val="0"/>
          <w:szCs w:val="21"/>
          <w14:textFill>
            <w14:solidFill>
              <w14:schemeClr w14:val="tx1"/>
            </w14:solidFill>
          </w14:textFill>
        </w:rPr>
        <w:t>评审方法及依据</w:t>
      </w:r>
    </w:p>
    <w:p w14:paraId="7F1CBE66">
      <w:pPr>
        <w:spacing w:before="120" w:line="320" w:lineRule="atLeas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6.2.1</w:t>
      </w:r>
      <w:r>
        <w:rPr>
          <w:rFonts w:hint="eastAsia" w:ascii="宋体" w:hAnsi="宋体"/>
          <w:bCs/>
          <w:color w:val="000000" w:themeColor="text1"/>
          <w:kern w:val="0"/>
          <w:szCs w:val="21"/>
          <w14:textFill>
            <w14:solidFill>
              <w14:schemeClr w14:val="tx1"/>
            </w14:solidFill>
          </w14:textFill>
        </w:rPr>
        <w:t>本项目采用第四章评审方法及标准规定的方法进行评审。</w:t>
      </w:r>
    </w:p>
    <w:p w14:paraId="7A276E14">
      <w:pPr>
        <w:suppressAutoHyphens/>
        <w:spacing w:before="120" w:line="320" w:lineRule="atLeast"/>
        <w:ind w:firstLine="420" w:firstLineChars="200"/>
        <w:rPr>
          <w:rFonts w:hint="eastAsia"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6.2.2</w:t>
      </w:r>
      <w:r>
        <w:rPr>
          <w:rFonts w:hint="eastAsia" w:ascii="宋体" w:hAnsi="宋体"/>
          <w:bCs/>
          <w:color w:val="000000" w:themeColor="text1"/>
          <w:kern w:val="0"/>
          <w:szCs w:val="21"/>
          <w14:textFill>
            <w14:solidFill>
              <w14:schemeClr w14:val="tx1"/>
            </w14:solidFill>
          </w14:textFill>
        </w:rPr>
        <w:t>磋商小组</w:t>
      </w:r>
      <w:r>
        <w:rPr>
          <w:rFonts w:ascii="宋体" w:hAnsi="宋体"/>
          <w:color w:val="000000" w:themeColor="text1"/>
          <w14:textFill>
            <w14:solidFill>
              <w14:schemeClr w14:val="tx1"/>
            </w14:solidFill>
          </w14:textFill>
        </w:rPr>
        <w:t>以</w:t>
      </w:r>
      <w:r>
        <w:rPr>
          <w:rFonts w:hint="eastAsia" w:ascii="宋体" w:hAnsi="宋体"/>
          <w:color w:val="000000" w:themeColor="text1"/>
          <w14:textFill>
            <w14:solidFill>
              <w14:schemeClr w14:val="tx1"/>
            </w14:solidFill>
          </w14:textFill>
        </w:rPr>
        <w:t>采购</w:t>
      </w:r>
      <w:r>
        <w:rPr>
          <w:rFonts w:ascii="宋体" w:hAnsi="宋体"/>
          <w:color w:val="000000" w:themeColor="text1"/>
          <w14:textFill>
            <w14:solidFill>
              <w14:schemeClr w14:val="tx1"/>
            </w14:solidFill>
          </w14:textFill>
        </w:rPr>
        <w:t>文件、补充文件、</w:t>
      </w:r>
      <w:r>
        <w:rPr>
          <w:rFonts w:hint="eastAsia" w:ascii="宋体" w:hAnsi="宋体"/>
          <w:color w:val="000000" w:themeColor="text1"/>
          <w14:textFill>
            <w14:solidFill>
              <w14:schemeClr w14:val="tx1"/>
            </w14:solidFill>
          </w14:textFill>
        </w:rPr>
        <w:t>响应</w:t>
      </w:r>
      <w:r>
        <w:rPr>
          <w:rFonts w:ascii="宋体" w:hAnsi="宋体"/>
          <w:color w:val="000000" w:themeColor="text1"/>
          <w14:textFill>
            <w14:solidFill>
              <w14:schemeClr w14:val="tx1"/>
            </w14:solidFill>
          </w14:textFill>
        </w:rPr>
        <w:t>文件、澄清及答复为评审依据</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第四章评审方法及标准没有规定的评审方法、标准及因素，不得作为评审依据。</w:t>
      </w:r>
    </w:p>
    <w:p w14:paraId="5FF51EFF">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6.3评审</w:t>
      </w:r>
      <w:r>
        <w:rPr>
          <w:rFonts w:hint="eastAsia" w:ascii="宋体" w:hAnsi="宋体"/>
          <w:b/>
          <w:bCs/>
          <w:color w:val="000000" w:themeColor="text1"/>
          <w:kern w:val="0"/>
          <w:szCs w:val="21"/>
          <w14:textFill>
            <w14:solidFill>
              <w14:schemeClr w14:val="tx1"/>
            </w14:solidFill>
          </w14:textFill>
        </w:rPr>
        <w:t>程序</w:t>
      </w:r>
    </w:p>
    <w:p w14:paraId="7F1C0DF0">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bookmarkStart w:id="64" w:name="_Hlk19175507"/>
      <w:bookmarkStart w:id="65" w:name="_Hlk80956880"/>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符合性审查</w:t>
      </w:r>
    </w:p>
    <w:p w14:paraId="22EE26D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bCs/>
          <w:color w:val="000000" w:themeColor="text1"/>
          <w:kern w:val="1"/>
          <w:szCs w:val="21"/>
          <w14:textFill>
            <w14:solidFill>
              <w14:schemeClr w14:val="tx1"/>
            </w14:solidFill>
          </w14:textFill>
        </w:rPr>
        <w:t>资格审查结束后，</w:t>
      </w:r>
      <w:r>
        <w:rPr>
          <w:rFonts w:hint="eastAsia" w:ascii="宋体" w:hAnsi="宋体"/>
          <w:color w:val="000000" w:themeColor="text1"/>
          <w14:textFill>
            <w14:solidFill>
              <w14:schemeClr w14:val="tx1"/>
            </w14:solidFill>
          </w14:textFill>
        </w:rPr>
        <w:t>磋商小组对</w:t>
      </w:r>
      <w:r>
        <w:rPr>
          <w:rFonts w:ascii="宋体" w:hAnsi="宋体"/>
          <w:color w:val="000000" w:themeColor="text1"/>
          <w14:textFill>
            <w14:solidFill>
              <w14:schemeClr w14:val="tx1"/>
            </w14:solidFill>
          </w14:textFill>
        </w:rPr>
        <w:t>通过资格审查的供应商</w:t>
      </w:r>
      <w:r>
        <w:rPr>
          <w:rFonts w:hint="eastAsia" w:ascii="宋体" w:hAnsi="宋体"/>
          <w:color w:val="000000" w:themeColor="text1"/>
          <w14:textFill>
            <w14:solidFill>
              <w14:schemeClr w14:val="tx1"/>
            </w14:solidFill>
          </w14:textFill>
        </w:rPr>
        <w:t>的响应文件报价、商务资信、技术等方面实质性内容进行符合性审查，</w:t>
      </w:r>
      <w:r>
        <w:rPr>
          <w:rFonts w:hint="eastAsia" w:ascii="宋体" w:hAnsi="宋体"/>
          <w:color w:val="000000" w:themeColor="text1"/>
          <w:szCs w:val="21"/>
          <w14:textFill>
            <w14:solidFill>
              <w14:schemeClr w14:val="tx1"/>
            </w14:solidFill>
          </w14:textFill>
        </w:rPr>
        <w:t>符合性审查标准</w:t>
      </w:r>
      <w:r>
        <w:rPr>
          <w:rFonts w:ascii="宋体" w:hAnsi="宋体"/>
          <w:color w:val="000000" w:themeColor="text1"/>
          <w:szCs w:val="21"/>
          <w14:textFill>
            <w14:solidFill>
              <w14:schemeClr w14:val="tx1"/>
            </w14:solidFill>
          </w14:textFill>
        </w:rPr>
        <w:t>详见第四章评审方法及标准。</w:t>
      </w:r>
    </w:p>
    <w:bookmarkEnd w:id="64"/>
    <w:bookmarkEnd w:id="65"/>
    <w:p w14:paraId="7D51EEE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.3.2</w:t>
      </w:r>
      <w:r>
        <w:rPr>
          <w:rFonts w:ascii="宋体" w:hAnsi="宋体"/>
          <w:color w:val="000000" w:themeColor="text1"/>
          <w14:textFill>
            <w14:solidFill>
              <w14:schemeClr w14:val="tx1"/>
            </w14:solidFill>
          </w14:textFill>
        </w:rPr>
        <w:t>强制性</w:t>
      </w:r>
      <w:r>
        <w:rPr>
          <w:rFonts w:ascii="宋体" w:hAnsi="宋体"/>
          <w:color w:val="000000" w:themeColor="text1"/>
          <w:szCs w:val="21"/>
          <w14:textFill>
            <w14:solidFill>
              <w14:schemeClr w14:val="tx1"/>
            </w14:solidFill>
          </w14:textFill>
        </w:rPr>
        <w:t>采购要求</w:t>
      </w:r>
      <w:r>
        <w:rPr>
          <w:rFonts w:hint="eastAsia" w:ascii="宋体" w:hAnsi="宋体"/>
          <w:color w:val="000000" w:themeColor="text1"/>
          <w:szCs w:val="21"/>
          <w14:textFill>
            <w14:solidFill>
              <w14:schemeClr w14:val="tx1"/>
            </w14:solidFill>
          </w14:textFill>
        </w:rPr>
        <w:t>（仅适用于货物采购项目）</w:t>
      </w:r>
    </w:p>
    <w:p w14:paraId="2345C843">
      <w:pPr>
        <w:suppressAutoHyphens/>
        <w:spacing w:before="120" w:line="320" w:lineRule="atLeast"/>
        <w:ind w:firstLine="422" w:firstLineChars="201"/>
        <w:rPr>
          <w:rFonts w:hint="eastAsia" w:ascii="宋体" w:hAnsi="宋体"/>
          <w:color w:val="000000" w:themeColor="text1"/>
          <w:szCs w:val="21"/>
          <w14:textFill>
            <w14:solidFill>
              <w14:schemeClr w14:val="tx1"/>
            </w14:solidFill>
          </w14:textFill>
        </w:rPr>
      </w:pPr>
      <w:bookmarkStart w:id="66" w:name="_Hlk47714684"/>
      <w:r>
        <w:rPr>
          <w:rFonts w:hint="eastAsia" w:ascii="宋体" w:hAnsi="宋体"/>
          <w:color w:val="000000" w:themeColor="text1"/>
          <w:szCs w:val="21"/>
          <w14:textFill>
            <w14:solidFill>
              <w14:schemeClr w14:val="tx1"/>
            </w14:solidFill>
          </w14:textFill>
        </w:rPr>
        <w:t>（1）</w:t>
      </w:r>
      <w:bookmarkEnd w:id="66"/>
      <w:r>
        <w:rPr>
          <w:rFonts w:hint="eastAsia" w:ascii="宋体" w:hAnsi="宋体"/>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rFonts w:hint="eastAsia" w:ascii="宋体" w:hAnsi="宋体"/>
          <w:color w:val="000000" w:themeColor="text1"/>
          <w:szCs w:val="21"/>
          <w14:textFill>
            <w14:solidFill>
              <w14:schemeClr w14:val="tx1"/>
            </w14:solidFill>
          </w14:textFill>
        </w:rPr>
      </w:pPr>
      <w:bookmarkStart w:id="67" w:name="_Hlk19176155"/>
      <w:r>
        <w:rPr>
          <w:rFonts w:hint="eastAsia" w:ascii="宋体" w:hAnsi="宋体"/>
          <w:color w:val="000000" w:themeColor="text1"/>
          <w:szCs w:val="21"/>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“网络安全专用产品”内“产品类别”共34类：数据备份与恢复产品、防火墙、入侵检测系统（I</w:t>
      </w:r>
      <w:r>
        <w:rPr>
          <w:rFonts w:ascii="宋体" w:hAnsi="宋体"/>
          <w:color w:val="000000" w:themeColor="text1"/>
          <w:szCs w:val="21"/>
          <w14:textFill>
            <w14:solidFill>
              <w14:schemeClr w14:val="tx1"/>
            </w14:solidFill>
          </w14:textFill>
        </w:rPr>
        <w:t>DS</w:t>
      </w:r>
      <w:r>
        <w:rPr>
          <w:rFonts w:hint="eastAsia" w:ascii="宋体" w:hAnsi="宋体"/>
          <w:color w:val="000000" w:themeColor="text1"/>
          <w:szCs w:val="21"/>
          <w14:textFill>
            <w14:solidFill>
              <w14:schemeClr w14:val="tx1"/>
            </w14:solidFill>
          </w14:textFill>
        </w:rPr>
        <w:t>）、入侵防御系统（</w:t>
      </w:r>
      <w:r>
        <w:rPr>
          <w:rFonts w:ascii="宋体" w:hAnsi="宋体"/>
          <w:color w:val="000000" w:themeColor="text1"/>
          <w:szCs w:val="21"/>
          <w14:textFill>
            <w14:solidFill>
              <w14:schemeClr w14:val="tx1"/>
            </w14:solidFill>
          </w14:textFill>
        </w:rPr>
        <w:t>IPS</w:t>
      </w:r>
      <w:r>
        <w:rPr>
          <w:rFonts w:hint="eastAsia" w:ascii="宋体" w:hAnsi="宋体"/>
          <w:color w:val="000000" w:themeColor="text1"/>
          <w:szCs w:val="21"/>
          <w14:textFill>
            <w14:solidFill>
              <w14:schemeClr w14:val="tx1"/>
            </w14:solidFill>
          </w14:textFill>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6.3.3澄清、说明或补正</w:t>
      </w:r>
    </w:p>
    <w:p w14:paraId="11A89751">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B9056E0">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6.3.4</w:t>
      </w:r>
      <w:r>
        <w:rPr>
          <w:rFonts w:hint="eastAsia" w:ascii="宋体" w:hAnsi="宋体"/>
          <w:color w:val="000000" w:themeColor="text1"/>
          <w14:textFill>
            <w14:solidFill>
              <w14:schemeClr w14:val="tx1"/>
            </w14:solidFill>
          </w14:textFill>
        </w:rPr>
        <w:t>报价</w:t>
      </w:r>
      <w:r>
        <w:rPr>
          <w:rFonts w:ascii="宋体" w:hAnsi="宋体"/>
          <w:color w:val="000000" w:themeColor="text1"/>
          <w14:textFill>
            <w14:solidFill>
              <w14:schemeClr w14:val="tx1"/>
            </w14:solidFill>
          </w14:textFill>
        </w:rPr>
        <w:t>修正</w:t>
      </w:r>
    </w:p>
    <w:p w14:paraId="408C4C6E">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（1）报价出现前后不一致的，按照下列规定修正：</w:t>
      </w:r>
    </w:p>
    <w:p w14:paraId="26F65C6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响应文件中开标一览表（报价表）内容与响应文件中相应内容不一致的，以开标一览表（报价表）为准；</w:t>
      </w:r>
    </w:p>
    <w:p w14:paraId="36CCA59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②大写金额和小写金额不一致的，以大写金额为准；</w:t>
      </w:r>
    </w:p>
    <w:p w14:paraId="3C2149E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单价金额小数点或者百分比有明显错位的，以开标一览表的总价为准，并修改单价；</w:t>
      </w:r>
    </w:p>
    <w:p w14:paraId="2DB37C9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总价金额与按单价汇总金额不一致的，以单价金额计算结果为准</w:t>
      </w:r>
      <w:r>
        <w:rPr>
          <w:rFonts w:hint="eastAsia" w:ascii="宋体" w:hAnsi="宋体"/>
          <w:color w:val="000000" w:themeColor="text1"/>
          <w:szCs w:val="21"/>
          <w14:textFill>
            <w14:solidFill>
              <w14:schemeClr w14:val="tx1"/>
            </w14:solidFill>
          </w14:textFill>
        </w:rPr>
        <w:t>。</w:t>
      </w:r>
    </w:p>
    <w:p w14:paraId="357D4F4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同时出现两种以上不一致的，按照上述①-④顺序修正。修正后的报价按照上述“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澄清、说明或补正”的规定经供应商确认后产生约束力，供应商不确认的，其响应无效。</w:t>
      </w:r>
    </w:p>
    <w:p w14:paraId="2EE5956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）经供应商确认修正后的报价若超过采购预算金额或者最高限价，其响应文件作无效响应处理。</w:t>
      </w:r>
    </w:p>
    <w:p w14:paraId="6712993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）经供应商确认修正后的报价作为签订合同的依据，并以此报价计算价格分。</w:t>
      </w:r>
    </w:p>
    <w:p w14:paraId="5258A88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）如磋商过程中有多轮报价的，磋商小组在每一轮报价均应按上述规则修正报价。</w:t>
      </w:r>
    </w:p>
    <w:p w14:paraId="5E7F82F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6.3.5异常低价审查</w:t>
      </w:r>
    </w:p>
    <w:p w14:paraId="1565AC6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异常低价审查情形见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供应商须知</w:t>
      </w:r>
      <w:r>
        <w:rPr>
          <w:rFonts w:ascii="宋体" w:hAnsi="宋体"/>
          <w:color w:val="000000" w:themeColor="text1"/>
          <w:szCs w:val="21"/>
          <w14:textFill>
            <w14:solidFill>
              <w14:schemeClr w14:val="tx1"/>
            </w14:solidFill>
          </w14:textFill>
        </w:rPr>
        <w:t>前附表”规定。</w:t>
      </w:r>
    </w:p>
    <w:p w14:paraId="6BFF4C1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spacing w:before="120" w:line="320" w:lineRule="atLeast"/>
        <w:ind w:firstLine="420" w:firstLineChars="200"/>
        <w:rPr>
          <w:rFonts w:hint="eastAsia" w:ascii="宋体" w:hAnsi="宋体"/>
          <w:strike/>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D07FE7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书面证明应当按照上述“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澄清、说明或补正”的规定提交。</w:t>
      </w:r>
    </w:p>
    <w:p w14:paraId="27224172">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6相同品牌认定（仅适用于货物采购项目）</w:t>
      </w:r>
    </w:p>
    <w:p w14:paraId="5DBEB1E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（1）单一产品采购项目，</w:t>
      </w:r>
      <w:r>
        <w:rPr>
          <w:rFonts w:ascii="宋体" w:hAnsi="宋体"/>
          <w:color w:val="000000" w:themeColor="text1"/>
          <w14:textFill>
            <w14:solidFill>
              <w14:schemeClr w14:val="tx1"/>
            </w14:solidFill>
          </w14:textFill>
        </w:rPr>
        <w:t>不同供应商提供的产品品牌相同时，</w:t>
      </w:r>
      <w:r>
        <w:rPr>
          <w:rFonts w:hint="eastAsia" w:ascii="宋体" w:hAnsi="宋体"/>
          <w:color w:val="000000" w:themeColor="text1"/>
          <w14:textFill>
            <w14:solidFill>
              <w14:schemeClr w14:val="tx1"/>
            </w14:solidFill>
          </w14:textFill>
        </w:rPr>
        <w:t>按以下</w:t>
      </w:r>
      <w:r>
        <w:rPr>
          <w:rFonts w:ascii="宋体" w:hAnsi="宋体"/>
          <w:color w:val="000000" w:themeColor="text1"/>
          <w14:textFill>
            <w14:solidFill>
              <w14:schemeClr w14:val="tx1"/>
            </w14:solidFill>
          </w14:textFill>
        </w:rPr>
        <w:t>规定</w:t>
      </w:r>
      <w:r>
        <w:rPr>
          <w:rFonts w:hint="eastAsia" w:ascii="宋体" w:hAnsi="宋体"/>
          <w:color w:val="000000" w:themeColor="text1"/>
          <w14:textFill>
            <w14:solidFill>
              <w14:schemeClr w14:val="tx1"/>
            </w14:solidFill>
          </w14:textFill>
        </w:rPr>
        <w:t>确定</w:t>
      </w:r>
      <w:r>
        <w:rPr>
          <w:rFonts w:ascii="宋体" w:hAnsi="宋体"/>
          <w:bCs/>
          <w:color w:val="000000" w:themeColor="text1"/>
          <w:kern w:val="0"/>
          <w:szCs w:val="21"/>
          <w14:textFill>
            <w14:solidFill>
              <w14:schemeClr w14:val="tx1"/>
            </w14:solidFill>
          </w14:textFill>
        </w:rPr>
        <w:t>相同品牌的响应有效性</w:t>
      </w:r>
      <w:r>
        <w:rPr>
          <w:rFonts w:ascii="宋体" w:hAnsi="宋体"/>
          <w:color w:val="000000" w:themeColor="text1"/>
          <w14:textFill>
            <w14:solidFill>
              <w14:schemeClr w14:val="tx1"/>
            </w14:solidFill>
          </w14:textFill>
        </w:rPr>
        <w:t>。</w:t>
      </w:r>
    </w:p>
    <w:bookmarkEnd w:id="67"/>
    <w:p w14:paraId="7B6B595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（2）非单一产品采购项目，</w:t>
      </w:r>
      <w:r>
        <w:rPr>
          <w:rFonts w:ascii="宋体" w:hAnsi="宋体"/>
          <w:color w:val="000000" w:themeColor="text1"/>
          <w:szCs w:val="21"/>
          <w14:textFill>
            <w14:solidFill>
              <w14:schemeClr w14:val="tx1"/>
            </w14:solidFill>
          </w14:textFill>
        </w:rPr>
        <w:t>采购人应当确定核心产品，并在采购文件中载明。</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供应商提供的核心产品品牌相同的，按上述规定处理。核心产品</w:t>
      </w:r>
      <w:r>
        <w:rPr>
          <w:rFonts w:hint="eastAsia" w:ascii="宋体" w:hAnsi="宋体"/>
          <w:color w:val="000000" w:themeColor="text1"/>
          <w:szCs w:val="21"/>
          <w14:textFill>
            <w14:solidFill>
              <w14:schemeClr w14:val="tx1"/>
            </w14:solidFill>
          </w14:textFill>
        </w:rPr>
        <w:t>在第二章</w:t>
      </w:r>
      <w:r>
        <w:rPr>
          <w:rFonts w:ascii="宋体" w:hAnsi="宋体"/>
          <w:color w:val="000000" w:themeColor="text1"/>
          <w:szCs w:val="21"/>
          <w14:textFill>
            <w14:solidFill>
              <w14:schemeClr w14:val="tx1"/>
            </w14:solidFill>
          </w14:textFill>
        </w:rPr>
        <w:t>采购需求规定。</w:t>
      </w:r>
    </w:p>
    <w:p w14:paraId="35AAEF70">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w:t>
      </w:r>
      <w:r>
        <w:rPr>
          <w:rFonts w:hint="eastAsia" w:ascii="宋体" w:hAnsi="宋体"/>
          <w:color w:val="000000" w:themeColor="text1"/>
          <w14:textFill>
            <w14:solidFill>
              <w14:schemeClr w14:val="tx1"/>
            </w14:solidFill>
          </w14:textFill>
        </w:rPr>
        <w:t>7磋商</w:t>
      </w:r>
    </w:p>
    <w:p w14:paraId="27204F00">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（4）供应商的法定代表人或其授权代表无须到现场参加磋商，提问及回答/响应均通过广西政府采购云平台进行。磋商过程中使用的电子签章应为供应商上传响应文件的同一签章。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8最后报价</w:t>
      </w:r>
    </w:p>
    <w:p w14:paraId="4F9E48F2">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最后报价是供应商响应文件的有效组成部分。</w:t>
      </w:r>
    </w:p>
    <w:p w14:paraId="2937C997">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（5）供应商未在规定时间内提交最后报价的，视同退出磋商。</w:t>
      </w:r>
    </w:p>
    <w:p w14:paraId="00E6FE0C">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（6）最后报价结束后，磋商小组不得再与供应商进行任何形式的商谈。</w:t>
      </w:r>
    </w:p>
    <w:p w14:paraId="252C606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串通投标认定</w:t>
      </w:r>
    </w:p>
    <w:p w14:paraId="2990BDC6">
      <w:pPr>
        <w:spacing w:before="120" w:line="320" w:lineRule="atLeas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磋商小组须根据</w:t>
      </w:r>
      <w:r>
        <w:rPr>
          <w:rFonts w:hint="eastAsia" w:ascii="宋体" w:hAnsi="宋体"/>
          <w:color w:val="000000" w:themeColor="text1"/>
          <w:szCs w:val="21"/>
          <w14:textFill>
            <w14:solidFill>
              <w14:schemeClr w14:val="tx1"/>
            </w14:solidFill>
          </w14:textFill>
        </w:rPr>
        <w:t>以下</w:t>
      </w:r>
      <w:r>
        <w:rPr>
          <w:rFonts w:ascii="宋体" w:hAnsi="宋体"/>
          <w:color w:val="000000" w:themeColor="text1"/>
          <w:szCs w:val="21"/>
          <w14:textFill>
            <w14:solidFill>
              <w14:schemeClr w14:val="tx1"/>
            </w14:solidFill>
          </w14:textFill>
        </w:rPr>
        <w:t>规定</w:t>
      </w:r>
      <w:r>
        <w:rPr>
          <w:rFonts w:hint="eastAsia" w:ascii="宋体" w:hAnsi="宋体"/>
          <w:color w:val="000000" w:themeColor="text1"/>
          <w:szCs w:val="21"/>
          <w14:textFill>
            <w14:solidFill>
              <w14:schemeClr w14:val="tx1"/>
            </w14:solidFill>
          </w14:textFill>
        </w:rPr>
        <w:t>认定</w:t>
      </w:r>
      <w:r>
        <w:rPr>
          <w:rFonts w:ascii="宋体" w:hAnsi="宋体"/>
          <w:color w:val="000000" w:themeColor="text1"/>
          <w:szCs w:val="21"/>
          <w14:textFill>
            <w14:solidFill>
              <w14:schemeClr w14:val="tx1"/>
            </w14:solidFill>
          </w14:textFill>
        </w:rPr>
        <w:t>供应商是否有</w:t>
      </w:r>
      <w:r>
        <w:rPr>
          <w:rFonts w:ascii="宋体" w:hAnsi="宋体"/>
          <w:bCs/>
          <w:color w:val="000000" w:themeColor="text1"/>
          <w:kern w:val="0"/>
          <w:szCs w:val="21"/>
          <w14:textFill>
            <w14:solidFill>
              <w14:schemeClr w14:val="tx1"/>
            </w14:solidFill>
          </w14:textFill>
        </w:rPr>
        <w:t>串通投标的行为</w:t>
      </w:r>
      <w:r>
        <w:rPr>
          <w:rFonts w:ascii="宋体" w:hAnsi="宋体"/>
          <w:color w:val="000000" w:themeColor="text1"/>
          <w14:textFill>
            <w14:solidFill>
              <w14:schemeClr w14:val="tx1"/>
            </w14:solidFill>
          </w14:textFill>
        </w:rPr>
        <w:t>。</w:t>
      </w:r>
    </w:p>
    <w:p w14:paraId="47A8A8A9">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8" w:name="_Hlk19122026"/>
      <w:r>
        <w:rPr>
          <w:rFonts w:hint="eastAsia" w:ascii="宋体" w:hAnsi="宋体"/>
          <w:color w:val="000000" w:themeColor="text1"/>
          <w:szCs w:val="21"/>
          <w14:textFill>
            <w14:solidFill>
              <w14:schemeClr w14:val="tx1"/>
            </w14:solidFill>
          </w14:textFill>
        </w:rPr>
        <w:t>（1）</w:t>
      </w:r>
      <w:bookmarkEnd w:id="68"/>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规定，出现下述情况的，相关供应商的投标作无效投标处理。</w:t>
      </w:r>
    </w:p>
    <w:p w14:paraId="76DB5ADD">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69" w:name="_Hlk19122039"/>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单位负责人为同一人或者存在直接控股、管理关系，参加同一合同项下政府采购活动的不同供应商。</w:t>
      </w:r>
    </w:p>
    <w:p w14:paraId="1A2E93E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授权给供应商后参加同一合同项（分标、分包）投标的生产厂商。</w:t>
      </w:r>
    </w:p>
    <w:p w14:paraId="3E23342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视为或被认定为串通投标的相关供应商。</w:t>
      </w:r>
    </w:p>
    <w:bookmarkEnd w:id="69"/>
    <w:p w14:paraId="432C751F">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0" w:name="_Hlk19122058"/>
      <w:r>
        <w:rPr>
          <w:rFonts w:hint="eastAsia" w:ascii="宋体" w:hAnsi="宋体"/>
          <w:color w:val="000000" w:themeColor="text1"/>
          <w:szCs w:val="21"/>
          <w14:textFill>
            <w14:solidFill>
              <w14:schemeClr w14:val="tx1"/>
            </w14:solidFill>
          </w14:textFill>
        </w:rPr>
        <w:t>（2）</w:t>
      </w:r>
      <w:bookmarkEnd w:id="70"/>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规定，有下列情形之一的视为供应商相互串通投标，响应文件将被视为无效。</w:t>
      </w:r>
    </w:p>
    <w:p w14:paraId="7D21FA2E">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1" w:name="_Hlk19122048"/>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不同供应商的响应文件由同一单位或者个人编制；或不同供应商报名的IP地址一致的；</w:t>
      </w:r>
    </w:p>
    <w:p w14:paraId="1FE1173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不同供应商委托同一单位或者个人办理投标事宜；</w:t>
      </w:r>
    </w:p>
    <w:p w14:paraId="50549E9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不同的供应商的响应文件载明的项目管理员为同一个人；</w:t>
      </w:r>
    </w:p>
    <w:p w14:paraId="5A7D5FA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不同供应商的响应文件异常一致或投标报价呈规律性差异；</w:t>
      </w:r>
    </w:p>
    <w:p w14:paraId="0F6749C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不同供应商的响应文件相互混装；</w:t>
      </w:r>
    </w:p>
    <w:p w14:paraId="02935C7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不同供应商的保证金从同一单位或者个人账户转出。</w:t>
      </w:r>
    </w:p>
    <w:bookmarkEnd w:id="71"/>
    <w:p w14:paraId="16632645">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2" w:name="_Hlk19122102"/>
      <w:r>
        <w:rPr>
          <w:rFonts w:hint="eastAsia" w:ascii="宋体" w:hAnsi="宋体"/>
          <w:color w:val="000000" w:themeColor="text1"/>
          <w:szCs w:val="21"/>
          <w14:textFill>
            <w14:solidFill>
              <w14:schemeClr w14:val="tx1"/>
            </w14:solidFill>
          </w14:textFill>
        </w:rPr>
        <w:t>（3）</w:t>
      </w:r>
      <w:bookmarkEnd w:id="72"/>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规定，供应商有下列情形之一的，属于恶意串通行为，响应文件将被视为无效。</w:t>
      </w:r>
    </w:p>
    <w:p w14:paraId="44684C9B">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3" w:name="_Hlk19122095"/>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供应商直接或者间接从采购人或者采购代理机构处获得其他供应商的相关信息并修改其响应文件或者响应文件；</w:t>
      </w:r>
    </w:p>
    <w:p w14:paraId="02CE141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供应商按照采购人或者采购代理机构的授意撤换、修改响应文件或者响应文件</w:t>
      </w:r>
      <w:r>
        <w:rPr>
          <w:rFonts w:hint="eastAsia" w:ascii="宋体" w:hAnsi="宋体"/>
          <w:color w:val="000000" w:themeColor="text1"/>
          <w:szCs w:val="21"/>
          <w14:textFill>
            <w14:solidFill>
              <w14:schemeClr w14:val="tx1"/>
            </w14:solidFill>
          </w14:textFill>
        </w:rPr>
        <w:t>;</w:t>
      </w:r>
    </w:p>
    <w:p w14:paraId="2DBE63A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供应商之间协商报价、技术方案等响应文件或者响应文件的实质性内容；</w:t>
      </w:r>
    </w:p>
    <w:p w14:paraId="1943CB7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属于同一集团、协会、商会等组织成员的供应商按照该组织要求协同参加政府采购活动；</w:t>
      </w:r>
    </w:p>
    <w:p w14:paraId="1DD7025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供应商之间商定部分供应商放弃参加政府采购活动或者放弃中标；</w:t>
      </w:r>
    </w:p>
    <w:p w14:paraId="3D1A3C4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⑦</w:t>
      </w:r>
      <w:r>
        <w:rPr>
          <w:rFonts w:ascii="宋体" w:hAnsi="宋体"/>
          <w:color w:val="000000" w:themeColor="text1"/>
          <w:szCs w:val="21"/>
          <w14:textFill>
            <w14:solidFill>
              <w14:schemeClr w14:val="tx1"/>
            </w14:solidFill>
          </w14:textFill>
        </w:rPr>
        <w:t>供应商与采购人或者采购代理机构之间、供应商相互之间，为谋求特定供应商中标或者排斥其他供应商的其他串通行为。</w:t>
      </w:r>
    </w:p>
    <w:bookmarkEnd w:id="73"/>
    <w:p w14:paraId="20A0935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响应</w:t>
      </w:r>
      <w:r>
        <w:rPr>
          <w:rFonts w:hint="eastAsia" w:ascii="宋体" w:hAnsi="宋体"/>
          <w:color w:val="000000" w:themeColor="text1"/>
          <w:szCs w:val="21"/>
          <w14:textFill>
            <w14:solidFill>
              <w14:schemeClr w14:val="tx1"/>
            </w14:solidFill>
          </w14:textFill>
        </w:rPr>
        <w:t>无效</w:t>
      </w:r>
      <w:r>
        <w:rPr>
          <w:rFonts w:ascii="宋体" w:hAnsi="宋体"/>
          <w:color w:val="000000" w:themeColor="text1"/>
          <w:szCs w:val="21"/>
          <w14:textFill>
            <w14:solidFill>
              <w14:schemeClr w14:val="tx1"/>
            </w14:solidFill>
          </w14:textFill>
        </w:rPr>
        <w:t>认定</w:t>
      </w:r>
    </w:p>
    <w:p w14:paraId="105A21D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1）在</w:t>
      </w:r>
      <w:r>
        <w:rPr>
          <w:rFonts w:hint="eastAsia" w:ascii="宋体" w:hAnsi="宋体"/>
          <w:color w:val="000000" w:themeColor="text1"/>
          <w:szCs w:val="21"/>
          <w14:textFill>
            <w14:solidFill>
              <w14:schemeClr w14:val="tx1"/>
            </w14:solidFill>
          </w14:textFill>
        </w:rPr>
        <w:t>评审过程中</w:t>
      </w:r>
      <w:r>
        <w:rPr>
          <w:rFonts w:ascii="宋体" w:hAnsi="宋体"/>
          <w:color w:val="000000" w:themeColor="text1"/>
          <w:szCs w:val="21"/>
          <w14:textFill>
            <w14:solidFill>
              <w14:schemeClr w14:val="tx1"/>
            </w14:solidFill>
          </w14:textFill>
        </w:rPr>
        <w:t>如发现下列情形之一的，响应文件将被视为无效：</w:t>
      </w:r>
    </w:p>
    <w:p w14:paraId="67C6A24F">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存在法律、法规及监督部门有关文件规定的无效情形</w:t>
      </w:r>
      <w:r>
        <w:rPr>
          <w:rFonts w:ascii="宋体" w:hAnsi="宋体"/>
          <w:color w:val="000000" w:themeColor="text1"/>
          <w:szCs w:val="21"/>
          <w14:textFill>
            <w14:solidFill>
              <w14:schemeClr w14:val="tx1"/>
            </w14:solidFill>
          </w14:textFill>
        </w:rPr>
        <w:t>。</w:t>
      </w:r>
    </w:p>
    <w:p w14:paraId="0BB2894C">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存在采购文件规定的无效情形。</w:t>
      </w:r>
    </w:p>
    <w:p w14:paraId="27B6A3D0">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4" w:name="_Hlk19113313"/>
      <w:r>
        <w:rPr>
          <w:rFonts w:hint="eastAsia" w:ascii="宋体" w:hAnsi="宋体"/>
          <w:color w:val="000000" w:themeColor="text1"/>
          <w:szCs w:val="21"/>
          <w14:textFill>
            <w14:solidFill>
              <w14:schemeClr w14:val="tx1"/>
            </w14:solidFill>
          </w14:textFill>
        </w:rPr>
        <w:t>（2）根据</w:t>
      </w:r>
      <w:r>
        <w:rPr>
          <w:rFonts w:ascii="宋体" w:hAnsi="宋体"/>
          <w:color w:val="000000" w:themeColor="text1"/>
          <w:szCs w:val="21"/>
          <w14:textFill>
            <w14:solidFill>
              <w14:schemeClr w14:val="tx1"/>
            </w14:solidFill>
          </w14:textFill>
        </w:rPr>
        <w:t>财库</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关于促进政府采购公平竞争优化营商环境的通知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〔2019〕38号</w:t>
      </w:r>
      <w:r>
        <w:rPr>
          <w:rFonts w:hint="eastAsia" w:ascii="宋体" w:hAnsi="宋体"/>
          <w:color w:val="000000" w:themeColor="text1"/>
          <w:szCs w:val="21"/>
          <w14:textFill>
            <w14:solidFill>
              <w14:schemeClr w14:val="tx1"/>
            </w14:solidFill>
          </w14:textFill>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74"/>
    <w:p w14:paraId="463FA828">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5" w:name="_Hlk19113363"/>
      <w:r>
        <w:rPr>
          <w:rFonts w:ascii="宋体" w:hAnsi="宋体"/>
          <w:color w:val="000000" w:themeColor="text1"/>
          <w:szCs w:val="21"/>
          <w14:textFill>
            <w14:solidFill>
              <w14:schemeClr w14:val="tx1"/>
            </w14:solidFill>
          </w14:textFill>
        </w:rPr>
        <w:t>6.3.1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比较与评价</w:t>
      </w:r>
    </w:p>
    <w:p w14:paraId="76A8734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（1）磋商小组</w:t>
      </w:r>
      <w:r>
        <w:rPr>
          <w:rFonts w:ascii="宋体" w:hAnsi="宋体"/>
          <w:color w:val="000000" w:themeColor="text1"/>
          <w:szCs w:val="21"/>
          <w14:textFill>
            <w14:solidFill>
              <w14:schemeClr w14:val="tx1"/>
            </w14:solidFill>
          </w14:textFill>
        </w:rPr>
        <w:t>按采购文件中规定的评审方法和标准，</w:t>
      </w:r>
      <w:r>
        <w:rPr>
          <w:rFonts w:hint="eastAsia" w:ascii="宋体" w:hAnsi="宋体"/>
          <w:color w:val="000000" w:themeColor="text1"/>
          <w:szCs w:val="21"/>
          <w14:textFill>
            <w14:solidFill>
              <w14:schemeClr w14:val="tx1"/>
            </w14:solidFill>
          </w14:textFill>
        </w:rPr>
        <w:t>对提交最后报价的供应商的响应文件和最后报价进行综合评分。</w:t>
      </w:r>
    </w:p>
    <w:p w14:paraId="1092593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磋商小组各成员独立对每个有效供应商的响应文件进行评价</w:t>
      </w:r>
      <w:r>
        <w:rPr>
          <w:rFonts w:hint="eastAsia" w:ascii="宋体" w:hAnsi="宋体"/>
          <w:color w:val="000000" w:themeColor="text1"/>
          <w:szCs w:val="21"/>
          <w14:textFill>
            <w14:solidFill>
              <w14:schemeClr w14:val="tx1"/>
            </w14:solidFill>
          </w14:textFill>
        </w:rPr>
        <w:t>、打分。评价打分</w:t>
      </w:r>
      <w:r>
        <w:rPr>
          <w:rFonts w:ascii="宋体" w:hAnsi="宋体"/>
          <w:color w:val="000000" w:themeColor="text1"/>
          <w:szCs w:val="21"/>
          <w14:textFill>
            <w14:solidFill>
              <w14:schemeClr w14:val="tx1"/>
            </w14:solidFill>
          </w14:textFill>
        </w:rPr>
        <w:t>有误的应及时进行修正。</w:t>
      </w:r>
      <w:r>
        <w:rPr>
          <w:rFonts w:hint="eastAsia" w:ascii="宋体" w:hAnsi="宋体"/>
          <w:color w:val="000000" w:themeColor="text1"/>
          <w:szCs w:val="21"/>
          <w14:textFill>
            <w14:solidFill>
              <w14:schemeClr w14:val="tx1"/>
            </w14:solidFill>
          </w14:textFill>
        </w:rPr>
        <w:t>评分</w:t>
      </w:r>
      <w:r>
        <w:rPr>
          <w:rFonts w:ascii="宋体" w:hAnsi="宋体"/>
          <w:color w:val="000000" w:themeColor="text1"/>
          <w:szCs w:val="21"/>
          <w14:textFill>
            <w14:solidFill>
              <w14:schemeClr w14:val="tx1"/>
            </w14:solidFill>
          </w14:textFill>
        </w:rPr>
        <w:t>标准如有客观分定义，磋商小组所有成员的客观分</w:t>
      </w:r>
      <w:r>
        <w:rPr>
          <w:rFonts w:hint="eastAsia" w:ascii="宋体" w:hAnsi="宋体"/>
          <w:color w:val="000000" w:themeColor="text1"/>
          <w:szCs w:val="21"/>
          <w14:textFill>
            <w14:solidFill>
              <w14:schemeClr w14:val="tx1"/>
            </w14:solidFill>
          </w14:textFill>
        </w:rPr>
        <w:t>评分分值</w:t>
      </w:r>
      <w:r>
        <w:rPr>
          <w:rFonts w:ascii="宋体" w:hAnsi="宋体"/>
          <w:color w:val="000000" w:themeColor="text1"/>
          <w:szCs w:val="21"/>
          <w14:textFill>
            <w14:solidFill>
              <w14:schemeClr w14:val="tx1"/>
            </w14:solidFill>
          </w14:textFill>
        </w:rPr>
        <w:t>应当一致。</w:t>
      </w:r>
    </w:p>
    <w:p w14:paraId="6699CEA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（3）磋商小组按综合评分由高到低的排列顺序推荐</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名以上成交候选供应商，排名第一的为第一成交候选供应商。</w:t>
      </w:r>
      <w:r>
        <w:rPr>
          <w:rFonts w:ascii="宋体" w:hAnsi="宋体"/>
          <w:color w:val="000000" w:themeColor="text1"/>
          <w:szCs w:val="21"/>
          <w14:textFill>
            <w14:solidFill>
              <w14:schemeClr w14:val="tx1"/>
            </w14:solidFill>
          </w14:textFill>
        </w:rPr>
        <w:t>若</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候选人综合</w:t>
      </w:r>
      <w:r>
        <w:rPr>
          <w:rFonts w:hint="eastAsia" w:ascii="宋体" w:hAnsi="宋体"/>
          <w:color w:val="000000" w:themeColor="text1"/>
          <w:szCs w:val="21"/>
          <w14:textFill>
            <w14:solidFill>
              <w14:schemeClr w14:val="tx1"/>
            </w14:solidFill>
          </w14:textFill>
        </w:rPr>
        <w:t>评</w:t>
      </w:r>
      <w:r>
        <w:rPr>
          <w:rFonts w:ascii="宋体" w:hAnsi="宋体"/>
          <w:color w:val="000000" w:themeColor="text1"/>
          <w:szCs w:val="21"/>
          <w14:textFill>
            <w14:solidFill>
              <w14:schemeClr w14:val="tx1"/>
            </w14:solidFill>
          </w14:textFill>
        </w:rPr>
        <w:t>分相同的，按</w:t>
      </w:r>
      <w:r>
        <w:rPr>
          <w:rFonts w:hint="eastAsia" w:ascii="宋体" w:hAnsi="宋体"/>
          <w:color w:val="000000" w:themeColor="text1"/>
          <w:szCs w:val="21"/>
          <w14:textFill>
            <w14:solidFill>
              <w14:schemeClr w14:val="tx1"/>
            </w14:solidFill>
          </w14:textFill>
        </w:rPr>
        <w:t>最后</w:t>
      </w:r>
      <w:r>
        <w:rPr>
          <w:rFonts w:ascii="宋体" w:hAnsi="宋体"/>
          <w:color w:val="000000" w:themeColor="text1"/>
          <w:szCs w:val="21"/>
          <w14:textFill>
            <w14:solidFill>
              <w14:schemeClr w14:val="tx1"/>
            </w14:solidFill>
          </w14:textFill>
        </w:rPr>
        <w:t>报价由低到高顺序排列；综合</w:t>
      </w:r>
      <w:r>
        <w:rPr>
          <w:rFonts w:hint="eastAsia" w:ascii="宋体" w:hAnsi="宋体"/>
          <w:color w:val="000000" w:themeColor="text1"/>
          <w:szCs w:val="21"/>
          <w14:textFill>
            <w14:solidFill>
              <w14:schemeClr w14:val="tx1"/>
            </w14:solidFill>
          </w14:textFill>
        </w:rPr>
        <w:t>评</w:t>
      </w:r>
      <w:r>
        <w:rPr>
          <w:rFonts w:ascii="宋体" w:hAnsi="宋体"/>
          <w:color w:val="000000" w:themeColor="text1"/>
          <w:szCs w:val="21"/>
          <w14:textFill>
            <w14:solidFill>
              <w14:schemeClr w14:val="tx1"/>
            </w14:solidFill>
          </w14:textFill>
        </w:rPr>
        <w:t>分且</w:t>
      </w:r>
      <w:r>
        <w:rPr>
          <w:rFonts w:hint="eastAsia" w:ascii="宋体" w:hAnsi="宋体"/>
          <w:color w:val="000000" w:themeColor="text1"/>
          <w:szCs w:val="21"/>
          <w14:textFill>
            <w14:solidFill>
              <w14:schemeClr w14:val="tx1"/>
            </w14:solidFill>
          </w14:textFill>
        </w:rPr>
        <w:t>最后</w:t>
      </w:r>
      <w:r>
        <w:rPr>
          <w:rFonts w:ascii="宋体" w:hAnsi="宋体"/>
          <w:color w:val="000000" w:themeColor="text1"/>
          <w:szCs w:val="21"/>
          <w14:textFill>
            <w14:solidFill>
              <w14:schemeClr w14:val="tx1"/>
            </w14:solidFill>
          </w14:textFill>
        </w:rPr>
        <w:t>报价相同的</w:t>
      </w:r>
      <w:r>
        <w:rPr>
          <w:rFonts w:ascii="宋体" w:hAnsi="宋体"/>
          <w:color w:val="000000" w:themeColor="text1"/>
          <w14:textFill>
            <w14:solidFill>
              <w14:schemeClr w14:val="tx1"/>
            </w14:solidFill>
          </w14:textFill>
        </w:rPr>
        <w:t>并列</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候选人并列的，按技术部分</w:t>
      </w:r>
      <w:r>
        <w:rPr>
          <w:rFonts w:hint="eastAsia" w:ascii="宋体" w:hAnsi="宋体"/>
          <w:color w:val="000000" w:themeColor="text1"/>
          <w:szCs w:val="21"/>
          <w14:textFill>
            <w14:solidFill>
              <w14:schemeClr w14:val="tx1"/>
            </w14:solidFill>
          </w14:textFill>
        </w:rPr>
        <w:t>评</w:t>
      </w:r>
      <w:r>
        <w:rPr>
          <w:rFonts w:ascii="宋体" w:hAnsi="宋体"/>
          <w:color w:val="000000" w:themeColor="text1"/>
          <w:szCs w:val="21"/>
          <w14:textFill>
            <w14:solidFill>
              <w14:schemeClr w14:val="tx1"/>
            </w14:solidFill>
          </w14:textFill>
        </w:rPr>
        <w:t>分由高到低顺序排列，若综合评分、</w:t>
      </w:r>
      <w:r>
        <w:rPr>
          <w:rFonts w:hint="eastAsia" w:ascii="宋体" w:hAnsi="宋体"/>
          <w:color w:val="000000" w:themeColor="text1"/>
          <w:szCs w:val="21"/>
          <w14:textFill>
            <w14:solidFill>
              <w14:schemeClr w14:val="tx1"/>
            </w14:solidFill>
          </w14:textFill>
        </w:rPr>
        <w:t>最后</w:t>
      </w:r>
      <w:r>
        <w:rPr>
          <w:rFonts w:ascii="宋体" w:hAnsi="宋体"/>
          <w:color w:val="000000" w:themeColor="text1"/>
          <w:szCs w:val="21"/>
          <w14:textFill>
            <w14:solidFill>
              <w14:schemeClr w14:val="tx1"/>
            </w14:solidFill>
          </w14:textFill>
        </w:rPr>
        <w:t>报价、技术部分</w:t>
      </w:r>
      <w:r>
        <w:rPr>
          <w:rFonts w:hint="eastAsia" w:ascii="宋体" w:hAnsi="宋体"/>
          <w:color w:val="000000" w:themeColor="text1"/>
          <w:szCs w:val="21"/>
          <w14:textFill>
            <w14:solidFill>
              <w14:schemeClr w14:val="tx1"/>
            </w14:solidFill>
          </w14:textFill>
        </w:rPr>
        <w:t>评分</w:t>
      </w:r>
      <w:r>
        <w:rPr>
          <w:rFonts w:ascii="宋体" w:hAnsi="宋体"/>
          <w:color w:val="000000" w:themeColor="text1"/>
          <w:szCs w:val="21"/>
          <w14:textFill>
            <w14:solidFill>
              <w14:schemeClr w14:val="tx1"/>
            </w14:solidFill>
          </w14:textFill>
        </w:rPr>
        <w:t>均相同的，按商务</w:t>
      </w:r>
      <w:r>
        <w:rPr>
          <w:rFonts w:hint="eastAsia" w:ascii="宋体" w:hAnsi="宋体"/>
          <w:color w:val="000000" w:themeColor="text1"/>
          <w:szCs w:val="21"/>
          <w14:textFill>
            <w14:solidFill>
              <w14:schemeClr w14:val="tx1"/>
            </w14:solidFill>
          </w14:textFill>
        </w:rPr>
        <w:t>资信</w:t>
      </w:r>
      <w:r>
        <w:rPr>
          <w:rFonts w:ascii="宋体" w:hAnsi="宋体"/>
          <w:color w:val="000000" w:themeColor="text1"/>
          <w:szCs w:val="21"/>
          <w14:textFill>
            <w14:solidFill>
              <w14:schemeClr w14:val="tx1"/>
            </w14:solidFill>
          </w14:textFill>
        </w:rPr>
        <w:t>部分</w:t>
      </w:r>
      <w:r>
        <w:rPr>
          <w:rFonts w:hint="eastAsia" w:ascii="宋体" w:hAnsi="宋体"/>
          <w:color w:val="000000" w:themeColor="text1"/>
          <w:szCs w:val="21"/>
          <w14:textFill>
            <w14:solidFill>
              <w14:schemeClr w14:val="tx1"/>
            </w14:solidFill>
          </w14:textFill>
        </w:rPr>
        <w:t>评</w:t>
      </w:r>
      <w:r>
        <w:rPr>
          <w:rFonts w:ascii="宋体" w:hAnsi="宋体"/>
          <w:color w:val="000000" w:themeColor="text1"/>
          <w:szCs w:val="21"/>
          <w14:textFill>
            <w14:solidFill>
              <w14:schemeClr w14:val="tx1"/>
            </w14:solidFill>
          </w14:textFill>
        </w:rPr>
        <w:t>分由高到低顺序排列。</w:t>
      </w:r>
      <w:r>
        <w:rPr>
          <w:rFonts w:hint="eastAsia" w:ascii="宋体" w:hAnsi="宋体"/>
          <w:color w:val="000000" w:themeColor="text1"/>
          <w:szCs w:val="21"/>
          <w14:textFill>
            <w14:solidFill>
              <w14:schemeClr w14:val="tx1"/>
            </w14:solidFill>
          </w14:textFill>
        </w:rPr>
        <w:t>若综合评分、最后报价、技术部分评分、商务资信部分评分均相同的，由采购人自行决定。</w:t>
      </w:r>
    </w:p>
    <w:p w14:paraId="5CF18826">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）磋商小组根据评审记录及评审结果编写评审报告，磋商小组成员均应当在评审报告上签字，对自己的评审意见承担法律责任。</w:t>
      </w:r>
      <w:r>
        <w:rPr>
          <w:rFonts w:ascii="宋体" w:hAnsi="宋体"/>
          <w:color w:val="000000" w:themeColor="text1"/>
          <w14:textFill>
            <w14:solidFill>
              <w14:schemeClr w14:val="tx1"/>
            </w14:solidFill>
          </w14:textFill>
        </w:rPr>
        <w:t>评审报告签署前，经复核发现存在以</w:t>
      </w:r>
      <w:r>
        <w:rPr>
          <w:rFonts w:hint="eastAsia" w:ascii="宋体" w:hAnsi="宋体"/>
          <w:color w:val="000000" w:themeColor="text1"/>
          <w14:textFill>
            <w14:solidFill>
              <w14:schemeClr w14:val="tx1"/>
            </w14:solidFill>
          </w14:textFill>
        </w:rPr>
        <w:t>下</w:t>
      </w:r>
      <w:r>
        <w:rPr>
          <w:rFonts w:ascii="宋体" w:hAnsi="宋体"/>
          <w:color w:val="000000" w:themeColor="text1"/>
          <w14:textFill>
            <w14:solidFill>
              <w14:schemeClr w14:val="tx1"/>
            </w14:solidFill>
          </w14:textFill>
        </w:rPr>
        <w:t>情形之一的，磋商小组应当当场修改评审结果，并在评审报告中记载；评审报告签署后，采购人或者采购代理机构发现存在以</w:t>
      </w:r>
      <w:r>
        <w:rPr>
          <w:rFonts w:hint="eastAsia" w:ascii="宋体" w:hAnsi="宋体"/>
          <w:color w:val="000000" w:themeColor="text1"/>
          <w14:textFill>
            <w14:solidFill>
              <w14:schemeClr w14:val="tx1"/>
            </w14:solidFill>
          </w14:textFill>
        </w:rPr>
        <w:t>下</w:t>
      </w:r>
      <w:r>
        <w:rPr>
          <w:rFonts w:ascii="宋体" w:hAnsi="宋体"/>
          <w:color w:val="000000" w:themeColor="text1"/>
          <w14:textFill>
            <w14:solidFill>
              <w14:schemeClr w14:val="tx1"/>
            </w14:solidFill>
          </w14:textFill>
        </w:rPr>
        <w:t>情形之一的，应当组织原磋商小组进行重新评审。</w:t>
      </w:r>
    </w:p>
    <w:p w14:paraId="659D27EB">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资格性检查认定错误、分值汇总计算错误、分项评分超出评分标准范围、客观分评分不一致、经磋商小组一致认定评分畸高、畸低。</w:t>
      </w:r>
    </w:p>
    <w:bookmarkEnd w:id="75"/>
    <w:p w14:paraId="0EFC6D5D">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6.4确定成交供应商</w:t>
      </w:r>
    </w:p>
    <w:p w14:paraId="021AC714">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w:t>
      </w:r>
      <w:r>
        <w:rPr>
          <w:rFonts w:ascii="宋体" w:hAnsi="宋体"/>
          <w:color w:val="000000" w:themeColor="text1"/>
          <w:szCs w:val="21"/>
          <w14:textFill>
            <w14:solidFill>
              <w14:schemeClr w14:val="tx1"/>
            </w14:solidFill>
          </w14:textFill>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6.4.2</w:t>
      </w:r>
      <w:r>
        <w:rPr>
          <w:rFonts w:hint="eastAsia" w:ascii="宋体" w:hAnsi="宋体"/>
          <w:color w:val="000000" w:themeColor="text1"/>
          <w:szCs w:val="21"/>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6.5</w:t>
      </w:r>
      <w:r>
        <w:rPr>
          <w:rFonts w:hint="eastAsia" w:ascii="宋体" w:hAnsi="宋体"/>
          <w:b/>
          <w:bCs/>
          <w:color w:val="000000" w:themeColor="text1"/>
          <w:kern w:val="0"/>
          <w:szCs w:val="21"/>
          <w14:textFill>
            <w14:solidFill>
              <w14:schemeClr w14:val="tx1"/>
            </w14:solidFill>
          </w14:textFill>
        </w:rPr>
        <w:t>结果公告</w:t>
      </w:r>
    </w:p>
    <w:p w14:paraId="5536FBA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.5.1自成交供应商确定后2个工作日内，采购代理机构</w:t>
      </w:r>
      <w:r>
        <w:rPr>
          <w:rFonts w:hint="eastAsia" w:ascii="宋体" w:hAnsi="宋体"/>
          <w:color w:val="000000" w:themeColor="text1"/>
          <w:szCs w:val="21"/>
          <w14:textFill>
            <w14:solidFill>
              <w14:schemeClr w14:val="tx1"/>
            </w14:solidFill>
          </w14:textFill>
        </w:rPr>
        <w:t>按照供应商须知</w:t>
      </w:r>
      <w:r>
        <w:rPr>
          <w:rFonts w:hint="eastAsia" w:ascii="宋体" w:hAnsi="宋体"/>
          <w:color w:val="000000" w:themeColor="text1"/>
          <w:kern w:val="0"/>
          <w:szCs w:val="21"/>
          <w14:textFill>
            <w14:solidFill>
              <w14:schemeClr w14:val="tx1"/>
            </w14:solidFill>
          </w14:textFill>
        </w:rPr>
        <w:t>前附表的规定</w:t>
      </w:r>
      <w:r>
        <w:rPr>
          <w:rFonts w:ascii="宋体" w:hAnsi="宋体"/>
          <w:color w:val="000000" w:themeColor="text1"/>
          <w:kern w:val="0"/>
          <w:szCs w:val="21"/>
          <w14:textFill>
            <w14:solidFill>
              <w14:schemeClr w14:val="tx1"/>
            </w14:solidFill>
          </w14:textFill>
        </w:rPr>
        <w:t>公告</w:t>
      </w:r>
      <w:r>
        <w:rPr>
          <w:rFonts w:ascii="宋体" w:hAnsi="宋体"/>
          <w:color w:val="000000" w:themeColor="text1"/>
          <w:szCs w:val="21"/>
          <w14:textFill>
            <w14:solidFill>
              <w14:schemeClr w14:val="tx1"/>
            </w14:solidFill>
          </w14:textFill>
        </w:rPr>
        <w:t>成交结果</w:t>
      </w:r>
      <w:r>
        <w:rPr>
          <w:rFonts w:hint="eastAsia" w:ascii="宋体" w:hAnsi="宋体"/>
          <w:color w:val="000000" w:themeColor="text1"/>
          <w:szCs w:val="21"/>
          <w14:textFill>
            <w14:solidFill>
              <w14:schemeClr w14:val="tx1"/>
            </w14:solidFill>
          </w14:textFill>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56150E4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.5.2在发布</w:t>
      </w: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6.6</w:t>
      </w:r>
      <w:r>
        <w:rPr>
          <w:rFonts w:hint="eastAsia" w:ascii="宋体" w:hAnsi="宋体"/>
          <w:b/>
          <w:bCs/>
          <w:color w:val="000000" w:themeColor="text1"/>
          <w:kern w:val="0"/>
          <w:szCs w:val="21"/>
          <w14:textFill>
            <w14:solidFill>
              <w14:schemeClr w14:val="tx1"/>
            </w14:solidFill>
          </w14:textFill>
        </w:rPr>
        <w:t>废标</w:t>
      </w:r>
    </w:p>
    <w:p w14:paraId="4AEAAE42">
      <w:pPr>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6.6.1</w:t>
      </w:r>
      <w:r>
        <w:rPr>
          <w:rFonts w:hint="eastAsia" w:ascii="宋体" w:hAnsi="宋体"/>
          <w:color w:val="000000" w:themeColor="text1"/>
          <w:kern w:val="1"/>
          <w:szCs w:val="21"/>
          <w14:textFill>
            <w14:solidFill>
              <w14:schemeClr w14:val="tx1"/>
            </w14:solidFill>
          </w14:textFill>
        </w:rPr>
        <w:t xml:space="preserve">出现下列情形之一，将导致项目废标： </w:t>
      </w:r>
    </w:p>
    <w:p w14:paraId="326FA1C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）符合专业条件的供应商或者对采购文件做实质性响应的供应商不足三家；</w:t>
      </w:r>
    </w:p>
    <w:p w14:paraId="1591684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（2）出现影响采购公正的违法、违规行为的；</w:t>
      </w:r>
    </w:p>
    <w:p w14:paraId="0E6EE8C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（3）供应商的报价均超过了采购预算，采购人不能支付的；</w:t>
      </w:r>
    </w:p>
    <w:p w14:paraId="71B4C1B3">
      <w:pPr>
        <w:spacing w:before="120" w:line="320" w:lineRule="atLeas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14:textFill>
            <w14:solidFill>
              <w14:schemeClr w14:val="tx1"/>
            </w14:solidFill>
          </w14:textFill>
        </w:rPr>
        <w:t>因发生重大变故或采购任务取消的。</w:t>
      </w:r>
    </w:p>
    <w:p w14:paraId="5BD1300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6.6.2</w:t>
      </w:r>
      <w:r>
        <w:rPr>
          <w:rFonts w:hint="eastAsia" w:ascii="宋体" w:hAnsi="宋体"/>
          <w:color w:val="000000" w:themeColor="text1"/>
          <w:kern w:val="1"/>
          <w:szCs w:val="21"/>
          <w14:textFill>
            <w14:solidFill>
              <w14:schemeClr w14:val="tx1"/>
            </w14:solidFill>
          </w14:textFill>
        </w:rPr>
        <w:t>废标后</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kern w:val="1"/>
          <w:szCs w:val="21"/>
          <w14:textFill>
            <w14:solidFill>
              <w14:schemeClr w14:val="tx1"/>
            </w14:solidFill>
          </w14:textFill>
        </w:rPr>
        <w:t>代理机构将发布废标公告通知供应商。</w:t>
      </w:r>
    </w:p>
    <w:p w14:paraId="67EECBB6">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7．合同</w:t>
      </w:r>
    </w:p>
    <w:p w14:paraId="14442116">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7.1合同授予标准</w:t>
      </w:r>
    </w:p>
    <w:p w14:paraId="6B8E9F0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合同将授予被确定实质上响应采购文件要求，具备履行合同能力，综合评分排名第一的供应商。在</w:t>
      </w:r>
      <w:r>
        <w:rPr>
          <w:rFonts w:hint="eastAsia" w:ascii="宋体" w:hAnsi="宋体"/>
          <w:color w:val="000000" w:themeColor="text1"/>
          <w:szCs w:val="21"/>
          <w14:textFill>
            <w14:solidFill>
              <w14:schemeClr w14:val="tx1"/>
            </w14:solidFill>
          </w14:textFill>
        </w:rPr>
        <w:t>成交通知书</w:t>
      </w:r>
      <w:r>
        <w:rPr>
          <w:rFonts w:ascii="宋体" w:hAnsi="宋体"/>
          <w:color w:val="000000" w:themeColor="text1"/>
          <w:szCs w:val="21"/>
          <w14:textFill>
            <w14:solidFill>
              <w14:schemeClr w14:val="tx1"/>
            </w14:solidFill>
          </w14:textFill>
        </w:rPr>
        <w:t>发出前或签订合同前，如果</w:t>
      </w:r>
      <w:r>
        <w:rPr>
          <w:rFonts w:hint="eastAsia" w:ascii="宋体" w:hAnsi="宋体"/>
          <w:color w:val="000000" w:themeColor="text1"/>
          <w:szCs w:val="21"/>
          <w14:textFill>
            <w14:solidFill>
              <w14:schemeClr w14:val="tx1"/>
            </w14:solidFill>
          </w14:textFill>
        </w:rPr>
        <w:t>成交供应商</w:t>
      </w:r>
      <w:r>
        <w:rPr>
          <w:rFonts w:ascii="宋体" w:hAnsi="宋体"/>
          <w:color w:val="000000" w:themeColor="text1"/>
          <w:szCs w:val="21"/>
          <w14:textFill>
            <w14:solidFill>
              <w14:schemeClr w14:val="tx1"/>
            </w14:solidFill>
          </w14:textFill>
        </w:rPr>
        <w:t>的组织机构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经营、财务状况发生较大变化，可能造成不能履行合同、无法按照</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要求提交履约保证金等情形，不符合成交条件或不满足供应商资格条件要求 ，应在</w:t>
      </w:r>
      <w:r>
        <w:rPr>
          <w:rFonts w:hint="eastAsia" w:ascii="宋体" w:hAnsi="宋体"/>
          <w:color w:val="000000" w:themeColor="text1"/>
          <w:szCs w:val="21"/>
          <w14:textFill>
            <w14:solidFill>
              <w14:schemeClr w14:val="tx1"/>
            </w14:solidFill>
          </w14:textFill>
        </w:rPr>
        <w:t>成交通知书</w:t>
      </w:r>
      <w:r>
        <w:rPr>
          <w:rFonts w:ascii="宋体" w:hAnsi="宋体"/>
          <w:color w:val="000000" w:themeColor="text1"/>
          <w:szCs w:val="21"/>
          <w14:textFill>
            <w14:solidFill>
              <w14:schemeClr w14:val="tx1"/>
            </w14:solidFill>
          </w14:textFill>
        </w:rPr>
        <w:t>发出前或签订合同前及时书面告知采购人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未主动告知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给采购人造成损失的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采购人有权</w:t>
      </w:r>
      <w:r>
        <w:rPr>
          <w:rFonts w:hint="eastAsia" w:ascii="宋体" w:hAnsi="宋体"/>
          <w:color w:val="000000" w:themeColor="text1"/>
          <w:szCs w:val="21"/>
          <w14:textFill>
            <w14:solidFill>
              <w14:schemeClr w14:val="tx1"/>
            </w14:solidFill>
          </w14:textFill>
        </w:rPr>
        <w:t>取消其成交资格并</w:t>
      </w:r>
      <w:r>
        <w:rPr>
          <w:rFonts w:ascii="宋体" w:hAnsi="宋体"/>
          <w:color w:val="000000" w:themeColor="text1"/>
          <w:szCs w:val="21"/>
          <w14:textFill>
            <w14:solidFill>
              <w14:schemeClr w14:val="tx1"/>
            </w14:solidFill>
          </w14:textFill>
        </w:rPr>
        <w:t>没收磋商保证金</w:t>
      </w:r>
      <w:r>
        <w:rPr>
          <w:rFonts w:hint="eastAsia" w:ascii="宋体" w:hAnsi="宋体"/>
          <w:color w:val="000000" w:themeColor="text1"/>
          <w:szCs w:val="21"/>
          <w14:textFill>
            <w14:solidFill>
              <w14:schemeClr w14:val="tx1"/>
            </w14:solidFill>
          </w14:textFill>
        </w:rPr>
        <w:t>。</w:t>
      </w:r>
    </w:p>
    <w:p w14:paraId="5508AB56">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7.2签订合同</w:t>
      </w:r>
    </w:p>
    <w:p w14:paraId="2FC0F15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无</w:t>
      </w:r>
      <w:r>
        <w:rPr>
          <w:rFonts w:hint="eastAsia" w:ascii="宋体" w:hAnsi="宋体"/>
          <w:color w:val="000000" w:themeColor="text1"/>
          <w:szCs w:val="21"/>
          <w14:textFill>
            <w14:solidFill>
              <w14:schemeClr w14:val="tx1"/>
            </w14:solidFill>
          </w14:textFill>
        </w:rPr>
        <w:t>特别</w:t>
      </w:r>
      <w:r>
        <w:rPr>
          <w:rFonts w:ascii="宋体" w:hAnsi="宋体"/>
          <w:color w:val="000000" w:themeColor="text1"/>
          <w:szCs w:val="21"/>
          <w14:textFill>
            <w14:solidFill>
              <w14:schemeClr w14:val="tx1"/>
            </w14:solidFill>
          </w14:textFill>
        </w:rPr>
        <w:t>规定，</w:t>
      </w:r>
      <w:r>
        <w:rPr>
          <w:rFonts w:hint="eastAsia" w:ascii="宋体" w:hAnsi="宋体"/>
          <w:color w:val="000000" w:themeColor="text1"/>
          <w:szCs w:val="21"/>
          <w14:textFill>
            <w14:solidFill>
              <w14:schemeClr w14:val="tx1"/>
            </w14:solidFill>
          </w14:textFill>
        </w:rPr>
        <w:t>成交供应商按采购文件确定的事项签订政府采购合同。</w:t>
      </w:r>
    </w:p>
    <w:p w14:paraId="60037D3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7.2.2</w:t>
      </w:r>
      <w:r>
        <w:rPr>
          <w:rFonts w:hint="eastAsia" w:ascii="宋体" w:hAnsi="宋体"/>
          <w:color w:val="000000" w:themeColor="text1"/>
          <w:szCs w:val="21"/>
          <w14:textFill>
            <w14:solidFill>
              <w14:schemeClr w14:val="tx1"/>
            </w14:solidFill>
          </w14:textFill>
        </w:rPr>
        <w:t>政府采购合同应当包括采购人与成交供应商的名称和住所、标的、数量、质量、价款或者报酬、履行期限及地点和方式、验收要求、违约责任、解决争议的方法等内容。</w:t>
      </w:r>
      <w:r>
        <w:rPr>
          <w:rFonts w:ascii="宋体" w:hAnsi="宋体"/>
          <w:color w:val="000000" w:themeColor="text1"/>
          <w:szCs w:val="21"/>
          <w14:textFill>
            <w14:solidFill>
              <w14:schemeClr w14:val="tx1"/>
            </w14:solidFill>
          </w14:textFill>
        </w:rPr>
        <w:t>采购文件、成交供应商的响应文件及澄清文件等，均为签订政府采购合同的依据。</w:t>
      </w:r>
    </w:p>
    <w:p w14:paraId="26BE743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7.2.3如成交供应商不按成交通知书的规定签订合同，</w:t>
      </w:r>
      <w:r>
        <w:rPr>
          <w:rFonts w:hint="eastAsia" w:ascii="宋体" w:hAnsi="宋体"/>
          <w:color w:val="000000" w:themeColor="text1"/>
          <w:szCs w:val="21"/>
          <w14:textFill>
            <w14:solidFill>
              <w14:schemeClr w14:val="tx1"/>
            </w14:solidFill>
          </w14:textFill>
        </w:rPr>
        <w:t>其磋商保证金将不予退还，并报由同级政府采购监督管理部门处理。</w:t>
      </w:r>
    </w:p>
    <w:p w14:paraId="51FC6BC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6" w:name="_Hlk155170999"/>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采购人因不可抗力原因迟延签订合同的，应当自不可抗力事由消除之日起5个工作日内完成合同签订事宜。</w:t>
      </w:r>
      <w:bookmarkEnd w:id="76"/>
    </w:p>
    <w:p w14:paraId="7844BC33">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7.3合同公告</w:t>
      </w:r>
    </w:p>
    <w:p w14:paraId="601CB94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无特殊规定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成交供应商应在签订合同后1个工作日内，将政府采购合同副本送采购代理机构</w:t>
      </w:r>
      <w:r>
        <w:rPr>
          <w:rFonts w:hint="eastAsia" w:ascii="宋体" w:hAnsi="宋体"/>
          <w:color w:val="000000" w:themeColor="text1"/>
          <w:szCs w:val="21"/>
          <w14:textFill>
            <w14:solidFill>
              <w14:schemeClr w14:val="tx1"/>
            </w14:solidFill>
          </w14:textFill>
        </w:rPr>
        <w:t>存档</w:t>
      </w:r>
      <w:r>
        <w:rPr>
          <w:rFonts w:ascii="宋体" w:hAnsi="宋体"/>
          <w:color w:val="000000" w:themeColor="text1"/>
          <w:szCs w:val="21"/>
          <w14:textFill>
            <w14:solidFill>
              <w14:schemeClr w14:val="tx1"/>
            </w14:solidFill>
          </w14:textFill>
        </w:rPr>
        <w:t>。</w:t>
      </w:r>
    </w:p>
    <w:p w14:paraId="34637FDA">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7" w:name="_Hlk155171014"/>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 xml:space="preserve">.3.3 </w:t>
      </w:r>
      <w:r>
        <w:rPr>
          <w:rFonts w:hint="eastAsia" w:ascii="宋体" w:hAnsi="宋体"/>
          <w:color w:val="000000" w:themeColor="text1"/>
          <w:szCs w:val="21"/>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7"/>
    </w:p>
    <w:p w14:paraId="5CB46D5F">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7.4 履行合同</w:t>
      </w:r>
    </w:p>
    <w:p w14:paraId="1DA2BDC1">
      <w:pPr>
        <w:spacing w:before="120" w:line="320" w:lineRule="atLeast"/>
        <w:ind w:firstLine="420" w:firstLineChars="200"/>
        <w:rPr>
          <w:rFonts w:hint="eastAsia" w:ascii="宋体" w:hAnsi="宋体"/>
          <w:color w:val="000000" w:themeColor="text1"/>
          <w:szCs w:val="21"/>
          <w14:textFill>
            <w14:solidFill>
              <w14:schemeClr w14:val="tx1"/>
            </w14:solidFill>
          </w14:textFill>
        </w:rPr>
      </w:pPr>
      <w:bookmarkStart w:id="78" w:name="_Toc217446070"/>
      <w:bookmarkStart w:id="79" w:name="_Toc308164814"/>
      <w:r>
        <w:rPr>
          <w:rFonts w:ascii="宋体" w:hAnsi="宋体"/>
          <w:color w:val="000000" w:themeColor="text1"/>
          <w:szCs w:val="21"/>
          <w14:textFill>
            <w14:solidFill>
              <w14:schemeClr w14:val="tx1"/>
            </w14:solidFill>
          </w14:textFill>
        </w:rPr>
        <w:t>7.4.1</w:t>
      </w:r>
      <w:r>
        <w:rPr>
          <w:rFonts w:hint="eastAsia" w:ascii="宋体" w:hAnsi="宋体"/>
          <w:color w:val="000000" w:themeColor="text1"/>
          <w:szCs w:val="21"/>
          <w14:textFill>
            <w14:solidFill>
              <w14:schemeClr w14:val="tx1"/>
            </w14:solidFill>
          </w14:textFill>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7.5履约验收</w:t>
      </w:r>
      <w:bookmarkEnd w:id="78"/>
      <w:bookmarkEnd w:id="79"/>
    </w:p>
    <w:p w14:paraId="602F026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bookmarkStart w:id="80" w:name="_Toc254970533"/>
      <w:bookmarkStart w:id="81" w:name="_Toc254970674"/>
      <w:r>
        <w:rPr>
          <w:rFonts w:ascii="宋体" w:hAnsi="宋体"/>
          <w:b/>
          <w:bCs/>
          <w:color w:val="000000" w:themeColor="text1"/>
          <w:kern w:val="0"/>
          <w:szCs w:val="21"/>
          <w14:textFill>
            <w14:solidFill>
              <w14:schemeClr w14:val="tx1"/>
            </w14:solidFill>
          </w14:textFill>
        </w:rPr>
        <w:t>8．质疑和投诉</w:t>
      </w:r>
      <w:bookmarkEnd w:id="80"/>
      <w:bookmarkEnd w:id="81"/>
    </w:p>
    <w:p w14:paraId="45A601E5">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8.1质疑</w:t>
      </w:r>
    </w:p>
    <w:p w14:paraId="4836E9C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8.1.1质疑内容、时限</w:t>
      </w:r>
    </w:p>
    <w:p w14:paraId="307B62C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（2）供应商认为采购文件、采购过程、中标或者成交结果使自己的权益受到损害的，可以在知道或者应知其权益受到损害之日起7个工作日内向采购人或采购代理机构提出质疑。采购人或</w:t>
      </w:r>
      <w:r>
        <w:rPr>
          <w:rFonts w:ascii="宋体" w:hAnsi="宋体"/>
          <w:color w:val="000000" w:themeColor="text1"/>
          <w:szCs w:val="21"/>
          <w14:textFill>
            <w14:solidFill>
              <w14:schemeClr w14:val="tx1"/>
            </w14:solidFill>
          </w14:textFill>
        </w:rPr>
        <w:t>采购代理机构在收到供应商书面质疑后7个工作日内，对质疑内容作出答复。</w:t>
      </w:r>
    </w:p>
    <w:p w14:paraId="73DF2D11">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8.1.2质疑形式</w:t>
      </w:r>
    </w:p>
    <w:p w14:paraId="6D9C10C4">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质疑应当采用</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须知前附表所规定的形式，质疑书应明确阐述</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.1.3</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供应商提出质疑应当提交质疑函和必要的证明材料。质疑函应当包括下列内容：</w:t>
      </w:r>
    </w:p>
    <w:p w14:paraId="0F075B8E">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供应商的姓名或者名称、地址、邮编、联系人及联系电话；</w:t>
      </w:r>
    </w:p>
    <w:p w14:paraId="5E95C66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质疑项目的名称、编号；</w:t>
      </w:r>
    </w:p>
    <w:p w14:paraId="080B08FB">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具体、明确的质疑事项和与质疑事项相关的请求；</w:t>
      </w:r>
    </w:p>
    <w:p w14:paraId="2EC3BBAF">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事实依据；</w:t>
      </w:r>
    </w:p>
    <w:p w14:paraId="6489AE9D">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必要的法律依据；</w:t>
      </w:r>
    </w:p>
    <w:p w14:paraId="1B856548">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提出质疑的日期。</w:t>
      </w:r>
    </w:p>
    <w:p w14:paraId="60E419F9">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w:t>
      </w:r>
      <w:r>
        <w:rPr>
          <w:rFonts w:ascii="宋体" w:hAnsi="宋体"/>
          <w:color w:val="000000" w:themeColor="text1"/>
          <w:szCs w:val="21"/>
          <w14:textFill>
            <w14:solidFill>
              <w14:schemeClr w14:val="tx1"/>
            </w14:solidFill>
          </w14:textFill>
        </w:rPr>
        <w:t xml:space="preserve"> </w:t>
      </w:r>
    </w:p>
    <w:p w14:paraId="7734CC99">
      <w:pPr>
        <w:spacing w:before="120" w:line="320" w:lineRule="atLeast"/>
        <w:ind w:firstLine="422" w:firstLineChars="200"/>
        <w:outlineLvl w:val="2"/>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8.2投诉</w:t>
      </w:r>
    </w:p>
    <w:p w14:paraId="4BB938E0">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2投诉</w:t>
      </w:r>
      <w:r>
        <w:rPr>
          <w:rFonts w:ascii="宋体" w:hAnsi="宋体"/>
          <w:color w:val="000000" w:themeColor="text1"/>
          <w:szCs w:val="21"/>
          <w14:textFill>
            <w14:solidFill>
              <w14:schemeClr w14:val="tx1"/>
            </w14:solidFill>
          </w14:textFill>
        </w:rPr>
        <w:t>书应使用财政部发布的</w:t>
      </w:r>
      <w:r>
        <w:rPr>
          <w:rFonts w:hint="eastAsia" w:ascii="宋体" w:hAnsi="宋体"/>
          <w:color w:val="000000" w:themeColor="text1"/>
          <w:szCs w:val="21"/>
          <w14:textFill>
            <w14:solidFill>
              <w14:schemeClr w14:val="tx1"/>
            </w14:solidFill>
          </w14:textFill>
        </w:rPr>
        <w:t>政府采购供应投诉书范本，并应按照“投诉书制作说明”进行编写。</w:t>
      </w:r>
    </w:p>
    <w:p w14:paraId="71814809">
      <w:pPr>
        <w:spacing w:before="120" w:line="320" w:lineRule="atLeast"/>
        <w:ind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9．其他事项</w:t>
      </w:r>
    </w:p>
    <w:p w14:paraId="57DEA025">
      <w:pPr>
        <w:spacing w:before="120" w:line="320" w:lineRule="atLeas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9.1代理服务收费由采购代理机构向成交供应商收取。签订合同前，成交供应商应向采购代理机构一次付清代理服务费。</w:t>
      </w:r>
    </w:p>
    <w:p w14:paraId="20E860C4">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（1）电子交易平台发生故障而无法登录访问的； </w:t>
      </w:r>
    </w:p>
    <w:p w14:paraId="726CE6EA">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（2）电子交易平台应用或数据库出现错误，不能进行正常操作的；</w:t>
      </w:r>
    </w:p>
    <w:p w14:paraId="4143F582">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（3）电子交易平台发现严重安全漏洞，有潜在泄密危险的；</w:t>
      </w:r>
    </w:p>
    <w:p w14:paraId="1B53A358">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（4）病毒发作导致不能进行正常操作的； </w:t>
      </w:r>
    </w:p>
    <w:p w14:paraId="01E2FDC1">
      <w:pPr>
        <w:spacing w:before="120"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）其他无法保证电子交易的公平、公正和安全的情况。</w:t>
      </w:r>
    </w:p>
    <w:p w14:paraId="6C7FE8E7">
      <w:pPr>
        <w:tabs>
          <w:tab w:val="left" w:pos="4820"/>
        </w:tabs>
        <w:spacing w:before="120"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宋体" w:hAnsi="宋体"/>
          <w:color w:val="000000" w:themeColor="text1"/>
          <w:szCs w:val="21"/>
          <w14:textFill>
            <w14:solidFill>
              <w14:schemeClr w14:val="tx1"/>
            </w14:solidFill>
          </w14:textFill>
        </w:rPr>
        <w:t xml:space="preserve"> </w:t>
      </w:r>
    </w:p>
    <w:p w14:paraId="19798282">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9.3</w:t>
      </w:r>
      <w:r>
        <w:rPr>
          <w:rFonts w:hint="eastAsia" w:ascii="宋体" w:hAnsi="宋体"/>
          <w:color w:val="000000" w:themeColor="text1"/>
          <w:szCs w:val="21"/>
          <w14:textFill>
            <w14:solidFill>
              <w14:schemeClr w14:val="tx1"/>
            </w14:solidFill>
          </w14:textFill>
        </w:rPr>
        <w:t>本项目的附件及图纸</w:t>
      </w:r>
      <w:r>
        <w:rPr>
          <w:rFonts w:ascii="宋体" w:hAnsi="宋体"/>
          <w:color w:val="000000" w:themeColor="text1"/>
          <w:szCs w:val="21"/>
          <w14:textFill>
            <w14:solidFill>
              <w14:schemeClr w14:val="tx1"/>
            </w14:solidFill>
          </w14:textFill>
        </w:rPr>
        <w:t>详见供应商须知前附表</w:t>
      </w:r>
      <w:r>
        <w:rPr>
          <w:rFonts w:hint="eastAsia" w:ascii="宋体" w:hAnsi="宋体"/>
          <w:color w:val="000000" w:themeColor="text1"/>
          <w:szCs w:val="21"/>
          <w14:textFill>
            <w14:solidFill>
              <w14:schemeClr w14:val="tx1"/>
            </w14:solidFill>
          </w14:textFill>
        </w:rPr>
        <w:t>。</w:t>
      </w:r>
    </w:p>
    <w:p w14:paraId="7C9BA139">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9.4</w:t>
      </w:r>
      <w:r>
        <w:rPr>
          <w:rFonts w:hint="eastAsia" w:ascii="宋体" w:hAnsi="宋体"/>
          <w:color w:val="000000" w:themeColor="text1"/>
          <w:szCs w:val="21"/>
          <w14:textFill>
            <w14:solidFill>
              <w14:schemeClr w14:val="tx1"/>
            </w14:solidFill>
          </w14:textFill>
        </w:rPr>
        <w:t>本项目的其他事项</w:t>
      </w:r>
      <w:r>
        <w:rPr>
          <w:rFonts w:ascii="宋体" w:hAnsi="宋体"/>
          <w:color w:val="000000" w:themeColor="text1"/>
          <w:szCs w:val="21"/>
          <w14:textFill>
            <w14:solidFill>
              <w14:schemeClr w14:val="tx1"/>
            </w14:solidFill>
          </w14:textFill>
        </w:rPr>
        <w:t>详见供应商须知前附表</w:t>
      </w:r>
      <w:r>
        <w:rPr>
          <w:rFonts w:hint="eastAsia" w:ascii="宋体" w:hAnsi="宋体"/>
          <w:color w:val="000000" w:themeColor="text1"/>
          <w:szCs w:val="21"/>
          <w14:textFill>
            <w14:solidFill>
              <w14:schemeClr w14:val="tx1"/>
            </w14:solidFill>
          </w14:textFill>
        </w:rPr>
        <w:t>。</w:t>
      </w:r>
    </w:p>
    <w:p w14:paraId="5FD96AA9">
      <w:pPr>
        <w:spacing w:before="120" w:line="320" w:lineRule="atLeast"/>
        <w:ind w:left="2" w:leftChars="1" w:firstLine="422" w:firstLineChars="200"/>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10．</w:t>
      </w:r>
      <w:r>
        <w:rPr>
          <w:rFonts w:hint="eastAsia" w:ascii="宋体" w:hAnsi="宋体"/>
          <w:b/>
          <w:bCs/>
          <w:color w:val="000000" w:themeColor="text1"/>
          <w:kern w:val="0"/>
          <w:szCs w:val="21"/>
          <w14:textFill>
            <w14:solidFill>
              <w14:schemeClr w14:val="tx1"/>
            </w14:solidFill>
          </w14:textFill>
        </w:rPr>
        <w:t>其他说明</w:t>
      </w:r>
    </w:p>
    <w:p w14:paraId="432A5976">
      <w:pPr>
        <w:spacing w:before="120" w:line="320" w:lineRule="atLeast"/>
        <w:ind w:left="2" w:leftChars="1" w:firstLine="422" w:firstLineChars="200"/>
        <w:outlineLvl w:val="1"/>
        <w:rPr>
          <w:rFonts w:hint="eastAsia"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0.1</w:t>
      </w:r>
      <w:r>
        <w:rPr>
          <w:rFonts w:hint="eastAsia" w:ascii="宋体" w:hAnsi="宋体"/>
          <w:color w:val="000000" w:themeColor="text1"/>
          <w:kern w:val="0"/>
          <w:szCs w:val="21"/>
          <w14:textFill>
            <w14:solidFill>
              <w14:schemeClr w14:val="tx1"/>
            </w14:solidFill>
          </w14:textFill>
        </w:rPr>
        <w:t>其余未尽事宜按</w:t>
      </w:r>
      <w:r>
        <w:rPr>
          <w:rFonts w:ascii="宋体" w:hAnsi="宋体"/>
          <w:color w:val="000000" w:themeColor="text1"/>
          <w:kern w:val="0"/>
          <w:szCs w:val="21"/>
          <w14:textFill>
            <w14:solidFill>
              <w14:schemeClr w14:val="tx1"/>
            </w14:solidFill>
          </w14:textFill>
        </w:rPr>
        <w:t>《中华人民共和国政府采购法》、《中华人民共和国政府采购法实施条例》</w:t>
      </w:r>
      <w:r>
        <w:rPr>
          <w:rFonts w:hint="eastAsia" w:ascii="宋体" w:hAnsi="宋体"/>
          <w:color w:val="000000" w:themeColor="text1"/>
          <w:kern w:val="0"/>
          <w:szCs w:val="21"/>
          <w14:textFill>
            <w14:solidFill>
              <w14:schemeClr w14:val="tx1"/>
            </w14:solidFill>
          </w14:textFill>
        </w:rPr>
        <w:t>的相关规定执行。</w:t>
      </w:r>
    </w:p>
    <w:p w14:paraId="3C8FE82C">
      <w:pPr>
        <w:spacing w:before="120" w:line="320" w:lineRule="atLeast"/>
        <w:ind w:left="2" w:leftChars="1" w:firstLine="422" w:firstLineChars="200"/>
        <w:outlineLvl w:val="1"/>
        <w:rPr>
          <w:rFonts w:hint="eastAsia" w:ascii="宋体" w:hAnsi="宋体"/>
          <w:color w:val="000000" w:themeColor="text1"/>
          <w:sz w:val="32"/>
          <w:szCs w:val="32"/>
          <w14:textFill>
            <w14:solidFill>
              <w14:schemeClr w14:val="tx1"/>
            </w14:solidFill>
          </w14:textFill>
        </w:rPr>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ascii="宋体" w:hAnsi="宋体"/>
          <w:b/>
          <w:bCs/>
          <w:color w:val="000000" w:themeColor="text1"/>
          <w:kern w:val="0"/>
          <w:szCs w:val="21"/>
          <w14:textFill>
            <w14:solidFill>
              <w14:schemeClr w14:val="tx1"/>
            </w14:solidFill>
          </w14:textFill>
        </w:rPr>
        <w:t>10.2</w:t>
      </w:r>
      <w:r>
        <w:rPr>
          <w:rFonts w:hint="eastAsia" w:ascii="宋体" w:hAnsi="宋体"/>
          <w:color w:val="000000" w:themeColor="text1"/>
          <w14:textFill>
            <w14:solidFill>
              <w14:schemeClr w14:val="tx1"/>
            </w14:solidFill>
          </w14:textFill>
        </w:rPr>
        <w:t>本</w:t>
      </w:r>
      <w:r>
        <w:rPr>
          <w:rFonts w:ascii="宋体" w:hAnsi="宋体"/>
          <w:color w:val="000000" w:themeColor="text1"/>
          <w14:textFill>
            <w14:solidFill>
              <w14:schemeClr w14:val="tx1"/>
            </w14:solidFill>
          </w14:textFill>
        </w:rPr>
        <w:t>采购文件是根据国家有关法律及有关政策、法规和参照国际惯例编制，解释权属采购代理机构</w:t>
      </w:r>
    </w:p>
    <w:p w14:paraId="1E4BFB14">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bookmarkStart w:id="82" w:name="_Toc226493261"/>
      <w:bookmarkStart w:id="83" w:name="_Toc254970690"/>
      <w:bookmarkStart w:id="84" w:name="_Toc254970549"/>
      <w:r>
        <w:rPr>
          <w:rFonts w:hAnsi="宋体" w:cs="Times New Roman"/>
          <w:color w:val="000000" w:themeColor="text1"/>
          <w:sz w:val="32"/>
          <w:szCs w:val="32"/>
          <w14:textFill>
            <w14:solidFill>
              <w14:schemeClr w14:val="tx1"/>
            </w14:solidFill>
          </w14:textFill>
        </w:rPr>
        <w:t>第四章  评审方法及标准</w:t>
      </w:r>
      <w:bookmarkEnd w:id="82"/>
    </w:p>
    <w:p w14:paraId="0D60927A">
      <w:pPr>
        <w:spacing w:before="120" w:line="320" w:lineRule="atLeast"/>
        <w:ind w:firstLine="413" w:firstLineChars="196"/>
        <w:outlineLvl w:val="1"/>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评审</w:t>
      </w:r>
      <w:r>
        <w:rPr>
          <w:rFonts w:hint="eastAsia" w:ascii="宋体" w:hAnsi="宋体"/>
          <w:b/>
          <w:bCs/>
          <w:color w:val="000000" w:themeColor="text1"/>
          <w:kern w:val="0"/>
          <w:szCs w:val="21"/>
          <w14:textFill>
            <w14:solidFill>
              <w14:schemeClr w14:val="tx1"/>
            </w14:solidFill>
          </w14:textFill>
        </w:rPr>
        <w:t>方法</w:t>
      </w:r>
    </w:p>
    <w:p w14:paraId="09FF64CF">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ascii="宋体" w:hAnsi="宋体"/>
          <w:color w:val="000000" w:themeColor="text1"/>
          <w:szCs w:val="21"/>
          <w14:textFill>
            <w14:solidFill>
              <w14:schemeClr w14:val="tx1"/>
            </w14:solidFill>
          </w14:textFill>
        </w:rPr>
        <w:t>本项目采用</w:t>
      </w:r>
      <w:r>
        <w:rPr>
          <w:rFonts w:ascii="宋体" w:hAnsi="宋体"/>
          <w:bCs/>
          <w:color w:val="000000" w:themeColor="text1"/>
          <w:kern w:val="1"/>
          <w:szCs w:val="21"/>
          <w14:textFill>
            <w14:solidFill>
              <w14:schemeClr w14:val="tx1"/>
            </w14:solidFill>
          </w14:textFill>
        </w:rPr>
        <w:t>综合评分法</w:t>
      </w:r>
      <w:r>
        <w:rPr>
          <w:rFonts w:ascii="宋体" w:hAnsi="宋体"/>
          <w:color w:val="000000" w:themeColor="text1"/>
          <w:szCs w:val="21"/>
          <w14:textFill>
            <w14:solidFill>
              <w14:schemeClr w14:val="tx1"/>
            </w14:solidFill>
          </w14:textFill>
        </w:rPr>
        <w:t>进行评审</w:t>
      </w:r>
      <w:r>
        <w:rPr>
          <w:rFonts w:ascii="宋体" w:hAnsi="宋体"/>
          <w:bCs/>
          <w:color w:val="000000" w:themeColor="text1"/>
          <w:kern w:val="1"/>
          <w:szCs w:val="21"/>
          <w14:textFill>
            <w14:solidFill>
              <w14:schemeClr w14:val="tx1"/>
            </w14:solidFill>
          </w14:textFill>
        </w:rPr>
        <w:t>。</w:t>
      </w:r>
      <w:r>
        <w:rPr>
          <w:rFonts w:ascii="宋体" w:hAnsi="宋体"/>
          <w:color w:val="000000" w:themeColor="text1"/>
          <w:szCs w:val="21"/>
          <w14:textFill>
            <w14:solidFill>
              <w14:schemeClr w14:val="tx1"/>
            </w14:solidFill>
          </w14:textFill>
        </w:rPr>
        <w:t>综合评分法，是指响应文件满足采购文件全部实质性要求且按照评审因素的量化指标评审得分最高的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为</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候选人的评审方法。</w:t>
      </w:r>
    </w:p>
    <w:p w14:paraId="4163B413">
      <w:pPr>
        <w:suppressAutoHyphens/>
        <w:spacing w:before="120" w:line="320" w:lineRule="atLeast"/>
        <w:ind w:firstLine="420" w:firstLineChars="200"/>
        <w:rPr>
          <w:rFonts w:hint="eastAsia" w:ascii="宋体" w:hAnsi="宋体"/>
          <w:color w:val="000000" w:themeColor="text1"/>
          <w:kern w:val="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本项目评审的其他详细规定在第三章供应商须知中规定。</w:t>
      </w:r>
    </w:p>
    <w:p w14:paraId="3921CEF4">
      <w:pPr>
        <w:spacing w:before="120" w:line="320" w:lineRule="atLeast"/>
        <w:ind w:firstLine="413" w:firstLineChars="196"/>
        <w:outlineLvl w:val="1"/>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w:t>
      </w:r>
      <w:r>
        <w:rPr>
          <w:rFonts w:hint="eastAsia" w:ascii="宋体" w:hAnsi="宋体"/>
          <w:b/>
          <w:color w:val="000000" w:themeColor="text1"/>
          <w:kern w:val="0"/>
          <w:szCs w:val="21"/>
          <w14:textFill>
            <w14:solidFill>
              <w14:schemeClr w14:val="tx1"/>
            </w14:solidFill>
          </w14:textFill>
        </w:rPr>
        <w:t>.资格审查标准</w:t>
      </w:r>
      <w:r>
        <w:rPr>
          <w:rFonts w:hint="eastAsia" w:ascii="宋体" w:hAnsi="宋体"/>
          <w:b/>
          <w:bCs/>
          <w:color w:val="000000" w:themeColor="text1"/>
          <w:kern w:val="0"/>
          <w:szCs w:val="21"/>
          <w14:textFill>
            <w14:solidFill>
              <w14:schemeClr w14:val="tx1"/>
            </w14:solidFill>
          </w14:textFill>
        </w:rPr>
        <w:t>（不满足任何一项审查内容要求，资格审查即为不合格；</w:t>
      </w:r>
      <w:bookmarkStart w:id="85" w:name="_Hlk160525103"/>
      <w:r>
        <w:rPr>
          <w:rFonts w:hint="eastAsia" w:ascii="宋体" w:hAnsi="宋体"/>
          <w:b/>
          <w:bCs/>
          <w:color w:val="000000" w:themeColor="text1"/>
          <w:kern w:val="0"/>
          <w:szCs w:val="21"/>
          <w14:textFill>
            <w14:solidFill>
              <w14:schemeClr w14:val="tx1"/>
            </w14:solidFill>
          </w14:textFill>
        </w:rPr>
        <w:t>联合体投标的，联合体各方均应提交第一项基本资格要求的资格证明文件）</w:t>
      </w:r>
      <w:bookmarkEnd w:id="85"/>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44DFDBFC">
            <w:pPr>
              <w:spacing w:line="240" w:lineRule="exact"/>
              <w:jc w:val="center"/>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因素</w:t>
            </w:r>
          </w:p>
        </w:tc>
        <w:tc>
          <w:tcPr>
            <w:tcW w:w="1843" w:type="dxa"/>
            <w:vAlign w:val="center"/>
          </w:tcPr>
          <w:p w14:paraId="789102D9">
            <w:pPr>
              <w:spacing w:line="240" w:lineRule="exact"/>
              <w:jc w:val="center"/>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内容</w:t>
            </w:r>
          </w:p>
        </w:tc>
        <w:tc>
          <w:tcPr>
            <w:tcW w:w="6242" w:type="dxa"/>
            <w:vAlign w:val="center"/>
          </w:tcPr>
          <w:p w14:paraId="7BE2E2FD">
            <w:pPr>
              <w:spacing w:line="240" w:lineRule="exact"/>
              <w:jc w:val="center"/>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38BFC097">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hint="eastAsia" w:ascii="宋体" w:hAnsi="宋体"/>
                <w:color w:val="000000" w:themeColor="text1"/>
                <w:szCs w:val="21"/>
                <w:lang w:val="zh-CN"/>
                <w14:textFill>
                  <w14:solidFill>
                    <w14:schemeClr w14:val="tx1"/>
                  </w14:solidFill>
                </w14:textFill>
              </w:rPr>
              <w:t>基本</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要求</w:t>
            </w:r>
          </w:p>
        </w:tc>
        <w:tc>
          <w:tcPr>
            <w:tcW w:w="1843" w:type="dxa"/>
            <w:vAlign w:val="center"/>
          </w:tcPr>
          <w:p w14:paraId="7A17CEA5">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tc>
        <w:tc>
          <w:tcPr>
            <w:tcW w:w="6242" w:type="dxa"/>
          </w:tcPr>
          <w:p w14:paraId="66ABD379">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658C3ED">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3F007CA8">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ascii="宋体" w:hAnsi="宋体"/>
                <w:color w:val="000000" w:themeColor="text1"/>
                <w:szCs w:val="21"/>
                <w14:textFill>
                  <w14:solidFill>
                    <w14:schemeClr w14:val="tx1"/>
                  </w14:solidFill>
                </w14:textFill>
              </w:rPr>
              <w:t>具有良好的商业信誉和健全的财务会计制度</w:t>
            </w:r>
          </w:p>
        </w:tc>
        <w:tc>
          <w:tcPr>
            <w:tcW w:w="6242" w:type="dxa"/>
          </w:tcPr>
          <w:p w14:paraId="706E5B09">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审查商业信誉声明。须提供，格式见第六章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声明书”。</w:t>
            </w:r>
          </w:p>
          <w:p w14:paraId="24211A83">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2024年度或2025年</w:t>
            </w:r>
            <w:r>
              <w:rPr>
                <w:rFonts w:ascii="宋体" w:hAnsi="宋体"/>
                <w:color w:val="000000" w:themeColor="text1"/>
                <w:szCs w:val="21"/>
                <w14:textFill>
                  <w14:solidFill>
                    <w14:schemeClr w14:val="tx1"/>
                  </w14:solidFill>
                </w14:textFill>
              </w:rPr>
              <w:t>度财务状况报告（表）复印件或银行出具的资信证明复印件，</w:t>
            </w:r>
            <w:r>
              <w:rPr>
                <w:rFonts w:ascii="宋体" w:hAnsi="宋体"/>
                <w:color w:val="000000" w:themeColor="text1"/>
                <w14:textFill>
                  <w14:solidFill>
                    <w14:schemeClr w14:val="tx1"/>
                  </w14:solidFill>
                </w14:textFill>
              </w:rPr>
              <w:t>对于从取得营业执照时间起到响应文件递交截止时间为止不足1年的供应商，只需提交</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文件递交截止时间前一个月的财务状况报告（表）复印件。</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2F94FCF">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219AE0C9">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（3）具有履行合同所必需的设备和专业技术能力</w:t>
            </w:r>
          </w:p>
        </w:tc>
        <w:tc>
          <w:tcPr>
            <w:tcW w:w="6242" w:type="dxa"/>
          </w:tcPr>
          <w:p w14:paraId="70B575F7">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 xml:space="preserve">审查供应商营业执照，须有效； </w:t>
            </w:r>
          </w:p>
          <w:p w14:paraId="2C5A35B9">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审查书面声明。须提供，格式见第六章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14:textFill>
                  <w14:solidFill>
                    <w14:schemeClr w14:val="tx1"/>
                  </w14:solidFill>
                </w14:textFill>
              </w:rPr>
              <w:t>声明书</w:t>
            </w:r>
            <w:r>
              <w:rPr>
                <w:rFonts w:ascii="宋体" w:hAnsi="宋体"/>
                <w:color w:val="000000" w:themeColor="text1"/>
                <w:szCs w:val="21"/>
                <w14:textFill>
                  <w14:solidFill>
                    <w14:schemeClr w14:val="tx1"/>
                  </w14:solidFill>
                </w14:textFill>
              </w:rPr>
              <w:t>”。</w:t>
            </w:r>
          </w:p>
          <w:p w14:paraId="51983F15">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，满足其一，即为符合要求。</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F0B493F">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3228FF97">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（4）有依法缴纳税收和社会保障金的良好记录</w:t>
            </w:r>
          </w:p>
        </w:tc>
        <w:tc>
          <w:tcPr>
            <w:tcW w:w="6242" w:type="dxa"/>
          </w:tcPr>
          <w:p w14:paraId="4EFC3EB8">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截止时间前6个月内，</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任意</w:t>
            </w:r>
            <w:r>
              <w:rPr>
                <w:rFonts w:hint="eastAsia" w:ascii="宋体" w:hAnsi="宋体"/>
                <w:color w:val="000000" w:themeColor="text1"/>
                <w14:textFill>
                  <w14:solidFill>
                    <w14:schemeClr w14:val="tx1"/>
                  </w14:solidFill>
                </w14:textFill>
              </w:rPr>
              <w:t>1个月</w:t>
            </w:r>
            <w:r>
              <w:rPr>
                <w:rFonts w:ascii="宋体" w:hAnsi="宋体"/>
                <w:color w:val="000000" w:themeColor="text1"/>
                <w:szCs w:val="21"/>
                <w14:textFill>
                  <w14:solidFill>
                    <w14:schemeClr w14:val="tx1"/>
                  </w14:solidFill>
                </w14:textFill>
              </w:rPr>
              <w:t>依法缴纳税费证明复印件加盖供应商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p>
          <w:p w14:paraId="4D6CA2F9">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截止时间前6个月内，</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任意</w:t>
            </w:r>
            <w:r>
              <w:rPr>
                <w:rFonts w:hint="eastAsia" w:ascii="宋体" w:hAnsi="宋体"/>
                <w:color w:val="000000" w:themeColor="text1"/>
                <w14:textFill>
                  <w14:solidFill>
                    <w14:schemeClr w14:val="tx1"/>
                  </w14:solidFill>
                </w14:textFill>
              </w:rPr>
              <w:t>1个月</w:t>
            </w:r>
            <w:r>
              <w:rPr>
                <w:rFonts w:ascii="宋体" w:hAnsi="宋体"/>
                <w:color w:val="000000" w:themeColor="text1"/>
                <w:szCs w:val="21"/>
                <w14:textFill>
                  <w14:solidFill>
                    <w14:schemeClr w14:val="tx1"/>
                  </w14:solidFill>
                </w14:textFill>
              </w:rPr>
              <w:t>的社保缴费证明记录复印件加盖供应商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p>
          <w:p w14:paraId="4FCF2C4F">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供应商成立不足</w:t>
            </w:r>
            <w:r>
              <w:rPr>
                <w:rFonts w:hint="eastAsia" w:ascii="宋体" w:hAnsi="宋体"/>
                <w:color w:val="000000" w:themeColor="text1"/>
                <w:szCs w:val="21"/>
                <w14:textFill>
                  <w14:solidFill>
                    <w14:schemeClr w14:val="tx1"/>
                  </w14:solidFill>
                </w14:textFill>
              </w:rPr>
              <w:t>1个月的，无须提供</w:t>
            </w:r>
            <w:r>
              <w:rPr>
                <w:rFonts w:ascii="宋体" w:hAnsi="宋体"/>
                <w:color w:val="000000" w:themeColor="text1"/>
                <w:szCs w:val="21"/>
                <w14:textFill>
                  <w14:solidFill>
                    <w14:schemeClr w14:val="tx1"/>
                  </w14:solidFill>
                </w14:textFill>
              </w:rPr>
              <w:t>缴纳税费证明及社保缴费证明加盖供应商电子签章</w:t>
            </w:r>
            <w:r>
              <w:rPr>
                <w:rFonts w:hint="eastAsia" w:ascii="宋体" w:hAnsi="宋体"/>
                <w:color w:val="000000" w:themeColor="text1"/>
                <w:szCs w:val="21"/>
                <w14:textFill>
                  <w14:solidFill>
                    <w14:schemeClr w14:val="tx1"/>
                  </w14:solidFill>
                </w14:textFill>
              </w:rPr>
              <w:t>。</w:t>
            </w:r>
          </w:p>
          <w:p w14:paraId="0EA352E2">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依法免税或不需要缴纳社会保障资金的供应商，须提供相应文件证明其依法免税或不需要缴纳社会保障资金。</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811D21B">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18D75CFA">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tc>
        <w:tc>
          <w:tcPr>
            <w:tcW w:w="6242" w:type="dxa"/>
            <w:vAlign w:val="center"/>
          </w:tcPr>
          <w:p w14:paraId="414B641D">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审查无重大违法记录声明。须提供，格式见第六章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 xml:space="preserve">声明书”。 </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91A00E8">
            <w:pPr>
              <w:spacing w:line="240" w:lineRule="exact"/>
              <w:rPr>
                <w:rFonts w:hint="eastAsia" w:ascii="宋体" w:hAnsi="宋体"/>
                <w:color w:val="000000" w:themeColor="text1"/>
                <w:szCs w:val="21"/>
                <w:lang w:val="zh-CN"/>
                <w14:textFill>
                  <w14:solidFill>
                    <w14:schemeClr w14:val="tx1"/>
                  </w14:solidFill>
                </w14:textFill>
              </w:rPr>
            </w:pPr>
          </w:p>
        </w:tc>
        <w:tc>
          <w:tcPr>
            <w:tcW w:w="1843" w:type="dxa"/>
            <w:vAlign w:val="center"/>
          </w:tcPr>
          <w:p w14:paraId="5EE015F2">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（6）具备法律、行政法规规定的其他要求</w:t>
            </w:r>
          </w:p>
        </w:tc>
        <w:tc>
          <w:tcPr>
            <w:tcW w:w="6242" w:type="dxa"/>
            <w:vAlign w:val="center"/>
          </w:tcPr>
          <w:p w14:paraId="2FADEDEA">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6485F237">
            <w:pPr>
              <w:spacing w:line="240" w:lineRule="exact"/>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采购政策</w:t>
            </w:r>
          </w:p>
        </w:tc>
        <w:tc>
          <w:tcPr>
            <w:tcW w:w="1843" w:type="dxa"/>
            <w:vAlign w:val="center"/>
          </w:tcPr>
          <w:p w14:paraId="3DB6B075">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落实政府采购政策需满足的资格要求</w:t>
            </w:r>
          </w:p>
        </w:tc>
        <w:tc>
          <w:tcPr>
            <w:tcW w:w="6242" w:type="dxa"/>
            <w:vAlign w:val="center"/>
          </w:tcPr>
          <w:p w14:paraId="37C54C61">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4129ABA9">
            <w:pPr>
              <w:spacing w:line="2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ascii="宋体" w:hAnsi="宋体"/>
                <w:color w:val="000000" w:themeColor="text1"/>
                <w:szCs w:val="21"/>
                <w14:textFill>
                  <w14:solidFill>
                    <w14:schemeClr w14:val="tx1"/>
                  </w14:solidFill>
                </w14:textFill>
              </w:rPr>
              <w:t>特定资格</w:t>
            </w:r>
            <w:r>
              <w:rPr>
                <w:rFonts w:hint="eastAsia" w:ascii="宋体" w:hAnsi="宋体"/>
                <w:color w:val="000000" w:themeColor="text1"/>
                <w:szCs w:val="21"/>
                <w14:textFill>
                  <w14:solidFill>
                    <w14:schemeClr w14:val="tx1"/>
                  </w14:solidFill>
                </w14:textFill>
              </w:rPr>
              <w:t>要求</w:t>
            </w:r>
          </w:p>
        </w:tc>
        <w:tc>
          <w:tcPr>
            <w:tcW w:w="1843" w:type="dxa"/>
            <w:vAlign w:val="center"/>
          </w:tcPr>
          <w:p w14:paraId="3510AB33">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（1）资质</w:t>
            </w:r>
            <w:r>
              <w:rPr>
                <w:rFonts w:hint="eastAsia" w:ascii="宋体" w:hAnsi="宋体"/>
                <w:color w:val="000000" w:themeColor="text1"/>
                <w:szCs w:val="21"/>
                <w14:textFill>
                  <w14:solidFill>
                    <w14:schemeClr w14:val="tx1"/>
                  </w14:solidFill>
                </w14:textFill>
              </w:rPr>
              <w:t>要求</w:t>
            </w:r>
          </w:p>
        </w:tc>
        <w:tc>
          <w:tcPr>
            <w:tcW w:w="6242" w:type="dxa"/>
            <w:vAlign w:val="center"/>
          </w:tcPr>
          <w:p w14:paraId="4746F940">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“磋商公告”</w:t>
            </w:r>
            <w:r>
              <w:rPr>
                <w:rFonts w:ascii="宋体" w:hAnsi="宋体"/>
                <w:color w:val="000000" w:themeColor="text1"/>
                <w:szCs w:val="21"/>
                <w14:textFill>
                  <w14:solidFill>
                    <w14:schemeClr w14:val="tx1"/>
                  </w14:solidFill>
                </w14:textFill>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2934BA3">
            <w:pPr>
              <w:spacing w:line="240" w:lineRule="exact"/>
              <w:rPr>
                <w:rFonts w:hint="eastAsia" w:ascii="宋体" w:hAnsi="宋体"/>
                <w:color w:val="000000" w:themeColor="text1"/>
                <w:szCs w:val="21"/>
                <w14:textFill>
                  <w14:solidFill>
                    <w14:schemeClr w14:val="tx1"/>
                  </w14:solidFill>
                </w14:textFill>
              </w:rPr>
            </w:pPr>
          </w:p>
        </w:tc>
        <w:tc>
          <w:tcPr>
            <w:tcW w:w="1843" w:type="dxa"/>
            <w:vAlign w:val="center"/>
          </w:tcPr>
          <w:p w14:paraId="0D5B9097">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（2）业绩要求</w:t>
            </w:r>
          </w:p>
        </w:tc>
        <w:tc>
          <w:tcPr>
            <w:tcW w:w="6242" w:type="dxa"/>
            <w:vAlign w:val="center"/>
          </w:tcPr>
          <w:p w14:paraId="4702B9B9">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“磋商公告”</w:t>
            </w:r>
            <w:r>
              <w:rPr>
                <w:rFonts w:ascii="宋体" w:hAnsi="宋体"/>
                <w:color w:val="000000" w:themeColor="text1"/>
                <w:szCs w:val="21"/>
                <w14:textFill>
                  <w14:solidFill>
                    <w14:schemeClr w14:val="tx1"/>
                  </w14:solidFill>
                </w14:textFill>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223698A4">
            <w:pPr>
              <w:spacing w:line="240" w:lineRule="exact"/>
              <w:jc w:val="left"/>
              <w:rPr>
                <w:rFonts w:hint="eastAsia" w:ascii="宋体" w:hAnsi="宋体"/>
                <w:color w:val="000000" w:themeColor="text1"/>
                <w:szCs w:val="21"/>
                <w14:textFill>
                  <w14:solidFill>
                    <w14:schemeClr w14:val="tx1"/>
                  </w14:solidFill>
                </w14:textFill>
              </w:rPr>
            </w:pPr>
          </w:p>
        </w:tc>
        <w:tc>
          <w:tcPr>
            <w:tcW w:w="1843" w:type="dxa"/>
            <w:vMerge w:val="restart"/>
            <w:vAlign w:val="center"/>
          </w:tcPr>
          <w:p w14:paraId="4F9AAC89">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）供应商不得参加响应的情形</w:t>
            </w:r>
          </w:p>
        </w:tc>
        <w:tc>
          <w:tcPr>
            <w:tcW w:w="6242" w:type="dxa"/>
            <w:vAlign w:val="center"/>
          </w:tcPr>
          <w:p w14:paraId="0820356B">
            <w:pPr>
              <w:spacing w:line="240" w:lineRule="exact"/>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宋体" w:hAnsi="宋体"/>
                <w:color w:val="000000" w:themeColor="text1"/>
                <w:kern w:val="0"/>
                <w:szCs w:val="21"/>
                <w14:textFill>
                  <w14:solidFill>
                    <w14:schemeClr w14:val="tx1"/>
                  </w14:solidFill>
                </w14:textFill>
              </w:rPr>
              <w:t>本</w:t>
            </w:r>
            <w:r>
              <w:rPr>
                <w:rFonts w:ascii="宋体" w:hAnsi="宋体"/>
                <w:color w:val="000000" w:themeColor="text1"/>
                <w:kern w:val="0"/>
                <w:szCs w:val="21"/>
                <w14:textFill>
                  <w14:solidFill>
                    <w14:schemeClr w14:val="tx1"/>
                  </w14:solidFill>
                </w14:textFill>
              </w:rPr>
              <w:t>项目的采购活动。</w:t>
            </w:r>
          </w:p>
          <w:p w14:paraId="57C0858B">
            <w:pPr>
              <w:spacing w:line="2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供应商直接控股股东、管理关系信息表</w:t>
            </w:r>
            <w:r>
              <w:rPr>
                <w:rFonts w:ascii="宋体" w:hAnsi="宋体"/>
                <w:color w:val="000000" w:themeColor="text1"/>
                <w:szCs w:val="21"/>
                <w14:textFill>
                  <w14:solidFill>
                    <w14:schemeClr w14:val="tx1"/>
                  </w14:solidFill>
                </w14:textFill>
              </w:rPr>
              <w:t>”。</w:t>
            </w:r>
          </w:p>
        </w:tc>
      </w:tr>
      <w:tr w14:paraId="1B0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4CFBF82">
            <w:pPr>
              <w:spacing w:line="240" w:lineRule="exact"/>
              <w:jc w:val="left"/>
              <w:rPr>
                <w:rFonts w:hint="eastAsia" w:ascii="宋体" w:hAnsi="宋体"/>
                <w:color w:val="000000" w:themeColor="text1"/>
                <w:szCs w:val="21"/>
                <w14:textFill>
                  <w14:solidFill>
                    <w14:schemeClr w14:val="tx1"/>
                  </w14:solidFill>
                </w14:textFill>
              </w:rPr>
            </w:pPr>
          </w:p>
        </w:tc>
        <w:tc>
          <w:tcPr>
            <w:tcW w:w="1843" w:type="dxa"/>
            <w:vMerge w:val="continue"/>
            <w:vAlign w:val="center"/>
          </w:tcPr>
          <w:p w14:paraId="206BB578">
            <w:pPr>
              <w:spacing w:line="240" w:lineRule="exact"/>
              <w:jc w:val="left"/>
              <w:rPr>
                <w:rFonts w:hint="eastAsia" w:ascii="宋体" w:hAnsi="宋体"/>
                <w:color w:val="000000" w:themeColor="text1"/>
                <w:szCs w:val="21"/>
                <w14:textFill>
                  <w14:solidFill>
                    <w14:schemeClr w14:val="tx1"/>
                  </w14:solidFill>
                </w14:textFill>
              </w:rPr>
            </w:pPr>
          </w:p>
        </w:tc>
        <w:tc>
          <w:tcPr>
            <w:tcW w:w="6242" w:type="dxa"/>
            <w:vAlign w:val="center"/>
          </w:tcPr>
          <w:p w14:paraId="64AFE4F5">
            <w:pPr>
              <w:spacing w:line="24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属于公益一类事业单位、使用事业编制且由财政拨款保障的群团组织。</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09F78DA">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6B105F70">
            <w:pPr>
              <w:spacing w:line="24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）诚信要求</w:t>
            </w:r>
          </w:p>
        </w:tc>
        <w:tc>
          <w:tcPr>
            <w:tcW w:w="6242" w:type="dxa"/>
          </w:tcPr>
          <w:p w14:paraId="37762CB5">
            <w:pPr>
              <w:spacing w:line="240" w:lineRule="exact"/>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未被列入失信被执行人、</w:t>
            </w:r>
            <w:r>
              <w:rPr>
                <w:rFonts w:ascii="宋体" w:hAnsi="宋体"/>
                <w:color w:val="000000" w:themeColor="text1"/>
                <w:szCs w:val="21"/>
                <w14:textFill>
                  <w14:solidFill>
                    <w14:schemeClr w14:val="tx1"/>
                  </w14:solidFill>
                </w14:textFill>
              </w:rPr>
              <w:t>重大税收违法失信主体、政府采购严重违法失信行为记录名单</w:t>
            </w:r>
            <w:r>
              <w:rPr>
                <w:rFonts w:hint="eastAsia" w:ascii="宋体" w:hAnsi="宋体"/>
                <w:color w:val="000000" w:themeColor="text1"/>
                <w:szCs w:val="21"/>
                <w14:textFill>
                  <w14:solidFill>
                    <w14:schemeClr w14:val="tx1"/>
                  </w14:solidFill>
                </w14:textFill>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68E47D4">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73FDB0F5">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（5）分公司</w:t>
            </w:r>
          </w:p>
        </w:tc>
        <w:tc>
          <w:tcPr>
            <w:tcW w:w="6242" w:type="dxa"/>
            <w:vAlign w:val="center"/>
          </w:tcPr>
          <w:p w14:paraId="7385EF2A">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允许分公司参与响应的，供应商须提供总公司出具的授权其参与本项目的授权文件或制度。</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DAA80B5">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140725E8">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）分包</w:t>
            </w:r>
          </w:p>
        </w:tc>
        <w:tc>
          <w:tcPr>
            <w:tcW w:w="6242" w:type="dxa"/>
            <w:vAlign w:val="center"/>
          </w:tcPr>
          <w:p w14:paraId="5BD92C6C">
            <w:pPr>
              <w:spacing w:line="240" w:lineRule="exact"/>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“磋商公告”</w:t>
            </w:r>
            <w:r>
              <w:rPr>
                <w:rFonts w:ascii="宋体" w:hAnsi="宋体"/>
                <w:color w:val="000000" w:themeColor="text1"/>
                <w:szCs w:val="21"/>
                <w14:textFill>
                  <w14:solidFill>
                    <w14:schemeClr w14:val="tx1"/>
                  </w14:solidFill>
                </w14:textFill>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24A77FD">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3B7F4B14">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）联合体</w:t>
            </w:r>
          </w:p>
        </w:tc>
        <w:tc>
          <w:tcPr>
            <w:tcW w:w="6242" w:type="dxa"/>
            <w:vAlign w:val="center"/>
          </w:tcPr>
          <w:p w14:paraId="009CB6DF">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A5BBFAB">
            <w:pPr>
              <w:spacing w:line="240" w:lineRule="exact"/>
              <w:jc w:val="left"/>
              <w:rPr>
                <w:rFonts w:hint="eastAsia" w:ascii="宋体" w:hAnsi="宋体"/>
                <w:color w:val="000000" w:themeColor="text1"/>
                <w:kern w:val="0"/>
                <w:szCs w:val="21"/>
                <w14:textFill>
                  <w14:solidFill>
                    <w14:schemeClr w14:val="tx1"/>
                  </w14:solidFill>
                </w14:textFill>
              </w:rPr>
            </w:pPr>
          </w:p>
        </w:tc>
        <w:tc>
          <w:tcPr>
            <w:tcW w:w="1843" w:type="dxa"/>
            <w:vAlign w:val="center"/>
          </w:tcPr>
          <w:p w14:paraId="59BAC4CC">
            <w:pPr>
              <w:spacing w:line="2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）其他要求</w:t>
            </w:r>
          </w:p>
        </w:tc>
        <w:tc>
          <w:tcPr>
            <w:tcW w:w="6242" w:type="dxa"/>
          </w:tcPr>
          <w:p w14:paraId="4F5E06EA">
            <w:pPr>
              <w:spacing w:line="312" w:lineRule="auto"/>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按</w:t>
            </w:r>
            <w:r>
              <w:rPr>
                <w:rFonts w:ascii="宋体" w:hAnsi="宋体"/>
                <w:color w:val="000000" w:themeColor="text1"/>
                <w:kern w:val="0"/>
                <w:szCs w:val="21"/>
                <w14:textFill>
                  <w14:solidFill>
                    <w14:schemeClr w14:val="tx1"/>
                  </w14:solidFill>
                </w14:textFill>
              </w:rPr>
              <w:t>照</w:t>
            </w:r>
            <w:r>
              <w:rPr>
                <w:rFonts w:hint="eastAsia" w:ascii="宋体" w:hAnsi="宋体"/>
                <w:color w:val="000000" w:themeColor="text1"/>
                <w:kern w:val="0"/>
                <w:szCs w:val="21"/>
                <w14:textFill>
                  <w14:solidFill>
                    <w14:schemeClr w14:val="tx1"/>
                  </w14:solidFill>
                </w14:textFill>
              </w:rPr>
              <w:t>磋商</w:t>
            </w:r>
            <w:r>
              <w:rPr>
                <w:rFonts w:ascii="宋体" w:hAnsi="宋体"/>
                <w:color w:val="000000" w:themeColor="text1"/>
                <w:kern w:val="0"/>
                <w:szCs w:val="21"/>
                <w14:textFill>
                  <w14:solidFill>
                    <w14:schemeClr w14:val="tx1"/>
                  </w14:solidFill>
                </w14:textFill>
              </w:rPr>
              <w:t>公告规定获得</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w:t>
            </w:r>
            <w:r>
              <w:rPr>
                <w:rFonts w:hint="eastAsia" w:ascii="宋体" w:hAnsi="宋体"/>
                <w:color w:val="000000" w:themeColor="text1"/>
                <w:kern w:val="0"/>
                <w:szCs w:val="21"/>
                <w14:textFill>
                  <w14:solidFill>
                    <w14:schemeClr w14:val="tx1"/>
                  </w14:solidFill>
                </w14:textFill>
              </w:rPr>
              <w:t>足额、及时缴纳磋商保证金。</w:t>
            </w:r>
          </w:p>
        </w:tc>
      </w:tr>
    </w:tbl>
    <w:p w14:paraId="52B2202F">
      <w:pPr>
        <w:spacing w:before="120" w:line="320" w:lineRule="atLeast"/>
        <w:ind w:firstLine="413" w:firstLineChars="196"/>
        <w:outlineLvl w:val="1"/>
        <w:rPr>
          <w:rFonts w:hint="eastAsia" w:ascii="宋体" w:hAnsi="宋体"/>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w:t>
      </w:r>
      <w:r>
        <w:rPr>
          <w:rFonts w:ascii="宋体" w:hAnsi="宋体"/>
          <w:b/>
          <w:bCs/>
          <w:color w:val="000000" w:themeColor="text1"/>
          <w:kern w:val="0"/>
          <w:szCs w:val="21"/>
          <w14:textFill>
            <w14:solidFill>
              <w14:schemeClr w14:val="tx1"/>
            </w14:solidFill>
          </w14:textFill>
        </w:rPr>
        <w:t>符合性审查</w:t>
      </w:r>
      <w:r>
        <w:rPr>
          <w:rFonts w:hint="eastAsia" w:ascii="宋体" w:hAnsi="宋体"/>
          <w:b/>
          <w:bCs/>
          <w:color w:val="000000" w:themeColor="text1"/>
          <w:kern w:val="0"/>
          <w:szCs w:val="21"/>
          <w14:textFill>
            <w14:solidFill>
              <w14:schemeClr w14:val="tx1"/>
            </w14:solidFill>
          </w14:textFill>
        </w:rPr>
        <w:t>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39551210">
            <w:pPr>
              <w:spacing w:line="240" w:lineRule="exact"/>
              <w:jc w:val="center"/>
              <w:rPr>
                <w:rFonts w:hint="eastAsia" w:ascii="宋体" w:hAnsi="宋体"/>
                <w:b/>
                <w:color w:val="000000" w:themeColor="text1"/>
                <w:kern w:val="0"/>
                <w:szCs w:val="21"/>
                <w14:textFill>
                  <w14:solidFill>
                    <w14:schemeClr w14:val="tx1"/>
                  </w14:solidFill>
                </w14:textFill>
              </w:rPr>
            </w:pPr>
            <w:bookmarkStart w:id="86" w:name="_Hlk20388968"/>
            <w:bookmarkStart w:id="87" w:name="_Hlk48146640"/>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因素</w:t>
            </w:r>
          </w:p>
        </w:tc>
        <w:tc>
          <w:tcPr>
            <w:tcW w:w="2333" w:type="dxa"/>
            <w:vAlign w:val="center"/>
          </w:tcPr>
          <w:p w14:paraId="199DF36D">
            <w:pPr>
              <w:spacing w:line="240" w:lineRule="exact"/>
              <w:jc w:val="center"/>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审查内容</w:t>
            </w:r>
          </w:p>
        </w:tc>
        <w:tc>
          <w:tcPr>
            <w:tcW w:w="5085" w:type="dxa"/>
          </w:tcPr>
          <w:p w14:paraId="4581D01E">
            <w:pPr>
              <w:spacing w:line="240" w:lineRule="exact"/>
              <w:jc w:val="center"/>
              <w:rPr>
                <w:rFonts w:hint="eastAsia" w:ascii="宋体" w:hAnsi="宋体"/>
                <w:b/>
                <w:color w:val="000000" w:themeColor="text1"/>
                <w:kern w:val="0"/>
                <w:szCs w:val="21"/>
                <w14:textFill>
                  <w14:solidFill>
                    <w14:schemeClr w14:val="tx1"/>
                  </w14:solidFill>
                </w14:textFill>
              </w:rPr>
            </w:pPr>
          </w:p>
          <w:p w14:paraId="28037F71">
            <w:pPr>
              <w:spacing w:line="240" w:lineRule="exact"/>
              <w:jc w:val="center"/>
              <w:rPr>
                <w:rFonts w:hint="eastAsia"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65FA315F">
            <w:pPr>
              <w:spacing w:line="24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商务资信</w:t>
            </w:r>
          </w:p>
        </w:tc>
        <w:tc>
          <w:tcPr>
            <w:tcW w:w="2333" w:type="dxa"/>
            <w:vAlign w:val="center"/>
          </w:tcPr>
          <w:p w14:paraId="01D63FF5">
            <w:pPr>
              <w:spacing w:line="24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法定代表人身份证明及授权委托书</w:t>
            </w:r>
          </w:p>
        </w:tc>
        <w:tc>
          <w:tcPr>
            <w:tcW w:w="5085" w:type="dxa"/>
            <w:vAlign w:val="center"/>
          </w:tcPr>
          <w:p w14:paraId="28293E7A">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w:t>
            </w:r>
            <w:r>
              <w:rPr>
                <w:rFonts w:ascii="宋体" w:hAnsi="宋体"/>
                <w:color w:val="000000" w:themeColor="text1"/>
                <w:szCs w:val="21"/>
                <w14:textFill>
                  <w14:solidFill>
                    <w14:schemeClr w14:val="tx1"/>
                  </w14:solidFill>
                </w14:textFill>
              </w:rPr>
              <w:t>代表</w:t>
            </w:r>
            <w:r>
              <w:rPr>
                <w:rFonts w:hint="eastAsia" w:ascii="宋体" w:hAnsi="宋体"/>
                <w:color w:val="000000" w:themeColor="text1"/>
                <w:szCs w:val="21"/>
                <w14:textFill>
                  <w14:solidFill>
                    <w14:schemeClr w14:val="tx1"/>
                  </w14:solidFill>
                </w14:textFill>
              </w:rPr>
              <w:t>参加响应</w:t>
            </w:r>
            <w:r>
              <w:rPr>
                <w:rFonts w:ascii="宋体" w:hAnsi="宋体"/>
                <w:color w:val="000000" w:themeColor="text1"/>
                <w:szCs w:val="21"/>
                <w14:textFill>
                  <w14:solidFill>
                    <w14:schemeClr w14:val="tx1"/>
                  </w14:solidFill>
                </w14:textFill>
              </w:rPr>
              <w:t>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 xml:space="preserve">法定代表人授权委托书及附件 </w:t>
            </w:r>
          </w:p>
          <w:p w14:paraId="1E0D3ECB">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法定代表人直接参加响应</w:t>
            </w:r>
            <w:r>
              <w:rPr>
                <w:rFonts w:ascii="宋体" w:hAnsi="宋体"/>
                <w:color w:val="000000" w:themeColor="text1"/>
                <w:szCs w:val="21"/>
                <w14:textFill>
                  <w14:solidFill>
                    <w14:schemeClr w14:val="tx1"/>
                  </w14:solidFill>
                </w14:textFill>
              </w:rPr>
              <w:t>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法定代表人身份证明</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附件</w:t>
            </w:r>
          </w:p>
          <w:p w14:paraId="1026F538">
            <w:pPr>
              <w:spacing w:line="240" w:lineRule="exact"/>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256C35FD">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1FFE7AC4">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实质性条款响应</w:t>
            </w:r>
          </w:p>
        </w:tc>
        <w:tc>
          <w:tcPr>
            <w:tcW w:w="5085" w:type="dxa"/>
            <w:vAlign w:val="center"/>
          </w:tcPr>
          <w:p w14:paraId="23EB001C">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3ED58C05">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0DC7C550">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串通投标</w:t>
            </w:r>
          </w:p>
        </w:tc>
        <w:tc>
          <w:tcPr>
            <w:tcW w:w="5085" w:type="dxa"/>
            <w:vAlign w:val="center"/>
          </w:tcPr>
          <w:p w14:paraId="4D518935">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不属于供应商须知正文第</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.9规定的串通投标情形，见</w:t>
            </w:r>
            <w:r>
              <w:rPr>
                <w:rFonts w:ascii="宋体" w:hAnsi="宋体"/>
                <w:color w:val="000000" w:themeColor="text1"/>
                <w:szCs w:val="21"/>
                <w14:textFill>
                  <w14:solidFill>
                    <w14:schemeClr w14:val="tx1"/>
                  </w14:solidFill>
                </w14:textFill>
              </w:rPr>
              <w:t>第六章响应文件格式要求</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6132D926">
            <w:pPr>
              <w:spacing w:line="240" w:lineRule="exact"/>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p>
        </w:tc>
        <w:tc>
          <w:tcPr>
            <w:tcW w:w="2333" w:type="dxa"/>
            <w:vAlign w:val="center"/>
          </w:tcPr>
          <w:p w14:paraId="1C3DBB1D">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有效报价</w:t>
            </w:r>
          </w:p>
        </w:tc>
        <w:tc>
          <w:tcPr>
            <w:tcW w:w="5085" w:type="dxa"/>
            <w:vAlign w:val="center"/>
          </w:tcPr>
          <w:p w14:paraId="2F71B759">
            <w:pPr>
              <w:spacing w:line="240" w:lineRule="exact"/>
              <w:rPr>
                <w:rFonts w:hint="eastAsia" w:ascii="宋体" w:hAnsi="宋体"/>
                <w:bCs/>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58E911A">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7AF07860">
            <w:pPr>
              <w:spacing w:line="240" w:lineRule="exact"/>
              <w:rPr>
                <w:rFonts w:hint="eastAsia"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漏项报价</w:t>
            </w:r>
          </w:p>
        </w:tc>
        <w:tc>
          <w:tcPr>
            <w:tcW w:w="5085" w:type="dxa"/>
            <w:vAlign w:val="center"/>
          </w:tcPr>
          <w:p w14:paraId="61BB4E97">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不存在未就所投分标进行报价或者漏项报价；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9E15467">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526AA93C">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响应报价唯一性</w:t>
            </w:r>
          </w:p>
        </w:tc>
        <w:tc>
          <w:tcPr>
            <w:tcW w:w="5085" w:type="dxa"/>
            <w:vAlign w:val="center"/>
          </w:tcPr>
          <w:p w14:paraId="2E5CCC27">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不存在有选择、有条件的最后报价（采购文件允许有备选方案或者其他约定的除外）</w:t>
            </w:r>
          </w:p>
        </w:tc>
      </w:tr>
      <w:tr w14:paraId="7A99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2581615">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65D2A41A">
            <w:pPr>
              <w:spacing w:line="240" w:lineRule="exact"/>
              <w:rPr>
                <w:rFonts w:hint="eastAsia" w:ascii="宋体" w:hAnsi="宋体"/>
                <w:color w:val="000000" w:themeColor="text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过低报价合理性</w:t>
            </w:r>
          </w:p>
        </w:tc>
        <w:tc>
          <w:tcPr>
            <w:tcW w:w="5085" w:type="dxa"/>
            <w:vAlign w:val="center"/>
          </w:tcPr>
          <w:p w14:paraId="60FD92E8">
            <w:pPr>
              <w:spacing w:line="24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供应商的报价存在异常低价问题的情形，评审委员会</w:t>
            </w:r>
            <w:r>
              <w:rPr>
                <w:rFonts w:hint="eastAsia" w:ascii="宋体" w:hAnsi="宋体"/>
                <w:color w:val="000000" w:themeColor="text1"/>
                <w:szCs w:val="21"/>
                <w14:textFill>
                  <w14:solidFill>
                    <w14:schemeClr w14:val="tx1"/>
                  </w14:solidFill>
                </w14:textFill>
              </w:rPr>
              <w:t>应当要求其在评标现场合理的时间内提供报价合理性相关的书面说明及必要的证明材料。</w:t>
            </w:r>
            <w:r>
              <w:rPr>
                <w:rFonts w:hint="eastAsia" w:ascii="宋体" w:hAnsi="宋体"/>
                <w:color w:val="000000" w:themeColor="text1"/>
                <w14:textFill>
                  <w14:solidFill>
                    <w14:schemeClr w14:val="tx1"/>
                  </w14:solidFill>
                </w14:textFill>
              </w:rPr>
              <w:t>供应商不能证明其报价合理性的，评审委员会应当将其作为无效投标处理。</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458456C6">
            <w:pPr>
              <w:spacing w:line="240" w:lineRule="exact"/>
              <w:jc w:val="center"/>
              <w:rPr>
                <w:rFonts w:hint="eastAsia" w:ascii="宋体" w:hAnsi="宋体"/>
                <w:color w:val="000000" w:themeColor="text1"/>
                <w:kern w:val="0"/>
                <w:szCs w:val="21"/>
                <w14:textFill>
                  <w14:solidFill>
                    <w14:schemeClr w14:val="tx1"/>
                  </w14:solidFill>
                </w14:textFill>
              </w:rPr>
            </w:pPr>
          </w:p>
        </w:tc>
        <w:tc>
          <w:tcPr>
            <w:tcW w:w="2333" w:type="dxa"/>
            <w:vAlign w:val="center"/>
          </w:tcPr>
          <w:p w14:paraId="651CD25A">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响应有效期</w:t>
            </w:r>
          </w:p>
        </w:tc>
        <w:tc>
          <w:tcPr>
            <w:tcW w:w="5085" w:type="dxa"/>
            <w:vAlign w:val="center"/>
          </w:tcPr>
          <w:p w14:paraId="6069E9B1">
            <w:pPr>
              <w:spacing w:line="2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满足采购文件规定</w:t>
            </w:r>
          </w:p>
        </w:tc>
      </w:tr>
      <w:bookmarkEnd w:id="86"/>
      <w:bookmarkEnd w:id="87"/>
    </w:tbl>
    <w:p w14:paraId="0C83817C">
      <w:pPr>
        <w:spacing w:before="120" w:line="320" w:lineRule="atLeast"/>
        <w:rPr>
          <w:rFonts w:hint="eastAsia" w:ascii="宋体" w:hAnsi="宋体"/>
          <w:color w:val="000000" w:themeColor="text1"/>
          <w14:textFill>
            <w14:solidFill>
              <w14:schemeClr w14:val="tx1"/>
            </w14:solidFill>
          </w14:textFill>
        </w:rPr>
      </w:pPr>
    </w:p>
    <w:p w14:paraId="51CCB7E9">
      <w:pPr>
        <w:spacing w:before="120" w:line="320" w:lineRule="atLeast"/>
        <w:rPr>
          <w:rFonts w:hint="eastAsia" w:ascii="宋体" w:hAnsi="宋体"/>
          <w:color w:val="000000" w:themeColor="text1"/>
          <w14:textFill>
            <w14:solidFill>
              <w14:schemeClr w14:val="tx1"/>
            </w14:solidFill>
          </w14:textFill>
        </w:rPr>
      </w:pPr>
    </w:p>
    <w:p w14:paraId="15130C5D">
      <w:pPr>
        <w:tabs>
          <w:tab w:val="left" w:pos="1950"/>
        </w:tabs>
        <w:spacing w:before="120" w:line="320" w:lineRule="atLeast"/>
        <w:jc w:val="left"/>
        <w:outlineLvl w:val="1"/>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14:textFill>
            <w14:solidFill>
              <w14:schemeClr w14:val="tx1"/>
            </w14:solidFill>
          </w14:textFill>
        </w:rPr>
        <w:br w:type="page"/>
      </w:r>
      <w:r>
        <w:rPr>
          <w:rFonts w:ascii="宋体" w:hAnsi="宋体"/>
          <w:b/>
          <w:bCs/>
          <w:color w:val="000000" w:themeColor="text1"/>
          <w:kern w:val="0"/>
          <w:szCs w:val="21"/>
          <w14:textFill>
            <w14:solidFill>
              <w14:schemeClr w14:val="tx1"/>
            </w14:solidFill>
          </w14:textFill>
        </w:rPr>
        <w:t>4.</w:t>
      </w:r>
      <w:r>
        <w:rPr>
          <w:rFonts w:hint="eastAsia" w:ascii="宋体" w:hAnsi="宋体"/>
          <w:b/>
          <w:bCs/>
          <w:color w:val="000000" w:themeColor="text1"/>
          <w:kern w:val="0"/>
          <w:szCs w:val="21"/>
          <w14:textFill>
            <w14:solidFill>
              <w14:schemeClr w14:val="tx1"/>
            </w14:solidFill>
          </w14:textFill>
        </w:rPr>
        <w:t>评审标准</w:t>
      </w:r>
    </w:p>
    <w:p w14:paraId="155567A4">
      <w:pPr>
        <w:ind w:firstLine="420" w:firstLineChars="200"/>
        <w:rPr>
          <w:rFonts w:hint="eastAsia" w:ascii="宋体" w:hAnsi="宋体"/>
          <w:color w:val="000000" w:themeColor="text1"/>
          <w14:textFill>
            <w14:solidFill>
              <w14:schemeClr w14:val="tx1"/>
            </w14:solidFill>
          </w14:textFill>
        </w:rPr>
      </w:pP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49"/>
        <w:gridCol w:w="693"/>
        <w:gridCol w:w="659"/>
        <w:gridCol w:w="4898"/>
        <w:gridCol w:w="1660"/>
      </w:tblGrid>
      <w:tr w14:paraId="46C5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14:paraId="47F8EE40">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序号</w:t>
            </w:r>
          </w:p>
        </w:tc>
        <w:tc>
          <w:tcPr>
            <w:tcW w:w="1242" w:type="dxa"/>
            <w:gridSpan w:val="2"/>
            <w:tcBorders>
              <w:top w:val="single" w:color="auto" w:sz="4" w:space="0"/>
              <w:left w:val="single" w:color="auto" w:sz="4" w:space="0"/>
              <w:bottom w:val="single" w:color="auto" w:sz="4" w:space="0"/>
              <w:right w:val="single" w:color="auto" w:sz="4" w:space="0"/>
            </w:tcBorders>
            <w:vAlign w:val="center"/>
          </w:tcPr>
          <w:p w14:paraId="33D8E96A">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评审因素及分值</w:t>
            </w:r>
          </w:p>
        </w:tc>
        <w:tc>
          <w:tcPr>
            <w:tcW w:w="659" w:type="dxa"/>
            <w:tcBorders>
              <w:top w:val="single" w:color="auto" w:sz="4" w:space="0"/>
              <w:left w:val="single" w:color="auto" w:sz="4" w:space="0"/>
              <w:bottom w:val="single" w:color="auto" w:sz="4" w:space="0"/>
              <w:right w:val="single" w:color="auto" w:sz="4" w:space="0"/>
            </w:tcBorders>
            <w:vAlign w:val="center"/>
          </w:tcPr>
          <w:p w14:paraId="237F6206">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分值</w:t>
            </w:r>
          </w:p>
          <w:p w14:paraId="68E043D6">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属性</w:t>
            </w:r>
          </w:p>
        </w:tc>
        <w:tc>
          <w:tcPr>
            <w:tcW w:w="4898" w:type="dxa"/>
            <w:tcBorders>
              <w:top w:val="single" w:color="auto" w:sz="4" w:space="0"/>
              <w:left w:val="single" w:color="auto" w:sz="4" w:space="0"/>
              <w:bottom w:val="single" w:color="auto" w:sz="4" w:space="0"/>
              <w:right w:val="single" w:color="auto" w:sz="4" w:space="0"/>
            </w:tcBorders>
            <w:vAlign w:val="center"/>
          </w:tcPr>
          <w:p w14:paraId="7E9769C4">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评审标准</w:t>
            </w:r>
          </w:p>
        </w:tc>
        <w:tc>
          <w:tcPr>
            <w:tcW w:w="1660" w:type="dxa"/>
            <w:tcBorders>
              <w:top w:val="single" w:color="auto" w:sz="4" w:space="0"/>
              <w:left w:val="single" w:color="auto" w:sz="4" w:space="0"/>
              <w:bottom w:val="single" w:color="auto" w:sz="4" w:space="0"/>
              <w:right w:val="single" w:color="auto" w:sz="4" w:space="0"/>
            </w:tcBorders>
            <w:vAlign w:val="center"/>
          </w:tcPr>
          <w:p w14:paraId="11C17C2B">
            <w:pPr>
              <w:widowControl/>
              <w:jc w:val="center"/>
              <w:rPr>
                <w:rFonts w:hint="eastAsia"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说明</w:t>
            </w:r>
          </w:p>
        </w:tc>
      </w:tr>
      <w:tr w14:paraId="173C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426" w:type="dxa"/>
            <w:vMerge w:val="restart"/>
            <w:tcBorders>
              <w:top w:val="single" w:color="auto" w:sz="4" w:space="0"/>
              <w:left w:val="single" w:color="auto" w:sz="4" w:space="0"/>
              <w:right w:val="single" w:color="auto" w:sz="4" w:space="0"/>
            </w:tcBorders>
            <w:vAlign w:val="center"/>
          </w:tcPr>
          <w:p w14:paraId="14DFAA6E">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549" w:type="dxa"/>
            <w:vMerge w:val="restart"/>
            <w:tcBorders>
              <w:top w:val="single" w:color="auto" w:sz="4" w:space="0"/>
              <w:left w:val="single" w:color="auto" w:sz="4" w:space="0"/>
              <w:right w:val="single" w:color="auto" w:sz="4" w:space="0"/>
            </w:tcBorders>
            <w:vAlign w:val="center"/>
          </w:tcPr>
          <w:p w14:paraId="639A0537">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商务部分（1</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分）</w:t>
            </w:r>
          </w:p>
        </w:tc>
        <w:tc>
          <w:tcPr>
            <w:tcW w:w="693" w:type="dxa"/>
            <w:tcBorders>
              <w:top w:val="single" w:color="auto" w:sz="4" w:space="0"/>
              <w:left w:val="single" w:color="auto" w:sz="4" w:space="0"/>
              <w:bottom w:val="single" w:color="auto" w:sz="4" w:space="0"/>
              <w:right w:val="single" w:color="auto" w:sz="4" w:space="0"/>
            </w:tcBorders>
            <w:vAlign w:val="center"/>
          </w:tcPr>
          <w:p w14:paraId="26C70538">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业绩分（</w:t>
            </w: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分）</w:t>
            </w:r>
          </w:p>
        </w:tc>
        <w:tc>
          <w:tcPr>
            <w:tcW w:w="659" w:type="dxa"/>
            <w:tcBorders>
              <w:top w:val="single" w:color="auto" w:sz="4" w:space="0"/>
              <w:left w:val="single" w:color="auto" w:sz="4" w:space="0"/>
              <w:bottom w:val="single" w:color="auto" w:sz="4" w:space="0"/>
              <w:right w:val="single" w:color="auto" w:sz="4" w:space="0"/>
            </w:tcBorders>
            <w:vAlign w:val="center"/>
          </w:tcPr>
          <w:p w14:paraId="3C2000F2">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客观分</w:t>
            </w:r>
          </w:p>
        </w:tc>
        <w:tc>
          <w:tcPr>
            <w:tcW w:w="4898" w:type="dxa"/>
            <w:tcBorders>
              <w:top w:val="single" w:color="auto" w:sz="4" w:space="0"/>
              <w:left w:val="single" w:color="auto" w:sz="4" w:space="0"/>
              <w:bottom w:val="single" w:color="auto" w:sz="4" w:space="0"/>
              <w:right w:val="single" w:color="auto" w:sz="4" w:space="0"/>
            </w:tcBorders>
            <w:vAlign w:val="center"/>
          </w:tcPr>
          <w:p w14:paraId="1D04948D">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2022年1月1日至响应文件递交截止时间，供应商承接或完成过同类测试验证服务项目的，每个项目得1分，满分3分。</w:t>
            </w:r>
          </w:p>
        </w:tc>
        <w:tc>
          <w:tcPr>
            <w:tcW w:w="1660" w:type="dxa"/>
            <w:tcBorders>
              <w:top w:val="single" w:color="auto" w:sz="4" w:space="0"/>
              <w:left w:val="single" w:color="auto" w:sz="4" w:space="0"/>
              <w:bottom w:val="single" w:color="auto" w:sz="4" w:space="0"/>
              <w:right w:val="single" w:color="auto" w:sz="4" w:space="0"/>
            </w:tcBorders>
            <w:vAlign w:val="center"/>
          </w:tcPr>
          <w:p w14:paraId="53C3B8FE">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（1）必须提供证明材料。</w:t>
            </w:r>
          </w:p>
          <w:p w14:paraId="169CC4F6">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（2）业绩证明材料以</w:t>
            </w:r>
            <w:r>
              <w:rPr>
                <w:rFonts w:hint="eastAsia" w:ascii="宋体" w:hAnsi="宋体"/>
                <w:color w:val="000000" w:themeColor="text1"/>
                <w:kern w:val="0"/>
                <w:szCs w:val="21"/>
                <w14:textFill>
                  <w14:solidFill>
                    <w14:schemeClr w14:val="tx1"/>
                  </w14:solidFill>
                </w14:textFill>
              </w:rPr>
              <w:t>中标（成交）通知书或任务（委托）书</w:t>
            </w:r>
            <w:r>
              <w:rPr>
                <w:rFonts w:ascii="宋体" w:hAnsi="宋体"/>
                <w:color w:val="000000" w:themeColor="text1"/>
                <w:kern w:val="0"/>
                <w:szCs w:val="21"/>
                <w14:textFill>
                  <w14:solidFill>
                    <w14:schemeClr w14:val="tx1"/>
                  </w14:solidFill>
                </w14:textFill>
              </w:rPr>
              <w:t>或合同复印件并加盖供应商电子签章为准。</w:t>
            </w:r>
          </w:p>
        </w:tc>
      </w:tr>
      <w:tr w14:paraId="6923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right w:val="single" w:color="auto" w:sz="4" w:space="0"/>
            </w:tcBorders>
            <w:vAlign w:val="center"/>
          </w:tcPr>
          <w:p w14:paraId="3EFC2F8E">
            <w:pPr>
              <w:widowControl/>
              <w:jc w:val="center"/>
              <w:rPr>
                <w:rFonts w:hint="eastAsia" w:ascii="宋体" w:hAnsi="宋体"/>
                <w:color w:val="000000" w:themeColor="text1"/>
                <w:kern w:val="0"/>
                <w:szCs w:val="21"/>
                <w14:textFill>
                  <w14:solidFill>
                    <w14:schemeClr w14:val="tx1"/>
                  </w14:solidFill>
                </w14:textFill>
              </w:rPr>
            </w:pPr>
          </w:p>
        </w:tc>
        <w:tc>
          <w:tcPr>
            <w:tcW w:w="549" w:type="dxa"/>
            <w:vMerge w:val="continue"/>
            <w:tcBorders>
              <w:left w:val="single" w:color="auto" w:sz="4" w:space="0"/>
              <w:right w:val="single" w:color="auto" w:sz="4" w:space="0"/>
            </w:tcBorders>
            <w:vAlign w:val="center"/>
          </w:tcPr>
          <w:p w14:paraId="6BB92F41">
            <w:pPr>
              <w:widowControl/>
              <w:jc w:val="center"/>
              <w:rPr>
                <w:rFonts w:hint="eastAsia" w:ascii="宋体" w:hAnsi="宋体"/>
                <w:color w:val="000000" w:themeColor="text1"/>
                <w:kern w:val="0"/>
                <w:szCs w:val="2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14:paraId="3A56B432">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服务能力（10分）</w:t>
            </w:r>
          </w:p>
        </w:tc>
        <w:tc>
          <w:tcPr>
            <w:tcW w:w="659" w:type="dxa"/>
            <w:tcBorders>
              <w:top w:val="single" w:color="auto" w:sz="4" w:space="0"/>
              <w:left w:val="single" w:color="auto" w:sz="4" w:space="0"/>
              <w:bottom w:val="single" w:color="auto" w:sz="4" w:space="0"/>
              <w:right w:val="single" w:color="auto" w:sz="4" w:space="0"/>
            </w:tcBorders>
            <w:vAlign w:val="center"/>
          </w:tcPr>
          <w:p w14:paraId="2B4BA514">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客观分</w:t>
            </w:r>
          </w:p>
        </w:tc>
        <w:tc>
          <w:tcPr>
            <w:tcW w:w="4898" w:type="dxa"/>
            <w:tcBorders>
              <w:top w:val="single" w:color="auto" w:sz="4" w:space="0"/>
              <w:left w:val="single" w:color="auto" w:sz="4" w:space="0"/>
              <w:bottom w:val="single" w:color="auto" w:sz="4" w:space="0"/>
              <w:right w:val="single" w:color="auto" w:sz="4" w:space="0"/>
            </w:tcBorders>
            <w:vAlign w:val="center"/>
          </w:tcPr>
          <w:p w14:paraId="1CD99C8D">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1.供应商具有标准开阔场的，提供1处得2分，本项满分6分（提供具有国家认可的第三方认证机构认证的无线电标准校验场地证明材料复印件，并加盖供应商公章（或电子签章），否则不得分）。</w:t>
            </w:r>
          </w:p>
          <w:p w14:paraId="1008AB9D">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2.供应商具有监测接收机和无线电监测/测向系统的自动测试系统，提供测试系统界面截图以及软件说明书的得4分，无相关内容不得分。</w:t>
            </w:r>
          </w:p>
        </w:tc>
        <w:tc>
          <w:tcPr>
            <w:tcW w:w="1660" w:type="dxa"/>
            <w:tcBorders>
              <w:top w:val="single" w:color="auto" w:sz="4" w:space="0"/>
              <w:left w:val="single" w:color="auto" w:sz="4" w:space="0"/>
              <w:bottom w:val="single" w:color="auto" w:sz="4" w:space="0"/>
              <w:right w:val="single" w:color="auto" w:sz="4" w:space="0"/>
            </w:tcBorders>
            <w:vAlign w:val="center"/>
          </w:tcPr>
          <w:p w14:paraId="37AC541E">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必须提供证明材料。</w:t>
            </w:r>
          </w:p>
        </w:tc>
      </w:tr>
      <w:tr w14:paraId="2E9D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tcBorders>
              <w:top w:val="single" w:color="auto" w:sz="4" w:space="0"/>
              <w:left w:val="single" w:color="auto" w:sz="4" w:space="0"/>
              <w:right w:val="single" w:color="auto" w:sz="4" w:space="0"/>
            </w:tcBorders>
            <w:vAlign w:val="center"/>
          </w:tcPr>
          <w:p w14:paraId="154F167E">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549" w:type="dxa"/>
            <w:vMerge w:val="restart"/>
            <w:tcBorders>
              <w:top w:val="single" w:color="auto" w:sz="4" w:space="0"/>
              <w:left w:val="single" w:color="auto" w:sz="4" w:space="0"/>
              <w:right w:val="single" w:color="auto" w:sz="4" w:space="0"/>
            </w:tcBorders>
            <w:vAlign w:val="center"/>
          </w:tcPr>
          <w:p w14:paraId="161E95E0">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技术部分（7</w:t>
            </w:r>
            <w:r>
              <w:rPr>
                <w:rFonts w:hint="eastAsia" w:ascii="宋体" w:hAnsi="宋体"/>
                <w:color w:val="000000" w:themeColor="text1"/>
                <w:kern w:val="0"/>
                <w:szCs w:val="21"/>
                <w14:textFill>
                  <w14:solidFill>
                    <w14:schemeClr w14:val="tx1"/>
                  </w14:solidFill>
                </w14:textFill>
              </w:rPr>
              <w:t>7</w:t>
            </w:r>
            <w:r>
              <w:rPr>
                <w:rFonts w:ascii="宋体" w:hAnsi="宋体"/>
                <w:color w:val="000000" w:themeColor="text1"/>
                <w:kern w:val="0"/>
                <w:szCs w:val="21"/>
                <w14:textFill>
                  <w14:solidFill>
                    <w14:schemeClr w14:val="tx1"/>
                  </w14:solidFill>
                </w14:textFill>
              </w:rPr>
              <w:t>分）</w:t>
            </w:r>
          </w:p>
        </w:tc>
        <w:tc>
          <w:tcPr>
            <w:tcW w:w="693" w:type="dxa"/>
            <w:tcBorders>
              <w:top w:val="single" w:color="auto" w:sz="4" w:space="0"/>
              <w:left w:val="single" w:color="auto" w:sz="4" w:space="0"/>
              <w:bottom w:val="single" w:color="auto" w:sz="4" w:space="0"/>
              <w:right w:val="single" w:color="auto" w:sz="4" w:space="0"/>
            </w:tcBorders>
            <w:vAlign w:val="center"/>
          </w:tcPr>
          <w:p w14:paraId="2E686B66">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团队人员配备（10分）</w:t>
            </w:r>
          </w:p>
        </w:tc>
        <w:tc>
          <w:tcPr>
            <w:tcW w:w="659" w:type="dxa"/>
            <w:tcBorders>
              <w:top w:val="single" w:color="auto" w:sz="4" w:space="0"/>
              <w:left w:val="single" w:color="auto" w:sz="4" w:space="0"/>
              <w:bottom w:val="single" w:color="auto" w:sz="4" w:space="0"/>
              <w:right w:val="single" w:color="auto" w:sz="4" w:space="0"/>
            </w:tcBorders>
            <w:vAlign w:val="center"/>
          </w:tcPr>
          <w:p w14:paraId="76ECE44B">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客观分</w:t>
            </w:r>
          </w:p>
        </w:tc>
        <w:tc>
          <w:tcPr>
            <w:tcW w:w="4898" w:type="dxa"/>
            <w:tcBorders>
              <w:top w:val="single" w:color="auto" w:sz="4" w:space="0"/>
              <w:left w:val="single" w:color="auto" w:sz="4" w:space="0"/>
              <w:bottom w:val="single" w:color="auto" w:sz="4" w:space="0"/>
              <w:right w:val="single" w:color="auto" w:sz="4" w:space="0"/>
            </w:tcBorders>
            <w:vAlign w:val="center"/>
          </w:tcPr>
          <w:p w14:paraId="22E18502">
            <w:pPr>
              <w:widowControl/>
              <w:jc w:val="left"/>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供应商拟投入本项目的团队人员中具备无线电相关专业中级工程师职称的每有1人得1分，团队人员中具备无线电相关专业高级（含）以上工程师职称的每有1人得2分，本项最高得10分。</w:t>
            </w:r>
          </w:p>
          <w:p w14:paraId="074B4CEE">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注：以上人员不重复计分，需提供拟投入团队人员名单、身份证正反面扫描件、相关职称扫描件，以及供应商为拟投入团队人员缴纳的响应截止时间前6个月内任意1个月的社保证明或劳动合同扫描件。</w:t>
            </w:r>
          </w:p>
        </w:tc>
        <w:tc>
          <w:tcPr>
            <w:tcW w:w="1660" w:type="dxa"/>
            <w:tcBorders>
              <w:top w:val="single" w:color="auto" w:sz="4" w:space="0"/>
              <w:left w:val="single" w:color="auto" w:sz="4" w:space="0"/>
              <w:bottom w:val="single" w:color="auto" w:sz="4" w:space="0"/>
              <w:right w:val="single" w:color="auto" w:sz="4" w:space="0"/>
            </w:tcBorders>
            <w:vAlign w:val="center"/>
          </w:tcPr>
          <w:p w14:paraId="6ED2F8BC">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必须提供证明材料。</w:t>
            </w:r>
          </w:p>
        </w:tc>
      </w:tr>
      <w:tr w14:paraId="5FA5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right w:val="single" w:color="auto" w:sz="4" w:space="0"/>
            </w:tcBorders>
            <w:vAlign w:val="center"/>
          </w:tcPr>
          <w:p w14:paraId="61AA5C35">
            <w:pPr>
              <w:widowControl/>
              <w:jc w:val="center"/>
              <w:rPr>
                <w:rFonts w:hint="eastAsia" w:ascii="宋体" w:hAnsi="宋体"/>
                <w:color w:val="000000" w:themeColor="text1"/>
                <w:kern w:val="0"/>
                <w:szCs w:val="21"/>
                <w14:textFill>
                  <w14:solidFill>
                    <w14:schemeClr w14:val="tx1"/>
                  </w14:solidFill>
                </w14:textFill>
              </w:rPr>
            </w:pPr>
          </w:p>
        </w:tc>
        <w:tc>
          <w:tcPr>
            <w:tcW w:w="549" w:type="dxa"/>
            <w:vMerge w:val="continue"/>
            <w:tcBorders>
              <w:left w:val="single" w:color="auto" w:sz="4" w:space="0"/>
              <w:right w:val="single" w:color="auto" w:sz="4" w:space="0"/>
            </w:tcBorders>
            <w:vAlign w:val="center"/>
          </w:tcPr>
          <w:p w14:paraId="5FA059C8">
            <w:pPr>
              <w:widowControl/>
              <w:jc w:val="center"/>
              <w:rPr>
                <w:rFonts w:hint="eastAsia" w:ascii="宋体" w:hAnsi="宋体"/>
                <w:color w:val="000000" w:themeColor="text1"/>
                <w:kern w:val="0"/>
                <w:szCs w:val="2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14:paraId="25A14984">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无线电监测设施测试实施方案（24分）</w:t>
            </w:r>
          </w:p>
        </w:tc>
        <w:tc>
          <w:tcPr>
            <w:tcW w:w="659" w:type="dxa"/>
            <w:tcBorders>
              <w:top w:val="single" w:color="auto" w:sz="4" w:space="0"/>
              <w:left w:val="single" w:color="auto" w:sz="4" w:space="0"/>
              <w:bottom w:val="single" w:color="auto" w:sz="4" w:space="0"/>
              <w:right w:val="single" w:color="auto" w:sz="4" w:space="0"/>
            </w:tcBorders>
            <w:vAlign w:val="center"/>
          </w:tcPr>
          <w:p w14:paraId="378E0A18">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主观分</w:t>
            </w:r>
          </w:p>
        </w:tc>
        <w:tc>
          <w:tcPr>
            <w:tcW w:w="4898" w:type="dxa"/>
            <w:tcBorders>
              <w:top w:val="single" w:color="auto" w:sz="4" w:space="0"/>
              <w:left w:val="single" w:color="auto" w:sz="4" w:space="0"/>
              <w:bottom w:val="single" w:color="auto" w:sz="4" w:space="0"/>
              <w:right w:val="single" w:color="auto" w:sz="4" w:space="0"/>
            </w:tcBorders>
            <w:vAlign w:val="center"/>
          </w:tcPr>
          <w:p w14:paraId="29BF63FA">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（1）一档（0分）：未提供方案的，或提供的方案明显与本项目严重不符或不合理的。</w:t>
            </w:r>
          </w:p>
          <w:p w14:paraId="0FC13817">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（2）二档（6分）：提供的实施方案简单，了解项目的基本情况，能对采购需求进行分析；</w:t>
            </w:r>
          </w:p>
          <w:p w14:paraId="5438EEFC">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（3）三档（12分）：提供的实施方案优于二档，对项目情况了解，工作思路及需求分析符合要求，能提供工作目标及要求的描述。</w:t>
            </w:r>
          </w:p>
          <w:p w14:paraId="21B60C49">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（4）四档（18分）：提供的实施方案优于三档，对项目情况把握准确，工作思路及需求分析符合要求，对工作目标及要求有详细的描述，系统总体层次及模式清晰。</w:t>
            </w:r>
          </w:p>
          <w:p w14:paraId="086797E9">
            <w:pPr>
              <w:widowControl/>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（5）五档（24分）：提供的实施方案优于四档，对项目情况把握准确，工作思路及需求分析合理，对工作目标及要求有详细的描述，业务模式满足采购要求，对项目重难点把握准确且做出深入分析。</w:t>
            </w:r>
          </w:p>
        </w:tc>
        <w:tc>
          <w:tcPr>
            <w:tcW w:w="1660" w:type="dxa"/>
            <w:tcBorders>
              <w:top w:val="single" w:color="auto" w:sz="4" w:space="0"/>
              <w:left w:val="single" w:color="auto" w:sz="4" w:space="0"/>
              <w:bottom w:val="single" w:color="auto" w:sz="4" w:space="0"/>
              <w:right w:val="single" w:color="auto" w:sz="4" w:space="0"/>
            </w:tcBorders>
            <w:vAlign w:val="center"/>
          </w:tcPr>
          <w:p w14:paraId="486ED9C5">
            <w:pPr>
              <w:widowControl/>
              <w:jc w:val="left"/>
              <w:rPr>
                <w:rFonts w:hint="eastAsia" w:ascii="宋体" w:hAnsi="宋体"/>
                <w:color w:val="000000" w:themeColor="text1"/>
                <w:kern w:val="0"/>
                <w:szCs w:val="21"/>
                <w14:textFill>
                  <w14:solidFill>
                    <w14:schemeClr w14:val="tx1"/>
                  </w14:solidFill>
                </w14:textFill>
              </w:rPr>
            </w:pPr>
          </w:p>
        </w:tc>
      </w:tr>
      <w:tr w14:paraId="10D7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right w:val="single" w:color="auto" w:sz="4" w:space="0"/>
            </w:tcBorders>
            <w:vAlign w:val="center"/>
          </w:tcPr>
          <w:p w14:paraId="629E4B82">
            <w:pPr>
              <w:widowControl/>
              <w:jc w:val="center"/>
              <w:rPr>
                <w:rFonts w:hint="eastAsia" w:ascii="宋体" w:hAnsi="宋体"/>
                <w:color w:val="000000" w:themeColor="text1"/>
                <w:kern w:val="0"/>
                <w:szCs w:val="21"/>
                <w14:textFill>
                  <w14:solidFill>
                    <w14:schemeClr w14:val="tx1"/>
                  </w14:solidFill>
                </w14:textFill>
              </w:rPr>
            </w:pPr>
          </w:p>
        </w:tc>
        <w:tc>
          <w:tcPr>
            <w:tcW w:w="549" w:type="dxa"/>
            <w:vMerge w:val="continue"/>
            <w:tcBorders>
              <w:left w:val="single" w:color="auto" w:sz="4" w:space="0"/>
              <w:right w:val="single" w:color="auto" w:sz="4" w:space="0"/>
            </w:tcBorders>
            <w:vAlign w:val="center"/>
          </w:tcPr>
          <w:p w14:paraId="6DC3A585">
            <w:pPr>
              <w:widowControl/>
              <w:jc w:val="center"/>
              <w:rPr>
                <w:rFonts w:hint="eastAsia" w:ascii="宋体" w:hAnsi="宋体"/>
                <w:color w:val="000000" w:themeColor="text1"/>
                <w:kern w:val="0"/>
                <w:szCs w:val="2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14:paraId="05B1E3B8">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监测固定站覆盖评估实施方案（24分）</w:t>
            </w:r>
          </w:p>
        </w:tc>
        <w:tc>
          <w:tcPr>
            <w:tcW w:w="659" w:type="dxa"/>
            <w:tcBorders>
              <w:top w:val="single" w:color="auto" w:sz="4" w:space="0"/>
              <w:left w:val="single" w:color="auto" w:sz="4" w:space="0"/>
              <w:bottom w:val="single" w:color="auto" w:sz="4" w:space="0"/>
              <w:right w:val="single" w:color="auto" w:sz="4" w:space="0"/>
            </w:tcBorders>
            <w:vAlign w:val="center"/>
          </w:tcPr>
          <w:p w14:paraId="1479BBD3">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主观分</w:t>
            </w:r>
          </w:p>
        </w:tc>
        <w:tc>
          <w:tcPr>
            <w:tcW w:w="4898" w:type="dxa"/>
            <w:tcBorders>
              <w:top w:val="single" w:color="auto" w:sz="4" w:space="0"/>
              <w:left w:val="single" w:color="auto" w:sz="4" w:space="0"/>
              <w:bottom w:val="single" w:color="auto" w:sz="4" w:space="0"/>
              <w:right w:val="single" w:color="auto" w:sz="4" w:space="0"/>
            </w:tcBorders>
            <w:vAlign w:val="center"/>
          </w:tcPr>
          <w:p w14:paraId="50DD8A40">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由磋商小组根据供应商所提供的响应文件中的监测固定站覆盖评估实施方案（包括：实施计划、组织措施和保障方案、系统功能设计、技术指标先进性、系统扩展性、设备适应性、）进行评价：</w:t>
            </w:r>
          </w:p>
          <w:p w14:paraId="5E0DAB84">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（1）一档（0分）：未提供方案的，或提供的方案明显与本项目严重不符或不合理的。</w:t>
            </w:r>
          </w:p>
          <w:p w14:paraId="4D79CC55">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（2）二档（6分）：实施方案只有简单的实施流程，基本满足项目要求。</w:t>
            </w:r>
          </w:p>
          <w:p w14:paraId="54A0A980">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（3）三档（12分）：在满足“二档”的基础上，实施方案较完整，提出了具体实施流程、进度安排，系统功能设计合理。</w:t>
            </w:r>
          </w:p>
          <w:p w14:paraId="32937E6C">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（4）四档（18分）：在满足“三档”的基础上，有项目管理措施和人员安排，项目实施各个阶段措施、工作安排和进度计划合理可行，系统功能设计合理，设备适应性满足采购要求且有一定的先进性。</w:t>
            </w:r>
          </w:p>
          <w:p w14:paraId="7915BA25">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五档（24分）：在满足“四档”的基础上，项目实施组织方案完整，详细说明实施各个阶段工作安排和进度计划，有项目管理组织能说明人员安排及实施进度，有项目风险管理措施，有实施过程风险和难点分析控制措施且符合项目要求，系统功能设计合理，设备适应性满足采购要求且有的先进性，提出了合理可行的系统扩展方案。</w:t>
            </w:r>
          </w:p>
        </w:tc>
        <w:tc>
          <w:tcPr>
            <w:tcW w:w="1660" w:type="dxa"/>
            <w:tcBorders>
              <w:top w:val="single" w:color="auto" w:sz="4" w:space="0"/>
              <w:left w:val="single" w:color="auto" w:sz="4" w:space="0"/>
              <w:bottom w:val="single" w:color="auto" w:sz="4" w:space="0"/>
              <w:right w:val="single" w:color="auto" w:sz="4" w:space="0"/>
            </w:tcBorders>
            <w:vAlign w:val="center"/>
          </w:tcPr>
          <w:p w14:paraId="51930943">
            <w:pPr>
              <w:widowControl/>
              <w:jc w:val="left"/>
              <w:rPr>
                <w:rFonts w:hint="eastAsia" w:ascii="宋体" w:hAnsi="宋体"/>
                <w:color w:val="000000" w:themeColor="text1"/>
                <w:kern w:val="0"/>
                <w:szCs w:val="21"/>
                <w14:textFill>
                  <w14:solidFill>
                    <w14:schemeClr w14:val="tx1"/>
                  </w14:solidFill>
                </w14:textFill>
              </w:rPr>
            </w:pPr>
          </w:p>
        </w:tc>
      </w:tr>
      <w:tr w14:paraId="0163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26" w:type="dxa"/>
            <w:vMerge w:val="continue"/>
            <w:tcBorders>
              <w:left w:val="single" w:color="auto" w:sz="4" w:space="0"/>
              <w:right w:val="single" w:color="auto" w:sz="4" w:space="0"/>
            </w:tcBorders>
            <w:vAlign w:val="center"/>
          </w:tcPr>
          <w:p w14:paraId="2B870209">
            <w:pPr>
              <w:widowControl/>
              <w:jc w:val="center"/>
              <w:rPr>
                <w:rFonts w:hint="eastAsia" w:ascii="宋体" w:hAnsi="宋体"/>
                <w:color w:val="000000" w:themeColor="text1"/>
                <w:kern w:val="0"/>
                <w:szCs w:val="21"/>
                <w14:textFill>
                  <w14:solidFill>
                    <w14:schemeClr w14:val="tx1"/>
                  </w14:solidFill>
                </w14:textFill>
              </w:rPr>
            </w:pPr>
          </w:p>
        </w:tc>
        <w:tc>
          <w:tcPr>
            <w:tcW w:w="549" w:type="dxa"/>
            <w:vMerge w:val="continue"/>
            <w:tcBorders>
              <w:left w:val="single" w:color="auto" w:sz="4" w:space="0"/>
              <w:right w:val="single" w:color="auto" w:sz="4" w:space="0"/>
            </w:tcBorders>
            <w:vAlign w:val="center"/>
          </w:tcPr>
          <w:p w14:paraId="7565EA8F">
            <w:pPr>
              <w:widowControl/>
              <w:jc w:val="center"/>
              <w:rPr>
                <w:rFonts w:hint="eastAsia" w:ascii="宋体" w:hAnsi="宋体"/>
                <w:color w:val="000000" w:themeColor="text1"/>
                <w:kern w:val="0"/>
                <w:szCs w:val="21"/>
                <w14:textFill>
                  <w14:solidFill>
                    <w14:schemeClr w14:val="tx1"/>
                  </w14:solidFill>
                </w14:textFill>
              </w:rPr>
            </w:pPr>
          </w:p>
        </w:tc>
        <w:tc>
          <w:tcPr>
            <w:tcW w:w="693" w:type="dxa"/>
            <w:tcBorders>
              <w:top w:val="single" w:color="auto" w:sz="4" w:space="0"/>
              <w:left w:val="single" w:color="auto" w:sz="4" w:space="0"/>
              <w:right w:val="single" w:color="auto" w:sz="4" w:space="0"/>
            </w:tcBorders>
            <w:vAlign w:val="center"/>
          </w:tcPr>
          <w:p w14:paraId="61E4613D">
            <w:pPr>
              <w:widowControl/>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质量控制方案（15分）</w:t>
            </w:r>
          </w:p>
        </w:tc>
        <w:tc>
          <w:tcPr>
            <w:tcW w:w="659" w:type="dxa"/>
            <w:tcBorders>
              <w:top w:val="single" w:color="auto" w:sz="4" w:space="0"/>
              <w:left w:val="single" w:color="auto" w:sz="4" w:space="0"/>
              <w:right w:val="single" w:color="auto" w:sz="4" w:space="0"/>
            </w:tcBorders>
            <w:vAlign w:val="center"/>
          </w:tcPr>
          <w:p w14:paraId="11735394">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主观分</w:t>
            </w:r>
          </w:p>
        </w:tc>
        <w:tc>
          <w:tcPr>
            <w:tcW w:w="4898" w:type="dxa"/>
            <w:tcBorders>
              <w:top w:val="single" w:color="auto" w:sz="4" w:space="0"/>
              <w:left w:val="single" w:color="auto" w:sz="4" w:space="0"/>
              <w:right w:val="single" w:color="auto" w:sz="4" w:space="0"/>
            </w:tcBorders>
            <w:vAlign w:val="center"/>
          </w:tcPr>
          <w:p w14:paraId="09A29683">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由磋商小组根据供应商所提供的响应文件中的质量控制方案内容（包括：质量标准、组织架构资源、流程管控、输入输出管控）进行评价：</w:t>
            </w:r>
          </w:p>
          <w:p w14:paraId="3D74E2E0">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一档（0分）：未提供方案的，或提供的方案明显与本项目严重不符或不合理的。</w:t>
            </w:r>
          </w:p>
          <w:p w14:paraId="4830898F">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二档（5分）：提供了质量控制方案，且内容至少包含了质量标准、组织架构资源、流程管控、输入输出管控的。</w:t>
            </w:r>
          </w:p>
          <w:p w14:paraId="091A1928">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三档（10分）：在满足二档的基础上，质量控制方案有符合项目要求的保密措施的。</w:t>
            </w:r>
          </w:p>
          <w:p w14:paraId="0E4C251C">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四档（15分）：在满足三档的基础上，质量控制方案有合理可行的方法改进内容的。</w:t>
            </w:r>
          </w:p>
        </w:tc>
        <w:tc>
          <w:tcPr>
            <w:tcW w:w="1660" w:type="dxa"/>
            <w:tcBorders>
              <w:top w:val="single" w:color="auto" w:sz="4" w:space="0"/>
              <w:left w:val="single" w:color="auto" w:sz="4" w:space="0"/>
              <w:right w:val="single" w:color="auto" w:sz="4" w:space="0"/>
            </w:tcBorders>
            <w:vAlign w:val="center"/>
          </w:tcPr>
          <w:p w14:paraId="1A386ABB">
            <w:pPr>
              <w:widowControl/>
              <w:jc w:val="left"/>
              <w:rPr>
                <w:rFonts w:hint="eastAsia" w:ascii="宋体" w:hAnsi="宋体"/>
                <w:color w:val="000000" w:themeColor="text1"/>
                <w:kern w:val="0"/>
                <w:szCs w:val="21"/>
                <w14:textFill>
                  <w14:solidFill>
                    <w14:schemeClr w14:val="tx1"/>
                  </w14:solidFill>
                </w14:textFill>
              </w:rPr>
            </w:pPr>
          </w:p>
        </w:tc>
      </w:tr>
      <w:tr w14:paraId="20A7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left w:val="single" w:color="auto" w:sz="4" w:space="0"/>
              <w:right w:val="single" w:color="auto" w:sz="4" w:space="0"/>
            </w:tcBorders>
            <w:vAlign w:val="center"/>
          </w:tcPr>
          <w:p w14:paraId="4DB66C33">
            <w:pPr>
              <w:widowControl/>
              <w:jc w:val="center"/>
              <w:rPr>
                <w:rFonts w:hint="eastAsia" w:ascii="宋体" w:hAnsi="宋体"/>
                <w:color w:val="000000" w:themeColor="text1"/>
                <w:kern w:val="0"/>
                <w:szCs w:val="21"/>
                <w14:textFill>
                  <w14:solidFill>
                    <w14:schemeClr w14:val="tx1"/>
                  </w14:solidFill>
                </w14:textFill>
              </w:rPr>
            </w:pPr>
          </w:p>
        </w:tc>
        <w:tc>
          <w:tcPr>
            <w:tcW w:w="549" w:type="dxa"/>
            <w:vMerge w:val="continue"/>
            <w:tcBorders>
              <w:left w:val="single" w:color="auto" w:sz="4" w:space="0"/>
              <w:right w:val="single" w:color="auto" w:sz="4" w:space="0"/>
            </w:tcBorders>
            <w:vAlign w:val="center"/>
          </w:tcPr>
          <w:p w14:paraId="6A61C59A">
            <w:pPr>
              <w:widowControl/>
              <w:jc w:val="center"/>
              <w:rPr>
                <w:rFonts w:hint="eastAsia" w:ascii="宋体" w:hAnsi="宋体"/>
                <w:color w:val="000000" w:themeColor="text1"/>
                <w:kern w:val="0"/>
                <w:szCs w:val="2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14:paraId="43E6A66C">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售后服务承诺方案（4分）</w:t>
            </w:r>
          </w:p>
        </w:tc>
        <w:tc>
          <w:tcPr>
            <w:tcW w:w="659" w:type="dxa"/>
            <w:tcBorders>
              <w:top w:val="single" w:color="auto" w:sz="4" w:space="0"/>
              <w:left w:val="single" w:color="auto" w:sz="4" w:space="0"/>
              <w:bottom w:val="single" w:color="auto" w:sz="4" w:space="0"/>
              <w:right w:val="single" w:color="auto" w:sz="4" w:space="0"/>
            </w:tcBorders>
            <w:vAlign w:val="center"/>
          </w:tcPr>
          <w:p w14:paraId="028B5248">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主观分</w:t>
            </w:r>
          </w:p>
        </w:tc>
        <w:tc>
          <w:tcPr>
            <w:tcW w:w="4898" w:type="dxa"/>
            <w:tcBorders>
              <w:top w:val="single" w:color="auto" w:sz="4" w:space="0"/>
              <w:left w:val="single" w:color="auto" w:sz="4" w:space="0"/>
              <w:bottom w:val="single" w:color="auto" w:sz="4" w:space="0"/>
              <w:right w:val="single" w:color="auto" w:sz="4" w:space="0"/>
            </w:tcBorders>
            <w:vAlign w:val="center"/>
          </w:tcPr>
          <w:p w14:paraId="645F93AE">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由磋商小组根据供应商的响应文件中所提供的优化措施和后续服务所体现出的完善性和成熟度进行评价：</w:t>
            </w:r>
          </w:p>
          <w:p w14:paraId="41B16236">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一档（0分）：未提供方案的，或提供的方案明显与本项目严重不符或不合理的。</w:t>
            </w:r>
          </w:p>
          <w:p w14:paraId="4D118FF4">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二档（2分）：基本满足采购文件要求，承诺提供7×24小时响应服务，承诺免费提供后续技术咨询培训服务；</w:t>
            </w:r>
          </w:p>
          <w:p w14:paraId="533BAAF7">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三档（4分）：能充分满足采购文件要求，承诺提供7×24小时响应服务，承诺提供后续技术咨询培训服务，承诺提供技术和政策支持，且不额外收取费用。</w:t>
            </w:r>
          </w:p>
        </w:tc>
        <w:tc>
          <w:tcPr>
            <w:tcW w:w="1660" w:type="dxa"/>
            <w:tcBorders>
              <w:top w:val="single" w:color="auto" w:sz="4" w:space="0"/>
              <w:left w:val="single" w:color="auto" w:sz="4" w:space="0"/>
              <w:bottom w:val="single" w:color="auto" w:sz="4" w:space="0"/>
              <w:right w:val="single" w:color="auto" w:sz="4" w:space="0"/>
            </w:tcBorders>
            <w:vAlign w:val="center"/>
          </w:tcPr>
          <w:p w14:paraId="331AA7E3">
            <w:pPr>
              <w:widowControl/>
              <w:jc w:val="left"/>
              <w:rPr>
                <w:rFonts w:hint="eastAsia" w:ascii="宋体" w:hAnsi="宋体"/>
                <w:color w:val="000000" w:themeColor="text1"/>
                <w:kern w:val="0"/>
                <w:szCs w:val="21"/>
                <w14:textFill>
                  <w14:solidFill>
                    <w14:schemeClr w14:val="tx1"/>
                  </w14:solidFill>
                </w14:textFill>
              </w:rPr>
            </w:pPr>
          </w:p>
        </w:tc>
      </w:tr>
      <w:tr w14:paraId="470E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14:paraId="56008A5F">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p>
        </w:tc>
        <w:tc>
          <w:tcPr>
            <w:tcW w:w="1242" w:type="dxa"/>
            <w:gridSpan w:val="2"/>
            <w:tcBorders>
              <w:top w:val="single" w:color="auto" w:sz="4" w:space="0"/>
              <w:left w:val="single" w:color="auto" w:sz="4" w:space="0"/>
              <w:bottom w:val="single" w:color="auto" w:sz="4" w:space="0"/>
              <w:right w:val="single" w:color="auto" w:sz="4" w:space="0"/>
            </w:tcBorders>
            <w:vAlign w:val="center"/>
          </w:tcPr>
          <w:p w14:paraId="6DC92FF5">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响应报价</w:t>
            </w:r>
          </w:p>
          <w:p w14:paraId="5A41B4DA">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（10分）</w:t>
            </w:r>
          </w:p>
        </w:tc>
        <w:tc>
          <w:tcPr>
            <w:tcW w:w="659" w:type="dxa"/>
            <w:tcBorders>
              <w:top w:val="single" w:color="auto" w:sz="4" w:space="0"/>
              <w:left w:val="single" w:color="auto" w:sz="4" w:space="0"/>
              <w:bottom w:val="single" w:color="auto" w:sz="4" w:space="0"/>
              <w:right w:val="single" w:color="auto" w:sz="4" w:space="0"/>
            </w:tcBorders>
            <w:vAlign w:val="center"/>
          </w:tcPr>
          <w:p w14:paraId="25C3E9EF">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客观分</w:t>
            </w:r>
          </w:p>
        </w:tc>
        <w:tc>
          <w:tcPr>
            <w:tcW w:w="4898" w:type="dxa"/>
            <w:tcBorders>
              <w:top w:val="single" w:color="auto" w:sz="4" w:space="0"/>
              <w:left w:val="single" w:color="auto" w:sz="4" w:space="0"/>
              <w:bottom w:val="single" w:color="auto" w:sz="4" w:space="0"/>
              <w:right w:val="single" w:color="auto" w:sz="4" w:space="0"/>
            </w:tcBorders>
            <w:vAlign w:val="center"/>
          </w:tcPr>
          <w:p w14:paraId="67F24E63">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以满足采购文件要求且响应价格最低的响应报价为评审基准价，其价格分为满分。其他供应商的价格分统一按照下列公式计算：响应报价得分</w:t>
            </w:r>
            <w:r>
              <w:rPr>
                <w:rFonts w:ascii="宋体" w:hAnsi="宋体"/>
                <w:color w:val="000000" w:themeColor="text1"/>
                <w:szCs w:val="21"/>
                <w14:textFill>
                  <w14:solidFill>
                    <w14:schemeClr w14:val="tx1"/>
                  </w14:solidFill>
                </w14:textFill>
              </w:rPr>
              <w:t>=（评审基准价/响应报价）×响应报价分满分分值。</w:t>
            </w:r>
          </w:p>
        </w:tc>
        <w:tc>
          <w:tcPr>
            <w:tcW w:w="1660" w:type="dxa"/>
            <w:tcBorders>
              <w:top w:val="single" w:color="auto" w:sz="4" w:space="0"/>
              <w:left w:val="single" w:color="auto" w:sz="4" w:space="0"/>
              <w:bottom w:val="single" w:color="auto" w:sz="4" w:space="0"/>
              <w:right w:val="single" w:color="auto" w:sz="4" w:space="0"/>
            </w:tcBorders>
            <w:vAlign w:val="center"/>
          </w:tcPr>
          <w:p w14:paraId="55B620A1">
            <w:pPr>
              <w:widowControl/>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响应报价计算时均为供应商的实际响应报价进行政策性扣除后的价格，最终成交金额＝响应报价。政策性扣除计算方法见后。</w:t>
            </w:r>
          </w:p>
        </w:tc>
      </w:tr>
      <w:tr w14:paraId="6228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14:paraId="1532467A">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p>
        </w:tc>
        <w:tc>
          <w:tcPr>
            <w:tcW w:w="1242" w:type="dxa"/>
            <w:gridSpan w:val="2"/>
            <w:tcBorders>
              <w:top w:val="single" w:color="auto" w:sz="4" w:space="0"/>
              <w:left w:val="single" w:color="auto" w:sz="4" w:space="0"/>
              <w:bottom w:val="single" w:color="auto" w:sz="4" w:space="0"/>
              <w:right w:val="single" w:color="auto" w:sz="4" w:space="0"/>
            </w:tcBorders>
            <w:vAlign w:val="center"/>
          </w:tcPr>
          <w:p w14:paraId="44C67137">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综合得分</w:t>
            </w:r>
          </w:p>
        </w:tc>
        <w:tc>
          <w:tcPr>
            <w:tcW w:w="7217" w:type="dxa"/>
            <w:gridSpan w:val="3"/>
            <w:tcBorders>
              <w:top w:val="single" w:color="auto" w:sz="4" w:space="0"/>
              <w:left w:val="single" w:color="auto" w:sz="4" w:space="0"/>
              <w:bottom w:val="single" w:color="auto" w:sz="4" w:space="0"/>
              <w:right w:val="single" w:color="auto" w:sz="4" w:space="0"/>
            </w:tcBorders>
            <w:vAlign w:val="center"/>
          </w:tcPr>
          <w:p w14:paraId="0BF21BFB">
            <w:pPr>
              <w:widowControl/>
              <w:jc w:val="left"/>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=1+2+3（各项评分分值计算保留小数点后两位，小数点后第三位“四舍五入”）</w:t>
            </w:r>
          </w:p>
        </w:tc>
      </w:tr>
    </w:tbl>
    <w:p w14:paraId="3C4D60DA">
      <w:pPr>
        <w:spacing w:before="120" w:line="320" w:lineRule="atLeast"/>
        <w:ind w:firstLine="316" w:firstLineChars="150"/>
        <w:rPr>
          <w:rFonts w:hint="eastAsia"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注：涉及政府采购价格评审优惠政策叠加的，按照相关政策要求统一从对应报价的基础上进行价格扣除，用响应总价减去扣除金额之和的价格参加评审。</w:t>
      </w:r>
    </w:p>
    <w:p w14:paraId="0E43E21D">
      <w:pPr>
        <w:spacing w:before="120" w:line="320" w:lineRule="atLeast"/>
        <w:ind w:firstLine="316" w:firstLineChars="150"/>
        <w:rPr>
          <w:rFonts w:hint="eastAsia"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政策性扣除计算方法</w:t>
      </w:r>
      <w:r>
        <w:rPr>
          <w:rFonts w:hint="eastAsia" w:ascii="宋体" w:hAnsi="宋体"/>
          <w:b/>
          <w:bCs/>
          <w:color w:val="000000" w:themeColor="text1"/>
          <w:kern w:val="0"/>
          <w:szCs w:val="21"/>
          <w14:textFill>
            <w14:solidFill>
              <w14:schemeClr w14:val="tx1"/>
            </w14:solidFill>
          </w14:textFill>
        </w:rPr>
        <w:t>：</w:t>
      </w:r>
    </w:p>
    <w:p w14:paraId="63C60498">
      <w:pPr>
        <w:spacing w:before="120" w:line="320" w:lineRule="atLeast"/>
        <w:ind w:firstLine="315" w:firstLineChars="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小微企业的价格扣除计算:供应商响应</w:t>
      </w:r>
      <w:r>
        <w:rPr>
          <w:rFonts w:ascii="宋体" w:hAnsi="宋体"/>
          <w:color w:val="000000" w:themeColor="text1"/>
          <w:szCs w:val="21"/>
          <w14:textFill>
            <w14:solidFill>
              <w14:schemeClr w14:val="tx1"/>
            </w14:solidFill>
          </w14:textFill>
        </w:rPr>
        <w:t>报价将按相应比例进行扣除，用扣除后的价格参与评审（计算价格分）</w:t>
      </w:r>
      <w:r>
        <w:rPr>
          <w:rFonts w:hint="eastAsia" w:ascii="宋体" w:hAnsi="宋体"/>
          <w:color w:val="000000" w:themeColor="text1"/>
          <w:szCs w:val="21"/>
          <w14:textFill>
            <w14:solidFill>
              <w14:schemeClr w14:val="tx1"/>
            </w14:solidFill>
          </w14:textFill>
        </w:rPr>
        <w:t>，价格扣除比例分别如下：</w:t>
      </w:r>
      <w:r>
        <w:rPr>
          <w:rFonts w:ascii="宋体" w:hAnsi="宋体"/>
          <w:color w:val="000000" w:themeColor="text1"/>
          <w:szCs w:val="21"/>
          <w14:textFill>
            <w14:solidFill>
              <w14:schemeClr w14:val="tx1"/>
            </w14:solidFill>
          </w14:textFill>
        </w:rPr>
        <w:t xml:space="preserve"> </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4557"/>
        <w:gridCol w:w="2362"/>
      </w:tblGrid>
      <w:tr w14:paraId="648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495C9A6A">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独立投标</w:t>
            </w:r>
          </w:p>
        </w:tc>
        <w:tc>
          <w:tcPr>
            <w:tcW w:w="4962" w:type="dxa"/>
          </w:tcPr>
          <w:p w14:paraId="61BFE31B">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供应商均为所列企业之一（小型企业、微型企业、残疾人福利企业、监狱企业）</w:t>
            </w:r>
          </w:p>
        </w:tc>
        <w:tc>
          <w:tcPr>
            <w:tcW w:w="2551" w:type="dxa"/>
          </w:tcPr>
          <w:p w14:paraId="6F02DA71">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价格扣除响应报价的10%</w:t>
            </w:r>
          </w:p>
        </w:tc>
      </w:tr>
      <w:tr w14:paraId="129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2C666A17">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联合体或</w:t>
            </w:r>
          </w:p>
          <w:p w14:paraId="617DD524">
            <w:pPr>
              <w:spacing w:before="120" w:line="320" w:lineRule="atLeas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w:t>
            </w:r>
          </w:p>
        </w:tc>
        <w:tc>
          <w:tcPr>
            <w:tcW w:w="4962" w:type="dxa"/>
          </w:tcPr>
          <w:p w14:paraId="48D2DA6A">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小微企业承接的金额比例为1</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w:t>
            </w:r>
          </w:p>
        </w:tc>
        <w:tc>
          <w:tcPr>
            <w:tcW w:w="2551" w:type="dxa"/>
          </w:tcPr>
          <w:p w14:paraId="48805D34">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价格扣除响应报价的10%</w:t>
            </w:r>
          </w:p>
        </w:tc>
      </w:tr>
      <w:tr w14:paraId="678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71CF4B0B">
            <w:pPr>
              <w:spacing w:before="120" w:line="320" w:lineRule="atLeast"/>
              <w:rPr>
                <w:rFonts w:hint="eastAsia" w:ascii="宋体" w:hAnsi="宋体"/>
                <w:color w:val="000000" w:themeColor="text1"/>
                <w:szCs w:val="21"/>
                <w14:textFill>
                  <w14:solidFill>
                    <w14:schemeClr w14:val="tx1"/>
                  </w14:solidFill>
                </w14:textFill>
              </w:rPr>
            </w:pPr>
          </w:p>
        </w:tc>
        <w:tc>
          <w:tcPr>
            <w:tcW w:w="4962" w:type="dxa"/>
          </w:tcPr>
          <w:p w14:paraId="469985F7">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小微企业承接的金额比例达到合同总金额3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以上</w:t>
            </w:r>
          </w:p>
        </w:tc>
        <w:tc>
          <w:tcPr>
            <w:tcW w:w="2551" w:type="dxa"/>
          </w:tcPr>
          <w:p w14:paraId="3D982A05">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价格扣除响应报价的</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p>
        </w:tc>
      </w:tr>
      <w:tr w14:paraId="0C91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1AAB0467">
            <w:pPr>
              <w:spacing w:before="120" w:line="320" w:lineRule="atLeas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注：未提供《中小企业声明函》、《分包意向协议书》或《联合体协议书》或不符合条件的，不享受价格扣除优惠。</w:t>
            </w:r>
          </w:p>
        </w:tc>
      </w:tr>
    </w:tbl>
    <w:p w14:paraId="66588600">
      <w:pPr>
        <w:rPr>
          <w:rFonts w:hint="eastAsia" w:ascii="宋体" w:hAnsi="宋体"/>
          <w:color w:val="000000" w:themeColor="text1"/>
          <w14:textFill>
            <w14:solidFill>
              <w14:schemeClr w14:val="tx1"/>
            </w14:solidFill>
          </w14:textFill>
        </w:rPr>
      </w:pPr>
    </w:p>
    <w:p w14:paraId="4F4456C2">
      <w:pPr>
        <w:spacing w:before="120" w:line="320" w:lineRule="atLeast"/>
        <w:ind w:firstLine="420" w:firstLineChars="200"/>
        <w:rPr>
          <w:rFonts w:hint="eastAsia" w:ascii="宋体" w:hAnsi="宋体"/>
          <w:color w:val="000000" w:themeColor="text1"/>
          <w:szCs w:val="21"/>
          <w14:textFill>
            <w14:solidFill>
              <w14:schemeClr w14:val="tx1"/>
            </w14:solidFill>
          </w14:textFill>
        </w:rPr>
      </w:pPr>
    </w:p>
    <w:p w14:paraId="2C42A7C2">
      <w:pPr>
        <w:pStyle w:val="26"/>
        <w:snapToGrid w:val="0"/>
        <w:spacing w:before="120" w:after="120" w:line="320" w:lineRule="exact"/>
        <w:jc w:val="center"/>
        <w:outlineLvl w:val="0"/>
        <w:rPr>
          <w:rFonts w:hint="eastAsia" w:hAnsi="宋体" w:cs="Times New Roman"/>
          <w:color w:val="000000" w:themeColor="text1"/>
          <w:sz w:val="32"/>
          <w:szCs w:val="32"/>
          <w14:textFill>
            <w14:solidFill>
              <w14:schemeClr w14:val="tx1"/>
            </w14:solidFill>
          </w14:textFill>
        </w:rPr>
      </w:pPr>
      <w:r>
        <w:rPr>
          <w:rFonts w:hAnsi="宋体"/>
          <w:color w:val="000000" w:themeColor="text1"/>
          <w14:textFill>
            <w14:solidFill>
              <w14:schemeClr w14:val="tx1"/>
            </w14:solidFill>
          </w14:textFill>
        </w:rPr>
        <w:br w:type="page"/>
      </w:r>
      <w:bookmarkStart w:id="88" w:name="_Toc226493262"/>
      <w:r>
        <w:rPr>
          <w:rFonts w:hAnsi="宋体" w:cs="Times New Roman"/>
          <w:color w:val="000000" w:themeColor="text1"/>
          <w:sz w:val="32"/>
          <w:szCs w:val="32"/>
          <w14:textFill>
            <w14:solidFill>
              <w14:schemeClr w14:val="tx1"/>
            </w14:solidFill>
          </w14:textFill>
        </w:rPr>
        <w:t>第五章  合同主要条款格式</w:t>
      </w:r>
      <w:bookmarkEnd w:id="88"/>
    </w:p>
    <w:p w14:paraId="1273A2BA">
      <w:pPr>
        <w:spacing w:line="840" w:lineRule="exact"/>
        <w:ind w:firstLine="42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采购合同书</w:t>
      </w:r>
    </w:p>
    <w:p w14:paraId="793662A1">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3672A902">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67CA8891">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5FE61085">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1814A319">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6AC1B552">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455F052">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0FF131FD">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3317733B">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5AC5A61">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6013FAB3">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79859F75">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16434411">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D96FDB2">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148F4E03">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58B09358">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09117109">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7D2A267B">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55133012">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5C281840">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093736CE">
      <w:pPr>
        <w:spacing w:line="340" w:lineRule="exact"/>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63E315D">
      <w:pPr>
        <w:spacing w:line="340" w:lineRule="exact"/>
        <w:ind w:firstLine="42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 </w:t>
      </w:r>
    </w:p>
    <w:p w14:paraId="3AF87CED">
      <w:pPr>
        <w:spacing w:line="460" w:lineRule="exact"/>
        <w:ind w:left="2469" w:leftChars="650" w:hanging="1104" w:hangingChars="500"/>
        <w:rPr>
          <w:rFonts w:hint="eastAsia"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 xml:space="preserve">项目名称： </w:t>
      </w:r>
    </w:p>
    <w:p w14:paraId="69DD5627">
      <w:pPr>
        <w:spacing w:line="460" w:lineRule="exact"/>
        <w:ind w:left="2469" w:leftChars="650" w:hanging="1104" w:hangingChars="500"/>
        <w:rPr>
          <w:rFonts w:hint="eastAsia"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项目编号：</w:t>
      </w:r>
    </w:p>
    <w:p w14:paraId="6B3F1000">
      <w:pPr>
        <w:spacing w:line="460" w:lineRule="exact"/>
        <w:ind w:left="2469" w:leftChars="650" w:hanging="1104" w:hangingChars="500"/>
        <w:rPr>
          <w:rFonts w:hint="eastAsia"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 xml:space="preserve">签订地点： </w:t>
      </w:r>
    </w:p>
    <w:p w14:paraId="6D55B72C">
      <w:pPr>
        <w:spacing w:line="460" w:lineRule="exact"/>
        <w:ind w:left="2469" w:leftChars="650" w:hanging="1104" w:hangingChars="500"/>
        <w:rPr>
          <w:rFonts w:hint="eastAsia"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签订时间：</w:t>
      </w:r>
    </w:p>
    <w:p w14:paraId="0C6117D6">
      <w:pPr>
        <w:spacing w:line="340" w:lineRule="exact"/>
        <w:ind w:firstLine="420"/>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p>
    <w:p w14:paraId="03DC222C">
      <w:pPr>
        <w:suppressAutoHyphens/>
        <w:snapToGrid w:val="0"/>
        <w:spacing w:line="3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p w14:paraId="2F1792A8">
      <w:pPr>
        <w:widowControl/>
        <w:jc w:val="left"/>
        <w:rPr>
          <w:rFonts w:hint="eastAsia" w:ascii="宋体" w:hAnsi="宋体" w:cs="宋体"/>
          <w:b/>
          <w:bCs/>
          <w:color w:val="000000" w:themeColor="text1"/>
          <w:sz w:val="44"/>
          <w:szCs w:val="4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661F200">
      <w:pPr>
        <w:jc w:val="center"/>
        <w:rPr>
          <w:rFonts w:hint="eastAsia"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目       录</w:t>
      </w:r>
    </w:p>
    <w:p w14:paraId="668DC1F7">
      <w:pPr>
        <w:spacing w:line="600" w:lineRule="exact"/>
        <w:ind w:firstLine="2311" w:firstLineChars="642"/>
        <w:rPr>
          <w:rFonts w:hint="eastAsia" w:ascii="宋体" w:hAnsi="宋体" w:cs="宋体"/>
          <w:color w:val="000000" w:themeColor="text1"/>
          <w:spacing w:val="40"/>
          <w:sz w:val="28"/>
          <w:szCs w:val="28"/>
          <w14:textFill>
            <w14:solidFill>
              <w14:schemeClr w14:val="tx1"/>
            </w14:solidFill>
          </w14:textFill>
        </w:rPr>
      </w:pPr>
      <w:r>
        <w:rPr>
          <w:rFonts w:hint="eastAsia" w:ascii="宋体" w:hAnsi="宋体" w:cs="宋体"/>
          <w:color w:val="000000" w:themeColor="text1"/>
          <w:spacing w:val="40"/>
          <w:sz w:val="28"/>
          <w:szCs w:val="28"/>
          <w14:textFill>
            <w14:solidFill>
              <w14:schemeClr w14:val="tx1"/>
            </w14:solidFill>
          </w14:textFill>
        </w:rPr>
        <w:t xml:space="preserve"> </w:t>
      </w:r>
    </w:p>
    <w:p w14:paraId="67570402">
      <w:pPr>
        <w:spacing w:line="480" w:lineRule="auto"/>
        <w:ind w:firstLine="2311" w:firstLineChars="642"/>
        <w:rPr>
          <w:rFonts w:hint="eastAsia" w:ascii="宋体" w:hAnsi="宋体" w:cs="宋体"/>
          <w:color w:val="000000" w:themeColor="text1"/>
          <w:spacing w:val="40"/>
          <w:sz w:val="28"/>
          <w:szCs w:val="28"/>
          <w14:textFill>
            <w14:solidFill>
              <w14:schemeClr w14:val="tx1"/>
            </w14:solidFill>
          </w14:textFill>
        </w:rPr>
      </w:pPr>
      <w:r>
        <w:rPr>
          <w:rFonts w:hint="eastAsia" w:ascii="宋体" w:hAnsi="宋体" w:cs="宋体"/>
          <w:color w:val="000000" w:themeColor="text1"/>
          <w:spacing w:val="40"/>
          <w:sz w:val="28"/>
          <w:szCs w:val="28"/>
          <w14:textFill>
            <w14:solidFill>
              <w14:schemeClr w14:val="tx1"/>
            </w14:solidFill>
          </w14:textFill>
        </w:rPr>
        <w:t xml:space="preserve"> </w:t>
      </w:r>
    </w:p>
    <w:p w14:paraId="1041B46B">
      <w:pPr>
        <w:spacing w:line="480" w:lineRule="auto"/>
        <w:ind w:firstLine="2800" w:firstLineChars="10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第一部分  合同主要条款</w:t>
      </w:r>
    </w:p>
    <w:p w14:paraId="43B331BB">
      <w:pPr>
        <w:spacing w:line="480" w:lineRule="auto"/>
        <w:ind w:firstLine="2800" w:firstLineChars="10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第二部分  合同附件</w:t>
      </w:r>
    </w:p>
    <w:p w14:paraId="4C87AA00">
      <w:pPr>
        <w:spacing w:line="480" w:lineRule="auto"/>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附件1：项目采购需求</w:t>
      </w:r>
    </w:p>
    <w:p w14:paraId="0B919E64">
      <w:pPr>
        <w:spacing w:line="480" w:lineRule="auto"/>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附件2：竞标声明</w:t>
      </w:r>
    </w:p>
    <w:p w14:paraId="6C761461">
      <w:pPr>
        <w:spacing w:line="480" w:lineRule="auto"/>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附件3：竞标报价表</w:t>
      </w:r>
    </w:p>
    <w:p w14:paraId="08F8B3F8">
      <w:pPr>
        <w:spacing w:line="480" w:lineRule="auto"/>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附件4：商务、技术要求偏离表</w:t>
      </w:r>
    </w:p>
    <w:p w14:paraId="481CE5C5">
      <w:pPr>
        <w:spacing w:line="480" w:lineRule="auto"/>
        <w:ind w:firstLine="2880" w:firstLineChars="1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附件5：售后服务承诺</w:t>
      </w:r>
    </w:p>
    <w:p w14:paraId="17A784A5">
      <w:pPr>
        <w:spacing w:line="480" w:lineRule="auto"/>
        <w:ind w:firstLine="2880" w:firstLineChars="1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附件6：成交通知书</w:t>
      </w:r>
    </w:p>
    <w:p w14:paraId="10986BC3">
      <w:pPr>
        <w:widowControl/>
        <w:spacing w:line="480" w:lineRule="auto"/>
        <w:jc w:val="left"/>
        <w:rPr>
          <w:rFonts w:hint="eastAsia" w:ascii="宋体" w:hAnsi="宋体" w:cs="宋体"/>
          <w:color w:val="000000" w:themeColor="text1"/>
          <w:sz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26AC5B2">
      <w:pPr>
        <w:spacing w:before="120" w:line="320" w:lineRule="atLeast"/>
        <w:ind w:firstLine="560" w:firstLineChars="200"/>
        <w:jc w:val="center"/>
        <w:outlineLvl w:val="1"/>
        <w:rPr>
          <w:rFonts w:hint="eastAsia" w:ascii="宋体" w:hAnsi="宋体" w:cs="宋体"/>
          <w:b/>
          <w:bCs/>
          <w:color w:val="000000" w:themeColor="text1"/>
          <w:kern w:val="0"/>
          <w:sz w:val="36"/>
          <w:szCs w:val="36"/>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第一部分  合同主要条款</w:t>
      </w:r>
    </w:p>
    <w:p w14:paraId="152F1DCD">
      <w:pPr>
        <w:spacing w:before="120" w:line="320" w:lineRule="atLeast"/>
        <w:ind w:firstLine="723" w:firstLineChars="200"/>
        <w:jc w:val="center"/>
        <w:outlineLvl w:val="1"/>
        <w:rPr>
          <w:rFonts w:hint="eastAsia"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广西壮族自治区政府采购合同</w:t>
      </w:r>
    </w:p>
    <w:p w14:paraId="4B96F6AC">
      <w:pPr>
        <w:snapToGrid w:val="0"/>
        <w:spacing w:line="360" w:lineRule="exact"/>
        <w:ind w:right="480"/>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w:t>
      </w:r>
    </w:p>
    <w:p w14:paraId="7981FCF9">
      <w:pPr>
        <w:snapToGrid w:val="0"/>
        <w:spacing w:line="360" w:lineRule="exact"/>
        <w:ind w:right="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合同编号：                                           </w:t>
      </w:r>
    </w:p>
    <w:p w14:paraId="0AD2CA28">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采购单位（甲方）：广西壮族自治区工业和信息化厅  </w:t>
      </w:r>
    </w:p>
    <w:p w14:paraId="53A21102">
      <w:pPr>
        <w:autoSpaceDE w:val="0"/>
        <w:snapToGrid w:val="0"/>
        <w:spacing w:line="44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 应 商（乙方）：                             </w:t>
      </w:r>
    </w:p>
    <w:p w14:paraId="0B736793">
      <w:pPr>
        <w:autoSpaceDE w:val="0"/>
        <w:snapToGrid w:val="0"/>
        <w:spacing w:line="44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采购计划号：</w:t>
      </w:r>
      <w:r>
        <w:rPr>
          <w:rFonts w:hint="eastAsia" w:ascii="宋体" w:hAnsi="宋体" w:cs="宋体"/>
          <w:color w:val="000000" w:themeColor="text1"/>
          <w:sz w:val="24"/>
          <w14:textFill>
            <w14:solidFill>
              <w14:schemeClr w14:val="tx1"/>
            </w14:solidFill>
          </w14:textFill>
        </w:rPr>
        <w:t xml:space="preserve">                       项目</w:t>
      </w:r>
      <w:r>
        <w:rPr>
          <w:rFonts w:hint="eastAsia" w:ascii="宋体" w:hAnsi="宋体" w:cs="宋体"/>
          <w:color w:val="000000" w:themeColor="text1"/>
          <w:spacing w:val="-20"/>
          <w:sz w:val="24"/>
          <w14:textFill>
            <w14:solidFill>
              <w14:schemeClr w14:val="tx1"/>
            </w14:solidFill>
          </w14:textFill>
        </w:rPr>
        <w:t>编号：</w:t>
      </w:r>
      <w:r>
        <w:rPr>
          <w:rFonts w:hint="eastAsia" w:ascii="宋体" w:hAnsi="宋体" w:cs="宋体"/>
          <w:color w:val="000000" w:themeColor="text1"/>
          <w:sz w:val="24"/>
          <w14:textFill>
            <w14:solidFill>
              <w14:schemeClr w14:val="tx1"/>
            </w14:solidFill>
          </w14:textFill>
        </w:rPr>
        <w:t xml:space="preserve">                      </w:t>
      </w:r>
    </w:p>
    <w:p w14:paraId="655930D1">
      <w:pPr>
        <w:autoSpaceDE w:val="0"/>
        <w:snapToGrid w:val="0"/>
        <w:spacing w:line="44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项目名称：                                  </w:t>
      </w:r>
    </w:p>
    <w:p w14:paraId="29B2A788">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签订地点：南宁市                     签订时间：       年   月  日 </w:t>
      </w:r>
    </w:p>
    <w:p w14:paraId="45D1CB92">
      <w:pPr>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1C7B7E9A">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政府采购竞争性磋商采购方式管理暂行办法》、《中华人民共和国民法典》等法律、法规规定，按照竞争性磋商文件规定和乙方响应文件及其承诺，甲乙双方经友好协商，就     项目（项目合同编号      ）采购相关事宜，达成如下条款，供双方共同遵守。</w:t>
      </w:r>
    </w:p>
    <w:p w14:paraId="48B49643">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 合同标的</w:t>
      </w:r>
    </w:p>
    <w:p w14:paraId="52F56AA5">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1.服务内容一览表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2"/>
        <w:gridCol w:w="2508"/>
        <w:gridCol w:w="850"/>
        <w:gridCol w:w="759"/>
        <w:gridCol w:w="1276"/>
        <w:gridCol w:w="1296"/>
      </w:tblGrid>
      <w:tr w14:paraId="20D4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2C0921C5">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756156A2">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p>
        </w:tc>
        <w:tc>
          <w:tcPr>
            <w:tcW w:w="2508" w:type="dxa"/>
            <w:tcBorders>
              <w:top w:val="single" w:color="auto" w:sz="4" w:space="0"/>
              <w:left w:val="single" w:color="auto" w:sz="4" w:space="0"/>
              <w:bottom w:val="single" w:color="auto" w:sz="4" w:space="0"/>
              <w:right w:val="single" w:color="auto" w:sz="4" w:space="0"/>
            </w:tcBorders>
            <w:vAlign w:val="center"/>
          </w:tcPr>
          <w:p w14:paraId="32457D6A">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服务内容</w:t>
            </w:r>
          </w:p>
        </w:tc>
        <w:tc>
          <w:tcPr>
            <w:tcW w:w="850" w:type="dxa"/>
            <w:tcBorders>
              <w:top w:val="single" w:color="auto" w:sz="4" w:space="0"/>
              <w:left w:val="single" w:color="auto" w:sz="4" w:space="0"/>
              <w:bottom w:val="single" w:color="auto" w:sz="4" w:space="0"/>
              <w:right w:val="single" w:color="auto" w:sz="4" w:space="0"/>
            </w:tcBorders>
            <w:vAlign w:val="center"/>
          </w:tcPr>
          <w:p w14:paraId="2EE90906">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759" w:type="dxa"/>
            <w:tcBorders>
              <w:top w:val="single" w:color="auto" w:sz="4" w:space="0"/>
              <w:left w:val="single" w:color="auto" w:sz="4" w:space="0"/>
              <w:bottom w:val="single" w:color="auto" w:sz="4" w:space="0"/>
              <w:right w:val="single" w:color="auto" w:sz="4" w:space="0"/>
            </w:tcBorders>
            <w:vAlign w:val="center"/>
          </w:tcPr>
          <w:p w14:paraId="3D0C09E4">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11E43A16">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单价（元）</w:t>
            </w:r>
          </w:p>
        </w:tc>
        <w:tc>
          <w:tcPr>
            <w:tcW w:w="1296" w:type="dxa"/>
            <w:tcBorders>
              <w:top w:val="single" w:color="auto" w:sz="4" w:space="0"/>
              <w:left w:val="single" w:color="auto" w:sz="4" w:space="0"/>
              <w:bottom w:val="single" w:color="auto" w:sz="4" w:space="0"/>
              <w:right w:val="single" w:color="auto" w:sz="4" w:space="0"/>
            </w:tcBorders>
            <w:vAlign w:val="center"/>
          </w:tcPr>
          <w:p w14:paraId="7B9511B0">
            <w:pPr>
              <w:snapToGrid w:val="0"/>
              <w:spacing w:line="440" w:lineRule="exact"/>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金额（元）</w:t>
            </w:r>
          </w:p>
        </w:tc>
      </w:tr>
      <w:tr w14:paraId="3F58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72019D8">
            <w:pPr>
              <w:snapToGrid w:val="0"/>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732" w:type="dxa"/>
            <w:tcBorders>
              <w:top w:val="single" w:color="auto" w:sz="4" w:space="0"/>
              <w:left w:val="single" w:color="auto" w:sz="4" w:space="0"/>
              <w:bottom w:val="single" w:color="auto" w:sz="4" w:space="0"/>
              <w:right w:val="single" w:color="auto" w:sz="4" w:space="0"/>
            </w:tcBorders>
            <w:vAlign w:val="center"/>
          </w:tcPr>
          <w:p w14:paraId="458C236C">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vAlign w:val="center"/>
          </w:tcPr>
          <w:p w14:paraId="2C37C9AA">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73405A05">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759" w:type="dxa"/>
            <w:tcBorders>
              <w:top w:val="single" w:color="auto" w:sz="4" w:space="0"/>
              <w:left w:val="single" w:color="auto" w:sz="4" w:space="0"/>
              <w:bottom w:val="single" w:color="auto" w:sz="4" w:space="0"/>
              <w:right w:val="single" w:color="auto" w:sz="4" w:space="0"/>
            </w:tcBorders>
            <w:vAlign w:val="center"/>
          </w:tcPr>
          <w:p w14:paraId="06CA54CD">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1B23EE01">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vAlign w:val="center"/>
          </w:tcPr>
          <w:p w14:paraId="4C6E5250">
            <w:pPr>
              <w:snapToGrid w:val="0"/>
              <w:spacing w:line="440" w:lineRule="exact"/>
              <w:jc w:val="center"/>
              <w:rPr>
                <w:rFonts w:hint="eastAsia" w:ascii="宋体" w:hAnsi="宋体" w:cs="宋体"/>
                <w:color w:val="000000" w:themeColor="text1"/>
                <w:sz w:val="24"/>
                <w14:textFill>
                  <w14:solidFill>
                    <w14:schemeClr w14:val="tx1"/>
                  </w14:solidFill>
                </w14:textFill>
              </w:rPr>
            </w:pPr>
          </w:p>
        </w:tc>
      </w:tr>
      <w:tr w14:paraId="4D38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44DF9E13">
            <w:pPr>
              <w:snapToGrid w:val="0"/>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732" w:type="dxa"/>
            <w:tcBorders>
              <w:top w:val="single" w:color="auto" w:sz="4" w:space="0"/>
              <w:left w:val="single" w:color="auto" w:sz="4" w:space="0"/>
              <w:bottom w:val="single" w:color="auto" w:sz="4" w:space="0"/>
              <w:right w:val="single" w:color="auto" w:sz="4" w:space="0"/>
            </w:tcBorders>
            <w:vAlign w:val="center"/>
          </w:tcPr>
          <w:p w14:paraId="51C0197D">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vAlign w:val="center"/>
          </w:tcPr>
          <w:p w14:paraId="519EC167">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26E62F6">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759" w:type="dxa"/>
            <w:tcBorders>
              <w:top w:val="single" w:color="auto" w:sz="4" w:space="0"/>
              <w:left w:val="single" w:color="auto" w:sz="4" w:space="0"/>
              <w:bottom w:val="single" w:color="auto" w:sz="4" w:space="0"/>
              <w:right w:val="single" w:color="auto" w:sz="4" w:space="0"/>
            </w:tcBorders>
            <w:vAlign w:val="center"/>
          </w:tcPr>
          <w:p w14:paraId="6FD74956">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1255D82">
            <w:pPr>
              <w:snapToGrid w:val="0"/>
              <w:spacing w:line="440" w:lineRule="exact"/>
              <w:jc w:val="center"/>
              <w:rPr>
                <w:rFonts w:hint="eastAsia" w:ascii="宋体" w:hAnsi="宋体" w:cs="宋体"/>
                <w:color w:val="000000" w:themeColor="text1"/>
                <w:sz w:val="24"/>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vAlign w:val="center"/>
          </w:tcPr>
          <w:p w14:paraId="0181020C">
            <w:pPr>
              <w:snapToGrid w:val="0"/>
              <w:spacing w:line="440" w:lineRule="exact"/>
              <w:jc w:val="center"/>
              <w:rPr>
                <w:rFonts w:hint="eastAsia" w:ascii="宋体" w:hAnsi="宋体" w:cs="宋体"/>
                <w:color w:val="000000" w:themeColor="text1"/>
                <w:sz w:val="24"/>
                <w14:textFill>
                  <w14:solidFill>
                    <w14:schemeClr w14:val="tx1"/>
                  </w14:solidFill>
                </w14:textFill>
              </w:rPr>
            </w:pPr>
          </w:p>
        </w:tc>
      </w:tr>
      <w:tr w14:paraId="7FB5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57" w:type="dxa"/>
            <w:gridSpan w:val="7"/>
            <w:tcBorders>
              <w:top w:val="single" w:color="auto" w:sz="4" w:space="0"/>
              <w:left w:val="single" w:color="auto" w:sz="4" w:space="0"/>
              <w:bottom w:val="single" w:color="auto" w:sz="4" w:space="0"/>
              <w:right w:val="single" w:color="auto" w:sz="4" w:space="0"/>
            </w:tcBorders>
            <w:vAlign w:val="center"/>
          </w:tcPr>
          <w:p w14:paraId="0038021E">
            <w:pPr>
              <w:snapToGrid w:val="0"/>
              <w:spacing w:line="44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人民币合计金额（大写）                          （小写）            </w:t>
            </w:r>
          </w:p>
        </w:tc>
      </w:tr>
    </w:tbl>
    <w:p w14:paraId="0333D9CA">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2.合同价格形式：合同总价为人民币       元，此价格为固定总价，不会因为市场变化或者其他因素调整。 </w:t>
      </w:r>
    </w:p>
    <w:p w14:paraId="7736DF64">
      <w:pPr>
        <w:autoSpaceDE w:val="0"/>
        <w:spacing w:line="440" w:lineRule="exact"/>
        <w:ind w:firstLine="480"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3.合同合计金额包括服务、备件、专用工具、安装调试、检验、技术培训、技术资料、包装、运输、税金等等类似服务内容的全部费用。如竞争性磋商文件对其另有规定的，从其规定。 </w:t>
      </w:r>
    </w:p>
    <w:p w14:paraId="0F24E456">
      <w:pPr>
        <w:autoSpaceDE w:val="0"/>
        <w:snapToGrid w:val="0"/>
        <w:spacing w:line="440" w:lineRule="exact"/>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  质量保证</w:t>
      </w:r>
    </w:p>
    <w:p w14:paraId="15587C1B">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1.乙方所提供的服务内容必须与竞争性磋商文件、响应文件和承诺相一致且符合相应的服务规范及标准。</w:t>
      </w:r>
    </w:p>
    <w:p w14:paraId="7E9DC882">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2.乙方提供不符合招响应文件和本合同规定的服务内容，甲方有权拒绝接受。</w:t>
      </w:r>
    </w:p>
    <w:p w14:paraId="062225FB">
      <w:pPr>
        <w:tabs>
          <w:tab w:val="center" w:pos="4153"/>
          <w:tab w:val="right" w:pos="8306"/>
        </w:tabs>
        <w:snapToGrid w:val="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3.乙方提供的商品或者服务有欺诈行为，甲方有权要求乙方赔偿的金额为本合同总金额的三倍。</w:t>
      </w:r>
    </w:p>
    <w:p w14:paraId="6717C04F">
      <w:pPr>
        <w:tabs>
          <w:tab w:val="center" w:pos="4153"/>
          <w:tab w:val="right" w:pos="8306"/>
        </w:tabs>
        <w:snapToGrid w:val="0"/>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4.乙方提供的服务造成他人财产、人身损害的，应承担赔偿责任。</w:t>
      </w:r>
    </w:p>
    <w:p w14:paraId="15398466">
      <w:pPr>
        <w:jc w:val="left"/>
        <w:rPr>
          <w:rFonts w:hint="eastAsia" w:ascii="宋体" w:hAnsi="宋体" w:cs="宋体"/>
          <w:color w:val="000000" w:themeColor="text1"/>
          <w14:textFill>
            <w14:solidFill>
              <w14:schemeClr w14:val="tx1"/>
            </w14:solidFill>
          </w14:textFill>
        </w:rPr>
      </w:pPr>
    </w:p>
    <w:p w14:paraId="5A98ED88">
      <w:pPr>
        <w:autoSpaceDE w:val="0"/>
        <w:snapToGrid w:val="0"/>
        <w:spacing w:line="440" w:lineRule="exact"/>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  权利保证</w:t>
      </w:r>
    </w:p>
    <w:p w14:paraId="37DD6840">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1.乙方应保证所提供的服务在使用时不会侵犯任何第三方的专利权、商标权、工业设计权或其他权利。</w:t>
      </w:r>
    </w:p>
    <w:p w14:paraId="43F54407">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2.乙方应按竞争性磋商文件规定的时间向甲方提供服务的有关技术资料。</w:t>
      </w:r>
    </w:p>
    <w:p w14:paraId="333FA626">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14:paraId="2BD5BEF9">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4.如采购项目涉及采购标的的知识产权归属的，产权归属为：甲方所有。</w:t>
      </w:r>
    </w:p>
    <w:p w14:paraId="420C0EA7">
      <w:pPr>
        <w:autoSpaceDE w:val="0"/>
        <w:spacing w:line="44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5.如果甲方在使用乙方提供的服务时，受到第三方提出的侵犯其知识产权的起诉，给甲方造成经济损失的，乙方应当赔偿甲方的经济损失。</w:t>
      </w:r>
    </w:p>
    <w:p w14:paraId="639AFF59">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第四条  交付和验收</w:t>
      </w:r>
    </w:p>
    <w:p w14:paraId="4C42DBA3">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1.服务期限：</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。交付地点：</w:t>
      </w:r>
      <w:r>
        <w:rPr>
          <w:rFonts w:hint="eastAsia" w:ascii="宋体" w:hAnsi="宋体" w:cs="宋体"/>
          <w:bCs/>
          <w:color w:val="000000" w:themeColor="text1"/>
          <w:sz w:val="24"/>
          <w:u w:val="single"/>
          <w14:textFill>
            <w14:solidFill>
              <w14:schemeClr w14:val="tx1"/>
            </w14:solidFill>
          </w14:textFill>
        </w:rPr>
        <w:t>甲方指定地点</w:t>
      </w:r>
      <w:r>
        <w:rPr>
          <w:rFonts w:hint="eastAsia" w:ascii="宋体" w:hAnsi="宋体" w:cs="宋体"/>
          <w:bCs/>
          <w:color w:val="000000" w:themeColor="text1"/>
          <w:sz w:val="24"/>
          <w14:textFill>
            <w14:solidFill>
              <w14:schemeClr w14:val="tx1"/>
            </w14:solidFill>
          </w14:textFill>
        </w:rPr>
        <w:t>。</w:t>
      </w:r>
    </w:p>
    <w:p w14:paraId="3BF0E20B">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2.乙方应按响应文件的承诺向甲方提供相应的服务，并提供所服务内容的相关技术资料。</w:t>
      </w:r>
    </w:p>
    <w:p w14:paraId="231C9411">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3.乙方提供不符合响应文件和本合同规定的服务成果，甲方有权拒绝接受。</w:t>
      </w:r>
    </w:p>
    <w:p w14:paraId="1A692260">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4.乙方完成服务后应及时书面通知甲方进行验收，验收合格后由甲乙双方签署验收单并加盖甲乙双方单位公章，甲乙双方各执一份。</w:t>
      </w:r>
    </w:p>
    <w:p w14:paraId="4E587A51">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5.甲乙双方应按照《广西壮族自治区政府采购项目履约验收管理办法》、双方合同、响应文件验收。</w:t>
      </w:r>
    </w:p>
    <w:p w14:paraId="33594D2B">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3F23900">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7.甲方在初步验收或者最终验收过程中如发现乙方提供的服务成果不满足响应文件及本合同规定的，可暂缓向乙方付款，直到乙方及时完善并提交相应的服务成果且经甲方验收合格后，方可办理付款。</w:t>
      </w:r>
    </w:p>
    <w:p w14:paraId="7E816853">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8.甲方验收时以书面形式提出异议的，乙方应自收到甲方书面异议后五个工作日内及时予以解决，否则甲方有权不出具服务验收合格单。</w:t>
      </w:r>
    </w:p>
    <w:p w14:paraId="458C2240">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第五条  履约保证金   </w:t>
      </w:r>
    </w:p>
    <w:p w14:paraId="2C0AD2E2">
      <w:pPr>
        <w:autoSpaceDE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本合同履约保证金金额：无。</w:t>
      </w:r>
    </w:p>
    <w:p w14:paraId="3648F594">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  税费</w:t>
      </w:r>
    </w:p>
    <w:p w14:paraId="28020190">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本合同执行中相关的一切税费均由乙方负担。</w:t>
      </w:r>
    </w:p>
    <w:p w14:paraId="7002C022">
      <w:pPr>
        <w:autoSpaceDE w:val="0"/>
        <w:snapToGrid w:val="0"/>
        <w:spacing w:line="440" w:lineRule="exact"/>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第七条  付款方式</w:t>
      </w:r>
    </w:p>
    <w:p w14:paraId="3491DBDA">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1.资金性质：财政性资金。</w:t>
      </w:r>
    </w:p>
    <w:p w14:paraId="5AAC0BA4">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14:paraId="15477D6E">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（1）合同签订后，甲方在合同生效后30个工作日内向乙方支付总价的50%（大写：          ）作为预付款，乙方在收到上述货款后10个工作日内开具等额发票给甲方。</w:t>
      </w:r>
    </w:p>
    <w:p w14:paraId="72A3992F">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（2）乙方提供服务完毕且经验收合格后，向甲方申请支付尾款并附甲方出具的服务验收合格单，甲方收到乙方支付尾款申请书后30个工作日内支付合同剩余50%（大写：          ）尾款给乙方，乙方在收到上述尾款10个工作日内开具等额发票给甲方。</w:t>
      </w:r>
    </w:p>
    <w:p w14:paraId="09389112">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（3）货款支付形式为：转账。</w:t>
      </w:r>
    </w:p>
    <w:p w14:paraId="5A220FB7">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  违约责任</w:t>
      </w:r>
    </w:p>
    <w:p w14:paraId="67C1D7D0">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1.乙方提供的服务如侵犯了第三方合法权益而引发的任何纠纷或诉讼，均由乙方负责交涉并承担全部责任。</w:t>
      </w:r>
    </w:p>
    <w:p w14:paraId="12813BD4">
      <w:pPr>
        <w:autoSpaceDE w:val="0"/>
        <w:snapToGrid w:val="0"/>
        <w:spacing w:line="440" w:lineRule="exact"/>
        <w:ind w:firstLine="480"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2.乙方未按本合同和响应文件中规定的服务承诺提供服务或所提供的服务质量不合格的，乙方应按本合同合计金额 30% 向甲方支付违约金,如果违约金不足于赔偿甲方的损失，乙方应当足额赔偿甲方经济损失。</w:t>
      </w:r>
    </w:p>
    <w:p w14:paraId="02E0F1C3">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  不可抗力事件处理</w:t>
      </w:r>
    </w:p>
    <w:p w14:paraId="0AA76CBB">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1.在合同有效期内，任何一方因不可抗力事件导致不能履行合同，则合同履行期可延长，其延长期与不可抗力影响期相同。</w:t>
      </w:r>
    </w:p>
    <w:p w14:paraId="5402FFD3">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2.不可抗力事件发生后，应立即书面通知对方，并寄送有关权威机构出具的证明。</w:t>
      </w:r>
    </w:p>
    <w:p w14:paraId="121D33D6">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3.不可抗力事件延续一百二十天以上，双方应通过友好协商，确定是否继续履行合同。</w:t>
      </w:r>
    </w:p>
    <w:p w14:paraId="055A5C68">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第十条  合同争议解决</w:t>
      </w:r>
    </w:p>
    <w:p w14:paraId="7697B614">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1.因履行本合同引起的或与本合同有关的争议，甲乙双方应首先通过友好协商解决，如果协商不能解决，可向甲方所在地人民法院提起诉讼。</w:t>
      </w:r>
    </w:p>
    <w:p w14:paraId="3531153A">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2.诉讼期间，本合同继续履行。</w:t>
      </w:r>
    </w:p>
    <w:p w14:paraId="37082491">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  合同生效及其它</w:t>
      </w:r>
    </w:p>
    <w:p w14:paraId="4E6FA7FD">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1．合同经双方法定代表人或授权代表签字并加盖单位公章后生效。</w:t>
      </w:r>
    </w:p>
    <w:p w14:paraId="2C8C8288">
      <w:pPr>
        <w:autoSpaceDE w:val="0"/>
        <w:snapToGrid w:val="0"/>
        <w:spacing w:line="440" w:lineRule="exact"/>
        <w:ind w:firstLine="480" w:firstLineChars="200"/>
        <w:jc w:val="left"/>
        <w:rPr>
          <w:rFonts w:hint="eastAsia" w:ascii="宋体" w:hAnsi="宋体" w:cs="宋体"/>
          <w:bCs/>
          <w:color w:val="000000" w:themeColor="text1"/>
          <w:kern w:val="21"/>
          <w:sz w:val="24"/>
          <w14:textFill>
            <w14:solidFill>
              <w14:schemeClr w14:val="tx1"/>
            </w14:solidFill>
          </w14:textFill>
        </w:rPr>
      </w:pPr>
      <w:r>
        <w:rPr>
          <w:rFonts w:hint="eastAsia" w:ascii="宋体" w:hAnsi="宋体" w:cs="宋体"/>
          <w:bCs/>
          <w:color w:val="000000" w:themeColor="text1"/>
          <w:kern w:val="21"/>
          <w:sz w:val="24"/>
          <w14:textFill>
            <w14:solidFill>
              <w14:schemeClr w14:val="tx1"/>
            </w14:solidFill>
          </w14:textFill>
        </w:rPr>
        <w:t>2．合同执行中涉及采购资金和采购内容修改或补充的，须经财政部门审批，并签书面补充协议报财政部门备案，方可作为主合同不可分割的一部分。</w:t>
      </w:r>
    </w:p>
    <w:p w14:paraId="25786B48">
      <w:pPr>
        <w:autoSpaceDE w:val="0"/>
        <w:snapToGrid w:val="0"/>
        <w:spacing w:line="440" w:lineRule="exact"/>
        <w:ind w:firstLine="480" w:firstLineChars="200"/>
        <w:jc w:val="left"/>
        <w:rPr>
          <w:rFonts w:hint="eastAsia" w:ascii="宋体" w:hAnsi="宋体" w:cs="宋体"/>
          <w:b/>
          <w:color w:val="000000" w:themeColor="text1"/>
          <w:kern w:val="21"/>
          <w:sz w:val="24"/>
          <w14:textFill>
            <w14:solidFill>
              <w14:schemeClr w14:val="tx1"/>
            </w14:solidFill>
          </w14:textFill>
        </w:rPr>
      </w:pPr>
      <w:r>
        <w:rPr>
          <w:rFonts w:hint="eastAsia" w:ascii="宋体" w:hAnsi="宋体" w:cs="宋体"/>
          <w:bCs/>
          <w:color w:val="000000" w:themeColor="text1"/>
          <w:kern w:val="21"/>
          <w:sz w:val="24"/>
          <w14:textFill>
            <w14:solidFill>
              <w14:schemeClr w14:val="tx1"/>
            </w14:solidFill>
          </w14:textFill>
        </w:rPr>
        <w:t>3．本合同未尽事宜，由双方协商，签订补充协议。</w:t>
      </w:r>
    </w:p>
    <w:p w14:paraId="17B874C3">
      <w:pPr>
        <w:autoSpaceDE w:val="0"/>
        <w:snapToGrid w:val="0"/>
        <w:spacing w:line="4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第十二条  签订本合同依据</w:t>
      </w:r>
    </w:p>
    <w:p w14:paraId="1A641AE2">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1.政府采购竞争性磋商文件；</w:t>
      </w:r>
    </w:p>
    <w:p w14:paraId="0D6812DE">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2.乙方提供的响应文件；</w:t>
      </w:r>
    </w:p>
    <w:p w14:paraId="6CA87C0D">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3.投标承诺书；</w:t>
      </w:r>
    </w:p>
    <w:p w14:paraId="16AC01C6">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4.中标（成交）通知书。</w:t>
      </w:r>
    </w:p>
    <w:p w14:paraId="5FCCD6EE">
      <w:pPr>
        <w:tabs>
          <w:tab w:val="center" w:pos="4153"/>
          <w:tab w:val="right" w:pos="8306"/>
        </w:tabs>
        <w:snapToGrid w:val="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上述依据，作为本合同的附件</w:t>
      </w:r>
      <w:r>
        <w:rPr>
          <w:rFonts w:hint="eastAsia" w:ascii="宋体" w:hAnsi="宋体" w:cs="宋体"/>
          <w:color w:val="000000" w:themeColor="text1"/>
          <w:kern w:val="0"/>
          <w:sz w:val="18"/>
          <w:szCs w:val="18"/>
          <w14:textFill>
            <w14:solidFill>
              <w14:schemeClr w14:val="tx1"/>
            </w14:solidFill>
          </w14:textFill>
        </w:rPr>
        <w:t>。</w:t>
      </w:r>
    </w:p>
    <w:p w14:paraId="505E45AC">
      <w:pPr>
        <w:autoSpaceDE w:val="0"/>
        <w:snapToGrid w:val="0"/>
        <w:spacing w:line="440" w:lineRule="exact"/>
        <w:ind w:firstLine="482"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第十三条 </w:t>
      </w:r>
      <w:r>
        <w:rPr>
          <w:rFonts w:hint="eastAsia" w:ascii="宋体" w:hAnsi="宋体" w:cs="宋体"/>
          <w:bCs/>
          <w:color w:val="000000" w:themeColor="text1"/>
          <w:sz w:val="24"/>
          <w14:textFill>
            <w14:solidFill>
              <w14:schemeClr w14:val="tx1"/>
            </w14:solidFill>
          </w14:textFill>
        </w:rPr>
        <w:t>本合同一式七份，具有同等法律效力。政府采购监督管理部门、采购代理机构各一份，甲方三份，乙方二份。</w:t>
      </w:r>
    </w:p>
    <w:p w14:paraId="4BA3AFD3">
      <w:pPr>
        <w:autoSpaceDE w:val="0"/>
        <w:snapToGrid w:val="0"/>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本合同经甲乙双方法定代表人或授权代表签字并加盖单位公章</w:t>
      </w:r>
      <w:r>
        <w:rPr>
          <w:rFonts w:hint="eastAsia" w:ascii="宋体" w:hAnsi="宋体" w:cs="宋体"/>
          <w:color w:val="000000" w:themeColor="text1"/>
          <w:sz w:val="24"/>
          <w14:textFill>
            <w14:solidFill>
              <w14:schemeClr w14:val="tx1"/>
            </w14:solidFill>
          </w14:textFill>
        </w:rPr>
        <w:t>之日起生效。</w:t>
      </w:r>
    </w:p>
    <w:p w14:paraId="619D1169">
      <w:pPr>
        <w:autoSpaceDE w:val="0"/>
        <w:snapToGrid w:val="0"/>
        <w:spacing w:line="4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565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4437" w:type="dxa"/>
            <w:tcBorders>
              <w:top w:val="single" w:color="auto" w:sz="4" w:space="0"/>
              <w:left w:val="single" w:color="auto" w:sz="4" w:space="0"/>
              <w:bottom w:val="single" w:color="auto" w:sz="4" w:space="0"/>
              <w:right w:val="single" w:color="auto" w:sz="4" w:space="0"/>
            </w:tcBorders>
            <w:vAlign w:val="center"/>
          </w:tcPr>
          <w:p w14:paraId="61B1C83A">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甲方（章）           </w:t>
            </w:r>
          </w:p>
          <w:p w14:paraId="7C5B462A">
            <w:pPr>
              <w:snapToGrid w:val="0"/>
              <w:spacing w:line="360" w:lineRule="exact"/>
              <w:ind w:right="105" w:firstLine="1080" w:firstLineChars="450"/>
              <w:jc w:val="right"/>
              <w:rPr>
                <w:rFonts w:hint="eastAsia" w:ascii="宋体" w:hAnsi="宋体" w:cs="宋体"/>
                <w:color w:val="000000" w:themeColor="text1"/>
                <w:sz w:val="24"/>
                <w14:textFill>
                  <w14:solidFill>
                    <w14:schemeClr w14:val="tx1"/>
                  </w14:solidFill>
                </w14:textFill>
              </w:rPr>
            </w:pPr>
          </w:p>
        </w:tc>
        <w:tc>
          <w:tcPr>
            <w:tcW w:w="4688" w:type="dxa"/>
            <w:tcBorders>
              <w:top w:val="single" w:color="auto" w:sz="4" w:space="0"/>
              <w:left w:val="nil"/>
              <w:bottom w:val="single" w:color="auto" w:sz="4" w:space="0"/>
              <w:right w:val="single" w:color="auto" w:sz="4" w:space="0"/>
            </w:tcBorders>
            <w:vAlign w:val="center"/>
          </w:tcPr>
          <w:p w14:paraId="549FA514">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乙方（章）              </w:t>
            </w:r>
          </w:p>
          <w:p w14:paraId="0B8CD8CB">
            <w:pPr>
              <w:snapToGrid w:val="0"/>
              <w:spacing w:line="360" w:lineRule="exact"/>
              <w:jc w:val="right"/>
              <w:rPr>
                <w:rFonts w:hint="eastAsia" w:ascii="宋体" w:hAnsi="宋体" w:cs="宋体"/>
                <w:color w:val="000000" w:themeColor="text1"/>
                <w:sz w:val="24"/>
                <w14:textFill>
                  <w14:solidFill>
                    <w14:schemeClr w14:val="tx1"/>
                  </w14:solidFill>
                </w14:textFill>
              </w:rPr>
            </w:pPr>
          </w:p>
        </w:tc>
      </w:tr>
      <w:tr w14:paraId="1F9B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tcBorders>
              <w:top w:val="single" w:color="auto" w:sz="4" w:space="0"/>
              <w:left w:val="single" w:color="auto" w:sz="4" w:space="0"/>
              <w:bottom w:val="single" w:color="auto" w:sz="4" w:space="0"/>
              <w:right w:val="single" w:color="auto" w:sz="4" w:space="0"/>
            </w:tcBorders>
            <w:vAlign w:val="center"/>
          </w:tcPr>
          <w:p w14:paraId="17A33DA5">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w:t>
            </w:r>
          </w:p>
        </w:tc>
        <w:tc>
          <w:tcPr>
            <w:tcW w:w="4688" w:type="dxa"/>
            <w:tcBorders>
              <w:top w:val="single" w:color="auto" w:sz="4" w:space="0"/>
              <w:left w:val="nil"/>
              <w:bottom w:val="single" w:color="auto" w:sz="4" w:space="0"/>
              <w:right w:val="single" w:color="auto" w:sz="4" w:space="0"/>
            </w:tcBorders>
            <w:vAlign w:val="center"/>
          </w:tcPr>
          <w:p w14:paraId="6C80ADDE">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w:t>
            </w:r>
          </w:p>
        </w:tc>
      </w:tr>
      <w:tr w14:paraId="05A1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tcBorders>
              <w:top w:val="single" w:color="auto" w:sz="4" w:space="0"/>
              <w:left w:val="single" w:color="auto" w:sz="4" w:space="0"/>
              <w:bottom w:val="single" w:color="auto" w:sz="4" w:space="0"/>
              <w:right w:val="single" w:color="auto" w:sz="4" w:space="0"/>
            </w:tcBorders>
            <w:vAlign w:val="center"/>
          </w:tcPr>
          <w:p w14:paraId="1AC41DBE">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c>
        <w:tc>
          <w:tcPr>
            <w:tcW w:w="4688" w:type="dxa"/>
            <w:tcBorders>
              <w:top w:val="single" w:color="auto" w:sz="4" w:space="0"/>
              <w:left w:val="nil"/>
              <w:bottom w:val="single" w:color="auto" w:sz="4" w:space="0"/>
              <w:right w:val="single" w:color="auto" w:sz="4" w:space="0"/>
            </w:tcBorders>
            <w:vAlign w:val="center"/>
          </w:tcPr>
          <w:p w14:paraId="70B5B306">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c>
      </w:tr>
      <w:tr w14:paraId="443E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tcBorders>
              <w:top w:val="single" w:color="auto" w:sz="4" w:space="0"/>
              <w:left w:val="single" w:color="auto" w:sz="4" w:space="0"/>
              <w:bottom w:val="single" w:color="auto" w:sz="4" w:space="0"/>
              <w:right w:val="single" w:color="auto" w:sz="4" w:space="0"/>
            </w:tcBorders>
            <w:vAlign w:val="center"/>
          </w:tcPr>
          <w:p w14:paraId="2EEBE80F">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p>
        </w:tc>
        <w:tc>
          <w:tcPr>
            <w:tcW w:w="4688" w:type="dxa"/>
            <w:tcBorders>
              <w:top w:val="single" w:color="auto" w:sz="4" w:space="0"/>
              <w:left w:val="nil"/>
              <w:bottom w:val="single" w:color="auto" w:sz="4" w:space="0"/>
              <w:right w:val="single" w:color="auto" w:sz="4" w:space="0"/>
            </w:tcBorders>
            <w:vAlign w:val="center"/>
          </w:tcPr>
          <w:p w14:paraId="2B325048">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p>
        </w:tc>
      </w:tr>
      <w:tr w14:paraId="073B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tcBorders>
              <w:top w:val="single" w:color="auto" w:sz="4" w:space="0"/>
              <w:left w:val="single" w:color="auto" w:sz="4" w:space="0"/>
              <w:bottom w:val="single" w:color="auto" w:sz="4" w:space="0"/>
              <w:right w:val="single" w:color="auto" w:sz="4" w:space="0"/>
            </w:tcBorders>
            <w:vAlign w:val="center"/>
          </w:tcPr>
          <w:p w14:paraId="31FCACCC">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c>
          <w:tcPr>
            <w:tcW w:w="4688" w:type="dxa"/>
            <w:tcBorders>
              <w:top w:val="single" w:color="auto" w:sz="4" w:space="0"/>
              <w:left w:val="nil"/>
              <w:bottom w:val="single" w:color="auto" w:sz="4" w:space="0"/>
              <w:right w:val="single" w:color="auto" w:sz="4" w:space="0"/>
            </w:tcBorders>
            <w:vAlign w:val="center"/>
          </w:tcPr>
          <w:p w14:paraId="457DD404">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r>
      <w:tr w14:paraId="6131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12110AC1">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4688" w:type="dxa"/>
            <w:tcBorders>
              <w:top w:val="single" w:color="auto" w:sz="4" w:space="0"/>
              <w:left w:val="nil"/>
              <w:bottom w:val="single" w:color="auto" w:sz="4" w:space="0"/>
              <w:right w:val="single" w:color="auto" w:sz="4" w:space="0"/>
            </w:tcBorders>
            <w:vAlign w:val="center"/>
          </w:tcPr>
          <w:p w14:paraId="32D64569">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r>
      <w:tr w14:paraId="4E0E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492A9FDB">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tc>
        <w:tc>
          <w:tcPr>
            <w:tcW w:w="4688" w:type="dxa"/>
            <w:tcBorders>
              <w:top w:val="single" w:color="auto" w:sz="4" w:space="0"/>
              <w:left w:val="nil"/>
              <w:bottom w:val="single" w:color="auto" w:sz="4" w:space="0"/>
              <w:right w:val="single" w:color="auto" w:sz="4" w:space="0"/>
            </w:tcBorders>
            <w:vAlign w:val="center"/>
          </w:tcPr>
          <w:p w14:paraId="034375E5">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tc>
      </w:tr>
      <w:tr w14:paraId="15D3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tcBorders>
              <w:top w:val="single" w:color="auto" w:sz="4" w:space="0"/>
              <w:left w:val="single" w:color="auto" w:sz="4" w:space="0"/>
              <w:bottom w:val="single" w:color="auto" w:sz="4" w:space="0"/>
              <w:right w:val="single" w:color="auto" w:sz="4" w:space="0"/>
            </w:tcBorders>
            <w:vAlign w:val="center"/>
          </w:tcPr>
          <w:p w14:paraId="1DE2E608">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tc>
        <w:tc>
          <w:tcPr>
            <w:tcW w:w="4688" w:type="dxa"/>
            <w:tcBorders>
              <w:top w:val="single" w:color="auto" w:sz="4" w:space="0"/>
              <w:left w:val="nil"/>
              <w:bottom w:val="single" w:color="auto" w:sz="4" w:space="0"/>
              <w:right w:val="single" w:color="auto" w:sz="4" w:space="0"/>
            </w:tcBorders>
            <w:vAlign w:val="center"/>
          </w:tcPr>
          <w:p w14:paraId="249F7EE0">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tc>
      </w:tr>
      <w:tr w14:paraId="3B8B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tcBorders>
              <w:top w:val="single" w:color="auto" w:sz="4" w:space="0"/>
              <w:left w:val="single" w:color="auto" w:sz="4" w:space="0"/>
              <w:bottom w:val="single" w:color="auto" w:sz="4" w:space="0"/>
              <w:right w:val="single" w:color="auto" w:sz="4" w:space="0"/>
            </w:tcBorders>
            <w:vAlign w:val="center"/>
          </w:tcPr>
          <w:p w14:paraId="5D933083">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p>
        </w:tc>
        <w:tc>
          <w:tcPr>
            <w:tcW w:w="4688" w:type="dxa"/>
            <w:tcBorders>
              <w:top w:val="single" w:color="auto" w:sz="4" w:space="0"/>
              <w:left w:val="nil"/>
              <w:bottom w:val="single" w:color="auto" w:sz="4" w:space="0"/>
              <w:right w:val="single" w:color="auto" w:sz="4" w:space="0"/>
            </w:tcBorders>
            <w:vAlign w:val="center"/>
          </w:tcPr>
          <w:p w14:paraId="72B8EDE6">
            <w:pPr>
              <w:snapToGrid w:val="0"/>
              <w:spacing w:line="3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p>
        </w:tc>
      </w:tr>
      <w:tr w14:paraId="6DC7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25" w:type="dxa"/>
            <w:gridSpan w:val="2"/>
            <w:tcBorders>
              <w:top w:val="single" w:color="auto" w:sz="4" w:space="0"/>
              <w:left w:val="single" w:color="auto" w:sz="4" w:space="0"/>
              <w:bottom w:val="single" w:color="auto" w:sz="4" w:space="0"/>
              <w:right w:val="single" w:color="auto" w:sz="4" w:space="0"/>
            </w:tcBorders>
          </w:tcPr>
          <w:p w14:paraId="72FB42B4">
            <w:pPr>
              <w:snapToGrid w:val="0"/>
              <w:spacing w:line="360" w:lineRule="exact"/>
              <w:ind w:firstLine="720" w:firstLineChars="300"/>
              <w:jc w:val="right"/>
              <w:rPr>
                <w:rFonts w:hint="eastAsia" w:ascii="宋体" w:hAnsi="宋体" w:cs="宋体"/>
                <w:color w:val="000000" w:themeColor="text1"/>
                <w:sz w:val="24"/>
                <w14:textFill>
                  <w14:solidFill>
                    <w14:schemeClr w14:val="tx1"/>
                  </w14:solidFill>
                </w14:textFill>
              </w:rPr>
            </w:pPr>
          </w:p>
          <w:p w14:paraId="2C3AFB50">
            <w:pPr>
              <w:snapToGrid w:val="0"/>
              <w:spacing w:line="360" w:lineRule="exact"/>
              <w:ind w:firstLine="720" w:firstLineChars="3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签订日期：    年    月    日</w:t>
            </w:r>
          </w:p>
        </w:tc>
      </w:tr>
    </w:tbl>
    <w:p w14:paraId="2AB761B3">
      <w:pPr>
        <w:tabs>
          <w:tab w:val="center" w:pos="4153"/>
          <w:tab w:val="right" w:pos="8306"/>
        </w:tabs>
        <w:snapToGrid w:val="0"/>
        <w:jc w:val="left"/>
        <w:rPr>
          <w:rFonts w:hint="eastAsia" w:ascii="宋体" w:hAnsi="宋体" w:cs="宋体"/>
          <w:color w:val="000000" w:themeColor="text1"/>
          <w:kern w:val="0"/>
          <w:sz w:val="18"/>
          <w:szCs w:val="18"/>
          <w14:textFill>
            <w14:solidFill>
              <w14:schemeClr w14:val="tx1"/>
            </w14:solidFill>
          </w14:textFill>
        </w:rPr>
      </w:pPr>
    </w:p>
    <w:p w14:paraId="582BD662">
      <w:pPr>
        <w:tabs>
          <w:tab w:val="center" w:pos="4153"/>
          <w:tab w:val="right" w:pos="8306"/>
        </w:tabs>
        <w:snapToGrid w:val="0"/>
        <w:jc w:val="left"/>
        <w:rPr>
          <w:rFonts w:hint="eastAsia" w:ascii="宋体" w:hAnsi="宋体"/>
          <w:color w:val="000000" w:themeColor="text1"/>
          <w:kern w:val="0"/>
          <w:sz w:val="18"/>
          <w:szCs w:val="18"/>
          <w14:textFill>
            <w14:solidFill>
              <w14:schemeClr w14:val="tx1"/>
            </w14:solidFill>
          </w14:textFill>
        </w:rPr>
      </w:pPr>
    </w:p>
    <w:p w14:paraId="6E30D7A1">
      <w:pPr>
        <w:widowControl/>
        <w:jc w:val="left"/>
        <w:rPr>
          <w:rFonts w:hint="eastAsia" w:ascii="宋体" w:hAnsi="宋体"/>
          <w:bCs/>
          <w:color w:val="000000" w:themeColor="text1"/>
          <w:sz w:val="24"/>
          <w14:textFill>
            <w14:solidFill>
              <w14:schemeClr w14:val="tx1"/>
            </w14:solidFill>
          </w14:textFill>
        </w:rPr>
      </w:pPr>
    </w:p>
    <w:p w14:paraId="7799E2FD">
      <w:pPr>
        <w:spacing w:before="120" w:line="320" w:lineRule="atLeast"/>
        <w:rPr>
          <w:rFonts w:hint="eastAsia" w:ascii="宋体" w:hAnsi="宋体"/>
          <w:color w:val="000000" w:themeColor="text1"/>
          <w:szCs w:val="21"/>
          <w14:textFill>
            <w14:solidFill>
              <w14:schemeClr w14:val="tx1"/>
            </w14:solidFill>
          </w14:textFill>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83"/>
    <w:bookmarkEnd w:id="84"/>
    <w:p w14:paraId="34C64976">
      <w:pPr>
        <w:widowControl/>
        <w:jc w:val="center"/>
        <w:outlineLvl w:val="0"/>
        <w:rPr>
          <w:rFonts w:hint="eastAsia" w:ascii="宋体" w:hAnsi="宋体"/>
          <w:color w:val="000000" w:themeColor="text1"/>
          <w:sz w:val="32"/>
          <w:szCs w:val="32"/>
          <w14:textFill>
            <w14:solidFill>
              <w14:schemeClr w14:val="tx1"/>
            </w14:solidFill>
          </w14:textFill>
        </w:rPr>
      </w:pPr>
      <w:bookmarkStart w:id="89" w:name="_Toc226493263"/>
      <w:r>
        <w:rPr>
          <w:rFonts w:ascii="宋体" w:hAnsi="宋体"/>
          <w:color w:val="000000" w:themeColor="text1"/>
          <w:sz w:val="32"/>
          <w:szCs w:val="32"/>
          <w14:textFill>
            <w14:solidFill>
              <w14:schemeClr w14:val="tx1"/>
            </w14:solidFill>
          </w14:textFill>
        </w:rPr>
        <w:t>第六章  响应文件格式</w:t>
      </w:r>
      <w:bookmarkEnd w:id="89"/>
    </w:p>
    <w:p w14:paraId="46E55F27">
      <w:pPr>
        <w:rPr>
          <w:rFonts w:hint="eastAsia" w:ascii="宋体" w:hAnsi="宋体"/>
          <w:color w:val="000000" w:themeColor="text1"/>
          <w:sz w:val="28"/>
          <w:szCs w:val="28"/>
          <w14:textFill>
            <w14:solidFill>
              <w14:schemeClr w14:val="tx1"/>
            </w14:solidFill>
          </w14:textFill>
        </w:rPr>
      </w:pPr>
      <w:bookmarkStart w:id="90" w:name="_Toc254970697"/>
      <w:bookmarkStart w:id="91" w:name="_Toc254970556"/>
    </w:p>
    <w:bookmarkEnd w:id="90"/>
    <w:bookmarkEnd w:id="91"/>
    <w:p w14:paraId="79E89105">
      <w:pPr>
        <w:rPr>
          <w:rFonts w:hint="eastAsia" w:ascii="宋体" w:hAnsi="宋体"/>
          <w:color w:val="000000" w:themeColor="text1"/>
          <w:sz w:val="28"/>
          <w:szCs w:val="28"/>
          <w14:textFill>
            <w14:solidFill>
              <w14:schemeClr w14:val="tx1"/>
            </w14:solidFill>
          </w14:textFill>
        </w:rPr>
      </w:pPr>
    </w:p>
    <w:p w14:paraId="0925D8ED">
      <w:pPr>
        <w:spacing w:line="500" w:lineRule="exact"/>
        <w:ind w:firstLine="560" w:firstLineChars="200"/>
        <w:rPr>
          <w:rFonts w:hint="eastAsia" w:ascii="宋体" w:hAnsi="宋体"/>
          <w:color w:val="000000" w:themeColor="text1"/>
          <w:sz w:val="24"/>
          <w14:textFill>
            <w14:solidFill>
              <w14:schemeClr w14:val="tx1"/>
            </w14:solidFill>
          </w14:textFill>
        </w:rPr>
      </w:pPr>
      <w:bookmarkStart w:id="92" w:name="_Hlk19199063"/>
      <w:r>
        <w:rPr>
          <w:rFonts w:hint="eastAsia" w:ascii="宋体" w:hAnsi="宋体"/>
          <w:color w:val="000000" w:themeColor="text1"/>
          <w:sz w:val="28"/>
          <w:szCs w:val="28"/>
          <w14:textFill>
            <w14:solidFill>
              <w14:schemeClr w14:val="tx1"/>
            </w14:solidFill>
          </w14:textFill>
        </w:rPr>
        <w:t>注：有签字、盖章要求的应按要求</w:t>
      </w:r>
      <w:bookmarkEnd w:id="92"/>
      <w:r>
        <w:rPr>
          <w:rFonts w:hint="eastAsia" w:ascii="宋体" w:hAnsi="宋体"/>
          <w:color w:val="000000" w:themeColor="text1"/>
          <w:sz w:val="28"/>
          <w:szCs w:val="28"/>
          <w14:textFill>
            <w14:solidFill>
              <w14:schemeClr w14:val="tx1"/>
            </w14:solidFill>
          </w14:textFill>
        </w:rPr>
        <w:t>签字（签章）、盖章（签章）。</w:t>
      </w:r>
      <w:r>
        <w:rPr>
          <w:rFonts w:ascii="宋体" w:hAnsi="宋体"/>
          <w:bCs/>
          <w:color w:val="000000" w:themeColor="text1"/>
          <w:sz w:val="24"/>
          <w14:textFill>
            <w14:solidFill>
              <w14:schemeClr w14:val="tx1"/>
            </w14:solidFill>
          </w14:textFill>
        </w:rPr>
        <w:t xml:space="preserve"> </w:t>
      </w:r>
    </w:p>
    <w:p w14:paraId="3EBCA420">
      <w:pPr>
        <w:snapToGrid w:val="0"/>
        <w:spacing w:before="120" w:beforeLines="50" w:after="50" w:line="440" w:lineRule="exact"/>
        <w:jc w:val="left"/>
        <w:outlineLvl w:val="1"/>
        <w:rPr>
          <w:rFonts w:hint="eastAsia"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响应文件封面</w:t>
      </w:r>
      <w:r>
        <w:rPr>
          <w:rFonts w:hint="eastAsia" w:ascii="宋体" w:hAnsi="宋体"/>
          <w:color w:val="000000" w:themeColor="text1"/>
          <w:sz w:val="24"/>
          <w14:textFill>
            <w14:solidFill>
              <w14:schemeClr w14:val="tx1"/>
            </w14:solidFill>
          </w14:textFill>
        </w:rPr>
        <w:t>参考</w:t>
      </w:r>
      <w:r>
        <w:rPr>
          <w:rFonts w:ascii="宋体" w:hAnsi="宋体"/>
          <w:color w:val="000000" w:themeColor="text1"/>
          <w:sz w:val="24"/>
          <w14:textFill>
            <w14:solidFill>
              <w14:schemeClr w14:val="tx1"/>
            </w14:solidFill>
          </w14:textFill>
        </w:rPr>
        <w:t>格式</w:t>
      </w:r>
      <w:bookmarkStart w:id="93" w:name="_Hlk92966991"/>
      <w:r>
        <w:rPr>
          <w:rFonts w:hint="eastAsia" w:ascii="宋体" w:hAnsi="宋体"/>
          <w:color w:val="000000" w:themeColor="text1"/>
          <w:sz w:val="24"/>
          <w14:textFill>
            <w14:solidFill>
              <w14:schemeClr w14:val="tx1"/>
            </w14:solidFill>
          </w14:textFill>
        </w:rPr>
        <w:t>（资格证明文件）</w:t>
      </w:r>
      <w:bookmarkEnd w:id="93"/>
      <w:r>
        <w:rPr>
          <w:rFonts w:ascii="宋体" w:hAnsi="宋体"/>
          <w:color w:val="000000" w:themeColor="text1"/>
          <w:sz w:val="24"/>
          <w14:textFill>
            <w14:solidFill>
              <w14:schemeClr w14:val="tx1"/>
            </w14:solidFill>
          </w14:textFill>
        </w:rPr>
        <w:t>：</w:t>
      </w:r>
      <w:r>
        <w:rPr>
          <w:rFonts w:ascii="宋体" w:hAnsi="宋体"/>
          <w:b/>
          <w:bCs/>
          <w:color w:val="000000" w:themeColor="text1"/>
          <w:sz w:val="24"/>
          <w14:textFill>
            <w14:solidFill>
              <w14:schemeClr w14:val="tx1"/>
            </w14:solidFill>
          </w14:textFill>
        </w:rPr>
        <w:t xml:space="preserve"> </w:t>
      </w:r>
    </w:p>
    <w:p w14:paraId="0EDFE727">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4A94A0F7">
      <w:pPr>
        <w:snapToGrid w:val="0"/>
        <w:spacing w:before="120" w:beforeLines="50" w:after="50" w:line="360" w:lineRule="exact"/>
        <w:jc w:val="right"/>
        <w:rPr>
          <w:rFonts w:hint="eastAsia" w:ascii="宋体" w:hAnsi="宋体"/>
          <w:bCs/>
          <w:color w:val="000000" w:themeColor="text1"/>
          <w:sz w:val="24"/>
          <w14:textFill>
            <w14:solidFill>
              <w14:schemeClr w14:val="tx1"/>
            </w14:solidFill>
          </w14:textFill>
        </w:rPr>
      </w:pPr>
    </w:p>
    <w:p w14:paraId="2A25ACBE">
      <w:pPr>
        <w:snapToGrid w:val="0"/>
        <w:spacing w:before="120" w:beforeLines="50" w:after="50" w:line="360" w:lineRule="exact"/>
        <w:jc w:val="center"/>
        <w:rPr>
          <w:rFonts w:hint="eastAsia" w:ascii="宋体" w:hAnsi="宋体"/>
          <w:bCs/>
          <w:color w:val="000000" w:themeColor="text1"/>
          <w:sz w:val="24"/>
          <w14:textFill>
            <w14:solidFill>
              <w14:schemeClr w14:val="tx1"/>
            </w14:solidFill>
          </w14:textFill>
        </w:rPr>
      </w:pPr>
      <w:r>
        <w:rPr>
          <w:rFonts w:hint="eastAsia" w:ascii="宋体" w:hAnsi="宋体"/>
          <w:b/>
          <w:color w:val="000000" w:themeColor="text1"/>
          <w:sz w:val="44"/>
          <w14:textFill>
            <w14:solidFill>
              <w14:schemeClr w14:val="tx1"/>
            </w14:solidFill>
          </w14:textFill>
        </w:rPr>
        <w:t>电子响应文件</w:t>
      </w:r>
    </w:p>
    <w:p w14:paraId="6777A031">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176FAEAC">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460F4782">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bookmarkStart w:id="94" w:name="_Hlk92967018"/>
      <w:r>
        <w:rPr>
          <w:rFonts w:ascii="宋体" w:hAnsi="宋体"/>
          <w:b/>
          <w:bCs/>
          <w:color w:val="000000" w:themeColor="text1"/>
          <w:sz w:val="44"/>
          <w:szCs w:val="44"/>
          <w14:textFill>
            <w14:solidFill>
              <w14:schemeClr w14:val="tx1"/>
            </w14:solidFill>
          </w14:textFill>
        </w:rPr>
        <w:t>资格</w:t>
      </w:r>
      <w:r>
        <w:rPr>
          <w:rFonts w:hint="eastAsia" w:ascii="宋体" w:hAnsi="宋体"/>
          <w:b/>
          <w:bCs/>
          <w:color w:val="000000" w:themeColor="text1"/>
          <w:sz w:val="44"/>
          <w:szCs w:val="44"/>
          <w14:textFill>
            <w14:solidFill>
              <w14:schemeClr w14:val="tx1"/>
            </w14:solidFill>
          </w14:textFill>
        </w:rPr>
        <w:t>证明文件</w:t>
      </w:r>
    </w:p>
    <w:bookmarkEnd w:id="94"/>
    <w:p w14:paraId="24D238E1">
      <w:pPr>
        <w:snapToGrid w:val="0"/>
        <w:spacing w:before="120" w:beforeLines="50" w:after="50" w:line="360" w:lineRule="exact"/>
        <w:jc w:val="center"/>
        <w:rPr>
          <w:rFonts w:hint="eastAsia" w:ascii="宋体" w:hAnsi="宋体"/>
          <w:b/>
          <w:bCs/>
          <w:color w:val="000000" w:themeColor="text1"/>
          <w:sz w:val="44"/>
          <w:szCs w:val="44"/>
          <w14:textFill>
            <w14:solidFill>
              <w14:schemeClr w14:val="tx1"/>
            </w14:solidFill>
          </w14:textFill>
        </w:rPr>
      </w:pPr>
    </w:p>
    <w:p w14:paraId="1CEB80B7">
      <w:pPr>
        <w:snapToGrid w:val="0"/>
        <w:spacing w:before="120" w:beforeLines="50" w:after="50" w:line="360" w:lineRule="exact"/>
        <w:rPr>
          <w:rFonts w:hint="eastAsia" w:ascii="宋体" w:hAnsi="宋体"/>
          <w:bCs/>
          <w:color w:val="000000" w:themeColor="text1"/>
          <w:sz w:val="24"/>
          <w14:textFill>
            <w14:solidFill>
              <w14:schemeClr w14:val="tx1"/>
            </w14:solidFill>
          </w14:textFill>
        </w:rPr>
      </w:pPr>
    </w:p>
    <w:p w14:paraId="6D489593">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14:paraId="5DC48398">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14:paraId="72A14725">
      <w:pPr>
        <w:snapToGrid w:val="0"/>
        <w:spacing w:before="120" w:beforeLines="50" w:after="50" w:line="44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w:t>
      </w:r>
      <w:r>
        <w:rPr>
          <w:rFonts w:hint="eastAsia" w:ascii="宋体" w:hAnsi="宋体"/>
          <w:bCs/>
          <w:color w:val="000000" w:themeColor="text1"/>
          <w:sz w:val="24"/>
          <w14:textFill>
            <w14:solidFill>
              <w14:schemeClr w14:val="tx1"/>
            </w14:solidFill>
          </w14:textFill>
        </w:rPr>
        <w:t>留空或写</w:t>
      </w:r>
      <w:r>
        <w:rPr>
          <w:rFonts w:ascii="宋体" w:hAnsi="宋体"/>
          <w:bCs/>
          <w:color w:val="000000" w:themeColor="text1"/>
          <w:sz w:val="24"/>
          <w14:textFill>
            <w14:solidFill>
              <w14:schemeClr w14:val="tx1"/>
            </w14:solidFill>
          </w14:textFill>
        </w:rPr>
        <w:t>“/”）</w:t>
      </w:r>
    </w:p>
    <w:p w14:paraId="67457D1D">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14:paraId="6558F844">
      <w:pPr>
        <w:snapToGrid w:val="0"/>
        <w:spacing w:before="120" w:beforeLines="50" w:after="50" w:line="360" w:lineRule="exact"/>
        <w:ind w:firstLine="720" w:firstLineChars="3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14:paraId="49F49A75">
      <w:pPr>
        <w:pStyle w:val="8"/>
        <w:snapToGrid w:val="0"/>
        <w:spacing w:before="50" w:after="50" w:line="360" w:lineRule="exact"/>
        <w:ind w:firstLine="960" w:firstLineChars="400"/>
        <w:rPr>
          <w:rFonts w:hint="eastAsia" w:ascii="宋体" w:hAnsi="宋体"/>
          <w:bCs/>
          <w:color w:val="000000" w:themeColor="text1"/>
          <w:sz w:val="24"/>
          <w:szCs w:val="24"/>
          <w14:textFill>
            <w14:solidFill>
              <w14:schemeClr w14:val="tx1"/>
            </w14:solidFill>
          </w14:textFill>
        </w:rPr>
      </w:pPr>
    </w:p>
    <w:p w14:paraId="4CF2C040">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24A78B87">
      <w:pPr>
        <w:snapToGrid w:val="0"/>
        <w:spacing w:before="50" w:after="50" w:line="440" w:lineRule="exac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653D0442">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p>
    <w:p w14:paraId="4DCE5B62">
      <w:pPr>
        <w:snapToGrid w:val="0"/>
        <w:spacing w:before="120" w:beforeLines="50" w:after="50" w:line="440" w:lineRule="exact"/>
        <w:jc w:val="center"/>
        <w:rPr>
          <w:rFonts w:hint="eastAsia" w:ascii="宋体" w:hAnsi="宋体"/>
          <w:b/>
          <w:bCs/>
          <w:color w:val="000000" w:themeColor="text1"/>
          <w:sz w:val="24"/>
          <w14:textFill>
            <w14:solidFill>
              <w14:schemeClr w14:val="tx1"/>
            </w14:solidFill>
          </w14:textFill>
        </w:rPr>
      </w:pPr>
      <w:bookmarkStart w:id="95" w:name="_Toc254970557"/>
      <w:bookmarkStart w:id="96" w:name="_Toc254970698"/>
      <w:r>
        <w:rPr>
          <w:rFonts w:ascii="宋体" w:hAnsi="宋体"/>
          <w:color w:val="000000" w:themeColor="text1"/>
          <w:sz w:val="24"/>
          <w14:textFill>
            <w14:solidFill>
              <w14:schemeClr w14:val="tx1"/>
            </w14:solidFill>
          </w14:textFill>
        </w:rPr>
        <w:br w:type="page"/>
      </w:r>
      <w:bookmarkEnd w:id="95"/>
      <w:bookmarkEnd w:id="96"/>
    </w:p>
    <w:p w14:paraId="0CEFC040">
      <w:pPr>
        <w:snapToGrid w:val="0"/>
        <w:spacing w:before="120" w:beforeLines="50" w:after="50" w:line="440" w:lineRule="exact"/>
        <w:jc w:val="center"/>
        <w:rPr>
          <w:rFonts w:hint="eastAsia" w:ascii="宋体" w:hAnsi="宋体"/>
          <w:color w:val="000000" w:themeColor="text1"/>
          <w:sz w:val="24"/>
          <w14:textFill>
            <w14:solidFill>
              <w14:schemeClr w14:val="tx1"/>
            </w14:solidFill>
          </w14:textFill>
        </w:rPr>
      </w:pPr>
    </w:p>
    <w:p w14:paraId="4DC01EC5">
      <w:pPr>
        <w:snapToGrid w:val="0"/>
        <w:spacing w:before="50" w:after="50" w:line="440" w:lineRule="exact"/>
        <w:ind w:firstLine="138" w:firstLineChars="49"/>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目录</w:t>
      </w:r>
    </w:p>
    <w:p w14:paraId="289F7BB4">
      <w:pPr>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（需有页码）</w:t>
      </w:r>
    </w:p>
    <w:p w14:paraId="55CA6776">
      <w:pPr>
        <w:jc w:val="center"/>
        <w:rPr>
          <w:rFonts w:hint="eastAsia" w:ascii="宋体" w:hAnsi="宋体"/>
          <w:bCs/>
          <w:vanish/>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bCs/>
          <w:color w:val="000000" w:themeColor="text1"/>
          <w:sz w:val="24"/>
          <w14:textFill>
            <w14:solidFill>
              <w14:schemeClr w14:val="tx1"/>
            </w14:solidFill>
          </w14:textFill>
        </w:rPr>
        <w:t>第一部分 资格</w:t>
      </w:r>
      <w:r>
        <w:rPr>
          <w:rFonts w:hint="eastAsia" w:ascii="宋体" w:hAnsi="宋体"/>
          <w:bCs/>
          <w:color w:val="000000" w:themeColor="text1"/>
          <w:sz w:val="24"/>
          <w14:textFill>
            <w14:solidFill>
              <w14:schemeClr w14:val="tx1"/>
            </w14:solidFill>
          </w14:textFill>
        </w:rPr>
        <w:t>证明</w:t>
      </w:r>
      <w:r>
        <w:rPr>
          <w:rFonts w:ascii="宋体" w:hAnsi="宋体"/>
          <w:bCs/>
          <w:color w:val="000000" w:themeColor="text1"/>
          <w:sz w:val="24"/>
          <w14:textFill>
            <w14:solidFill>
              <w14:schemeClr w14:val="tx1"/>
            </w14:solidFill>
          </w14:textFill>
        </w:rPr>
        <w:t>文件</w:t>
      </w:r>
    </w:p>
    <w:p w14:paraId="5F01FC77">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pPr>
      <w:bookmarkStart w:id="97" w:name="_Hlk19199154"/>
    </w:p>
    <w:p w14:paraId="769BF4FA">
      <w:pPr>
        <w:snapToGrid w:val="0"/>
        <w:spacing w:before="50" w:after="120" w:afterLines="50" w:line="400" w:lineRule="exact"/>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1．响应声明书格式：</w:t>
      </w:r>
      <w:bookmarkEnd w:id="97"/>
    </w:p>
    <w:p w14:paraId="7AF8AEC9">
      <w:pPr>
        <w:snapToGrid w:val="0"/>
        <w:spacing w:before="120" w:beforeLines="50" w:after="50" w:line="36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响应声明书</w:t>
      </w:r>
    </w:p>
    <w:p w14:paraId="4A6F5087">
      <w:pPr>
        <w:snapToGrid w:val="0"/>
        <w:spacing w:before="120" w:beforeLines="50" w:after="50" w:line="360" w:lineRule="exact"/>
        <w:jc w:val="center"/>
        <w:rPr>
          <w:rFonts w:hint="eastAsia" w:ascii="宋体" w:hAnsi="宋体"/>
          <w:color w:val="000000" w:themeColor="text1"/>
          <w:szCs w:val="21"/>
          <w14:textFill>
            <w14:solidFill>
              <w14:schemeClr w14:val="tx1"/>
            </w14:solidFill>
          </w14:textFill>
        </w:rPr>
      </w:pPr>
    </w:p>
    <w:p w14:paraId="55803A4B">
      <w:pPr>
        <w:snapToGrid w:val="0"/>
        <w:spacing w:before="120" w:beforeLines="50" w:after="50" w:line="360" w:lineRule="exact"/>
        <w:rPr>
          <w:rFonts w:hint="eastAsia" w:ascii="宋体" w:hAnsi="宋体"/>
          <w:color w:val="000000" w:themeColor="text1"/>
          <w:szCs w:val="21"/>
          <w14:textFill>
            <w14:solidFill>
              <w14:schemeClr w14:val="tx1"/>
            </w14:solidFill>
          </w14:textFill>
        </w:rPr>
      </w:pPr>
      <w:bookmarkStart w:id="98" w:name="_Hlk19199166"/>
      <w:r>
        <w:rPr>
          <w:rFonts w:ascii="宋体" w:hAnsi="宋体"/>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w:t>
      </w:r>
      <w:r>
        <w:rPr>
          <w:rFonts w:hint="eastAsia" w:ascii="宋体" w:hAnsi="宋体"/>
          <w:i/>
          <w:iCs/>
          <w:color w:val="000000" w:themeColor="text1"/>
          <w:szCs w:val="21"/>
          <w:u w:val="single"/>
          <w14:textFill>
            <w14:solidFill>
              <w14:schemeClr w14:val="tx1"/>
            </w14:solidFill>
          </w14:textFill>
        </w:rPr>
        <w:t>人</w:t>
      </w:r>
      <w:r>
        <w:rPr>
          <w:rFonts w:ascii="宋体" w:hAnsi="宋体"/>
          <w:i/>
          <w:i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w:t>
      </w:r>
    </w:p>
    <w:p w14:paraId="12C9778D">
      <w:pPr>
        <w:snapToGrid w:val="0"/>
        <w:spacing w:before="120" w:beforeLines="50" w:after="50" w:line="360" w:lineRule="exact"/>
        <w:ind w:firstLine="630" w:firstLineChars="300"/>
        <w:rPr>
          <w:rFonts w:hint="eastAsia" w:ascii="宋体" w:hAnsi="宋体"/>
          <w:color w:val="000000" w:themeColor="text1"/>
          <w:szCs w:val="21"/>
          <w14:textFill>
            <w14:solidFill>
              <w14:schemeClr w14:val="tx1"/>
            </w14:solidFill>
          </w14:textFill>
        </w:rPr>
      </w:pP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系中华人民共和国合法企业，</w:t>
      </w:r>
      <w:r>
        <w:rPr>
          <w:rFonts w:hint="eastAsia"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hint="eastAsia" w:ascii="宋体" w:hAnsi="宋体"/>
          <w:i/>
          <w:iCs/>
          <w:color w:val="000000" w:themeColor="text1"/>
          <w:szCs w:val="21"/>
          <w:u w:val="single"/>
          <w14:textFill>
            <w14:solidFill>
              <w14:schemeClr w14:val="tx1"/>
            </w14:solidFill>
          </w14:textFill>
        </w:rPr>
        <w:t>（</w:t>
      </w:r>
      <w:r>
        <w:rPr>
          <w:rFonts w:ascii="宋体" w:hAnsi="宋体"/>
          <w:i/>
          <w:iCs/>
          <w:color w:val="000000" w:themeColor="text1"/>
          <w:szCs w:val="21"/>
          <w:u w:val="single"/>
          <w14:textFill>
            <w14:solidFill>
              <w14:schemeClr w14:val="tx1"/>
            </w14:solidFill>
          </w14:textFill>
        </w:rPr>
        <w:t>经营地址</w:t>
      </w:r>
      <w:r>
        <w:rPr>
          <w:rFonts w:hint="eastAsia" w:ascii="宋体" w:hAnsi="宋体"/>
          <w:i/>
          <w:iCs/>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5DCA7D98">
      <w:pPr>
        <w:snapToGrid w:val="0"/>
        <w:spacing w:before="120" w:beforeLines="50" w:after="50" w:line="360" w:lineRule="exact"/>
        <w:ind w:firstLine="645"/>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ascii="宋体" w:hAnsi="宋体"/>
          <w:i/>
          <w:iCs/>
          <w:color w:val="000000" w:themeColor="text1"/>
          <w:szCs w:val="21"/>
          <w:u w:val="single"/>
          <w14:textFill>
            <w14:solidFill>
              <w14:schemeClr w14:val="tx1"/>
            </w14:solidFill>
          </w14:textFill>
        </w:rPr>
        <w:t>（姓名）</w:t>
      </w:r>
      <w:r>
        <w:rPr>
          <w:rFonts w:hint="eastAsia"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的法定代表人，我方愿意参加贵方组织的</w:t>
      </w:r>
      <w:r>
        <w:rPr>
          <w:rFonts w:hint="eastAsia"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（1）我方向贵方提交的所有响应文件、资料都是准确的和真实的。</w:t>
      </w:r>
    </w:p>
    <w:p w14:paraId="2FD085C1">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lang w:val="zh-CN"/>
          <w14:textFill>
            <w14:solidFill>
              <w14:schemeClr w14:val="tx1"/>
            </w14:solidFill>
          </w14:textFill>
        </w:rPr>
        <w:t>我方</w:t>
      </w:r>
      <w:r>
        <w:rPr>
          <w:rFonts w:ascii="宋体" w:hAnsi="宋体"/>
          <w:color w:val="000000" w:themeColor="text1"/>
          <w:szCs w:val="21"/>
          <w14:textFill>
            <w14:solidFill>
              <w14:schemeClr w14:val="tx1"/>
            </w14:solidFill>
          </w14:textFill>
        </w:rPr>
        <w:t>承诺</w:t>
      </w:r>
      <w:r>
        <w:rPr>
          <w:rFonts w:ascii="宋体" w:hAnsi="宋体"/>
          <w:color w:val="000000" w:themeColor="text1"/>
          <w:szCs w:val="21"/>
          <w:lang w:val="zh-CN"/>
          <w14:textFill>
            <w14:solidFill>
              <w14:schemeClr w14:val="tx1"/>
            </w14:solidFill>
          </w14:textFill>
        </w:rPr>
        <w:t>具有履行本项目合同所必需的设备和专业技术能力。</w:t>
      </w:r>
    </w:p>
    <w:p w14:paraId="109C8DEA">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（6）我方承诺</w:t>
      </w:r>
      <w:r>
        <w:rPr>
          <w:rFonts w:ascii="宋体" w:hAnsi="宋体"/>
          <w:color w:val="000000" w:themeColor="text1"/>
          <w:szCs w:val="21"/>
          <w14:textFill>
            <w14:solidFill>
              <w14:schemeClr w14:val="tx1"/>
            </w14:solidFill>
          </w14:textFill>
        </w:rPr>
        <w:t>未被列入失信被执行人、重大税收违法失信主体、政府采购严重违法失信行为记录名单</w:t>
      </w:r>
      <w:r>
        <w:rPr>
          <w:rFonts w:hint="eastAsia" w:ascii="宋体" w:hAnsi="宋体"/>
          <w:color w:val="000000" w:themeColor="text1"/>
          <w:szCs w:val="21"/>
          <w14:textFill>
            <w14:solidFill>
              <w14:schemeClr w14:val="tx1"/>
            </w14:solidFill>
          </w14:textFill>
        </w:rPr>
        <w:t>，如我方提供的声明不实，则接受本次响应作为响应无效的处理，</w:t>
      </w:r>
      <w:r>
        <w:rPr>
          <w:rFonts w:ascii="宋体" w:hAnsi="宋体"/>
          <w:color w:val="000000" w:themeColor="text1"/>
          <w:szCs w:val="21"/>
          <w14:textFill>
            <w14:solidFill>
              <w14:schemeClr w14:val="tx1"/>
            </w14:solidFill>
          </w14:textFill>
        </w:rPr>
        <w:t>并根据财库〔2016〕125号《财政部关于在政府采购活动中查询及使用信用记录有关问题的通知》规定接受失信联合惩戒。</w:t>
      </w:r>
    </w:p>
    <w:p w14:paraId="0329BA5F">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（7）我方承诺成交后按</w:t>
      </w:r>
      <w:r>
        <w:rPr>
          <w:rFonts w:ascii="宋体" w:hAnsi="宋体"/>
          <w:color w:val="000000" w:themeColor="text1"/>
          <w:szCs w:val="21"/>
          <w14:textFill>
            <w14:solidFill>
              <w14:schemeClr w14:val="tx1"/>
            </w14:solidFill>
          </w14:textFill>
        </w:rPr>
        <w:t>规定缴纳代理服务费</w:t>
      </w:r>
      <w:r>
        <w:rPr>
          <w:rFonts w:hint="eastAsia" w:ascii="宋体" w:hAnsi="宋体"/>
          <w:color w:val="000000" w:themeColor="text1"/>
          <w:szCs w:val="21"/>
          <w14:textFill>
            <w14:solidFill>
              <w14:schemeClr w14:val="tx1"/>
            </w14:solidFill>
          </w14:textFill>
        </w:rPr>
        <w:t>。如未按时缴纳，</w:t>
      </w:r>
      <w:r>
        <w:rPr>
          <w:rFonts w:ascii="宋体" w:hAnsi="宋体"/>
          <w:color w:val="000000" w:themeColor="text1"/>
          <w:szCs w:val="21"/>
          <w14:textFill>
            <w14:solidFill>
              <w14:schemeClr w14:val="tx1"/>
            </w14:solidFill>
          </w14:textFill>
        </w:rPr>
        <w:t>贵方可</w:t>
      </w:r>
      <w:r>
        <w:rPr>
          <w:rFonts w:hint="eastAsia" w:ascii="宋体" w:hAnsi="宋体"/>
          <w:color w:val="000000" w:themeColor="text1"/>
          <w:szCs w:val="21"/>
          <w14:textFill>
            <w14:solidFill>
              <w14:schemeClr w14:val="tx1"/>
            </w14:solidFill>
          </w14:textFill>
        </w:rPr>
        <w:t>不退还</w:t>
      </w:r>
      <w:r>
        <w:rPr>
          <w:rFonts w:ascii="宋体" w:hAnsi="宋体"/>
          <w:color w:val="000000" w:themeColor="text1"/>
          <w:szCs w:val="21"/>
          <w14:textFill>
            <w14:solidFill>
              <w14:schemeClr w14:val="tx1"/>
            </w14:solidFill>
          </w14:textFill>
        </w:rPr>
        <w:t>我</w:t>
      </w:r>
      <w:r>
        <w:rPr>
          <w:rFonts w:hint="eastAsia" w:ascii="宋体" w:hAnsi="宋体"/>
          <w:color w:val="000000" w:themeColor="text1"/>
          <w:szCs w:val="21"/>
          <w14:textFill>
            <w14:solidFill>
              <w14:schemeClr w14:val="tx1"/>
            </w14:solidFill>
          </w14:textFill>
        </w:rPr>
        <w:t>方</w:t>
      </w:r>
      <w:r>
        <w:rPr>
          <w:rFonts w:ascii="宋体" w:hAnsi="宋体"/>
          <w:color w:val="000000" w:themeColor="text1"/>
          <w:szCs w:val="21"/>
          <w14:textFill>
            <w14:solidFill>
              <w14:schemeClr w14:val="tx1"/>
            </w14:solidFill>
          </w14:textFill>
        </w:rPr>
        <w:t>提交的</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w:t>
      </w:r>
      <w:r>
        <w:rPr>
          <w:rFonts w:hint="eastAsia" w:ascii="宋体" w:hAnsi="宋体"/>
          <w:color w:val="000000" w:themeColor="text1"/>
          <w:szCs w:val="21"/>
          <w14:textFill>
            <w14:solidFill>
              <w14:schemeClr w14:val="tx1"/>
            </w14:solidFill>
          </w14:textFill>
        </w:rPr>
        <w:t>，并从中</w:t>
      </w:r>
      <w:r>
        <w:rPr>
          <w:rFonts w:ascii="宋体" w:hAnsi="宋体"/>
          <w:color w:val="000000" w:themeColor="text1"/>
          <w:szCs w:val="21"/>
          <w14:textFill>
            <w14:solidFill>
              <w14:schemeClr w14:val="tx1"/>
            </w14:solidFill>
          </w14:textFill>
        </w:rPr>
        <w:t>扣除</w:t>
      </w:r>
      <w:r>
        <w:rPr>
          <w:rFonts w:hint="eastAsia" w:ascii="宋体" w:hAnsi="宋体"/>
          <w:color w:val="000000" w:themeColor="text1"/>
          <w:szCs w:val="21"/>
          <w14:textFill>
            <w14:solidFill>
              <w14:schemeClr w14:val="tx1"/>
            </w14:solidFill>
          </w14:textFill>
        </w:rPr>
        <w:t>代理服务费。</w:t>
      </w:r>
    </w:p>
    <w:p w14:paraId="07FA31FC">
      <w:pPr>
        <w:pStyle w:val="18"/>
        <w:ind w:firstLine="420" w:firstLineChars="200"/>
        <w:rPr>
          <w:rFonts w:hint="eastAsia" w:ascii="宋体" w:hAnsi="宋体"/>
          <w:color w:val="000000" w:themeColor="text1"/>
          <w14:textFill>
            <w14:solidFill>
              <w14:schemeClr w14:val="tx1"/>
            </w14:solidFill>
          </w14:textFill>
        </w:rPr>
      </w:pPr>
      <w:bookmarkStart w:id="99" w:name="_Hlk33622999"/>
      <w:r>
        <w:rPr>
          <w:rFonts w:hint="eastAsia" w:ascii="宋体" w:hAnsi="宋体"/>
          <w:color w:val="000000" w:themeColor="text1"/>
          <w:szCs w:val="21"/>
          <w14:textFill>
            <w14:solidFill>
              <w14:schemeClr w14:val="tx1"/>
            </w14:solidFill>
          </w14:textFill>
        </w:rPr>
        <w:t>（</w:t>
      </w:r>
      <w:bookmarkStart w:id="100" w:name="_Hlk33623752"/>
      <w:r>
        <w:rPr>
          <w:rFonts w:hint="eastAsia" w:ascii="宋体" w:hAnsi="宋体"/>
          <w:color w:val="000000" w:themeColor="text1"/>
          <w:szCs w:val="21"/>
          <w14:textFill>
            <w14:solidFill>
              <w14:schemeClr w14:val="tx1"/>
            </w14:solidFill>
          </w14:textFill>
        </w:rPr>
        <w:t>8）我方承诺不属于公益一类事业单位、使用事业编制且由财政拨款保障的群团组织，可以作为政府购买服务的承接主体。</w:t>
      </w:r>
      <w:bookmarkEnd w:id="99"/>
      <w:bookmarkEnd w:id="100"/>
    </w:p>
    <w:p w14:paraId="3519EF65">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bookmarkEnd w:id="98"/>
    <w:p w14:paraId="371C8134">
      <w:pPr>
        <w:snapToGrid w:val="0"/>
        <w:spacing w:before="120" w:beforeLines="50" w:line="360" w:lineRule="exact"/>
        <w:ind w:firstLine="420" w:firstLineChars="200"/>
        <w:rPr>
          <w:rFonts w:hint="eastAsia" w:ascii="宋体" w:hAnsi="宋体"/>
          <w:color w:val="000000" w:themeColor="text1"/>
          <w:szCs w:val="21"/>
          <w14:textFill>
            <w14:solidFill>
              <w14:schemeClr w14:val="tx1"/>
            </w14:solidFill>
          </w14:textFill>
        </w:rPr>
      </w:pPr>
    </w:p>
    <w:p w14:paraId="379EBBD7">
      <w:pPr>
        <w:snapToGrid w:val="0"/>
        <w:spacing w:before="120" w:beforeLines="50" w:after="50" w:line="360" w:lineRule="exact"/>
        <w:ind w:firstLine="3570" w:firstLineChars="17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517EB697">
      <w:pPr>
        <w:snapToGrid w:val="0"/>
        <w:spacing w:before="120" w:beforeLines="50" w:after="50" w:line="360" w:lineRule="exact"/>
        <w:ind w:firstLine="210" w:firstLineChars="1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p w14:paraId="1DDF2F4B">
      <w:pPr>
        <w:snapToGrid w:val="0"/>
        <w:spacing w:before="120" w:beforeLines="50" w:after="50" w:line="36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3A299FE">
      <w:pPr>
        <w:snapToGrid w:val="0"/>
        <w:spacing w:before="120" w:beforeLines="50" w:after="50" w:line="440" w:lineRule="exact"/>
        <w:rPr>
          <w:rFonts w:hint="eastAsia" w:ascii="宋体" w:hAnsi="宋体"/>
          <w:color w:val="000000" w:themeColor="text1"/>
          <w:szCs w:val="21"/>
          <w14:textFill>
            <w14:solidFill>
              <w14:schemeClr w14:val="tx1"/>
            </w14:solidFill>
          </w14:textFill>
        </w:rPr>
      </w:pPr>
    </w:p>
    <w:p w14:paraId="0C60821E">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．财务状况报告（表）复印件或银行出具的资信证明复印件。</w:t>
      </w:r>
      <w:r>
        <w:rPr>
          <w:rFonts w:ascii="宋体" w:hAnsi="宋体"/>
          <w:color w:val="000000" w:themeColor="text1"/>
          <w14:textFill>
            <w14:solidFill>
              <w14:schemeClr w14:val="tx1"/>
            </w14:solidFill>
          </w14:textFill>
        </w:rPr>
        <w:t>对于从取得营业执照时间起到截标时间为止不足1年的供应商，只需提交</w:t>
      </w:r>
      <w:r>
        <w:rPr>
          <w:rFonts w:ascii="宋体" w:hAnsi="宋体"/>
          <w:color w:val="000000" w:themeColor="text1"/>
          <w:szCs w:val="21"/>
          <w14:textFill>
            <w14:solidFill>
              <w14:schemeClr w14:val="tx1"/>
            </w14:solidFill>
          </w14:textFill>
        </w:rPr>
        <w:t>截标时间前一个月的财务状况报告（表）复印件。（按“评审方法及标准” “资格审查表”规定提供）。（加盖供应商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0828D334">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6C7317D1">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依法缴纳税费证明和社会保险缴纳证明材料</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供应商成立不足</w:t>
      </w:r>
      <w:r>
        <w:rPr>
          <w:rFonts w:hint="eastAsia" w:ascii="宋体" w:hAnsi="宋体"/>
          <w:color w:val="000000" w:themeColor="text1"/>
          <w14:textFill>
            <w14:solidFill>
              <w14:schemeClr w14:val="tx1"/>
            </w14:solidFill>
          </w14:textFill>
        </w:rPr>
        <w:t>1个月的，无须提供</w:t>
      </w:r>
      <w:r>
        <w:rPr>
          <w:rFonts w:ascii="宋体" w:hAnsi="宋体"/>
          <w:color w:val="000000" w:themeColor="text1"/>
          <w14:textFill>
            <w14:solidFill>
              <w14:schemeClr w14:val="tx1"/>
            </w14:solidFill>
          </w14:textFill>
        </w:rPr>
        <w:t>缴纳税费证明及社保缴费证明</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依法免税或不需要缴纳社会保障资金的供应商，须提供相应文件证明其依法免税或不需要缴纳社会保障资金。</w:t>
      </w:r>
      <w:r>
        <w:rPr>
          <w:rFonts w:ascii="宋体" w:hAnsi="宋体"/>
          <w:color w:val="000000" w:themeColor="text1"/>
          <w:szCs w:val="21"/>
          <w14:textFill>
            <w14:solidFill>
              <w14:schemeClr w14:val="tx1"/>
            </w14:solidFill>
          </w14:textFill>
        </w:rPr>
        <w:t>（按“评审方法及标准” “资格性检查表”规定提供）（加盖供应商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05F16F82">
      <w:pPr>
        <w:snapToGrid w:val="0"/>
        <w:spacing w:before="50" w:after="120" w:afterLines="50" w:line="440" w:lineRule="exact"/>
        <w:jc w:val="left"/>
        <w:rPr>
          <w:rFonts w:hint="eastAsia" w:ascii="宋体" w:hAnsi="宋体"/>
          <w:color w:val="000000" w:themeColor="text1"/>
          <w14:textFill>
            <w14:solidFill>
              <w14:schemeClr w14:val="tx1"/>
            </w14:solidFill>
          </w14:textFill>
        </w:rPr>
      </w:pPr>
    </w:p>
    <w:p w14:paraId="3E4C3CC8">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．具备法律、行政法规规定的其他要求的证明材料</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“资格性检查表”规定提供</w:t>
      </w:r>
      <w:r>
        <w:rPr>
          <w:rFonts w:ascii="宋体" w:hAnsi="宋体"/>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（如采购文件有要求时提供）</w:t>
      </w:r>
    </w:p>
    <w:p w14:paraId="029029CC">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51C4CBCF">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满足供应商特定资格条件的其他证明材料</w:t>
      </w:r>
      <w:r>
        <w:rPr>
          <w:rFonts w:ascii="宋体" w:hAnsi="宋体"/>
          <w:color w:val="000000" w:themeColor="text1"/>
          <w:szCs w:val="21"/>
          <w14:textFill>
            <w14:solidFill>
              <w14:schemeClr w14:val="tx1"/>
            </w14:solidFill>
          </w14:textFill>
        </w:rPr>
        <w:t>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“资格性检查表”“</w:t>
      </w:r>
      <w:r>
        <w:rPr>
          <w:rFonts w:ascii="宋体" w:hAnsi="宋体"/>
          <w:color w:val="000000" w:themeColor="text1"/>
          <w:szCs w:val="21"/>
          <w:lang w:val="zh-CN"/>
          <w14:textFill>
            <w14:solidFill>
              <w14:schemeClr w14:val="tx1"/>
            </w14:solidFill>
          </w14:textFill>
        </w:rPr>
        <w:t xml:space="preserve"> 供应商应符合的</w:t>
      </w:r>
      <w:r>
        <w:rPr>
          <w:rFonts w:ascii="宋体" w:hAnsi="宋体"/>
          <w:color w:val="000000" w:themeColor="text1"/>
          <w:szCs w:val="21"/>
          <w14:textFill>
            <w14:solidFill>
              <w14:schemeClr w14:val="tx1"/>
            </w14:solidFill>
          </w14:textFill>
        </w:rPr>
        <w:t>特定资格条件”规定提供</w:t>
      </w:r>
      <w:r>
        <w:rPr>
          <w:rFonts w:ascii="宋体" w:hAnsi="宋体"/>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（如采购文件有要求时提供）</w:t>
      </w:r>
    </w:p>
    <w:p w14:paraId="264F6796">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3B2C96FD">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D76621">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29507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DCD41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A4F08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7B946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BBC3A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2A1959">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10F941">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9BB19">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746A07">
            <w:pPr>
              <w:spacing w:line="360" w:lineRule="auto"/>
              <w:jc w:val="center"/>
              <w:rPr>
                <w:rFonts w:hint="eastAsia" w:ascii="宋体" w:hAnsi="宋体"/>
                <w:color w:val="000000" w:themeColor="text1"/>
                <w:szCs w:val="21"/>
                <w14:textFill>
                  <w14:solidFill>
                    <w14:schemeClr w14:val="tx1"/>
                  </w14:solidFill>
                </w14:textFill>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FABAC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52DBEA">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701CF3">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1D967B">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5C8322">
            <w:pPr>
              <w:spacing w:line="360" w:lineRule="auto"/>
              <w:jc w:val="center"/>
              <w:rPr>
                <w:rFonts w:hint="eastAsia" w:ascii="宋体" w:hAnsi="宋体"/>
                <w:color w:val="000000" w:themeColor="text1"/>
                <w:szCs w:val="21"/>
                <w14:textFill>
                  <w14:solidFill>
                    <w14:schemeClr w14:val="tx1"/>
                  </w14:solidFill>
                </w14:textFill>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BDD12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15BB0F">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51A248">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38BE46">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7CAB6A">
            <w:pPr>
              <w:spacing w:line="360" w:lineRule="auto"/>
              <w:jc w:val="center"/>
              <w:rPr>
                <w:rFonts w:hint="eastAsia" w:ascii="宋体" w:hAnsi="宋体"/>
                <w:color w:val="000000" w:themeColor="text1"/>
                <w:szCs w:val="21"/>
                <w14:textFill>
                  <w14:solidFill>
                    <w14:schemeClr w14:val="tx1"/>
                  </w14:solidFill>
                </w14:textFill>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B33DA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1E1814">
            <w:pPr>
              <w:spacing w:line="360" w:lineRule="auto"/>
              <w:jc w:val="center"/>
              <w:rPr>
                <w:rFonts w:hint="eastAsia"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11D744">
            <w:pPr>
              <w:spacing w:line="360" w:lineRule="auto"/>
              <w:jc w:val="center"/>
              <w:rPr>
                <w:rFonts w:hint="eastAsia"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2ABC28">
            <w:pPr>
              <w:spacing w:line="360" w:lineRule="auto"/>
              <w:jc w:val="center"/>
              <w:rPr>
                <w:rFonts w:hint="eastAsia"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647008">
            <w:pPr>
              <w:spacing w:line="360" w:lineRule="auto"/>
              <w:jc w:val="center"/>
              <w:rPr>
                <w:rFonts w:hint="eastAsia" w:ascii="宋体" w:hAnsi="宋体"/>
                <w:color w:val="000000" w:themeColor="text1"/>
                <w:szCs w:val="21"/>
                <w14:textFill>
                  <w14:solidFill>
                    <w14:schemeClr w14:val="tx1"/>
                  </w14:solidFill>
                </w14:textFill>
              </w:rPr>
            </w:pPr>
          </w:p>
        </w:tc>
      </w:tr>
    </w:tbl>
    <w:p w14:paraId="544B746E">
      <w:pPr>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38127F8C">
      <w:pPr>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3.供应商不存在直接控股股东的，则填“无”。</w:t>
      </w:r>
    </w:p>
    <w:p w14:paraId="2C706AB0">
      <w:pPr>
        <w:snapToGrid w:val="0"/>
        <w:spacing w:line="360" w:lineRule="auto"/>
        <w:jc w:val="left"/>
        <w:rPr>
          <w:rFonts w:hint="eastAsia" w:ascii="宋体" w:hAnsi="宋体"/>
          <w:color w:val="000000" w:themeColor="text1"/>
          <w:szCs w:val="21"/>
          <w14:textFill>
            <w14:solidFill>
              <w14:schemeClr w14:val="tx1"/>
            </w14:solidFill>
          </w14:textFill>
        </w:rPr>
      </w:pPr>
    </w:p>
    <w:p w14:paraId="4278C968">
      <w:pPr>
        <w:snapToGrid w:val="0"/>
        <w:spacing w:line="360" w:lineRule="auto"/>
        <w:jc w:val="left"/>
        <w:rPr>
          <w:rFonts w:hint="eastAsia" w:ascii="宋体" w:hAnsi="宋体"/>
          <w:color w:val="000000" w:themeColor="text1"/>
          <w:szCs w:val="21"/>
          <w14:textFill>
            <w14:solidFill>
              <w14:schemeClr w14:val="tx1"/>
            </w14:solidFill>
          </w14:textFill>
        </w:rPr>
      </w:pPr>
    </w:p>
    <w:p w14:paraId="42AAF9B7">
      <w:pPr>
        <w:snapToGrid w:val="0"/>
        <w:spacing w:line="360" w:lineRule="auto"/>
        <w:jc w:val="left"/>
        <w:rPr>
          <w:rFonts w:hint="eastAsia" w:ascii="宋体" w:hAnsi="宋体"/>
          <w:color w:val="000000" w:themeColor="text1"/>
          <w:szCs w:val="21"/>
          <w14:textFill>
            <w14:solidFill>
              <w14:schemeClr w14:val="tx1"/>
            </w14:solidFill>
          </w14:textFill>
        </w:rPr>
      </w:pPr>
    </w:p>
    <w:p w14:paraId="159DE791">
      <w:pPr>
        <w:snapToGrid w:val="0"/>
        <w:spacing w:line="360" w:lineRule="auto"/>
        <w:jc w:val="left"/>
        <w:rPr>
          <w:rFonts w:hint="eastAsia" w:ascii="宋体" w:hAnsi="宋体"/>
          <w:color w:val="000000" w:themeColor="text1"/>
          <w:szCs w:val="21"/>
          <w14:textFill>
            <w14:solidFill>
              <w14:schemeClr w14:val="tx1"/>
            </w14:solidFill>
          </w14:textFill>
        </w:rPr>
      </w:pPr>
    </w:p>
    <w:p w14:paraId="17E1729B">
      <w:pPr>
        <w:snapToGrid w:val="0"/>
        <w:spacing w:line="360" w:lineRule="auto"/>
        <w:jc w:val="left"/>
        <w:rPr>
          <w:rFonts w:hint="eastAsia" w:ascii="宋体" w:hAnsi="宋体"/>
          <w:color w:val="000000" w:themeColor="text1"/>
          <w:szCs w:val="21"/>
          <w14:textFill>
            <w14:solidFill>
              <w14:schemeClr w14:val="tx1"/>
            </w14:solidFill>
          </w14:textFill>
        </w:rPr>
      </w:pPr>
    </w:p>
    <w:p w14:paraId="11E0BC45">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31152FC3">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0D407781">
      <w:pPr>
        <w:snapToGrid w:val="0"/>
        <w:jc w:val="left"/>
        <w:rPr>
          <w:rFonts w:hint="eastAsia" w:ascii="宋体" w:hAnsi="宋体"/>
          <w:color w:val="000000" w:themeColor="text1"/>
          <w:szCs w:val="21"/>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F693A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3BF2C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BA59A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B316E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64FD3D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875A53">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12C5DC">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80CC2">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6EAB42">
            <w:pPr>
              <w:spacing w:line="360" w:lineRule="auto"/>
              <w:jc w:val="center"/>
              <w:rPr>
                <w:rFonts w:hint="eastAsia" w:ascii="宋体" w:hAnsi="宋体"/>
                <w:color w:val="000000" w:themeColor="text1"/>
                <w:szCs w:val="21"/>
                <w14:textFill>
                  <w14:solidFill>
                    <w14:schemeClr w14:val="tx1"/>
                  </w14:solidFill>
                </w14:textFill>
              </w:rPr>
            </w:pPr>
          </w:p>
        </w:tc>
      </w:tr>
      <w:tr w14:paraId="5FCE1AC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1D3528">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D1338F">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EAF17">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2F9F52">
            <w:pPr>
              <w:spacing w:line="360" w:lineRule="auto"/>
              <w:jc w:val="center"/>
              <w:rPr>
                <w:rFonts w:hint="eastAsia" w:ascii="宋体" w:hAnsi="宋体"/>
                <w:color w:val="000000" w:themeColor="text1"/>
                <w:szCs w:val="21"/>
                <w14:textFill>
                  <w14:solidFill>
                    <w14:schemeClr w14:val="tx1"/>
                  </w14:solidFill>
                </w14:textFill>
              </w:rPr>
            </w:pPr>
          </w:p>
        </w:tc>
      </w:tr>
      <w:tr w14:paraId="1275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DCC5F7">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4476D1">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58A20C">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B5AD74">
            <w:pPr>
              <w:spacing w:line="360" w:lineRule="auto"/>
              <w:jc w:val="center"/>
              <w:rPr>
                <w:rFonts w:hint="eastAsia" w:ascii="宋体" w:hAnsi="宋体"/>
                <w:color w:val="000000" w:themeColor="text1"/>
                <w:szCs w:val="21"/>
                <w14:textFill>
                  <w14:solidFill>
                    <w14:schemeClr w14:val="tx1"/>
                  </w14:solidFill>
                </w14:textFill>
              </w:rPr>
            </w:pPr>
          </w:p>
        </w:tc>
      </w:tr>
      <w:tr w14:paraId="68889FB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D5AC1B">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419B3C">
            <w:pPr>
              <w:spacing w:line="360" w:lineRule="auto"/>
              <w:jc w:val="center"/>
              <w:rPr>
                <w:rFonts w:hint="eastAsia"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6E11C9">
            <w:pPr>
              <w:spacing w:line="360" w:lineRule="auto"/>
              <w:jc w:val="center"/>
              <w:rPr>
                <w:rFonts w:hint="eastAsia"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76004">
            <w:pPr>
              <w:spacing w:line="360" w:lineRule="auto"/>
              <w:jc w:val="center"/>
              <w:rPr>
                <w:rFonts w:hint="eastAsia" w:ascii="宋体" w:hAnsi="宋体"/>
                <w:color w:val="000000" w:themeColor="text1"/>
                <w:szCs w:val="21"/>
                <w14:textFill>
                  <w14:solidFill>
                    <w14:schemeClr w14:val="tx1"/>
                  </w14:solidFill>
                </w14:textFill>
              </w:rPr>
            </w:pPr>
          </w:p>
        </w:tc>
      </w:tr>
    </w:tbl>
    <w:p w14:paraId="54EAD6DE">
      <w:pPr>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7B5ABF54">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2.本表所指的管理关系仅限于直接管理关系，不包括间接的管理关系。</w:t>
      </w:r>
    </w:p>
    <w:p w14:paraId="1E12B9C6">
      <w:pPr>
        <w:snapToGrid w:val="0"/>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3.供应商不存在直接管理关系的，则填“无”。</w:t>
      </w:r>
    </w:p>
    <w:p w14:paraId="295C4F78">
      <w:pPr>
        <w:snapToGrid w:val="0"/>
        <w:spacing w:line="360" w:lineRule="auto"/>
        <w:jc w:val="left"/>
        <w:rPr>
          <w:rFonts w:hint="eastAsia" w:ascii="宋体" w:hAnsi="宋体"/>
          <w:color w:val="000000" w:themeColor="text1"/>
          <w:szCs w:val="21"/>
          <w14:textFill>
            <w14:solidFill>
              <w14:schemeClr w14:val="tx1"/>
            </w14:solidFill>
          </w14:textFill>
        </w:rPr>
      </w:pPr>
    </w:p>
    <w:p w14:paraId="3C065D3B">
      <w:pPr>
        <w:snapToGrid w:val="0"/>
        <w:spacing w:line="360" w:lineRule="auto"/>
        <w:jc w:val="left"/>
        <w:rPr>
          <w:rFonts w:hint="eastAsia" w:ascii="宋体" w:hAnsi="宋体"/>
          <w:color w:val="000000" w:themeColor="text1"/>
          <w:szCs w:val="21"/>
          <w14:textFill>
            <w14:solidFill>
              <w14:schemeClr w14:val="tx1"/>
            </w14:solidFill>
          </w14:textFill>
        </w:rPr>
      </w:pPr>
    </w:p>
    <w:p w14:paraId="435FB228">
      <w:pPr>
        <w:snapToGrid w:val="0"/>
        <w:spacing w:line="360" w:lineRule="auto"/>
        <w:jc w:val="left"/>
        <w:rPr>
          <w:rFonts w:hint="eastAsia" w:ascii="宋体" w:hAnsi="宋体"/>
          <w:color w:val="000000" w:themeColor="text1"/>
          <w:szCs w:val="21"/>
          <w14:textFill>
            <w14:solidFill>
              <w14:schemeClr w14:val="tx1"/>
            </w14:solidFill>
          </w14:textFill>
        </w:rPr>
      </w:pPr>
    </w:p>
    <w:p w14:paraId="5B0536FB">
      <w:pPr>
        <w:snapToGrid w:val="0"/>
        <w:spacing w:line="360" w:lineRule="auto"/>
        <w:jc w:val="left"/>
        <w:rPr>
          <w:rFonts w:hint="eastAsia" w:ascii="宋体" w:hAnsi="宋体"/>
          <w:color w:val="000000" w:themeColor="text1"/>
          <w:szCs w:val="21"/>
          <w14:textFill>
            <w14:solidFill>
              <w14:schemeClr w14:val="tx1"/>
            </w14:solidFill>
          </w14:textFill>
        </w:rPr>
      </w:pPr>
    </w:p>
    <w:p w14:paraId="059A3D90">
      <w:pPr>
        <w:snapToGrid w:val="0"/>
        <w:spacing w:line="360" w:lineRule="auto"/>
        <w:jc w:val="left"/>
        <w:rPr>
          <w:rFonts w:hint="eastAsia" w:ascii="宋体" w:hAnsi="宋体"/>
          <w:color w:val="000000" w:themeColor="text1"/>
          <w:szCs w:val="21"/>
          <w14:textFill>
            <w14:solidFill>
              <w14:schemeClr w14:val="tx1"/>
            </w14:solidFill>
          </w14:textFill>
        </w:rPr>
      </w:pPr>
    </w:p>
    <w:p w14:paraId="2E04DC69">
      <w:pPr>
        <w:snapToGrid w:val="0"/>
        <w:spacing w:line="360" w:lineRule="auto"/>
        <w:jc w:val="left"/>
        <w:rPr>
          <w:rFonts w:hint="eastAsia" w:ascii="宋体" w:hAnsi="宋体"/>
          <w:color w:val="000000" w:themeColor="text1"/>
          <w:szCs w:val="21"/>
          <w14:textFill>
            <w14:solidFill>
              <w14:schemeClr w14:val="tx1"/>
            </w14:solidFill>
          </w14:textFill>
        </w:rPr>
      </w:pPr>
    </w:p>
    <w:p w14:paraId="575B9F1A">
      <w:pPr>
        <w:snapToGrid w:val="0"/>
        <w:spacing w:line="360" w:lineRule="auto"/>
        <w:jc w:val="left"/>
        <w:rPr>
          <w:rFonts w:hint="eastAsia" w:ascii="宋体" w:hAnsi="宋体"/>
          <w:color w:val="000000" w:themeColor="text1"/>
          <w:szCs w:val="21"/>
          <w14:textFill>
            <w14:solidFill>
              <w14:schemeClr w14:val="tx1"/>
            </w14:solidFill>
          </w14:textFill>
        </w:rPr>
      </w:pPr>
    </w:p>
    <w:p w14:paraId="35D6B035">
      <w:pPr>
        <w:snapToGrid w:val="0"/>
        <w:spacing w:line="360" w:lineRule="auto"/>
        <w:jc w:val="left"/>
        <w:rPr>
          <w:rFonts w:hint="eastAsia" w:ascii="宋体" w:hAnsi="宋体"/>
          <w:color w:val="000000" w:themeColor="text1"/>
          <w:szCs w:val="21"/>
          <w14:textFill>
            <w14:solidFill>
              <w14:schemeClr w14:val="tx1"/>
            </w14:solidFill>
          </w14:textFill>
        </w:rPr>
      </w:pPr>
    </w:p>
    <w:p w14:paraId="16154A45">
      <w:pPr>
        <w:snapToGrid w:val="0"/>
        <w:spacing w:line="360" w:lineRule="auto"/>
        <w:ind w:firstLine="4410" w:firstLineChars="2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10C6908D">
      <w:pPr>
        <w:snapToGrid w:val="0"/>
        <w:spacing w:line="360" w:lineRule="auto"/>
        <w:ind w:firstLine="4515" w:firstLineChars="2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61F6B6D9">
      <w:pPr>
        <w:pStyle w:val="26"/>
        <w:tabs>
          <w:tab w:val="left" w:pos="2127"/>
        </w:tabs>
        <w:spacing w:line="340" w:lineRule="exact"/>
        <w:rPr>
          <w:rFonts w:hint="eastAsia" w:hAnsi="宋体" w:cs="Times New Roman"/>
          <w:color w:val="000000" w:themeColor="text1"/>
          <w14:textFill>
            <w14:solidFill>
              <w14:schemeClr w14:val="tx1"/>
            </w14:solidFill>
          </w14:textFill>
        </w:rPr>
      </w:pPr>
    </w:p>
    <w:p w14:paraId="60ED23EA">
      <w:pPr>
        <w:snapToGrid w:val="0"/>
        <w:spacing w:before="50" w:after="120" w:afterLines="50" w:line="440" w:lineRule="exact"/>
        <w:jc w:val="left"/>
        <w:rPr>
          <w:rFonts w:hint="eastAsia" w:ascii="宋体" w:hAnsi="宋体"/>
          <w:b/>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保证金缴纳证明</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（如采购文件有要求时提供）</w:t>
      </w:r>
    </w:p>
    <w:p w14:paraId="1E21764D">
      <w:pPr>
        <w:snapToGrid w:val="0"/>
        <w:spacing w:before="50" w:after="120" w:afterLines="50" w:line="440" w:lineRule="exact"/>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（1）以转账、电汇形式缴纳的，提供转账、电汇凭证扫描件或复印件（网银可提供截图）</w:t>
      </w:r>
      <w:r>
        <w:rPr>
          <w:rFonts w:ascii="宋体" w:hAnsi="宋体"/>
          <w:color w:val="000000" w:themeColor="text1"/>
          <w14:textFill>
            <w14:solidFill>
              <w14:schemeClr w14:val="tx1"/>
            </w14:solidFill>
          </w14:textFill>
        </w:rPr>
        <w:t>加盖</w:t>
      </w: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电子签章</w:t>
      </w:r>
      <w:r>
        <w:rPr>
          <w:rFonts w:hint="eastAsia" w:ascii="宋体" w:hAnsi="宋体"/>
          <w:color w:val="000000" w:themeColor="text1"/>
          <w14:textFill>
            <w14:solidFill>
              <w14:schemeClr w14:val="tx1"/>
            </w14:solidFill>
          </w14:textFill>
        </w:rPr>
        <w:t>；</w:t>
      </w:r>
    </w:p>
    <w:p w14:paraId="108AB64A">
      <w:pPr>
        <w:snapToGrid w:val="0"/>
        <w:spacing w:before="50" w:after="120" w:afterLines="50" w:line="440" w:lineRule="exact"/>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（2）以支票、汇票、本票或金融机构、担保机构出具的保函等非现金形式缴纳的，提供原件扫描件或复印件并加盖供应商电子签章。响应保函参考如下格式开具：</w:t>
      </w:r>
    </w:p>
    <w:p w14:paraId="3FC63D0F">
      <w:pPr>
        <w:spacing w:line="360" w:lineRule="auto"/>
        <w:jc w:val="center"/>
        <w:rPr>
          <w:rFonts w:hint="eastAsia" w:ascii="宋体" w:hAnsi="宋体"/>
          <w:b/>
          <w:bCs/>
          <w:color w:val="000000" w:themeColor="text1"/>
          <w:sz w:val="28"/>
          <w:szCs w:val="36"/>
          <w14:textFill>
            <w14:solidFill>
              <w14:schemeClr w14:val="tx1"/>
            </w14:solidFill>
          </w14:textFill>
        </w:rPr>
      </w:pPr>
    </w:p>
    <w:p w14:paraId="0F6493B0">
      <w:pPr>
        <w:spacing w:line="360" w:lineRule="auto"/>
        <w:jc w:val="center"/>
        <w:rPr>
          <w:rFonts w:hint="eastAsia" w:ascii="宋体" w:hAnsi="宋体"/>
          <w:b/>
          <w:bCs/>
          <w:color w:val="000000" w:themeColor="text1"/>
          <w:sz w:val="28"/>
          <w:szCs w:val="36"/>
          <w14:textFill>
            <w14:solidFill>
              <w14:schemeClr w14:val="tx1"/>
            </w14:solidFill>
          </w14:textFill>
        </w:rPr>
      </w:pPr>
      <w:r>
        <w:rPr>
          <w:rFonts w:hint="eastAsia" w:ascii="宋体" w:hAnsi="宋体"/>
          <w:b/>
          <w:bCs/>
          <w:color w:val="000000" w:themeColor="text1"/>
          <w:sz w:val="28"/>
          <w:szCs w:val="36"/>
          <w14:textFill>
            <w14:solidFill>
              <w14:schemeClr w14:val="tx1"/>
            </w14:solidFill>
          </w14:textFill>
        </w:rPr>
        <w:t>响应保函格式</w:t>
      </w:r>
    </w:p>
    <w:p w14:paraId="28EDE7F6">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编号：           </w:t>
      </w:r>
    </w:p>
    <w:p w14:paraId="5CE3AD6A">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申请人：</w:t>
      </w:r>
    </w:p>
    <w:p w14:paraId="66BE81E4">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3E1E9E19">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受益人：广西机电设备招标有限公司 </w:t>
      </w:r>
    </w:p>
    <w:p w14:paraId="37D045A3">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605CE087">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开立人：</w:t>
      </w:r>
    </w:p>
    <w:p w14:paraId="2A5B31E1">
      <w:pPr>
        <w:snapToGrid w:val="0"/>
        <w:spacing w:before="50" w:after="120" w:afterLines="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2B13248F">
      <w:pPr>
        <w:snapToGrid w:val="0"/>
        <w:spacing w:before="50" w:after="120" w:afterLines="50" w:line="440" w:lineRule="exact"/>
        <w:jc w:val="left"/>
        <w:rPr>
          <w:rFonts w:hint="eastAsia" w:ascii="宋体" w:hAnsi="宋体"/>
          <w:color w:val="000000" w:themeColor="text1"/>
          <w14:textFill>
            <w14:solidFill>
              <w14:schemeClr w14:val="tx1"/>
            </w14:solidFill>
          </w14:textFill>
        </w:rPr>
      </w:pPr>
    </w:p>
    <w:p w14:paraId="60AE2A58">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致：广西机电设备招标有限公司</w:t>
      </w:r>
    </w:p>
    <w:p w14:paraId="10B18540">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我方（即“开立人”）已获得通知，本保函申请人（即“供应商”）已响应贵方于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日就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（以下简称“本项目”）发出的招标文件，并已向采购代理机构（即“受益人”）提交了投标文件。</w:t>
      </w:r>
    </w:p>
    <w:p w14:paraId="36B70C69">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74262612">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二、我方在供应商发生以下情形时承担保证担保责任： </w:t>
      </w:r>
    </w:p>
    <w:p w14:paraId="1485684F">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（1）投标人在开标后和投标有效期满之前撤销投标文件的； </w:t>
      </w:r>
    </w:p>
    <w:p w14:paraId="7BAE5653">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（2）投标人在收到中标通知书后，不能或拒绝按招标文件规定的时间内与采购人签订合同； </w:t>
      </w:r>
    </w:p>
    <w:p w14:paraId="0E48292E">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（3）投标人在与采购人签订合同后，未在规定的时间内提交符合招标文件要求的履约担保；</w:t>
      </w:r>
    </w:p>
    <w:p w14:paraId="012F3B6F">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（4）投标人在中标通知书发出之日起5个工作日内，未缴纳本项目代理服务费的；</w:t>
      </w:r>
    </w:p>
    <w:p w14:paraId="489AAA8B">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（5）投标人违反招标文件规定的其他情形。</w:t>
      </w:r>
    </w:p>
    <w:p w14:paraId="40FD57F5">
      <w:pPr>
        <w:snapToGrid w:val="0"/>
        <w:spacing w:before="50" w:after="120" w:afterLines="50" w:line="276" w:lineRule="auto"/>
        <w:ind w:firstLine="210" w:firstLineChars="1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三、本保函为不可撤销、不可转让的见索即付独立保函。本保函有效期自开立之日起至投标有效期届满之日后的</w:t>
      </w:r>
      <w:r>
        <w:rPr>
          <w:rFonts w:hint="eastAsia" w:ascii="宋体" w:hAnsi="宋体"/>
          <w:color w:val="000000" w:themeColor="text1"/>
          <w:u w:val="single"/>
          <w14:textFill>
            <w14:solidFill>
              <w14:schemeClr w14:val="tx1"/>
            </w14:solidFill>
          </w14:textFill>
        </w:rPr>
        <w:t xml:space="preserve">  28  </w:t>
      </w:r>
      <w:r>
        <w:rPr>
          <w:rFonts w:hint="eastAsia" w:ascii="宋体" w:hAnsi="宋体"/>
          <w:color w:val="000000" w:themeColor="text1"/>
          <w14:textFill>
            <w14:solidFill>
              <w14:schemeClr w14:val="tx1"/>
            </w14:solidFill>
          </w14:textFill>
        </w:rPr>
        <w:t>日。投标有效期延长的，本保函有效期相应顺延。</w:t>
      </w:r>
    </w:p>
    <w:p w14:paraId="7E0A59EE">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四、我方承诺，在收到受益人发来的书面付款通知后的</w:t>
      </w:r>
      <w:r>
        <w:rPr>
          <w:rFonts w:hint="eastAsia" w:ascii="宋体" w:hAnsi="宋体"/>
          <w:color w:val="000000" w:themeColor="text1"/>
          <w:u w:val="single"/>
          <w14:textFill>
            <w14:solidFill>
              <w14:schemeClr w14:val="tx1"/>
            </w14:solidFill>
          </w14:textFill>
        </w:rPr>
        <w:t xml:space="preserve">   5    </w:t>
      </w:r>
      <w:r>
        <w:rPr>
          <w:rFonts w:hint="eastAsia" w:ascii="宋体" w:hAnsi="宋体"/>
          <w:color w:val="000000" w:themeColor="text1"/>
          <w14:textFill>
            <w14:solidFill>
              <w14:schemeClr w14:val="tx1"/>
            </w14:solidFill>
          </w14:textFill>
        </w:rPr>
        <w:t>日内无条件支付，前述书面付款通知即为付款要求之单据，且应满足以下要求：</w:t>
      </w:r>
    </w:p>
    <w:p w14:paraId="3205C1B8">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（1）付款通知到达的日期在本保函的有效期内；</w:t>
      </w:r>
    </w:p>
    <w:p w14:paraId="11330D04">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（2）载明要求支付的金额；</w:t>
      </w:r>
    </w:p>
    <w:p w14:paraId="7DE2411F">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（3）载明申请人违反采购文件规定的义务内容和具体条款；</w:t>
      </w:r>
    </w:p>
    <w:p w14:paraId="05016B9C">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（4）声明不存在采购文件规定或我国法律规定免除申请人或我方支付责任的情形；</w:t>
      </w:r>
    </w:p>
    <w:p w14:paraId="6E045066">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（5）书面付款通知应在本保函有效期内到达的地址是：</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2CB61FF9">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受益人发出的书面付款通知应由其为鉴明受益人法定代表人（负责人）或授权代理人签字并加盖公章。</w:t>
      </w:r>
    </w:p>
    <w:p w14:paraId="51438D64">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五、本保函项下的权利不得转让，不得设定担保。贵方未经我方书面同意转让本保函或其项下任何权利，对我方不发生法律效力。 </w:t>
      </w:r>
    </w:p>
    <w:p w14:paraId="29819475">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六、本保函项下的基础交易不成立、不生效、无效、被撤销、被解除，不影响本保函的独立有效。 </w:t>
      </w:r>
    </w:p>
    <w:p w14:paraId="7844584B">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0639719">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八、本保函适用的法律为中华人民共和国法律，争议裁判管辖地为中华人民共和国。 </w:t>
      </w:r>
    </w:p>
    <w:p w14:paraId="6875A2D5">
      <w:pPr>
        <w:snapToGrid w:val="0"/>
        <w:spacing w:before="50" w:after="120" w:afterLines="50" w:line="276" w:lineRule="auto"/>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九、本保函自我方法定代表人或授权代表签字并加盖公章之日起生效。 </w:t>
      </w:r>
    </w:p>
    <w:p w14:paraId="62DCD4F2">
      <w:pPr>
        <w:snapToGrid w:val="0"/>
        <w:spacing w:before="50" w:after="120" w:afterLines="50" w:line="276" w:lineRule="auto"/>
        <w:jc w:val="left"/>
        <w:rPr>
          <w:rFonts w:hint="eastAsia" w:ascii="宋体" w:hAnsi="宋体"/>
          <w:color w:val="000000" w:themeColor="text1"/>
          <w14:textFill>
            <w14:solidFill>
              <w14:schemeClr w14:val="tx1"/>
            </w14:solidFill>
          </w14:textFill>
        </w:rPr>
      </w:pPr>
    </w:p>
    <w:p w14:paraId="6881C664">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 立 人：                                                  （公章） </w:t>
      </w:r>
    </w:p>
    <w:p w14:paraId="698DE246">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法定代表人（或授权代表） ：               （签字） </w:t>
      </w:r>
    </w:p>
    <w:p w14:paraId="6D7196DB">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地    址：                                       </w:t>
      </w:r>
    </w:p>
    <w:p w14:paraId="262C0644">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邮政编码：                 </w:t>
      </w:r>
    </w:p>
    <w:p w14:paraId="75B09D28">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电    话：                 </w:t>
      </w:r>
    </w:p>
    <w:p w14:paraId="2442E011">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传    真：                 </w:t>
      </w:r>
    </w:p>
    <w:p w14:paraId="6953D17C">
      <w:pPr>
        <w:snapToGrid w:val="0"/>
        <w:spacing w:before="50" w:after="120" w:afterLines="50" w:line="276" w:lineRule="auto"/>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开立时间：      年       月        日</w:t>
      </w:r>
    </w:p>
    <w:p w14:paraId="7AC5215E">
      <w:pPr>
        <w:snapToGrid w:val="0"/>
        <w:spacing w:before="50" w:after="120" w:afterLines="50" w:line="440" w:lineRule="exact"/>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．供应商认为应当要提交的资格证明材料。</w:t>
      </w:r>
    </w:p>
    <w:p w14:paraId="1AB2D03A">
      <w:pPr>
        <w:spacing w:line="276" w:lineRule="auto"/>
        <w:rPr>
          <w:rFonts w:hint="eastAsia" w:ascii="宋体" w:hAnsi="宋体"/>
          <w:color w:val="000000" w:themeColor="text1"/>
          <w:szCs w:val="21"/>
          <w14:textFill>
            <w14:solidFill>
              <w14:schemeClr w14:val="tx1"/>
            </w14:solidFill>
          </w14:textFill>
        </w:rPr>
      </w:pPr>
    </w:p>
    <w:p w14:paraId="2A94B072">
      <w:pPr>
        <w:pStyle w:val="8"/>
        <w:overflowPunct w:val="0"/>
        <w:ind w:firstLine="0"/>
        <w:rPr>
          <w:rFonts w:hint="eastAsia" w:ascii="宋体" w:hAnsi="宋体"/>
          <w:color w:val="000000" w:themeColor="text1"/>
          <w14:textFill>
            <w14:solidFill>
              <w14:schemeClr w14:val="tx1"/>
            </w14:solidFill>
          </w14:textFill>
        </w:rPr>
      </w:pPr>
    </w:p>
    <w:p w14:paraId="6D74389F">
      <w:pPr>
        <w:snapToGrid w:val="0"/>
        <w:spacing w:before="50" w:after="120" w:afterLines="50" w:line="400" w:lineRule="exact"/>
        <w:jc w:val="left"/>
        <w:rPr>
          <w:rFonts w:hint="eastAsia" w:ascii="宋体" w:hAnsi="宋体"/>
          <w:bCs/>
          <w:color w:val="000000" w:themeColor="text1"/>
          <w:sz w:val="24"/>
          <w14:textFill>
            <w14:solidFill>
              <w14:schemeClr w14:val="tx1"/>
            </w14:solidFill>
          </w14:textFill>
        </w:rPr>
      </w:pPr>
    </w:p>
    <w:p w14:paraId="1C97B57A">
      <w:pPr>
        <w:snapToGrid w:val="0"/>
        <w:spacing w:before="120" w:beforeLines="50" w:after="50" w:line="440" w:lineRule="exact"/>
        <w:jc w:val="left"/>
        <w:outlineLvl w:val="1"/>
        <w:rPr>
          <w:rFonts w:hint="eastAsia" w:ascii="宋体" w:hAnsi="宋体"/>
          <w:b/>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响应文件封面参考格式（商务技术文件）： </w:t>
      </w:r>
    </w:p>
    <w:p w14:paraId="72A63176">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5E4DF0E6">
      <w:pPr>
        <w:snapToGrid w:val="0"/>
        <w:spacing w:before="120" w:beforeLines="50" w:after="50" w:line="360" w:lineRule="exact"/>
        <w:jc w:val="right"/>
        <w:rPr>
          <w:rFonts w:hint="eastAsia" w:ascii="宋体" w:hAnsi="宋体"/>
          <w:color w:val="000000" w:themeColor="text1"/>
          <w:sz w:val="24"/>
          <w14:textFill>
            <w14:solidFill>
              <w14:schemeClr w14:val="tx1"/>
            </w14:solidFill>
          </w14:textFill>
        </w:rPr>
      </w:pPr>
    </w:p>
    <w:p w14:paraId="5ACA8B7E">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44"/>
          <w14:textFill>
            <w14:solidFill>
              <w14:schemeClr w14:val="tx1"/>
            </w14:solidFill>
          </w14:textFill>
        </w:rPr>
        <w:t>电子响应文件</w:t>
      </w:r>
    </w:p>
    <w:p w14:paraId="0DCAAF93">
      <w:pPr>
        <w:snapToGrid w:val="0"/>
        <w:spacing w:before="120" w:beforeLines="50" w:after="50" w:line="360" w:lineRule="exact"/>
        <w:jc w:val="center"/>
        <w:rPr>
          <w:rFonts w:hint="eastAsia" w:ascii="宋体" w:hAnsi="宋体"/>
          <w:b/>
          <w:color w:val="000000" w:themeColor="text1"/>
          <w:sz w:val="44"/>
          <w14:textFill>
            <w14:solidFill>
              <w14:schemeClr w14:val="tx1"/>
            </w14:solidFill>
          </w14:textFill>
        </w:rPr>
      </w:pPr>
    </w:p>
    <w:p w14:paraId="753FD8F6">
      <w:pPr>
        <w:snapToGrid w:val="0"/>
        <w:spacing w:before="120" w:beforeLines="50" w:after="50" w:line="360" w:lineRule="exact"/>
        <w:jc w:val="center"/>
        <w:rPr>
          <w:rFonts w:hint="eastAsia" w:ascii="宋体" w:hAnsi="宋体"/>
          <w:b/>
          <w:color w:val="000000" w:themeColor="text1"/>
          <w:sz w:val="44"/>
          <w14:textFill>
            <w14:solidFill>
              <w14:schemeClr w14:val="tx1"/>
            </w14:solidFill>
          </w14:textFill>
        </w:rPr>
      </w:pPr>
    </w:p>
    <w:p w14:paraId="1F1E743F">
      <w:pPr>
        <w:snapToGrid w:val="0"/>
        <w:spacing w:before="120" w:beforeLines="50" w:after="50" w:line="360" w:lineRule="exact"/>
        <w:jc w:val="center"/>
        <w:rPr>
          <w:rFonts w:hint="eastAsia" w:ascii="宋体" w:hAnsi="宋体"/>
          <w:b/>
          <w:color w:val="000000" w:themeColor="text1"/>
          <w:sz w:val="44"/>
          <w14:textFill>
            <w14:solidFill>
              <w14:schemeClr w14:val="tx1"/>
            </w14:solidFill>
          </w14:textFill>
        </w:rPr>
      </w:pPr>
      <w:r>
        <w:rPr>
          <w:rFonts w:hint="eastAsia" w:ascii="宋体" w:hAnsi="宋体"/>
          <w:b/>
          <w:color w:val="000000" w:themeColor="text1"/>
          <w:sz w:val="44"/>
          <w14:textFill>
            <w14:solidFill>
              <w14:schemeClr w14:val="tx1"/>
            </w14:solidFill>
          </w14:textFill>
        </w:rPr>
        <w:t>商务技术文件</w:t>
      </w:r>
    </w:p>
    <w:p w14:paraId="6FDCAB13">
      <w:pPr>
        <w:snapToGrid w:val="0"/>
        <w:spacing w:before="120" w:beforeLines="50" w:after="50" w:line="360" w:lineRule="exact"/>
        <w:jc w:val="center"/>
        <w:rPr>
          <w:rFonts w:hint="eastAsia" w:ascii="宋体" w:hAnsi="宋体"/>
          <w:b/>
          <w:color w:val="000000" w:themeColor="text1"/>
          <w:sz w:val="44"/>
          <w14:textFill>
            <w14:solidFill>
              <w14:schemeClr w14:val="tx1"/>
            </w14:solidFill>
          </w14:textFill>
        </w:rPr>
      </w:pPr>
    </w:p>
    <w:p w14:paraId="2B7DEB4C">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07375F2F">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p w14:paraId="356FE39E">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14:paraId="324CF7D9">
      <w:pPr>
        <w:snapToGrid w:val="0"/>
        <w:spacing w:before="120" w:beforeLines="50" w:after="50"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分标号：（若无留空或写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535CE0FB">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p>
    <w:p w14:paraId="1C99423D">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供应商地址：</w:t>
      </w:r>
    </w:p>
    <w:p w14:paraId="0DCA0AD0">
      <w:pPr>
        <w:pStyle w:val="8"/>
        <w:snapToGrid w:val="0"/>
        <w:spacing w:before="50" w:after="50" w:line="360" w:lineRule="exact"/>
        <w:ind w:firstLine="960" w:firstLineChars="400"/>
        <w:rPr>
          <w:rFonts w:hint="eastAsia" w:ascii="宋体" w:hAnsi="宋体"/>
          <w:color w:val="000000" w:themeColor="text1"/>
          <w:sz w:val="24"/>
          <w:szCs w:val="24"/>
          <w14:textFill>
            <w14:solidFill>
              <w14:schemeClr w14:val="tx1"/>
            </w14:solidFill>
          </w14:textFill>
        </w:rPr>
      </w:pPr>
    </w:p>
    <w:p w14:paraId="1ECC2634">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14:paraId="5CF9F7FC">
      <w:pPr>
        <w:snapToGrid w:val="0"/>
        <w:spacing w:before="120" w:beforeLines="50" w:after="50" w:line="440" w:lineRule="exact"/>
        <w:jc w:val="center"/>
        <w:outlineLvl w:val="1"/>
        <w:rPr>
          <w:rFonts w:hint="eastAsia" w:ascii="宋体" w:hAnsi="宋体"/>
          <w:bCs/>
          <w:color w:val="000000" w:themeColor="text1"/>
          <w:sz w:val="24"/>
          <w14:textFill>
            <w14:solidFill>
              <w14:schemeClr w14:val="tx1"/>
            </w14:solidFill>
          </w14:textFill>
        </w:rPr>
        <w:sectPr>
          <w:headerReference r:id="rId17" w:type="default"/>
          <w:footerReference r:id="rId18"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rPr>
          <w:rFonts w:hint="eastAsia" w:ascii="宋体" w:hAnsi="宋体"/>
          <w:b/>
          <w:bCs/>
          <w:color w:val="000000" w:themeColor="text1"/>
          <w:sz w:val="24"/>
          <w14:textFill>
            <w14:solidFill>
              <w14:schemeClr w14:val="tx1"/>
            </w14:solidFill>
          </w14:textFill>
        </w:rPr>
      </w:pPr>
    </w:p>
    <w:p w14:paraId="217D74BA">
      <w:pPr>
        <w:snapToGrid w:val="0"/>
        <w:spacing w:before="120" w:beforeLines="50" w:after="50" w:line="440" w:lineRule="exact"/>
        <w:jc w:val="center"/>
        <w:rPr>
          <w:rFonts w:hint="eastAsia" w:ascii="宋体" w:hAnsi="宋体"/>
          <w:color w:val="000000" w:themeColor="text1"/>
          <w:sz w:val="24"/>
          <w14:textFill>
            <w14:solidFill>
              <w14:schemeClr w14:val="tx1"/>
            </w14:solidFill>
          </w14:textFill>
        </w:rPr>
      </w:pPr>
    </w:p>
    <w:p w14:paraId="3F7F300E">
      <w:pPr>
        <w:snapToGrid w:val="0"/>
        <w:spacing w:before="50" w:after="50" w:line="440" w:lineRule="exact"/>
        <w:ind w:firstLine="138" w:firstLineChars="49"/>
        <w:jc w:val="center"/>
        <w:rPr>
          <w:rFonts w:hint="eastAsia"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目录</w:t>
      </w:r>
    </w:p>
    <w:p w14:paraId="1D8E922C">
      <w:pPr>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（需有页码）</w:t>
      </w:r>
    </w:p>
    <w:p w14:paraId="05D6177F">
      <w:pPr>
        <w:snapToGrid w:val="0"/>
        <w:spacing w:before="120" w:beforeLines="50" w:after="50" w:line="440" w:lineRule="exact"/>
        <w:jc w:val="center"/>
        <w:rPr>
          <w:rFonts w:hint="eastAsia" w:ascii="宋体" w:hAnsi="宋体"/>
          <w:bCs/>
          <w:color w:val="000000" w:themeColor="text1"/>
          <w:sz w:val="24"/>
          <w14:textFill>
            <w14:solidFill>
              <w14:schemeClr w14:val="tx1"/>
            </w14:solidFill>
          </w14:textFill>
        </w:rPr>
        <w:sectPr>
          <w:headerReference r:id="rId19"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第二部分 商务</w:t>
      </w:r>
      <w:r>
        <w:rPr>
          <w:rFonts w:hint="eastAsia" w:ascii="宋体" w:hAnsi="宋体"/>
          <w:bCs/>
          <w:color w:val="000000" w:themeColor="text1"/>
          <w:sz w:val="24"/>
          <w14:textFill>
            <w14:solidFill>
              <w14:schemeClr w14:val="tx1"/>
            </w14:solidFill>
          </w14:textFill>
        </w:rPr>
        <w:t>技术</w:t>
      </w:r>
      <w:r>
        <w:rPr>
          <w:rFonts w:ascii="宋体" w:hAnsi="宋体"/>
          <w:bCs/>
          <w:color w:val="000000" w:themeColor="text1"/>
          <w:sz w:val="24"/>
          <w14:textFill>
            <w14:solidFill>
              <w14:schemeClr w14:val="tx1"/>
            </w14:solidFill>
          </w14:textFill>
        </w:rPr>
        <w:t>文件</w:t>
      </w:r>
    </w:p>
    <w:p w14:paraId="74BBB3AA">
      <w:pPr>
        <w:snapToGrid w:val="0"/>
        <w:spacing w:before="120" w:beforeLines="50" w:after="50" w:line="360" w:lineRule="exact"/>
        <w:rPr>
          <w:rFonts w:hint="eastAsia" w:ascii="宋体" w:hAnsi="宋体"/>
          <w:b/>
          <w:color w:val="000000" w:themeColor="text1"/>
          <w:szCs w:val="21"/>
          <w14:textFill>
            <w14:solidFill>
              <w14:schemeClr w14:val="tx1"/>
            </w14:solidFill>
          </w14:textFill>
        </w:rPr>
      </w:pPr>
      <w:bookmarkStart w:id="101" w:name="_Hlk19199735"/>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法定代表人身份证明</w:t>
      </w:r>
      <w:r>
        <w:rPr>
          <w:rFonts w:hint="eastAsia" w:ascii="宋体" w:hAnsi="宋体"/>
          <w:b/>
          <w:color w:val="000000" w:themeColor="text1"/>
          <w:szCs w:val="21"/>
          <w14:textFill>
            <w14:solidFill>
              <w14:schemeClr w14:val="tx1"/>
            </w14:solidFill>
          </w14:textFill>
        </w:rPr>
        <w:t>（无授权</w:t>
      </w:r>
      <w:r>
        <w:rPr>
          <w:rFonts w:ascii="宋体" w:hAnsi="宋体"/>
          <w:b/>
          <w:color w:val="000000" w:themeColor="text1"/>
          <w:szCs w:val="21"/>
          <w14:textFill>
            <w14:solidFill>
              <w14:schemeClr w14:val="tx1"/>
            </w14:solidFill>
          </w14:textFill>
        </w:rPr>
        <w:t>代表</w:t>
      </w:r>
      <w:r>
        <w:rPr>
          <w:rFonts w:hint="eastAsia" w:ascii="宋体" w:hAnsi="宋体"/>
          <w:b/>
          <w:color w:val="000000" w:themeColor="text1"/>
          <w:szCs w:val="21"/>
          <w14:textFill>
            <w14:solidFill>
              <w14:schemeClr w14:val="tx1"/>
            </w14:solidFill>
          </w14:textFill>
        </w:rPr>
        <w:t>时提供）</w:t>
      </w:r>
      <w:r>
        <w:rPr>
          <w:rFonts w:ascii="宋体" w:hAnsi="宋体"/>
          <w:b/>
          <w:color w:val="000000" w:themeColor="text1"/>
          <w:szCs w:val="21"/>
          <w14:textFill>
            <w14:solidFill>
              <w14:schemeClr w14:val="tx1"/>
            </w14:solidFill>
          </w14:textFill>
        </w:rPr>
        <w:t>：</w:t>
      </w:r>
    </w:p>
    <w:bookmarkEnd w:id="101"/>
    <w:p w14:paraId="0E7961ED">
      <w:pPr>
        <w:jc w:val="center"/>
        <w:rPr>
          <w:rFonts w:hint="eastAsia" w:ascii="宋体" w:hAnsi="宋体"/>
          <w:color w:val="000000" w:themeColor="text1"/>
          <w14:textFill>
            <w14:solidFill>
              <w14:schemeClr w14:val="tx1"/>
            </w14:solidFill>
          </w14:textFill>
        </w:rPr>
      </w:pPr>
      <w:bookmarkStart w:id="102" w:name="_Toc462223472"/>
      <w:bookmarkStart w:id="103" w:name="_Toc462320613"/>
      <w:bookmarkStart w:id="104" w:name="_Toc455309222"/>
    </w:p>
    <w:bookmarkEnd w:id="102"/>
    <w:bookmarkEnd w:id="103"/>
    <w:bookmarkEnd w:id="104"/>
    <w:p w14:paraId="57B08A83">
      <w:pPr>
        <w:snapToGrid w:val="0"/>
        <w:spacing w:before="120" w:beforeLines="50" w:after="50" w:line="44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法定代表人身份证明</w:t>
      </w:r>
    </w:p>
    <w:p w14:paraId="2E701902">
      <w:pPr>
        <w:spacing w:line="360" w:lineRule="auto"/>
        <w:rPr>
          <w:rFonts w:hint="eastAsia" w:ascii="宋体" w:hAnsi="宋体"/>
          <w:color w:val="000000" w:themeColor="text1"/>
          <w14:textFill>
            <w14:solidFill>
              <w14:schemeClr w14:val="tx1"/>
            </w14:solidFill>
          </w14:textFill>
        </w:rPr>
      </w:pPr>
    </w:p>
    <w:p w14:paraId="47D42EDA">
      <w:pPr>
        <w:spacing w:line="360" w:lineRule="auto"/>
        <w:rPr>
          <w:rFonts w:hint="eastAsia" w:ascii="宋体" w:hAnsi="宋体"/>
          <w:color w:val="000000" w:themeColor="text1"/>
          <w14:textFill>
            <w14:solidFill>
              <w14:schemeClr w14:val="tx1"/>
            </w14:solidFill>
          </w14:textFill>
        </w:rPr>
      </w:pPr>
    </w:p>
    <w:p w14:paraId="641667F1">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ascii="宋体" w:hAnsi="宋体"/>
          <w:color w:val="000000" w:themeColor="text1"/>
          <w:szCs w:val="21"/>
          <w:u w:val="single"/>
          <w14:textFill>
            <w14:solidFill>
              <w14:schemeClr w14:val="tx1"/>
            </w14:solidFill>
          </w14:textFill>
        </w:rPr>
        <w:t xml:space="preserve">                                         </w:t>
      </w:r>
    </w:p>
    <w:p w14:paraId="164CB009">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单位性质：</w:t>
      </w:r>
      <w:r>
        <w:rPr>
          <w:rFonts w:ascii="宋体" w:hAnsi="宋体"/>
          <w:color w:val="000000" w:themeColor="text1"/>
          <w:szCs w:val="21"/>
          <w:u w:val="single"/>
          <w14:textFill>
            <w14:solidFill>
              <w14:schemeClr w14:val="tx1"/>
            </w14:solidFill>
          </w14:textFill>
        </w:rPr>
        <w:t xml:space="preserve">                                           </w:t>
      </w:r>
    </w:p>
    <w:p w14:paraId="1B1DAC5C">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p>
    <w:p w14:paraId="09886799">
      <w:pPr>
        <w:spacing w:line="5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成立时间：</w:t>
      </w:r>
      <w:r>
        <w:rPr>
          <w:rFonts w:ascii="宋体" w:hAnsi="宋体"/>
          <w:color w:val="000000" w:themeColor="text1"/>
          <w:szCs w:val="21"/>
          <w:u w:val="single"/>
          <w14:textFill>
            <w14:solidFill>
              <w14:schemeClr w14:val="tx1"/>
            </w14:solidFill>
          </w14:textFill>
        </w:rPr>
        <w:t xml:space="preserve">          年        月        日</w:t>
      </w:r>
    </w:p>
    <w:p w14:paraId="67DA41BA">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经营期限：</w:t>
      </w:r>
      <w:r>
        <w:rPr>
          <w:rFonts w:ascii="宋体" w:hAnsi="宋体"/>
          <w:color w:val="000000" w:themeColor="text1"/>
          <w:szCs w:val="21"/>
          <w:u w:val="single"/>
          <w14:textFill>
            <w14:solidFill>
              <w14:schemeClr w14:val="tx1"/>
            </w14:solidFill>
          </w14:textFill>
        </w:rPr>
        <w:t xml:space="preserve">                                           </w:t>
      </w:r>
    </w:p>
    <w:p w14:paraId="4983DEC3">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；性别：</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7193C5CB">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；身份证：</w:t>
      </w:r>
      <w:r>
        <w:rPr>
          <w:rFonts w:ascii="宋体" w:hAnsi="宋体"/>
          <w:color w:val="000000" w:themeColor="text1"/>
          <w:szCs w:val="21"/>
          <w:u w:val="single"/>
          <w14:textFill>
            <w14:solidFill>
              <w14:schemeClr w14:val="tx1"/>
            </w14:solidFill>
          </w14:textFill>
        </w:rPr>
        <w:t xml:space="preserve">                                      </w:t>
      </w:r>
    </w:p>
    <w:p w14:paraId="5C06959D">
      <w:pPr>
        <w:spacing w:line="5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 供应商名称）</w:t>
      </w:r>
      <w:r>
        <w:rPr>
          <w:rFonts w:ascii="宋体" w:hAnsi="宋体"/>
          <w:color w:val="000000" w:themeColor="text1"/>
          <w:szCs w:val="21"/>
          <w14:textFill>
            <w14:solidFill>
              <w14:schemeClr w14:val="tx1"/>
            </w14:solidFill>
          </w14:textFill>
        </w:rPr>
        <w:t>的法定代表人。</w:t>
      </w:r>
    </w:p>
    <w:p w14:paraId="078DC376">
      <w:pPr>
        <w:spacing w:line="540" w:lineRule="exact"/>
        <w:rPr>
          <w:rFonts w:hint="eastAsia" w:ascii="宋体" w:hAnsi="宋体"/>
          <w:color w:val="000000" w:themeColor="text1"/>
          <w:szCs w:val="21"/>
          <w14:textFill>
            <w14:solidFill>
              <w14:schemeClr w14:val="tx1"/>
            </w14:solidFill>
          </w14:textFill>
        </w:rPr>
      </w:pPr>
    </w:p>
    <w:p w14:paraId="579EBEAE">
      <w:pPr>
        <w:spacing w:line="5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特此证明。</w:t>
      </w:r>
    </w:p>
    <w:p w14:paraId="130FF427">
      <w:pPr>
        <w:spacing w:line="540" w:lineRule="exact"/>
        <w:rPr>
          <w:rFonts w:hint="eastAsia" w:ascii="宋体" w:hAnsi="宋体"/>
          <w:color w:val="000000" w:themeColor="text1"/>
          <w:szCs w:val="21"/>
          <w14:textFill>
            <w14:solidFill>
              <w14:schemeClr w14:val="tx1"/>
            </w14:solidFill>
          </w14:textFill>
        </w:rPr>
      </w:pPr>
    </w:p>
    <w:p w14:paraId="3BE7A53C">
      <w:pPr>
        <w:spacing w:line="360" w:lineRule="auto"/>
        <w:ind w:firstLine="4830" w:firstLineChars="23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69CCE73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 </w:t>
      </w:r>
    </w:p>
    <w:p w14:paraId="1ECE30EE">
      <w:pPr>
        <w:spacing w:line="540" w:lineRule="exact"/>
        <w:rPr>
          <w:rFonts w:hint="eastAsia" w:ascii="宋体" w:hAnsi="宋体"/>
          <w:color w:val="000000" w:themeColor="text1"/>
          <w:szCs w:val="21"/>
          <w14:textFill>
            <w14:solidFill>
              <w14:schemeClr w14:val="tx1"/>
            </w14:solidFill>
          </w14:textFill>
        </w:rPr>
      </w:pPr>
    </w:p>
    <w:p w14:paraId="005422EE">
      <w:pPr>
        <w:spacing w:line="360" w:lineRule="auto"/>
        <w:rPr>
          <w:rFonts w:hint="eastAsia" w:ascii="宋体" w:hAnsi="宋体"/>
          <w:color w:val="000000" w:themeColor="text1"/>
          <w:szCs w:val="21"/>
          <w14:textFill>
            <w14:solidFill>
              <w14:schemeClr w14:val="tx1"/>
            </w14:solidFill>
          </w14:textFill>
        </w:rPr>
      </w:pPr>
      <w:bookmarkStart w:id="105" w:name="_Hlk19199756"/>
      <w:r>
        <w:rPr>
          <w:rFonts w:ascii="宋体" w:hAnsi="宋体"/>
          <w:color w:val="000000" w:themeColor="text1"/>
          <w:szCs w:val="21"/>
          <w14:textFill>
            <w14:solidFill>
              <w14:schemeClr w14:val="tx1"/>
            </w14:solidFill>
          </w14:textFill>
        </w:rPr>
        <w:t>附件：法定代表人身份证复印件</w:t>
      </w:r>
    </w:p>
    <w:p w14:paraId="306C6E88">
      <w:pPr>
        <w:spacing w:line="360" w:lineRule="auto"/>
        <w:rPr>
          <w:rFonts w:hint="eastAsia" w:ascii="宋体" w:hAnsi="宋体"/>
          <w:color w:val="000000" w:themeColor="text1"/>
          <w:szCs w:val="21"/>
          <w14:textFill>
            <w14:solidFill>
              <w14:schemeClr w14:val="tx1"/>
            </w14:solidFill>
          </w14:textFill>
        </w:rPr>
      </w:pPr>
    </w:p>
    <w:bookmarkEnd w:id="105"/>
    <w:p w14:paraId="07AF006A">
      <w:pPr>
        <w:snapToGrid w:val="0"/>
        <w:spacing w:before="120" w:beforeLines="50" w:after="50" w:line="360" w:lineRule="exact"/>
        <w:jc w:val="left"/>
        <w:rPr>
          <w:rFonts w:hint="eastAsia" w:ascii="宋体" w:hAnsi="宋体"/>
          <w:color w:val="000000" w:themeColor="text1"/>
          <w14:textFill>
            <w14:solidFill>
              <w14:schemeClr w14:val="tx1"/>
            </w14:solidFill>
          </w14:textFill>
        </w:rPr>
      </w:pPr>
      <w:r>
        <w:rPr>
          <w:rFonts w:ascii="宋体" w:hAnsi="宋体"/>
          <w:b/>
          <w:color w:val="000000" w:themeColor="text1"/>
          <w:szCs w:val="21"/>
          <w14:textFill>
            <w14:solidFill>
              <w14:schemeClr w14:val="tx1"/>
            </w14:solidFill>
          </w14:textFill>
        </w:rPr>
        <w:br w:type="page"/>
      </w:r>
      <w:bookmarkStart w:id="106" w:name="_Hlk19199766"/>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授权</w:t>
      </w:r>
      <w:r>
        <w:rPr>
          <w:rFonts w:ascii="宋体" w:hAnsi="宋体"/>
          <w:b/>
          <w:color w:val="000000" w:themeColor="text1"/>
          <w:szCs w:val="21"/>
          <w14:textFill>
            <w14:solidFill>
              <w14:schemeClr w14:val="tx1"/>
            </w14:solidFill>
          </w14:textFill>
        </w:rPr>
        <w:t>委托书</w:t>
      </w:r>
      <w:r>
        <w:rPr>
          <w:rFonts w:hint="eastAsia" w:ascii="宋体" w:hAnsi="宋体"/>
          <w:b/>
          <w:color w:val="000000" w:themeColor="text1"/>
          <w:szCs w:val="21"/>
          <w14:textFill>
            <w14:solidFill>
              <w14:schemeClr w14:val="tx1"/>
            </w14:solidFill>
          </w14:textFill>
        </w:rPr>
        <w:t>（有授权</w:t>
      </w:r>
      <w:r>
        <w:rPr>
          <w:rFonts w:ascii="宋体" w:hAnsi="宋体"/>
          <w:b/>
          <w:color w:val="000000" w:themeColor="text1"/>
          <w:szCs w:val="21"/>
          <w14:textFill>
            <w14:solidFill>
              <w14:schemeClr w14:val="tx1"/>
            </w14:solidFill>
          </w14:textFill>
        </w:rPr>
        <w:t>代表</w:t>
      </w:r>
      <w:r>
        <w:rPr>
          <w:rFonts w:hint="eastAsia" w:ascii="宋体" w:hAnsi="宋体"/>
          <w:b/>
          <w:color w:val="000000" w:themeColor="text1"/>
          <w:szCs w:val="21"/>
          <w14:textFill>
            <w14:solidFill>
              <w14:schemeClr w14:val="tx1"/>
            </w14:solidFill>
          </w14:textFill>
        </w:rPr>
        <w:t>时提供）</w:t>
      </w:r>
      <w:r>
        <w:rPr>
          <w:rFonts w:ascii="宋体" w:hAnsi="宋体"/>
          <w:b/>
          <w:color w:val="000000" w:themeColor="text1"/>
          <w:szCs w:val="21"/>
          <w14:textFill>
            <w14:solidFill>
              <w14:schemeClr w14:val="tx1"/>
            </w14:solidFill>
          </w14:textFill>
        </w:rPr>
        <w:t>：</w:t>
      </w:r>
    </w:p>
    <w:bookmarkEnd w:id="106"/>
    <w:p w14:paraId="73819614">
      <w:pPr>
        <w:snapToGrid w:val="0"/>
        <w:spacing w:before="120" w:beforeLines="50" w:after="50" w:line="360" w:lineRule="exact"/>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法定代表人授权委托书</w:t>
      </w:r>
    </w:p>
    <w:p w14:paraId="6DE60356">
      <w:pPr>
        <w:snapToGrid w:val="0"/>
        <w:spacing w:before="120" w:beforeLines="50" w:after="50" w:line="440" w:lineRule="exact"/>
        <w:rPr>
          <w:rFonts w:hint="eastAsia" w:ascii="宋体" w:hAnsi="宋体"/>
          <w:b/>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p>
    <w:p w14:paraId="1C3D6517">
      <w:pPr>
        <w:snapToGrid w:val="0"/>
        <w:spacing w:before="120" w:beforeLines="50" w:after="50"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hint="eastAsia" w:ascii="宋体" w:hAnsi="宋体"/>
          <w:color w:val="000000" w:themeColor="text1"/>
          <w:szCs w:val="21"/>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（姓名）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的法定代表人，现授权委托本单位在职职工</w:t>
      </w:r>
      <w:r>
        <w:rPr>
          <w:rFonts w:ascii="宋体" w:hAnsi="宋体"/>
          <w:i/>
          <w:iCs/>
          <w:color w:val="000000" w:themeColor="text1"/>
          <w:szCs w:val="21"/>
          <w:u w:val="single"/>
          <w14:textFill>
            <w14:solidFill>
              <w14:schemeClr w14:val="tx1"/>
            </w14:solidFill>
          </w14:textFill>
        </w:rPr>
        <w:t>（姓名）</w:t>
      </w:r>
      <w:r>
        <w:rPr>
          <w:rFonts w:ascii="宋体" w:hAnsi="宋体"/>
          <w:color w:val="000000" w:themeColor="text1"/>
          <w:szCs w:val="21"/>
          <w14:textFill>
            <w14:solidFill>
              <w14:schemeClr w14:val="tx1"/>
            </w14:solidFill>
          </w14:textFill>
        </w:rPr>
        <w:t>以我方的名义参加</w:t>
      </w:r>
      <w:r>
        <w:rPr>
          <w:rFonts w:hint="eastAsia" w:ascii="宋体" w:hAnsi="宋体"/>
          <w:i/>
          <w:iCs/>
          <w:color w:val="000000" w:themeColor="text1"/>
          <w:szCs w:val="21"/>
          <w:u w:val="single"/>
          <w14:textFill>
            <w14:solidFill>
              <w14:schemeClr w14:val="tx1"/>
            </w14:solidFill>
          </w14:textFill>
        </w:rPr>
        <w:t>（项目名称 ）</w:t>
      </w:r>
      <w:r>
        <w:rPr>
          <w:rFonts w:ascii="宋体" w:hAnsi="宋体"/>
          <w:color w:val="000000" w:themeColor="text1"/>
          <w:szCs w:val="21"/>
          <w14:textFill>
            <w14:solidFill>
              <w14:schemeClr w14:val="tx1"/>
            </w14:solidFill>
          </w14:textFill>
        </w:rPr>
        <w:t>项目的磋商活动，并代表我方全权办理针对上述项目的磋商、截标、评审、签约等具体事务和签署相关文件。</w:t>
      </w:r>
    </w:p>
    <w:p w14:paraId="5585EEA4">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我方对被授权人的签名事项负全部责任。</w:t>
      </w:r>
    </w:p>
    <w:p w14:paraId="514CC678">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被授权人无转委托权，特此委托。</w:t>
      </w:r>
    </w:p>
    <w:p w14:paraId="0E6722AA">
      <w:pPr>
        <w:snapToGrid w:val="0"/>
        <w:spacing w:before="120" w:beforeLines="50" w:after="50" w:line="440" w:lineRule="exac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被授权人签名或</w:t>
      </w:r>
      <w:r>
        <w:rPr>
          <w:rFonts w:hint="eastAsia" w:ascii="宋体" w:hAnsi="宋体"/>
          <w:color w:val="000000" w:themeColor="text1"/>
          <w:szCs w:val="21"/>
          <w14:textFill>
            <w14:solidFill>
              <w14:schemeClr w14:val="tx1"/>
            </w14:solidFill>
          </w14:textFill>
        </w:rPr>
        <w:t>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法定代表人签名或</w:t>
      </w:r>
      <w:r>
        <w:rPr>
          <w:rFonts w:hint="eastAsia" w:ascii="宋体" w:hAnsi="宋体"/>
          <w:color w:val="000000" w:themeColor="text1"/>
          <w:szCs w:val="21"/>
          <w14:textFill>
            <w14:solidFill>
              <w14:schemeClr w14:val="tx1"/>
            </w14:solidFill>
          </w14:textFill>
        </w:rPr>
        <w:t>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3657ED9C">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0C1BF131">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被授权人身份证号码：</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p>
    <w:p w14:paraId="7B1AD0F6">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被授权人手机号码及邮箱</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授权人身份证号码：</w:t>
      </w:r>
      <w:r>
        <w:rPr>
          <w:rFonts w:ascii="宋体" w:hAnsi="宋体"/>
          <w:color w:val="000000" w:themeColor="text1"/>
          <w:szCs w:val="21"/>
          <w:u w:val="single"/>
          <w14:textFill>
            <w14:solidFill>
              <w14:schemeClr w14:val="tx1"/>
            </w14:solidFill>
          </w14:textFill>
        </w:rPr>
        <w:t xml:space="preserve">                 </w:t>
      </w:r>
    </w:p>
    <w:p w14:paraId="5CEC0ED1">
      <w:pPr>
        <w:snapToGrid w:val="0"/>
        <w:spacing w:before="120" w:beforeLines="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C9D4FCB">
      <w:pPr>
        <w:snapToGrid w:val="0"/>
        <w:spacing w:before="120" w:beforeLines="50" w:after="50" w:line="440" w:lineRule="exact"/>
        <w:ind w:firstLine="5670" w:firstLineChars="27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5816C127">
      <w:pPr>
        <w:snapToGrid w:val="0"/>
        <w:spacing w:before="120" w:beforeLines="50" w:after="50" w:line="4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p w14:paraId="711D948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附件：法定代表人身份证复印件及授权代表身份证复印件</w:t>
      </w:r>
    </w:p>
    <w:p w14:paraId="16A16C83">
      <w:pPr>
        <w:jc w:val="center"/>
        <w:rPr>
          <w:rFonts w:hint="eastAsia" w:ascii="宋体" w:hAnsi="宋体"/>
          <w:bCs/>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color w:val="000000" w:themeColor="text1"/>
          <w14:textFill>
            <w14:solidFill>
              <w14:schemeClr w14:val="tx1"/>
            </w14:solidFill>
          </w14:textFill>
        </w:rPr>
        <w:t>（本商务文件供应商可自行编写，也可参照下述提纲编写）</w:t>
      </w:r>
    </w:p>
    <w:p w14:paraId="2F808CF2">
      <w:pPr>
        <w:snapToGrid w:val="0"/>
        <w:spacing w:before="50" w:after="120" w:afterLines="50"/>
        <w:jc w:val="left"/>
        <w:rPr>
          <w:rFonts w:hint="eastAsia" w:ascii="宋体" w:hAnsi="宋体"/>
          <w:color w:val="000000" w:themeColor="text1"/>
          <w:szCs w:val="21"/>
          <w14:textFill>
            <w14:solidFill>
              <w14:schemeClr w14:val="tx1"/>
            </w14:solidFill>
          </w14:textFill>
        </w:rPr>
      </w:pPr>
    </w:p>
    <w:p w14:paraId="09EE3ADF">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14:textFill>
            <w14:solidFill>
              <w14:schemeClr w14:val="tx1"/>
            </w14:solidFill>
          </w14:textFill>
        </w:rPr>
        <w:t>本项目第</w:t>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》技术</w:t>
      </w:r>
      <w:r>
        <w:rPr>
          <w:rFonts w:ascii="宋体" w:hAnsi="宋体"/>
          <w:color w:val="000000" w:themeColor="text1"/>
          <w:szCs w:val="21"/>
          <w14:textFill>
            <w14:solidFill>
              <w14:schemeClr w14:val="tx1"/>
            </w14:solidFill>
          </w14:textFill>
        </w:rPr>
        <w:t>要求的</w:t>
      </w:r>
      <w:r>
        <w:rPr>
          <w:rFonts w:hint="eastAsia" w:ascii="宋体" w:hAnsi="宋体"/>
          <w:color w:val="000000" w:themeColor="text1"/>
          <w:szCs w:val="21"/>
          <w14:textFill>
            <w14:solidFill>
              <w14:schemeClr w14:val="tx1"/>
            </w14:solidFill>
          </w14:textFill>
        </w:rPr>
        <w:t>响应表</w:t>
      </w:r>
      <w:r>
        <w:rPr>
          <w:rFonts w:ascii="宋体" w:hAnsi="宋体"/>
          <w:color w:val="000000" w:themeColor="text1"/>
          <w:szCs w:val="21"/>
          <w14:textFill>
            <w14:solidFill>
              <w14:schemeClr w14:val="tx1"/>
            </w14:solidFill>
          </w14:textFill>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66B89E">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FF0CEDB">
            <w:pPr>
              <w:snapToGrid w:val="0"/>
              <w:spacing w:before="120" w:beforeLine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D9B8DD">
            <w:pPr>
              <w:snapToGrid w:val="0"/>
              <w:spacing w:before="120" w:beforeLine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45564AEF">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93B3C6">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D495BC1">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C404054">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557645D">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58AD00">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3AA80E3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A26537C">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FD5440D">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462DFE">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268BAA3F">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092DDD5A">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9D79858">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A8CFBD5">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18905A88">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8FE8C0C">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366DB1E">
            <w:pPr>
              <w:snapToGrid w:val="0"/>
              <w:spacing w:before="120" w:beforeLines="50"/>
              <w:jc w:val="center"/>
              <w:rPr>
                <w:rFonts w:hint="eastAsia" w:ascii="宋体" w:hAnsi="宋体"/>
                <w:color w:val="000000" w:themeColor="text1"/>
                <w:szCs w:val="21"/>
                <w14:textFill>
                  <w14:solidFill>
                    <w14:schemeClr w14:val="tx1"/>
                  </w14:solidFill>
                </w14:textFill>
              </w:rPr>
            </w:pPr>
          </w:p>
        </w:tc>
      </w:tr>
    </w:tbl>
    <w:p w14:paraId="79D61255">
      <w:pPr>
        <w:rPr>
          <w:rFonts w:hint="eastAsia" w:ascii="宋体" w:hAnsi="宋体"/>
          <w:color w:val="000000" w:themeColor="text1"/>
          <w:szCs w:val="21"/>
          <w14:textFill>
            <w14:solidFill>
              <w14:schemeClr w14:val="tx1"/>
            </w14:solidFill>
          </w14:textFill>
        </w:rPr>
      </w:pPr>
    </w:p>
    <w:p w14:paraId="3AABD640">
      <w:pPr>
        <w:pStyle w:val="26"/>
        <w:tabs>
          <w:tab w:val="left" w:pos="2127"/>
        </w:tabs>
        <w:spacing w:line="340" w:lineRule="exact"/>
        <w:jc w:val="left"/>
        <w:rPr>
          <w:rFonts w:hint="eastAsia" w:hAnsi="宋体" w:cs="Times New Roman"/>
          <w:color w:val="000000" w:themeColor="text1"/>
          <w14:textFill>
            <w14:solidFill>
              <w14:schemeClr w14:val="tx1"/>
            </w14:solidFill>
          </w14:textFill>
        </w:rPr>
      </w:pPr>
      <w:r>
        <w:rPr>
          <w:rFonts w:hAnsi="宋体"/>
          <w:color w:val="000000" w:themeColor="text1"/>
          <w14:textFill>
            <w14:solidFill>
              <w14:schemeClr w14:val="tx1"/>
            </w14:solidFill>
          </w14:textFill>
        </w:rPr>
        <w:t>注：（1）</w:t>
      </w:r>
      <w:r>
        <w:rPr>
          <w:rFonts w:hAnsi="宋体" w:cs="Times New Roman"/>
          <w:color w:val="000000" w:themeColor="text1"/>
          <w14:textFill>
            <w14:solidFill>
              <w14:schemeClr w14:val="tx1"/>
            </w14:solidFill>
          </w14:textFill>
        </w:rPr>
        <w:t>本表应对采购文件</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Ansi="宋体" w:cs="Times New Roman"/>
          <w:color w:val="000000" w:themeColor="text1"/>
          <w14:textFill>
            <w14:solidFill>
              <w14:schemeClr w14:val="tx1"/>
            </w14:solidFill>
          </w14:textFill>
        </w:rPr>
        <w:t>中所列</w:t>
      </w:r>
      <w:r>
        <w:rPr>
          <w:rFonts w:hint="eastAsia" w:hAnsi="宋体" w:cs="Times New Roman"/>
          <w:color w:val="000000" w:themeColor="text1"/>
          <w14:textFill>
            <w14:solidFill>
              <w14:schemeClr w14:val="tx1"/>
            </w14:solidFill>
          </w14:textFill>
        </w:rPr>
        <w:t>技术</w:t>
      </w:r>
      <w:r>
        <w:rPr>
          <w:rFonts w:hAnsi="宋体" w:cs="Times New Roman"/>
          <w:color w:val="000000" w:themeColor="text1"/>
          <w14:textFill>
            <w14:solidFill>
              <w14:schemeClr w14:val="tx1"/>
            </w14:solidFill>
          </w14:textFill>
        </w:rPr>
        <w:t>要求进行响应，并根据响应情况在“偏离说明”栏填写正偏离或负偏离及原因，完全符合的填写</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无偏离</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w:t>
      </w:r>
    </w:p>
    <w:p w14:paraId="465418C5">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二</w:t>
      </w:r>
      <w:r>
        <w:rPr>
          <w:rFonts w:ascii="宋体" w:hAnsi="宋体"/>
          <w:color w:val="000000" w:themeColor="text1"/>
          <w14:textFill>
            <w14:solidFill>
              <w14:schemeClr w14:val="tx1"/>
            </w14:solidFill>
          </w14:textFill>
        </w:rPr>
        <w:t>章</w:t>
      </w:r>
      <w:r>
        <w:rPr>
          <w:rFonts w:hint="eastAsia" w:ascii="宋体" w:hAnsi="宋体"/>
          <w:color w:val="000000" w:themeColor="text1"/>
          <w14:textFill>
            <w14:solidFill>
              <w14:schemeClr w14:val="tx1"/>
            </w14:solidFill>
          </w14:textFill>
        </w:rPr>
        <w:t>《采购需求》中的总体要求无需响应。</w:t>
      </w:r>
    </w:p>
    <w:p w14:paraId="43BA77A4">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）偏离认定说明详见评审方法及标准。</w:t>
      </w:r>
    </w:p>
    <w:p w14:paraId="53EB4A7C">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（4）本表可扩展。</w:t>
      </w:r>
    </w:p>
    <w:p w14:paraId="29831C44">
      <w:pPr>
        <w:rPr>
          <w:rFonts w:hint="eastAsia" w:ascii="宋体" w:hAnsi="宋体"/>
          <w:color w:val="000000" w:themeColor="text1"/>
          <w:szCs w:val="21"/>
          <w14:textFill>
            <w14:solidFill>
              <w14:schemeClr w14:val="tx1"/>
            </w14:solidFill>
          </w14:textFill>
        </w:rPr>
      </w:pPr>
    </w:p>
    <w:p w14:paraId="548E0DFB">
      <w:pPr>
        <w:rPr>
          <w:rFonts w:hint="eastAsia" w:ascii="宋体" w:hAnsi="宋体"/>
          <w:color w:val="000000" w:themeColor="text1"/>
          <w:spacing w:val="20"/>
          <w:szCs w:val="21"/>
          <w:u w:val="single"/>
          <w14:textFill>
            <w14:solidFill>
              <w14:schemeClr w14:val="tx1"/>
            </w14:solidFill>
          </w14:textFill>
        </w:rPr>
      </w:pPr>
    </w:p>
    <w:p w14:paraId="09F783C8">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14:paraId="65D7D6BF">
      <w:pPr>
        <w:rPr>
          <w:rFonts w:hint="eastAsia" w:ascii="宋体" w:hAnsi="宋体"/>
          <w:color w:val="000000" w:themeColor="text1"/>
          <w:spacing w:val="20"/>
          <w:szCs w:val="21"/>
          <w:u w:val="single"/>
          <w14:textFill>
            <w14:solidFill>
              <w14:schemeClr w14:val="tx1"/>
            </w14:solidFill>
          </w14:textFill>
        </w:rPr>
      </w:pPr>
    </w:p>
    <w:p w14:paraId="6864B926">
      <w:pPr>
        <w:rPr>
          <w:rFonts w:hint="eastAsia" w:ascii="宋体" w:hAnsi="宋体"/>
          <w:color w:val="000000" w:themeColor="text1"/>
          <w:spacing w:val="20"/>
          <w:szCs w:val="21"/>
          <w:u w:val="single"/>
          <w14:textFill>
            <w14:solidFill>
              <w14:schemeClr w14:val="tx1"/>
            </w14:solidFill>
          </w14:textFill>
        </w:rPr>
      </w:pPr>
    </w:p>
    <w:p w14:paraId="0BC61BC3">
      <w:pPr>
        <w:rPr>
          <w:rFonts w:hint="eastAsia" w:ascii="宋体" w:hAnsi="宋体"/>
          <w:color w:val="000000" w:themeColor="text1"/>
          <w:szCs w:val="21"/>
          <w14:textFill>
            <w14:solidFill>
              <w14:schemeClr w14:val="tx1"/>
            </w14:solidFill>
          </w14:textFill>
        </w:rPr>
      </w:pPr>
    </w:p>
    <w:p w14:paraId="0F1D2032">
      <w:pPr>
        <w:snapToGrid w:val="0"/>
        <w:spacing w:before="50" w:after="120" w:afterLines="50"/>
        <w:jc w:val="left"/>
        <w:rPr>
          <w:rFonts w:hint="eastAsia" w:ascii="宋体" w:hAnsi="宋体"/>
          <w:color w:val="000000" w:themeColor="text1"/>
          <w:szCs w:val="21"/>
          <w14:textFill>
            <w14:solidFill>
              <w14:schemeClr w14:val="tx1"/>
            </w14:solidFill>
          </w14:textFill>
        </w:rPr>
      </w:pPr>
    </w:p>
    <w:p w14:paraId="5D1B24E1">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2．对本项目总体要求的理解。包括：服务目标、服务质量等的认识）</w:t>
      </w:r>
    </w:p>
    <w:p w14:paraId="5A1B045B">
      <w:pPr>
        <w:snapToGrid w:val="0"/>
        <w:spacing w:before="50" w:after="120" w:afterLines="50"/>
        <w:jc w:val="left"/>
        <w:rPr>
          <w:rFonts w:hint="eastAsia" w:ascii="宋体" w:hAnsi="宋体"/>
          <w:color w:val="000000" w:themeColor="text1"/>
          <w:szCs w:val="21"/>
          <w14:textFill>
            <w14:solidFill>
              <w14:schemeClr w14:val="tx1"/>
            </w14:solidFill>
          </w14:textFill>
        </w:rPr>
      </w:pPr>
    </w:p>
    <w:p w14:paraId="47561665">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3．服务方案及进度措施（针对本项目的服务要求提供详细的服务方案，含服务响应时间、日常服务工作的内容、增值服务、进度计划等）</w:t>
      </w:r>
    </w:p>
    <w:p w14:paraId="53ECF7BA">
      <w:pPr>
        <w:snapToGrid w:val="0"/>
        <w:spacing w:before="50" w:after="120" w:afterLines="50"/>
        <w:jc w:val="left"/>
        <w:rPr>
          <w:rFonts w:hint="eastAsia" w:ascii="宋体" w:hAnsi="宋体"/>
          <w:color w:val="000000" w:themeColor="text1"/>
          <w:szCs w:val="21"/>
          <w14:textFill>
            <w14:solidFill>
              <w14:schemeClr w14:val="tx1"/>
            </w14:solidFill>
          </w14:textFill>
        </w:rPr>
      </w:pPr>
    </w:p>
    <w:p w14:paraId="5FFA92E4">
      <w:pPr>
        <w:snapToGrid w:val="0"/>
        <w:spacing w:before="50" w:after="120" w:afterLines="50"/>
        <w:jc w:val="left"/>
        <w:rPr>
          <w:rFonts w:hint="eastAsia" w:ascii="宋体" w:hAnsi="宋体"/>
          <w:color w:val="000000" w:themeColor="text1"/>
          <w:szCs w:val="21"/>
          <w14:textFill>
            <w14:solidFill>
              <w14:schemeClr w14:val="tx1"/>
            </w14:solidFill>
          </w14:textFill>
        </w:rPr>
      </w:pPr>
    </w:p>
    <w:p w14:paraId="75EF72E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4．项目拟投入服务团队人员结构表（包括但不限于学历、证书情况、职称、年龄等）</w:t>
      </w:r>
    </w:p>
    <w:p w14:paraId="1EF6C8D7">
      <w:pPr>
        <w:snapToGrid w:val="0"/>
        <w:spacing w:before="120" w:beforeLines="50" w:after="50" w:line="40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538F21EC">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14E5C88">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24DFFEC">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13712DB">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781EE15A">
            <w:pPr>
              <w:snapToGrid w:val="0"/>
              <w:spacing w:before="120" w:beforeLines="50" w:after="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2B4D9978">
            <w:pPr>
              <w:snapToGrid w:val="0"/>
              <w:spacing w:before="120" w:beforeLines="50" w:after="50"/>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8E5105B">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F34327D">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178B251">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E652985">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16E08FED">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05D0F5DF">
            <w:pPr>
              <w:snapToGrid w:val="0"/>
              <w:spacing w:before="120" w:beforeLines="50" w:after="50"/>
              <w:rPr>
                <w:rFonts w:hint="eastAsia" w:ascii="宋体" w:hAnsi="宋体"/>
                <w:color w:val="000000" w:themeColor="text1"/>
                <w:szCs w:val="21"/>
                <w14:textFill>
                  <w14:solidFill>
                    <w14:schemeClr w14:val="tx1"/>
                  </w14:solidFill>
                </w14:textFill>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406FEB88">
            <w:pPr>
              <w:snapToGrid w:val="0"/>
              <w:spacing w:before="120" w:beforeLines="50" w:after="50"/>
              <w:rPr>
                <w:rFonts w:hint="eastAsia" w:ascii="宋体" w:hAnsi="宋体"/>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BFAFD7C">
            <w:pPr>
              <w:snapToGrid w:val="0"/>
              <w:spacing w:before="120" w:beforeLines="50" w:after="50"/>
              <w:rPr>
                <w:rFonts w:hint="eastAsia" w:ascii="宋体" w:hAnsi="宋体"/>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F70FCF3">
            <w:pPr>
              <w:snapToGrid w:val="0"/>
              <w:spacing w:before="120" w:beforeLines="50" w:after="50"/>
              <w:rPr>
                <w:rFonts w:hint="eastAsia" w:ascii="宋体" w:hAnsi="宋体"/>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530DE7D">
            <w:pPr>
              <w:snapToGrid w:val="0"/>
              <w:spacing w:before="120" w:beforeLines="50" w:after="50"/>
              <w:rPr>
                <w:rFonts w:hint="eastAsia" w:ascii="宋体" w:hAnsi="宋体"/>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29B81B0">
            <w:pPr>
              <w:snapToGrid w:val="0"/>
              <w:spacing w:before="120" w:beforeLines="50" w:after="50"/>
              <w:rPr>
                <w:rFonts w:hint="eastAsia" w:ascii="宋体" w:hAnsi="宋体"/>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6971F1FF">
            <w:pPr>
              <w:snapToGrid w:val="0"/>
              <w:spacing w:before="120" w:beforeLines="50" w:after="50"/>
              <w:rPr>
                <w:rFonts w:hint="eastAsia" w:ascii="宋体" w:hAnsi="宋体"/>
                <w:color w:val="000000" w:themeColor="text1"/>
                <w:szCs w:val="21"/>
                <w14:textFill>
                  <w14:solidFill>
                    <w14:schemeClr w14:val="tx1"/>
                  </w14:solidFill>
                </w14:textFill>
              </w:rPr>
            </w:pPr>
          </w:p>
        </w:tc>
      </w:tr>
    </w:tbl>
    <w:p w14:paraId="24E55DED">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注：在填写时，如本表格不适合供应商的实际情况，可根据本表格式自行划表填写。</w:t>
      </w:r>
    </w:p>
    <w:p w14:paraId="2A9E73C7">
      <w:pPr>
        <w:snapToGrid w:val="0"/>
        <w:spacing w:before="50" w:after="50" w:line="440" w:lineRule="exac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14:paraId="73360CAA">
      <w:pPr>
        <w:rPr>
          <w:rFonts w:hint="eastAsia" w:ascii="宋体" w:hAnsi="宋体"/>
          <w:color w:val="000000" w:themeColor="text1"/>
          <w:spacing w:val="20"/>
          <w:szCs w:val="21"/>
          <w:u w:val="single"/>
          <w14:textFill>
            <w14:solidFill>
              <w14:schemeClr w14:val="tx1"/>
            </w14:solidFill>
          </w14:textFill>
        </w:rPr>
      </w:pPr>
    </w:p>
    <w:p w14:paraId="0F262742">
      <w:pPr>
        <w:rPr>
          <w:rFonts w:hint="eastAsia" w:ascii="宋体" w:hAnsi="宋体"/>
          <w:color w:val="000000" w:themeColor="text1"/>
          <w:szCs w:val="21"/>
          <w14:textFill>
            <w14:solidFill>
              <w14:schemeClr w14:val="tx1"/>
            </w14:solidFill>
          </w14:textFill>
        </w:rPr>
      </w:pPr>
    </w:p>
    <w:p w14:paraId="525CD7CD">
      <w:pPr>
        <w:rPr>
          <w:rFonts w:hint="eastAsia" w:ascii="宋体" w:hAnsi="宋体"/>
          <w:color w:val="000000" w:themeColor="text1"/>
          <w:szCs w:val="21"/>
          <w14:textFill>
            <w14:solidFill>
              <w14:schemeClr w14:val="tx1"/>
            </w14:solidFill>
          </w14:textFill>
        </w:rPr>
      </w:pPr>
    </w:p>
    <w:p w14:paraId="5C020BE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5．企业管理体系认证或资质证明材料。</w:t>
      </w:r>
    </w:p>
    <w:p w14:paraId="531A3EFB">
      <w:pPr>
        <w:snapToGrid w:val="0"/>
        <w:spacing w:before="50" w:after="120" w:afterLines="50"/>
        <w:jc w:val="left"/>
        <w:rPr>
          <w:rFonts w:hint="eastAsia" w:ascii="宋体" w:hAnsi="宋体"/>
          <w:color w:val="000000" w:themeColor="text1"/>
          <w:szCs w:val="21"/>
          <w14:textFill>
            <w14:solidFill>
              <w14:schemeClr w14:val="tx1"/>
            </w14:solidFill>
          </w14:textFill>
        </w:rPr>
      </w:pPr>
    </w:p>
    <w:p w14:paraId="4CD91E34">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6．技术服务、技术培训、售后服务的内容和措施。</w:t>
      </w:r>
    </w:p>
    <w:p w14:paraId="26CA276A">
      <w:pPr>
        <w:snapToGrid w:val="0"/>
        <w:spacing w:before="50" w:after="120" w:afterLines="50"/>
        <w:jc w:val="left"/>
        <w:rPr>
          <w:rFonts w:hint="eastAsia" w:ascii="宋体" w:hAnsi="宋体"/>
          <w:color w:val="000000" w:themeColor="text1"/>
          <w:szCs w:val="21"/>
          <w14:textFill>
            <w14:solidFill>
              <w14:schemeClr w14:val="tx1"/>
            </w14:solidFill>
          </w14:textFill>
        </w:rPr>
      </w:pPr>
    </w:p>
    <w:p w14:paraId="73F5C4D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7．为本项目提供的其他优惠服务。</w:t>
      </w:r>
    </w:p>
    <w:p w14:paraId="5864ABA4">
      <w:pPr>
        <w:snapToGrid w:val="0"/>
        <w:spacing w:before="50" w:after="120" w:afterLines="50"/>
        <w:jc w:val="left"/>
        <w:rPr>
          <w:rFonts w:hint="eastAsia" w:ascii="宋体" w:hAnsi="宋体"/>
          <w:color w:val="000000" w:themeColor="text1"/>
          <w:szCs w:val="21"/>
          <w14:textFill>
            <w14:solidFill>
              <w14:schemeClr w14:val="tx1"/>
            </w14:solidFill>
          </w14:textFill>
        </w:rPr>
      </w:pPr>
    </w:p>
    <w:p w14:paraId="3A46A84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 供应商对本项目的合理化建议和改进措施。</w:t>
      </w:r>
    </w:p>
    <w:p w14:paraId="100E80FD">
      <w:pPr>
        <w:snapToGrid w:val="0"/>
        <w:spacing w:before="50" w:after="120" w:afterLines="50"/>
        <w:jc w:val="left"/>
        <w:rPr>
          <w:rFonts w:hint="eastAsia" w:ascii="宋体" w:hAnsi="宋体"/>
          <w:color w:val="000000" w:themeColor="text1"/>
          <w:szCs w:val="21"/>
          <w14:textFill>
            <w14:solidFill>
              <w14:schemeClr w14:val="tx1"/>
            </w14:solidFill>
          </w14:textFill>
        </w:rPr>
      </w:pPr>
    </w:p>
    <w:p w14:paraId="08EAB71F">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9．供应商需要说明的其他文件和说明。</w:t>
      </w:r>
    </w:p>
    <w:p w14:paraId="613E01DE">
      <w:pPr>
        <w:snapToGrid w:val="0"/>
        <w:spacing w:before="50" w:after="120" w:afterLines="50" w:line="440" w:lineRule="exac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14:textFill>
            <w14:solidFill>
              <w14:schemeClr w14:val="tx1"/>
            </w14:solidFill>
          </w14:textFill>
        </w:rPr>
        <w:t>本项目第</w:t>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商务要求的</w:t>
      </w:r>
      <w:r>
        <w:rPr>
          <w:rFonts w:hint="eastAsia" w:ascii="宋体" w:hAnsi="宋体"/>
          <w:color w:val="000000" w:themeColor="text1"/>
          <w:szCs w:val="21"/>
          <w14:textFill>
            <w14:solidFill>
              <w14:schemeClr w14:val="tx1"/>
            </w14:solidFill>
          </w14:textFill>
        </w:rPr>
        <w:t>响应表</w:t>
      </w:r>
      <w:r>
        <w:rPr>
          <w:rFonts w:ascii="宋体" w:hAnsi="宋体"/>
          <w:color w:val="000000" w:themeColor="text1"/>
          <w:szCs w:val="21"/>
          <w14:textFill>
            <w14:solidFill>
              <w14:schemeClr w14:val="tx1"/>
            </w14:solidFill>
          </w14:textFill>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60455EF">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95B9B0F">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6D9FC92">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响应文件响应内容（</w:t>
            </w:r>
            <w:r>
              <w:rPr>
                <w:rFonts w:hint="eastAsia" w:ascii="宋体" w:hAnsi="宋体"/>
                <w:color w:val="000000" w:themeColor="text1"/>
                <w:szCs w:val="21"/>
                <w14:textFill>
                  <w14:solidFill>
                    <w14:schemeClr w14:val="tx1"/>
                  </w14:solidFill>
                </w14:textFill>
              </w:rPr>
              <w:t>可</w:t>
            </w:r>
            <w:r>
              <w:rPr>
                <w:rFonts w:ascii="宋体" w:hAnsi="宋体"/>
                <w:color w:val="000000" w:themeColor="text1"/>
                <w:szCs w:val="21"/>
                <w14:textFill>
                  <w14:solidFill>
                    <w14:schemeClr w14:val="tx1"/>
                  </w14:solidFill>
                </w14:textFill>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72AE82C0">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32C0731">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67EB159">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3DA4E0A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6B3C8F99">
            <w:pPr>
              <w:snapToGrid w:val="0"/>
              <w:spacing w:before="120" w:beforeLines="50"/>
              <w:jc w:val="center"/>
              <w:rPr>
                <w:rFonts w:hint="eastAsia" w:ascii="宋体" w:hAnsi="宋体"/>
                <w:color w:val="000000" w:themeColor="text1"/>
                <w:szCs w:val="21"/>
                <w14:textFill>
                  <w14:solidFill>
                    <w14:schemeClr w14:val="tx1"/>
                  </w14:solidFill>
                </w14:textFill>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B88714C">
            <w:pPr>
              <w:snapToGrid w:val="0"/>
              <w:spacing w:before="120" w:before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7ED7CBE2">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1FCE52B">
            <w:pPr>
              <w:snapToGrid w:val="0"/>
              <w:spacing w:before="120" w:beforeLines="50"/>
              <w:jc w:val="center"/>
              <w:rPr>
                <w:rFonts w:hint="eastAsia"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8C60371">
            <w:pPr>
              <w:snapToGrid w:val="0"/>
              <w:spacing w:before="120" w:beforeLines="50"/>
              <w:jc w:val="center"/>
              <w:rPr>
                <w:rFonts w:hint="eastAsia" w:ascii="宋体" w:hAnsi="宋体"/>
                <w:color w:val="000000" w:themeColor="text1"/>
                <w:szCs w:val="21"/>
                <w14:textFill>
                  <w14:solidFill>
                    <w14:schemeClr w14:val="tx1"/>
                  </w14:solidFill>
                </w14:textFill>
              </w:rPr>
            </w:pPr>
          </w:p>
        </w:tc>
      </w:tr>
    </w:tbl>
    <w:p w14:paraId="64BC61D0">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bookmarkStart w:id="107" w:name="_Hlk48144603"/>
      <w:r>
        <w:rPr>
          <w:rFonts w:hAnsi="宋体" w:cs="Times New Roman"/>
          <w:color w:val="000000" w:themeColor="text1"/>
          <w14:textFill>
            <w14:solidFill>
              <w14:schemeClr w14:val="tx1"/>
            </w14:solidFill>
          </w14:textFill>
        </w:rPr>
        <w:t>注：</w:t>
      </w:r>
      <w:bookmarkStart w:id="108" w:name="_Hlk19049081"/>
      <w:r>
        <w:rPr>
          <w:rFonts w:hAnsi="宋体" w:cs="Times New Roman"/>
          <w:color w:val="000000" w:themeColor="text1"/>
          <w14:textFill>
            <w14:solidFill>
              <w14:schemeClr w14:val="tx1"/>
            </w14:solidFill>
          </w14:textFill>
        </w:rPr>
        <w:t>（1）本表应对采购文件</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Ansi="宋体" w:cs="Times New Roman"/>
          <w:color w:val="000000" w:themeColor="text1"/>
          <w14:textFill>
            <w14:solidFill>
              <w14:schemeClr w14:val="tx1"/>
            </w14:solidFill>
          </w14:textFill>
        </w:rPr>
        <w:t>中所列商务要求进行响应，并根据响应情况在“偏离说明”栏填写正偏离或负偏离及原因，完全符合的填写</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无偏离</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w:t>
      </w:r>
    </w:p>
    <w:p w14:paraId="1ADF5890">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int="eastAsia" w:hAnsi="宋体" w:cs="Times New Roman"/>
          <w:color w:val="000000" w:themeColor="text1"/>
          <w14:textFill>
            <w14:solidFill>
              <w14:schemeClr w14:val="tx1"/>
            </w14:solidFill>
          </w14:textFill>
        </w:rPr>
        <w:t>中的总体要求无需响应。</w:t>
      </w:r>
    </w:p>
    <w:p w14:paraId="63569CBA">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）偏离认定说明详见评审方法及标准。</w:t>
      </w:r>
    </w:p>
    <w:bookmarkEnd w:id="108"/>
    <w:p w14:paraId="0CE85AAD">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（4）本表可扩展。</w:t>
      </w:r>
    </w:p>
    <w:bookmarkEnd w:id="107"/>
    <w:p w14:paraId="754D076C">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p w14:paraId="35ADBA36">
      <w:pPr>
        <w:snapToGrid w:val="0"/>
        <w:spacing w:before="50" w:after="120" w:afterLines="50" w:line="440" w:lineRule="exact"/>
        <w:jc w:val="left"/>
        <w:rPr>
          <w:rFonts w:hint="eastAsia" w:ascii="宋体" w:hAnsi="宋体"/>
          <w:color w:val="000000" w:themeColor="text1"/>
          <w:spacing w:val="20"/>
          <w:szCs w:val="21"/>
          <w:u w:val="single"/>
          <w14:textFill>
            <w14:solidFill>
              <w14:schemeClr w14:val="tx1"/>
            </w14:solidFill>
          </w14:textFill>
        </w:rPr>
      </w:pPr>
    </w:p>
    <w:p w14:paraId="0F4BD5A9">
      <w:pPr>
        <w:pStyle w:val="26"/>
        <w:tabs>
          <w:tab w:val="left" w:pos="2127"/>
        </w:tabs>
        <w:spacing w:line="340" w:lineRule="exact"/>
        <w:ind w:firstLine="420" w:firstLineChars="200"/>
        <w:jc w:val="left"/>
        <w:rPr>
          <w:rFonts w:hint="eastAsia" w:hAnsi="宋体" w:cs="Times New Roman"/>
          <w:color w:val="000000" w:themeColor="text1"/>
          <w14:textFill>
            <w14:solidFill>
              <w14:schemeClr w14:val="tx1"/>
            </w14:solidFill>
          </w14:textFill>
        </w:rPr>
      </w:pPr>
    </w:p>
    <w:p w14:paraId="57597E38">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11．商务方案（供应商自行编写）</w:t>
      </w:r>
    </w:p>
    <w:p w14:paraId="1D8288C4">
      <w:pPr>
        <w:snapToGrid w:val="0"/>
        <w:spacing w:before="50" w:after="120" w:afterLines="50" w:line="440" w:lineRule="exact"/>
        <w:jc w:val="left"/>
        <w:rPr>
          <w:rFonts w:hint="eastAsia" w:ascii="宋体" w:hAnsi="宋体"/>
          <w:color w:val="000000" w:themeColor="text1"/>
          <w:szCs w:val="21"/>
          <w14:textFill>
            <w14:solidFill>
              <w14:schemeClr w14:val="tx1"/>
            </w14:solidFill>
          </w14:textFill>
        </w:rPr>
      </w:pPr>
    </w:p>
    <w:p w14:paraId="76DC10BF">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12．供应商认为需提供的其他材料（根据采购文件编写）</w:t>
      </w:r>
    </w:p>
    <w:p w14:paraId="6FFA54C2">
      <w:pPr>
        <w:snapToGrid w:val="0"/>
        <w:spacing w:before="50"/>
        <w:jc w:val="left"/>
        <w:rPr>
          <w:rFonts w:hint="eastAsia" w:ascii="宋体" w:hAnsi="宋体"/>
          <w:color w:val="000000" w:themeColor="text1"/>
          <w:szCs w:val="21"/>
          <w14:textFill>
            <w14:solidFill>
              <w14:schemeClr w14:val="tx1"/>
            </w14:solidFill>
          </w14:textFill>
        </w:rPr>
        <w:sectPr>
          <w:pgSz w:w="11906" w:h="16838"/>
          <w:pgMar w:top="1304" w:right="1418" w:bottom="1304" w:left="1418" w:header="851" w:footer="992" w:gutter="0"/>
          <w:cols w:space="720" w:num="1"/>
          <w:docGrid w:linePitch="312" w:charSpace="0"/>
        </w:sectPr>
      </w:pPr>
      <w:bookmarkStart w:id="109" w:name="_Hlk33625589"/>
      <w:r>
        <w:rPr>
          <w:rFonts w:hint="eastAsia" w:ascii="宋体" w:hAnsi="宋体"/>
          <w:color w:val="000000" w:themeColor="text1"/>
          <w:szCs w:val="21"/>
          <w14:textFill>
            <w14:solidFill>
              <w14:schemeClr w14:val="tx1"/>
            </w14:solidFill>
          </w14:textFill>
        </w:rPr>
        <w:t>（如：绩效评价结果）</w:t>
      </w:r>
    </w:p>
    <w:bookmarkEnd w:id="109"/>
    <w:p w14:paraId="3230D13F">
      <w:pPr>
        <w:snapToGrid w:val="0"/>
        <w:spacing w:before="50" w:after="120" w:afterLines="50"/>
        <w:jc w:val="lef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13．近年供应商类似成功案例的业绩证明</w:t>
      </w:r>
    </w:p>
    <w:p w14:paraId="0C23A386">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14:paraId="7BC51AC2">
            <w:pPr>
              <w:snapToGrid w:val="0"/>
              <w:spacing w:line="240" w:lineRule="exact"/>
              <w:jc w:val="center"/>
              <w:rPr>
                <w:rFonts w:hint="eastAsia" w:ascii="宋体" w:hAnsi="宋体"/>
                <w:color w:val="000000" w:themeColor="text1"/>
                <w:szCs w:val="21"/>
                <w14:textFill>
                  <w14:solidFill>
                    <w14:schemeClr w14:val="tx1"/>
                  </w14:solidFill>
                </w14:textFill>
              </w:rPr>
            </w:pPr>
          </w:p>
          <w:p w14:paraId="12E5F2FB">
            <w:pPr>
              <w:snapToGrid w:val="0"/>
              <w:spacing w:line="240" w:lineRule="exact"/>
              <w:jc w:val="center"/>
              <w:rPr>
                <w:rFonts w:hint="eastAsia" w:ascii="宋体" w:hAnsi="宋体"/>
                <w:color w:val="000000" w:themeColor="text1"/>
                <w:szCs w:val="21"/>
                <w14:textFill>
                  <w14:solidFill>
                    <w14:schemeClr w14:val="tx1"/>
                  </w14:solidFill>
                </w14:textFill>
              </w:rPr>
            </w:pPr>
          </w:p>
          <w:p w14:paraId="78157A6A">
            <w:pPr>
              <w:snapToGrid w:val="0"/>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862" w:type="dxa"/>
            <w:tcBorders>
              <w:top w:val="single" w:color="auto" w:sz="4" w:space="0"/>
              <w:left w:val="single" w:color="auto" w:sz="4" w:space="0"/>
              <w:bottom w:val="single" w:color="auto" w:sz="4" w:space="0"/>
              <w:right w:val="single" w:color="auto" w:sz="4" w:space="0"/>
            </w:tcBorders>
            <w:vAlign w:val="center"/>
          </w:tcPr>
          <w:p w14:paraId="3FEA54ED">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14:paraId="4BB11E71">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14:paraId="14715CE8">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w:t>
            </w:r>
          </w:p>
          <w:p w14:paraId="380AE042">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14:paraId="3BA679E8">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r>
              <w:rPr>
                <w:rFonts w:hint="eastAsia" w:ascii="宋体" w:hAnsi="宋体"/>
                <w:color w:val="000000" w:themeColor="text1"/>
                <w:szCs w:val="21"/>
                <w14:textFill>
                  <w14:solidFill>
                    <w14:schemeClr w14:val="tx1"/>
                  </w14:solidFill>
                </w14:textFill>
              </w:rPr>
              <w:t>（元）</w:t>
            </w:r>
          </w:p>
        </w:tc>
        <w:tc>
          <w:tcPr>
            <w:tcW w:w="1376" w:type="dxa"/>
            <w:tcBorders>
              <w:top w:val="single" w:color="auto" w:sz="4" w:space="0"/>
              <w:left w:val="single" w:color="auto" w:sz="4" w:space="0"/>
              <w:bottom w:val="single" w:color="auto" w:sz="4" w:space="0"/>
              <w:right w:val="single" w:color="auto" w:sz="4" w:space="0"/>
            </w:tcBorders>
            <w:vAlign w:val="center"/>
          </w:tcPr>
          <w:p w14:paraId="6C0B78CA">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总价</w:t>
            </w:r>
          </w:p>
          <w:p w14:paraId="19FA295E">
            <w:pPr>
              <w:snapToGrid w:val="0"/>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2063" w:type="dxa"/>
            <w:tcBorders>
              <w:top w:val="single" w:color="auto" w:sz="4" w:space="0"/>
              <w:left w:val="single" w:color="auto" w:sz="4" w:space="0"/>
              <w:bottom w:val="single" w:color="auto" w:sz="4" w:space="0"/>
              <w:right w:val="single" w:color="auto" w:sz="4" w:space="0"/>
            </w:tcBorders>
            <w:vAlign w:val="center"/>
          </w:tcPr>
          <w:p w14:paraId="54E9186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14:paraId="1EAD5BCB">
            <w:pPr>
              <w:snapToGrid w:val="0"/>
              <w:spacing w:line="24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14:paraId="5048AD24">
            <w:pPr>
              <w:snapToGrid w:val="0"/>
              <w:spacing w:line="24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14:paraId="0CE8F42D">
            <w:pPr>
              <w:snapToGrid w:val="0"/>
              <w:spacing w:line="24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3DA8A00D">
            <w:pPr>
              <w:snapToGrid w:val="0"/>
              <w:spacing w:line="24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51351CB2">
            <w:pPr>
              <w:snapToGrid w:val="0"/>
              <w:spacing w:line="24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14:paraId="7C4D34B7">
            <w:pPr>
              <w:snapToGrid w:val="0"/>
              <w:spacing w:line="24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14:paraId="3C1988C5">
            <w:pPr>
              <w:snapToGrid w:val="0"/>
              <w:spacing w:line="240" w:lineRule="exact"/>
              <w:jc w:val="left"/>
              <w:rPr>
                <w:rFonts w:hint="eastAsia" w:ascii="宋体" w:hAnsi="宋体"/>
                <w:color w:val="000000" w:themeColor="text1"/>
                <w:szCs w:val="21"/>
                <w14:textFill>
                  <w14:solidFill>
                    <w14:schemeClr w14:val="tx1"/>
                  </w14:solidFill>
                </w14:textFill>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5E32EB4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14:paraId="6296F07E">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14:paraId="3D8EFDF5">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6AA2BF5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41937D0C">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14:paraId="7B72D64E">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14:paraId="25824A05">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14:paraId="2EF82D91">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14:paraId="16409055">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14:paraId="53B034ED">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6ED3A1CD">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42AE692B">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14:paraId="3F3C1AD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14:paraId="70A0E52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2F44031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14:paraId="32D6A76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14:paraId="3B0E2C41">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0E76B8EA">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4B569BB8">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14:paraId="559C25E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14:paraId="30801AB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14:paraId="722D881D">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tcPr>
          <w:p w14:paraId="31672374">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tcPr>
          <w:p w14:paraId="4F069EE1">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7103EF87">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tcPr>
          <w:p w14:paraId="6C7EB9D2">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tcPr>
          <w:p w14:paraId="0D6C778F">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tcPr>
          <w:p w14:paraId="68D06E80">
            <w:pPr>
              <w:snapToGrid w:val="0"/>
              <w:spacing w:before="50" w:after="120" w:afterLines="50" w:line="400" w:lineRule="exact"/>
              <w:jc w:val="left"/>
              <w:rPr>
                <w:rFonts w:hint="eastAsia" w:ascii="宋体" w:hAnsi="宋体"/>
                <w:color w:val="000000" w:themeColor="text1"/>
                <w:szCs w:val="21"/>
                <w14:textFill>
                  <w14:solidFill>
                    <w14:schemeClr w14:val="tx1"/>
                  </w14:solidFill>
                </w14:textFill>
              </w:rPr>
            </w:pPr>
          </w:p>
        </w:tc>
      </w:tr>
    </w:tbl>
    <w:p w14:paraId="37621774">
      <w:pPr>
        <w:pStyle w:val="16"/>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注：</w:t>
      </w:r>
    </w:p>
    <w:p w14:paraId="43B9D1DF">
      <w:pPr>
        <w:pStyle w:val="16"/>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 w:val="21"/>
          <w:szCs w:val="21"/>
          <w14:textFill>
            <w14:solidFill>
              <w14:schemeClr w14:val="tx1"/>
            </w14:solidFill>
          </w14:textFill>
        </w:rPr>
        <w:t>未附</w:t>
      </w:r>
      <w:r>
        <w:rPr>
          <w:rFonts w:hint="eastAsia" w:ascii="宋体" w:hAnsi="宋体" w:eastAsia="宋体" w:cs="Times New Roman"/>
          <w:color w:val="000000" w:themeColor="text1"/>
          <w:sz w:val="21"/>
          <w:szCs w:val="21"/>
          <w14:textFill>
            <w14:solidFill>
              <w14:schemeClr w14:val="tx1"/>
            </w14:solidFill>
          </w14:textFill>
        </w:rPr>
        <w:t>证明材料</w:t>
      </w:r>
      <w:r>
        <w:rPr>
          <w:rFonts w:ascii="宋体" w:hAnsi="宋体" w:eastAsia="宋体" w:cs="Times New Roman"/>
          <w:color w:val="000000" w:themeColor="text1"/>
          <w:sz w:val="21"/>
          <w:szCs w:val="21"/>
          <w14:textFill>
            <w14:solidFill>
              <w14:schemeClr w14:val="tx1"/>
            </w14:solidFill>
          </w14:textFill>
        </w:rPr>
        <w:t>的业绩无效</w:t>
      </w:r>
      <w:r>
        <w:rPr>
          <w:rFonts w:hint="eastAsia" w:ascii="宋体" w:hAnsi="宋体" w:eastAsia="宋体" w:cs="Times New Roman"/>
          <w:color w:val="000000" w:themeColor="text1"/>
          <w:sz w:val="21"/>
          <w:szCs w:val="21"/>
          <w14:textFill>
            <w14:solidFill>
              <w14:schemeClr w14:val="tx1"/>
            </w14:solidFill>
          </w14:textFill>
        </w:rPr>
        <w:t>，证明材料</w:t>
      </w:r>
      <w:r>
        <w:rPr>
          <w:rFonts w:ascii="宋体" w:hAnsi="宋体" w:eastAsia="宋体" w:cs="Times New Roman"/>
          <w:color w:val="000000" w:themeColor="text1"/>
          <w:sz w:val="21"/>
          <w:szCs w:val="21"/>
          <w14:textFill>
            <w14:solidFill>
              <w14:schemeClr w14:val="tx1"/>
            </w14:solidFill>
          </w14:textFill>
        </w:rPr>
        <w:t>见第四章《评审方法及标准》规定</w:t>
      </w:r>
      <w:r>
        <w:rPr>
          <w:rFonts w:hint="eastAsia" w:ascii="宋体" w:hAnsi="宋体" w:eastAsia="宋体" w:cs="Times New Roman"/>
          <w:color w:val="000000" w:themeColor="text1"/>
          <w:sz w:val="21"/>
          <w:szCs w:val="21"/>
          <w14:textFill>
            <w14:solidFill>
              <w14:schemeClr w14:val="tx1"/>
            </w14:solidFill>
          </w14:textFill>
        </w:rPr>
        <w:t>。</w:t>
      </w:r>
    </w:p>
    <w:p w14:paraId="1EE6FD66">
      <w:pPr>
        <w:pStyle w:val="16"/>
        <w:snapToGrid w:val="0"/>
        <w:rPr>
          <w:rFonts w:hint="eastAsia"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 w:val="21"/>
          <w:szCs w:val="21"/>
          <w14:textFill>
            <w14:solidFill>
              <w14:schemeClr w14:val="tx1"/>
            </w14:solidFill>
          </w14:textFill>
        </w:rPr>
        <w:t>类似项目的定义见第四章《评审方法及标准》规定。</w:t>
      </w:r>
    </w:p>
    <w:p w14:paraId="7C346506">
      <w:pPr>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（3）</w:t>
      </w:r>
      <w:r>
        <w:rPr>
          <w:rFonts w:ascii="宋体" w:hAnsi="宋体"/>
          <w:color w:val="000000" w:themeColor="text1"/>
          <w14:textFill>
            <w14:solidFill>
              <w14:schemeClr w14:val="tx1"/>
            </w14:solidFill>
          </w14:textFill>
        </w:rPr>
        <w:t>本表可拓展</w:t>
      </w:r>
    </w:p>
    <w:p w14:paraId="389711E6">
      <w:pPr>
        <w:snapToGrid w:val="0"/>
        <w:spacing w:before="50"/>
        <w:jc w:val="left"/>
        <w:rPr>
          <w:rFonts w:hint="eastAsia" w:ascii="宋体" w:hAnsi="宋体"/>
          <w:color w:val="000000" w:themeColor="text1"/>
          <w:szCs w:val="21"/>
          <w14:textFill>
            <w14:solidFill>
              <w14:schemeClr w14:val="tx1"/>
            </w14:solidFill>
          </w14:textFill>
        </w:rPr>
      </w:pPr>
    </w:p>
    <w:p w14:paraId="31A8E6DF">
      <w:pPr>
        <w:snapToGrid w:val="0"/>
        <w:spacing w:before="50"/>
        <w:jc w:val="left"/>
        <w:rPr>
          <w:rFonts w:hint="eastAsia" w:ascii="宋体" w:hAnsi="宋体"/>
          <w:color w:val="000000" w:themeColor="text1"/>
          <w:szCs w:val="21"/>
          <w14:textFill>
            <w14:solidFill>
              <w14:schemeClr w14:val="tx1"/>
            </w14:solidFill>
          </w14:textFill>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年    月   </w:t>
      </w:r>
    </w:p>
    <w:p w14:paraId="78970E52">
      <w:pPr>
        <w:snapToGrid w:val="0"/>
        <w:spacing w:before="50" w:after="120" w:afterLines="50"/>
        <w:jc w:val="left"/>
        <w:rPr>
          <w:rFonts w:hint="eastAsia" w:ascii="宋体" w:hAnsi="宋体"/>
          <w:color w:val="000000" w:themeColor="text1"/>
          <w:szCs w:val="21"/>
          <w14:textFill>
            <w14:solidFill>
              <w14:schemeClr w14:val="tx1"/>
            </w14:solidFill>
          </w14:textFill>
        </w:rPr>
      </w:pPr>
      <w:bookmarkStart w:id="110" w:name="_Hlk93046716"/>
      <w:bookmarkStart w:id="111" w:name="_Hlk19110561"/>
      <w:r>
        <w:rPr>
          <w:rFonts w:ascii="宋体" w:hAnsi="宋体"/>
          <w:bCs/>
          <w:color w:val="000000" w:themeColor="text1"/>
          <w:sz w:val="24"/>
          <w14:textFill>
            <w14:solidFill>
              <w14:schemeClr w14:val="tx1"/>
            </w14:solidFill>
          </w14:textFill>
        </w:rPr>
        <w:t>14．</w:t>
      </w:r>
      <w:r>
        <w:rPr>
          <w:rFonts w:hint="eastAsia" w:ascii="宋体" w:hAnsi="宋体"/>
          <w:bCs/>
          <w:color w:val="000000" w:themeColor="text1"/>
          <w:sz w:val="24"/>
          <w14:textFill>
            <w14:solidFill>
              <w14:schemeClr w14:val="tx1"/>
            </w14:solidFill>
          </w14:textFill>
        </w:rPr>
        <w:t>符合政府采购政策的证明材料。</w:t>
      </w:r>
    </w:p>
    <w:p w14:paraId="4834BF44">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14.1</w:t>
      </w:r>
      <w:r>
        <w:rPr>
          <w:rFonts w:hint="eastAsia" w:ascii="宋体" w:hAnsi="宋体"/>
          <w:bCs/>
          <w:color w:val="000000" w:themeColor="text1"/>
          <w:szCs w:val="21"/>
          <w14:textFill>
            <w14:solidFill>
              <w14:schemeClr w14:val="tx1"/>
            </w14:solidFill>
          </w14:textFill>
        </w:rPr>
        <w:t>中小企业声明函</w:t>
      </w:r>
      <w:r>
        <w:rPr>
          <w:rFonts w:ascii="宋体" w:hAnsi="宋体"/>
          <w:color w:val="000000" w:themeColor="text1"/>
          <w:szCs w:val="21"/>
          <w14:textFill>
            <w14:solidFill>
              <w14:schemeClr w14:val="tx1"/>
            </w14:solidFill>
          </w14:textFill>
        </w:rPr>
        <w:t>。</w:t>
      </w:r>
    </w:p>
    <w:p w14:paraId="67EE5C14">
      <w:pPr>
        <w:spacing w:line="360" w:lineRule="auto"/>
        <w:ind w:firstLine="3584" w:firstLineChars="1700"/>
        <w:rPr>
          <w:rFonts w:hint="eastAsia" w:ascii="宋体" w:hAnsi="宋体"/>
          <w:b/>
          <w:color w:val="000000" w:themeColor="text1"/>
          <w:szCs w:val="21"/>
          <w14:textFill>
            <w14:solidFill>
              <w14:schemeClr w14:val="tx1"/>
            </w14:solidFill>
          </w14:textFill>
        </w:rPr>
      </w:pPr>
      <w:bookmarkStart w:id="112" w:name="_Hlk60649458"/>
    </w:p>
    <w:bookmarkEnd w:id="112"/>
    <w:p w14:paraId="01D8FD55">
      <w:pPr>
        <w:spacing w:line="360" w:lineRule="auto"/>
        <w:ind w:firstLine="3584" w:firstLineChars="17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中小企业声明函（服务）</w:t>
      </w:r>
    </w:p>
    <w:p w14:paraId="66D17111">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color w:val="000000" w:themeColor="text1"/>
          <w:szCs w:val="21"/>
          <w:u w:val="single"/>
          <w14:textFill>
            <w14:solidFill>
              <w14:schemeClr w14:val="tx1"/>
            </w14:solidFill>
          </w14:textFill>
        </w:rPr>
        <w:t>（单位名称）</w:t>
      </w:r>
      <w:r>
        <w:rPr>
          <w:rFonts w:hint="eastAsia" w:ascii="宋体" w:hAnsi="宋体"/>
          <w:bCs/>
          <w:color w:val="000000" w:themeColor="text1"/>
          <w:szCs w:val="21"/>
          <w14:textFill>
            <w14:solidFill>
              <w14:schemeClr w14:val="tx1"/>
            </w14:solidFill>
          </w14:textFill>
        </w:rPr>
        <w:t>的</w:t>
      </w:r>
      <w:r>
        <w:rPr>
          <w:rFonts w:hint="eastAsia" w:ascii="宋体" w:hAnsi="宋体"/>
          <w:bCs/>
          <w:color w:val="000000" w:themeColor="text1"/>
          <w:szCs w:val="21"/>
          <w:u w:val="single"/>
          <w14:textFill>
            <w14:solidFill>
              <w14:schemeClr w14:val="tx1"/>
            </w14:solidFill>
          </w14:textFill>
        </w:rPr>
        <w:t>（项目名称）</w:t>
      </w:r>
      <w:r>
        <w:rPr>
          <w:rFonts w:hint="eastAsia" w:ascii="宋体" w:hAnsi="宋体"/>
          <w:bCs/>
          <w:color w:val="000000" w:themeColor="text1"/>
          <w:szCs w:val="21"/>
          <w14:textFill>
            <w14:solidFill>
              <w14:schemeClr w14:val="tx1"/>
            </w14:solidFill>
          </w14:textFill>
        </w:rPr>
        <w:t>采购活动，服务全部由符合政策要求的中小企业承接。相关企业（含联合体中的中小企业、签订分包意向协议的中小企业） 的具体情况如下：</w:t>
      </w:r>
    </w:p>
    <w:p w14:paraId="5E7E2560">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（标的名称）</w:t>
      </w:r>
      <w:r>
        <w:rPr>
          <w:rFonts w:hint="eastAsia" w:ascii="宋体" w:hAnsi="宋体"/>
          <w:bCs/>
          <w:color w:val="000000" w:themeColor="text1"/>
          <w:szCs w:val="21"/>
          <w14:textFill>
            <w14:solidFill>
              <w14:schemeClr w14:val="tx1"/>
            </w14:solidFill>
          </w14:textFill>
        </w:rPr>
        <w:t>，属于</w:t>
      </w:r>
      <w:r>
        <w:rPr>
          <w:rFonts w:hint="eastAsia" w:ascii="宋体" w:hAnsi="宋体"/>
          <w:bCs/>
          <w:color w:val="000000" w:themeColor="text1"/>
          <w:szCs w:val="21"/>
          <w:u w:val="single"/>
          <w14:textFill>
            <w14:solidFill>
              <w14:schemeClr w14:val="tx1"/>
            </w14:solidFill>
          </w14:textFill>
        </w:rPr>
        <w:t>（采购文件中明确的所属行业）</w:t>
      </w:r>
      <w:r>
        <w:rPr>
          <w:rFonts w:hint="eastAsia" w:ascii="宋体" w:hAnsi="宋体"/>
          <w:bCs/>
          <w:color w:val="000000" w:themeColor="text1"/>
          <w:szCs w:val="21"/>
          <w14:textFill>
            <w14:solidFill>
              <w14:schemeClr w14:val="tx1"/>
            </w14:solidFill>
          </w14:textFill>
        </w:rPr>
        <w:t>行业；承接企业为</w:t>
      </w:r>
      <w:r>
        <w:rPr>
          <w:rFonts w:hint="eastAsia" w:ascii="宋体" w:hAnsi="宋体"/>
          <w:bCs/>
          <w:color w:val="000000" w:themeColor="text1"/>
          <w:szCs w:val="21"/>
          <w:u w:val="single"/>
          <w14:textFill>
            <w14:solidFill>
              <w14:schemeClr w14:val="tx1"/>
            </w14:solidFill>
          </w14:textFill>
        </w:rPr>
        <w:t>（企业名称）</w:t>
      </w:r>
      <w:r>
        <w:rPr>
          <w:rFonts w:hint="eastAsia"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人，营业收入为</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万元，资产总额为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万元，属于</w:t>
      </w:r>
      <w:r>
        <w:rPr>
          <w:rFonts w:hint="eastAsia" w:ascii="宋体" w:hAnsi="宋体"/>
          <w:bCs/>
          <w:color w:val="000000" w:themeColor="text1"/>
          <w:szCs w:val="21"/>
          <w:u w:val="single"/>
          <w14:textFill>
            <w14:solidFill>
              <w14:schemeClr w14:val="tx1"/>
            </w14:solidFill>
          </w14:textFill>
        </w:rPr>
        <w:t>（中型企业、小型企业、微型企业）</w:t>
      </w:r>
      <w:r>
        <w:rPr>
          <w:rFonts w:hint="eastAsia" w:ascii="宋体" w:hAnsi="宋体"/>
          <w:bCs/>
          <w:color w:val="000000" w:themeColor="text1"/>
          <w:szCs w:val="21"/>
          <w14:textFill>
            <w14:solidFill>
              <w14:schemeClr w14:val="tx1"/>
            </w14:solidFill>
          </w14:textFill>
        </w:rPr>
        <w:t>；</w:t>
      </w:r>
    </w:p>
    <w:p w14:paraId="155A3047">
      <w:pPr>
        <w:spacing w:line="360" w:lineRule="auto"/>
        <w:ind w:firstLine="42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u w:val="single"/>
          <w14:textFill>
            <w14:solidFill>
              <w14:schemeClr w14:val="tx1"/>
            </w14:solidFill>
          </w14:textFill>
        </w:rPr>
        <w:t>（标的名称）</w:t>
      </w:r>
      <w:r>
        <w:rPr>
          <w:rFonts w:hint="eastAsia" w:ascii="宋体" w:hAnsi="宋体"/>
          <w:bCs/>
          <w:color w:val="000000" w:themeColor="text1"/>
          <w:szCs w:val="21"/>
          <w14:textFill>
            <w14:solidFill>
              <w14:schemeClr w14:val="tx1"/>
            </w14:solidFill>
          </w14:textFill>
        </w:rPr>
        <w:t>，属于</w:t>
      </w:r>
      <w:r>
        <w:rPr>
          <w:rFonts w:hint="eastAsia" w:ascii="宋体" w:hAnsi="宋体"/>
          <w:bCs/>
          <w:color w:val="000000" w:themeColor="text1"/>
          <w:szCs w:val="21"/>
          <w:u w:val="single"/>
          <w14:textFill>
            <w14:solidFill>
              <w14:schemeClr w14:val="tx1"/>
            </w14:solidFill>
          </w14:textFill>
        </w:rPr>
        <w:t>（采购文件中明确的所属行业）</w:t>
      </w:r>
      <w:r>
        <w:rPr>
          <w:rFonts w:hint="eastAsia" w:ascii="宋体" w:hAnsi="宋体"/>
          <w:bCs/>
          <w:color w:val="000000" w:themeColor="text1"/>
          <w:szCs w:val="21"/>
          <w14:textFill>
            <w14:solidFill>
              <w14:schemeClr w14:val="tx1"/>
            </w14:solidFill>
          </w14:textFill>
        </w:rPr>
        <w:t>行业；承接企业为</w:t>
      </w:r>
      <w:r>
        <w:rPr>
          <w:rFonts w:hint="eastAsia" w:ascii="宋体" w:hAnsi="宋体"/>
          <w:bCs/>
          <w:color w:val="000000" w:themeColor="text1"/>
          <w:szCs w:val="21"/>
          <w:u w:val="single"/>
          <w14:textFill>
            <w14:solidFill>
              <w14:schemeClr w14:val="tx1"/>
            </w14:solidFill>
          </w14:textFill>
        </w:rPr>
        <w:t>（企业名称）</w:t>
      </w:r>
      <w:r>
        <w:rPr>
          <w:rFonts w:hint="eastAsia" w:ascii="宋体" w:hAnsi="宋体"/>
          <w:bCs/>
          <w:color w:val="000000" w:themeColor="text1"/>
          <w:szCs w:val="21"/>
          <w14:textFill>
            <w14:solidFill>
              <w14:schemeClr w14:val="tx1"/>
            </w14:solidFill>
          </w14:textFill>
        </w:rPr>
        <w:t>，从业人员</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人，营业收入为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万元，资产总额为</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万元，属于</w:t>
      </w:r>
      <w:r>
        <w:rPr>
          <w:rFonts w:hint="eastAsia" w:ascii="宋体" w:hAnsi="宋体"/>
          <w:bCs/>
          <w:color w:val="000000" w:themeColor="text1"/>
          <w:szCs w:val="21"/>
          <w:u w:val="single"/>
          <w14:textFill>
            <w14:solidFill>
              <w14:schemeClr w14:val="tx1"/>
            </w14:solidFill>
          </w14:textFill>
        </w:rPr>
        <w:t>（中型企业、小型企业、微型企业）</w:t>
      </w:r>
      <w:r>
        <w:rPr>
          <w:rFonts w:hint="eastAsia" w:ascii="宋体" w:hAnsi="宋体"/>
          <w:bCs/>
          <w:color w:val="000000" w:themeColor="text1"/>
          <w:szCs w:val="21"/>
          <w14:textFill>
            <w14:solidFill>
              <w14:schemeClr w14:val="tx1"/>
            </w14:solidFill>
          </w14:textFill>
        </w:rPr>
        <w:t>；</w:t>
      </w:r>
    </w:p>
    <w:p w14:paraId="32FA5337">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14:paraId="0CD0C1BC">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13416727">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本企业对上述声明内容的真实性负责。如有虚假，将依法承担相应责任。</w:t>
      </w:r>
    </w:p>
    <w:p w14:paraId="08AB4018">
      <w:pPr>
        <w:spacing w:line="360" w:lineRule="auto"/>
        <w:ind w:firstLine="3150" w:firstLineChars="15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企业名称（电子签章）：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日期：</w:t>
      </w:r>
    </w:p>
    <w:p w14:paraId="59AB1017">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（1）标的名称按照第二章采购需求一览表中的名称填写，</w:t>
      </w:r>
      <w:r>
        <w:rPr>
          <w:rFonts w:ascii="宋体" w:hAnsi="宋体"/>
          <w:color w:val="000000" w:themeColor="text1"/>
          <w:szCs w:val="21"/>
          <w14:textFill>
            <w14:solidFill>
              <w14:schemeClr w14:val="tx1"/>
            </w14:solidFill>
          </w14:textFill>
        </w:rPr>
        <w:t>所属行业标明“/”的</w:t>
      </w:r>
      <w:r>
        <w:rPr>
          <w:rFonts w:hint="eastAsia" w:ascii="宋体" w:hAnsi="宋体"/>
          <w:bCs/>
          <w:color w:val="000000" w:themeColor="text1"/>
          <w:szCs w:val="21"/>
          <w14:textFill>
            <w14:solidFill>
              <w14:schemeClr w14:val="tx1"/>
            </w14:solidFill>
          </w14:textFill>
        </w:rPr>
        <w:t>，无需在上表填写。</w:t>
      </w:r>
    </w:p>
    <w:p w14:paraId="008BAC31">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）如供应商为联合体或分包的，声明函中“项目名称”应填写联合体中小微企业承担的具体内容或者小微企业具体分包内容。</w:t>
      </w:r>
    </w:p>
    <w:p w14:paraId="0F85C997">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6A93ACE3">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4C1B391">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（5）根据国家统计局《劳动工资统计报表制度》，从业人员数是指本单位工作，并取得工资或其他形式劳动报酬的人员数，是在岗职工、劳务派遣人员及其他从业人员之和。</w:t>
      </w:r>
    </w:p>
    <w:p w14:paraId="6AE66AD7">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6</w:t>
      </w:r>
      <w:r>
        <w:rPr>
          <w:rFonts w:hint="eastAsia" w:ascii="宋体" w:hAnsi="宋体"/>
          <w:bCs/>
          <w:color w:val="000000" w:themeColor="text1"/>
          <w:szCs w:val="21"/>
          <w14:textFill>
            <w14:solidFill>
              <w14:schemeClr w14:val="tx1"/>
            </w14:solidFill>
          </w14:textFill>
        </w:rPr>
        <w:t>）本声明函由供应商填写，供应商应按中小企业划分标准《关于印发中小企业划型标准规定的通知》（工信部联企业〔2011〕300号</w:t>
      </w:r>
      <w:r>
        <w:rPr>
          <w:rFonts w:hint="eastAsia" w:ascii="宋体" w:hAnsi="宋体"/>
          <w:color w:val="000000" w:themeColor="text1"/>
          <w:szCs w:val="21"/>
          <w14:textFill>
            <w14:solidFill>
              <w14:schemeClr w14:val="tx1"/>
            </w14:solidFill>
          </w14:textFill>
        </w:rPr>
        <w:t>以及《金融业企业划型标准规定》（银发〔2015〕309号）</w:t>
      </w:r>
      <w:r>
        <w:rPr>
          <w:rFonts w:hint="eastAsia" w:ascii="宋体" w:hAnsi="宋体"/>
          <w:bCs/>
          <w:color w:val="000000" w:themeColor="text1"/>
          <w:szCs w:val="21"/>
          <w14:textFill>
            <w14:solidFill>
              <w14:schemeClr w14:val="tx1"/>
            </w14:solidFill>
          </w14:textFill>
        </w:rPr>
        <w:t>）判断是否为中小企业。</w:t>
      </w:r>
    </w:p>
    <w:p w14:paraId="275E61CB">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3E52A70D">
      <w:pPr>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79840D8">
      <w:pPr>
        <w:snapToGrid w:val="0"/>
        <w:spacing w:before="50" w:after="120" w:afterLines="50"/>
        <w:jc w:val="left"/>
        <w:rPr>
          <w:rFonts w:hint="eastAsia" w:ascii="宋体" w:hAnsi="宋体"/>
          <w:color w:val="000000" w:themeColor="text1"/>
          <w:szCs w:val="21"/>
          <w14:textFill>
            <w14:solidFill>
              <w14:schemeClr w14:val="tx1"/>
            </w14:solidFill>
          </w14:textFill>
        </w:rPr>
      </w:pPr>
    </w:p>
    <w:p w14:paraId="459D26C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14.2监狱企业须提供最新一期《XX省监狱企业产品目录》或其他监狱企业证明材料。（非监狱企业无需提供）</w:t>
      </w:r>
    </w:p>
    <w:p w14:paraId="1AAE70B4">
      <w:pPr>
        <w:snapToGrid w:val="0"/>
        <w:spacing w:before="50" w:after="120" w:afterLines="50"/>
        <w:jc w:val="left"/>
        <w:rPr>
          <w:rFonts w:hint="eastAsia" w:ascii="宋体" w:hAnsi="宋体"/>
          <w:color w:val="000000" w:themeColor="text1"/>
          <w:szCs w:val="21"/>
          <w14:textFill>
            <w14:solidFill>
              <w14:schemeClr w14:val="tx1"/>
            </w14:solidFill>
          </w14:textFill>
        </w:rPr>
      </w:pPr>
    </w:p>
    <w:p w14:paraId="065810CA">
      <w:pPr>
        <w:snapToGrid w:val="0"/>
        <w:spacing w:before="50" w:after="120" w:afterLines="50"/>
        <w:jc w:val="left"/>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14.3</w:t>
      </w:r>
      <w:bookmarkStart w:id="113" w:name="_Hlk19051624"/>
      <w:r>
        <w:rPr>
          <w:rFonts w:ascii="宋体" w:hAnsi="宋体"/>
          <w:color w:val="000000" w:themeColor="text1"/>
          <w14:textFill>
            <w14:solidFill>
              <w14:schemeClr w14:val="tx1"/>
            </w14:solidFill>
          </w14:textFill>
        </w:rPr>
        <w:t>残疾人福利性单位须提供《残疾人福利性单位声明函》，格式如下。</w:t>
      </w:r>
      <w:r>
        <w:rPr>
          <w:rFonts w:ascii="宋体" w:hAnsi="宋体"/>
          <w:color w:val="000000" w:themeColor="text1"/>
          <w:szCs w:val="21"/>
          <w14:textFill>
            <w14:solidFill>
              <w14:schemeClr w14:val="tx1"/>
            </w14:solidFill>
          </w14:textFill>
        </w:rPr>
        <w:t>（非残疾人福利性单位无需提供）</w:t>
      </w:r>
    </w:p>
    <w:bookmarkEnd w:id="113"/>
    <w:p w14:paraId="4A1E1109">
      <w:pPr>
        <w:spacing w:line="360" w:lineRule="auto"/>
        <w:jc w:val="center"/>
        <w:rPr>
          <w:rFonts w:hint="eastAsia" w:ascii="宋体" w:hAnsi="宋体"/>
          <w:b/>
          <w:color w:val="000000" w:themeColor="text1"/>
          <w:szCs w:val="21"/>
          <w14:textFill>
            <w14:solidFill>
              <w14:schemeClr w14:val="tx1"/>
            </w14:solidFill>
          </w14:textFill>
        </w:rPr>
      </w:pPr>
      <w:bookmarkStart w:id="114" w:name="OLE_LINK13"/>
      <w:bookmarkStart w:id="115" w:name="OLE_LINK14"/>
      <w:r>
        <w:rPr>
          <w:rFonts w:ascii="宋体" w:hAnsi="宋体"/>
          <w:b/>
          <w:color w:val="000000" w:themeColor="text1"/>
          <w:szCs w:val="21"/>
          <w14:textFill>
            <w14:solidFill>
              <w14:schemeClr w14:val="tx1"/>
            </w14:solidFill>
          </w14:textFill>
        </w:rPr>
        <w:t>残疾人福利性单位声明函</w:t>
      </w:r>
      <w:bookmarkEnd w:id="114"/>
      <w:bookmarkEnd w:id="115"/>
    </w:p>
    <w:p w14:paraId="20377F86">
      <w:pPr>
        <w:spacing w:line="360" w:lineRule="auto"/>
        <w:ind w:firstLine="42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单位的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300ECA1">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本单位对上述声明的真实性负责。如有虚假，将依法承担相应责任。</w:t>
      </w:r>
    </w:p>
    <w:p w14:paraId="659848DB">
      <w:pPr>
        <w:spacing w:line="360" w:lineRule="auto"/>
        <w:ind w:firstLine="420"/>
        <w:rPr>
          <w:rFonts w:hint="eastAsia" w:ascii="宋体" w:hAnsi="宋体"/>
          <w:color w:val="000000" w:themeColor="text1"/>
          <w:spacing w:val="6"/>
          <w:szCs w:val="21"/>
          <w14:textFill>
            <w14:solidFill>
              <w14:schemeClr w14:val="tx1"/>
            </w14:solidFill>
          </w14:textFill>
        </w:rPr>
      </w:pPr>
      <w:r>
        <w:rPr>
          <w:rFonts w:ascii="宋体" w:hAnsi="宋体"/>
          <w:color w:val="000000" w:themeColor="text1"/>
          <w:spacing w:val="6"/>
          <w:sz w:val="30"/>
          <w:szCs w:val="30"/>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 xml:space="preserve">                                            </w:t>
      </w:r>
    </w:p>
    <w:p w14:paraId="224AE4D6">
      <w:pPr>
        <w:spacing w:line="360" w:lineRule="auto"/>
        <w:ind w:firstLine="420"/>
        <w:jc w:val="right"/>
        <w:rPr>
          <w:rFonts w:hint="eastAsia" w:ascii="宋体" w:hAnsi="宋体"/>
          <w:color w:val="000000" w:themeColor="text1"/>
          <w:spacing w:val="6"/>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单位名称（</w:t>
      </w:r>
      <w:r>
        <w:rPr>
          <w:rFonts w:hint="eastAsia" w:ascii="宋体" w:hAnsi="宋体"/>
          <w:color w:val="000000" w:themeColor="text1"/>
          <w:spacing w:val="6"/>
          <w:szCs w:val="21"/>
          <w14:textFill>
            <w14:solidFill>
              <w14:schemeClr w14:val="tx1"/>
            </w14:solidFill>
          </w14:textFill>
        </w:rPr>
        <w:t>电子签章</w:t>
      </w:r>
      <w:r>
        <w:rPr>
          <w:rFonts w:ascii="宋体" w:hAnsi="宋体"/>
          <w:color w:val="000000" w:themeColor="text1"/>
          <w:spacing w:val="6"/>
          <w:szCs w:val="21"/>
          <w14:textFill>
            <w14:solidFill>
              <w14:schemeClr w14:val="tx1"/>
            </w14:solidFill>
          </w14:textFill>
        </w:rPr>
        <w:t xml:space="preserve">）：          </w:t>
      </w:r>
    </w:p>
    <w:p w14:paraId="349DE373">
      <w:pPr>
        <w:spacing w:line="360" w:lineRule="auto"/>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日  期：</w:t>
      </w:r>
    </w:p>
    <w:p w14:paraId="47CBC9AE">
      <w:pPr>
        <w:rPr>
          <w:rFonts w:hint="eastAsia" w:ascii="宋体" w:hAnsi="宋体"/>
          <w:color w:val="000000" w:themeColor="text1"/>
          <w14:textFill>
            <w14:solidFill>
              <w14:schemeClr w14:val="tx1"/>
            </w14:solidFill>
          </w14:textFill>
        </w:rPr>
      </w:pPr>
    </w:p>
    <w:p w14:paraId="5313045E">
      <w:pPr>
        <w:spacing w:line="360" w:lineRule="auto"/>
        <w:rPr>
          <w:rFonts w:hint="eastAsia" w:ascii="宋体" w:hAnsi="宋体"/>
          <w:color w:val="000000" w:themeColor="text1"/>
          <w:spacing w:val="6"/>
          <w:szCs w:val="21"/>
          <w14:textFill>
            <w14:solidFill>
              <w14:schemeClr w14:val="tx1"/>
            </w14:solidFill>
          </w14:textFill>
        </w:rPr>
      </w:pPr>
    </w:p>
    <w:p w14:paraId="3FEF507E">
      <w:pPr>
        <w:snapToGrid w:val="0"/>
        <w:spacing w:before="50" w:after="120" w:afterLines="50"/>
        <w:jc w:val="left"/>
        <w:rPr>
          <w:rFonts w:hint="eastAsia" w:ascii="宋体" w:hAnsi="宋体"/>
          <w:color w:val="000000" w:themeColor="text1"/>
          <w:szCs w:val="21"/>
          <w14:textFill>
            <w14:solidFill>
              <w14:schemeClr w14:val="tx1"/>
            </w14:solidFill>
          </w14:textFill>
        </w:rPr>
        <w:sectPr>
          <w:headerReference r:id="rId22" w:type="default"/>
          <w:pgSz w:w="11906" w:h="16838"/>
          <w:pgMar w:top="1418" w:right="1274" w:bottom="1418" w:left="1418" w:header="851" w:footer="992" w:gutter="0"/>
          <w:cols w:space="720" w:num="1"/>
          <w:docGrid w:linePitch="312" w:charSpace="0"/>
        </w:sectPr>
      </w:pPr>
    </w:p>
    <w:p w14:paraId="0C82FC83">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无串标行为承诺函</w:t>
      </w:r>
    </w:p>
    <w:p w14:paraId="7A188959">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3F2FE7AC">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供应商参加本项目无围标串标行为的承诺函</w:t>
      </w:r>
    </w:p>
    <w:p w14:paraId="3C64B870">
      <w:pPr>
        <w:snapToGrid w:val="0"/>
        <w:spacing w:before="50" w:after="120" w:afterLines="50"/>
        <w:jc w:val="left"/>
        <w:rPr>
          <w:rFonts w:hint="eastAsia" w:ascii="宋体" w:hAnsi="宋体"/>
          <w:color w:val="000000" w:themeColor="text1"/>
          <w:szCs w:val="21"/>
          <w14:textFill>
            <w14:solidFill>
              <w14:schemeClr w14:val="tx1"/>
            </w14:solidFill>
          </w14:textFill>
        </w:rPr>
      </w:pPr>
    </w:p>
    <w:p w14:paraId="3E8C5F9B">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一、我方承诺无下列相互串通投标的情形：</w:t>
      </w:r>
    </w:p>
    <w:p w14:paraId="054CABA1">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1.不同供应商的响应文件由同一单位或者个人编制；或者不同供应商报名的IP地址一致的；</w:t>
      </w:r>
    </w:p>
    <w:p w14:paraId="398830B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2.不同供应商委托同一单位或者个人办理投标事宜；</w:t>
      </w:r>
    </w:p>
    <w:p w14:paraId="713F889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3.不同的供应商的响应文件载明的项目管理员为同一个人；</w:t>
      </w:r>
    </w:p>
    <w:p w14:paraId="1203F1B0">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4.不同供应商的响应文件异常一致或者投标报价呈规律性差异；</w:t>
      </w:r>
    </w:p>
    <w:p w14:paraId="573E327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5.不同供应商的响应文件相互混装；</w:t>
      </w:r>
    </w:p>
    <w:p w14:paraId="365D13FE">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6.不同供应商的磋商保证金从同一单位或者个人账户转出。</w:t>
      </w:r>
    </w:p>
    <w:p w14:paraId="41BE173E">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二、我方承诺无下列恶意串通的情形：</w:t>
      </w:r>
    </w:p>
    <w:p w14:paraId="5259631E">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1.供应商直接或者间接从采购人或者采购代理机构处获得其他供应商的相关信息并修改其响应文件或者响应文件；</w:t>
      </w:r>
    </w:p>
    <w:p w14:paraId="5E7775D1">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2.供应商按照采购人或者采购代理机构的授意撤换、修改响应文件或者响应文件；</w:t>
      </w:r>
    </w:p>
    <w:p w14:paraId="13E5BE3F">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3.供应商之间协商报价、技术方案等响应文件或者响应文件的实质性内容；</w:t>
      </w:r>
    </w:p>
    <w:p w14:paraId="3BD74668">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4.属于同一集团、协会、商会等组织成员的供应商按照该组织要求协同参加政府采购活动；</w:t>
      </w:r>
    </w:p>
    <w:p w14:paraId="359ECDE9">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6.供应商之间商定部分供应商放弃参加政府采购活动或者放弃中标；</w:t>
      </w:r>
    </w:p>
    <w:p w14:paraId="01DD7B6D">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7.供应商与采购人或者采购代理机构之间、供应商相互之间，为谋求特定供应商中标或者排斥其他供应商的其他串通行为。</w:t>
      </w:r>
    </w:p>
    <w:p w14:paraId="1E7BFF26">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以上情形一经核查属实，我方愿意承担一切后果，并不再寻求任何旨在减轻或者免除法律责任的辩解。</w:t>
      </w:r>
    </w:p>
    <w:p w14:paraId="640A43BD">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72B9E09E">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172FC38B">
      <w:pPr>
        <w:snapToGrid w:val="0"/>
        <w:spacing w:before="50" w:after="120" w:afterLines="50"/>
        <w:jc w:val="center"/>
        <w:rPr>
          <w:rFonts w:hint="eastAsia" w:ascii="宋体" w:hAnsi="宋体"/>
          <w:color w:val="000000" w:themeColor="text1"/>
          <w:szCs w:val="21"/>
          <w14:textFill>
            <w14:solidFill>
              <w14:schemeClr w14:val="tx1"/>
            </w14:solidFill>
          </w14:textFill>
        </w:rPr>
      </w:pPr>
    </w:p>
    <w:p w14:paraId="1C02C72D">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6E347647">
      <w:pPr>
        <w:snapToGrid w:val="0"/>
        <w:spacing w:before="50" w:after="120" w:afterLine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1D0DB2E8">
      <w:pPr>
        <w:snapToGrid w:val="0"/>
        <w:spacing w:before="50" w:after="120" w:afterLines="50"/>
        <w:jc w:val="left"/>
        <w:rPr>
          <w:rFonts w:hint="eastAsia" w:ascii="宋体" w:hAnsi="宋体"/>
          <w:color w:val="000000" w:themeColor="text1"/>
          <w:szCs w:val="21"/>
          <w14:textFill>
            <w14:solidFill>
              <w14:schemeClr w14:val="tx1"/>
            </w14:solidFill>
          </w14:textFill>
        </w:rPr>
        <w:sectPr>
          <w:pgSz w:w="11906" w:h="16838"/>
          <w:pgMar w:top="1418" w:right="1274" w:bottom="1418" w:left="1418" w:header="851" w:footer="992" w:gutter="0"/>
          <w:cols w:space="720" w:num="1"/>
          <w:docGrid w:linePitch="312" w:charSpace="0"/>
        </w:sectPr>
      </w:pPr>
    </w:p>
    <w:bookmarkEnd w:id="110"/>
    <w:p w14:paraId="23266FF2">
      <w:pPr>
        <w:snapToGrid w:val="0"/>
        <w:spacing w:before="50" w:after="120" w:afterLines="5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16．代理服务费承诺书</w:t>
      </w:r>
      <w:bookmarkEnd w:id="111"/>
    </w:p>
    <w:p w14:paraId="15352D67">
      <w:pPr>
        <w:spacing w:line="360" w:lineRule="exact"/>
        <w:rPr>
          <w:rFonts w:hint="eastAsia" w:ascii="宋体" w:hAnsi="宋体"/>
          <w:color w:val="000000" w:themeColor="text1"/>
          <w:szCs w:val="21"/>
          <w14:textFill>
            <w14:solidFill>
              <w14:schemeClr w14:val="tx1"/>
            </w14:solidFill>
          </w14:textFill>
        </w:rPr>
      </w:pPr>
      <w:bookmarkStart w:id="116" w:name="_Hlk19110490"/>
      <w:r>
        <w:rPr>
          <w:rFonts w:ascii="宋体" w:hAnsi="宋体"/>
          <w:color w:val="000000" w:themeColor="text1"/>
          <w:szCs w:val="21"/>
          <w14:textFill>
            <w14:solidFill>
              <w14:schemeClr w14:val="tx1"/>
            </w14:solidFill>
          </w14:textFill>
        </w:rPr>
        <w:t>致：广西机电设备招标有限公司</w:t>
      </w:r>
    </w:p>
    <w:p w14:paraId="1E75347E">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我单位参加了贵方组织的磋商项目编号为</w:t>
      </w:r>
      <w:r>
        <w:rPr>
          <w:rFonts w:ascii="宋体" w:hAnsi="宋体"/>
          <w:b/>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的响应，并递交了磋商保证金</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），在此我方说明如下：</w:t>
      </w:r>
    </w:p>
    <w:p w14:paraId="5FB25328">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1．我方承诺，若我单位</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，保证在领取</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通知书之前，按本项目</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的规定标准向贵单位支付代理服务费。如我单位未按规定缴纳代理服务费，贵方可</w:t>
      </w:r>
      <w:r>
        <w:rPr>
          <w:rFonts w:hint="eastAsia" w:ascii="宋体" w:hAnsi="宋体"/>
          <w:color w:val="000000" w:themeColor="text1"/>
          <w:szCs w:val="21"/>
          <w14:textFill>
            <w14:solidFill>
              <w14:schemeClr w14:val="tx1"/>
            </w14:solidFill>
          </w14:textFill>
        </w:rPr>
        <w:t>不退还</w:t>
      </w:r>
      <w:r>
        <w:rPr>
          <w:rFonts w:ascii="宋体" w:hAnsi="宋体"/>
          <w:color w:val="000000" w:themeColor="text1"/>
          <w:szCs w:val="21"/>
          <w14:textFill>
            <w14:solidFill>
              <w14:schemeClr w14:val="tx1"/>
            </w14:solidFill>
          </w14:textFill>
        </w:rPr>
        <w:t>我单位提交的</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w:t>
      </w:r>
      <w:r>
        <w:rPr>
          <w:rFonts w:hint="eastAsia" w:ascii="宋体" w:hAnsi="宋体"/>
          <w:color w:val="000000" w:themeColor="text1"/>
          <w:szCs w:val="21"/>
          <w14:textFill>
            <w14:solidFill>
              <w14:schemeClr w14:val="tx1"/>
            </w14:solidFill>
          </w14:textFill>
        </w:rPr>
        <w:t>，并从中</w:t>
      </w:r>
      <w:r>
        <w:rPr>
          <w:rFonts w:ascii="宋体" w:hAnsi="宋体"/>
          <w:color w:val="000000" w:themeColor="text1"/>
          <w:szCs w:val="21"/>
          <w14:textFill>
            <w14:solidFill>
              <w14:schemeClr w14:val="tx1"/>
            </w14:solidFill>
          </w14:textFill>
        </w:rPr>
        <w:t>扣除</w:t>
      </w:r>
      <w:r>
        <w:rPr>
          <w:rFonts w:hint="eastAsia" w:ascii="宋体" w:hAnsi="宋体"/>
          <w:color w:val="000000" w:themeColor="text1"/>
          <w:szCs w:val="21"/>
          <w14:textFill>
            <w14:solidFill>
              <w14:schemeClr w14:val="tx1"/>
            </w14:solidFill>
          </w14:textFill>
        </w:rPr>
        <w:t>代理服务费</w:t>
      </w:r>
      <w:r>
        <w:rPr>
          <w:rFonts w:ascii="宋体" w:hAnsi="宋体"/>
          <w:color w:val="000000" w:themeColor="text1"/>
          <w:szCs w:val="21"/>
          <w14:textFill>
            <w14:solidFill>
              <w14:schemeClr w14:val="tx1"/>
            </w14:solidFill>
          </w14:textFill>
        </w:rPr>
        <w:t>，余款按下列账户退回。</w:t>
      </w:r>
    </w:p>
    <w:bookmarkEnd w:id="116"/>
    <w:p w14:paraId="77A5155B">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我公司选择第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种方式缴纳代理服务费。</w:t>
      </w:r>
    </w:p>
    <w:p w14:paraId="47742C39">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第一种方式：一次性足额缴纳代理服务费。</w:t>
      </w:r>
    </w:p>
    <w:p w14:paraId="47E3DFD5">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第二种方式：从</w:t>
      </w:r>
      <w:r>
        <w:rPr>
          <w:rFonts w:hint="eastAsia" w:ascii="宋体" w:hAnsi="宋体"/>
          <w:color w:val="000000" w:themeColor="text1"/>
          <w:szCs w:val="21"/>
          <w14:textFill>
            <w14:solidFill>
              <w14:schemeClr w14:val="tx1"/>
            </w14:solidFill>
          </w14:textFill>
        </w:rPr>
        <w:t>磋商</w:t>
      </w:r>
      <w:r>
        <w:rPr>
          <w:rFonts w:ascii="宋体" w:hAnsi="宋体"/>
          <w:color w:val="000000" w:themeColor="text1"/>
          <w:szCs w:val="21"/>
          <w14:textFill>
            <w14:solidFill>
              <w14:schemeClr w14:val="tx1"/>
            </w14:solidFill>
          </w14:textFill>
        </w:rPr>
        <w:t>保证金中抵扣代理服务费，不足部分补交。</w:t>
      </w:r>
    </w:p>
    <w:p w14:paraId="103E27D2">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658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8FC506">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收款户名</w:t>
            </w:r>
          </w:p>
        </w:tc>
        <w:tc>
          <w:tcPr>
            <w:tcW w:w="5431" w:type="dxa"/>
            <w:vAlign w:val="center"/>
          </w:tcPr>
          <w:p w14:paraId="38481906">
            <w:pPr>
              <w:spacing w:line="360" w:lineRule="exact"/>
              <w:jc w:val="center"/>
              <w:rPr>
                <w:rFonts w:hint="eastAsia" w:ascii="宋体" w:hAnsi="宋体"/>
                <w:color w:val="000000" w:themeColor="text1"/>
                <w:szCs w:val="21"/>
                <w14:textFill>
                  <w14:solidFill>
                    <w14:schemeClr w14:val="tx1"/>
                  </w14:solidFill>
                </w14:textFill>
              </w:rPr>
            </w:pPr>
          </w:p>
        </w:tc>
      </w:tr>
      <w:tr w14:paraId="6F6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FB246E2">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    号</w:t>
            </w:r>
          </w:p>
        </w:tc>
        <w:tc>
          <w:tcPr>
            <w:tcW w:w="5431" w:type="dxa"/>
            <w:vAlign w:val="center"/>
          </w:tcPr>
          <w:p w14:paraId="0A1EF65D">
            <w:pPr>
              <w:spacing w:line="360" w:lineRule="exact"/>
              <w:jc w:val="center"/>
              <w:rPr>
                <w:rFonts w:hint="eastAsia" w:ascii="宋体" w:hAnsi="宋体"/>
                <w:color w:val="000000" w:themeColor="text1"/>
                <w:szCs w:val="21"/>
                <w14:textFill>
                  <w14:solidFill>
                    <w14:schemeClr w14:val="tx1"/>
                  </w14:solidFill>
                </w14:textFill>
              </w:rPr>
            </w:pPr>
          </w:p>
        </w:tc>
      </w:tr>
      <w:tr w14:paraId="3F2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8798FBB">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c>
          <w:tcPr>
            <w:tcW w:w="5431" w:type="dxa"/>
            <w:vAlign w:val="center"/>
          </w:tcPr>
          <w:p w14:paraId="3B3754AF">
            <w:pPr>
              <w:spacing w:line="360" w:lineRule="exact"/>
              <w:jc w:val="center"/>
              <w:rPr>
                <w:rFonts w:hint="eastAsia" w:ascii="宋体" w:hAnsi="宋体"/>
                <w:color w:val="000000" w:themeColor="text1"/>
                <w:szCs w:val="21"/>
                <w14:textFill>
                  <w14:solidFill>
                    <w14:schemeClr w14:val="tx1"/>
                  </w14:solidFill>
                </w14:textFill>
              </w:rPr>
            </w:pPr>
          </w:p>
        </w:tc>
      </w:tr>
      <w:tr w14:paraId="7017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BA714F4">
            <w:pPr>
              <w:spacing w:line="36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银行行号</w:t>
            </w:r>
          </w:p>
        </w:tc>
        <w:tc>
          <w:tcPr>
            <w:tcW w:w="5431" w:type="dxa"/>
            <w:vAlign w:val="center"/>
          </w:tcPr>
          <w:p w14:paraId="3D5E392D">
            <w:pPr>
              <w:spacing w:line="360" w:lineRule="exact"/>
              <w:jc w:val="center"/>
              <w:rPr>
                <w:rFonts w:hint="eastAsia" w:ascii="宋体" w:hAnsi="宋体"/>
                <w:color w:val="000000" w:themeColor="text1"/>
                <w:szCs w:val="21"/>
                <w14:textFill>
                  <w14:solidFill>
                    <w14:schemeClr w14:val="tx1"/>
                  </w14:solidFill>
                </w14:textFill>
              </w:rPr>
            </w:pPr>
          </w:p>
        </w:tc>
      </w:tr>
    </w:tbl>
    <w:p w14:paraId="1539389B">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3．如果我单位未遵守有关采购文件关于磋商保证金的规定，贵方可以没收我单位磋商保证金。</w:t>
      </w:r>
    </w:p>
    <w:p w14:paraId="5E537596">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我单位选择第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种方式作为代理服务费开票类型：</w:t>
      </w:r>
    </w:p>
    <w:p w14:paraId="38DFB7B1">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第一种方式：开具收据。</w:t>
      </w:r>
    </w:p>
    <w:p w14:paraId="7E68E5BD">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第二种方式：开具增值税普通发票。 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53AFA6C2">
      <w:pPr>
        <w:spacing w:line="3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第三种方式：开具增值税专用发票，开票信息如下：1.公司名称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；3.税局登记地址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；4.税局登记电话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；5.开户银行</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；6.银行账户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0E691965">
      <w:pPr>
        <w:spacing w:before="120" w:beforeLines="50" w:line="360" w:lineRule="auto"/>
        <w:jc w:val="left"/>
        <w:rPr>
          <w:rFonts w:hint="eastAsia" w:ascii="宋体" w:hAnsi="宋体"/>
          <w:color w:val="000000" w:themeColor="text1"/>
          <w:szCs w:val="21"/>
          <w14:textFill>
            <w14:solidFill>
              <w14:schemeClr w14:val="tx1"/>
            </w14:solidFill>
          </w14:textFill>
        </w:rPr>
      </w:pPr>
    </w:p>
    <w:p w14:paraId="7229CEFA">
      <w:pPr>
        <w:spacing w:before="120" w:beforeLines="50" w:line="360" w:lineRule="auto"/>
        <w:jc w:val="left"/>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72285DA8">
      <w:pPr>
        <w:spacing w:before="120" w:beforeLines="50" w:line="360" w:lineRule="auto"/>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供应商地址：</w:t>
      </w:r>
      <w:r>
        <w:rPr>
          <w:rFonts w:ascii="宋体" w:hAnsi="宋体"/>
          <w:color w:val="000000" w:themeColor="text1"/>
          <w:szCs w:val="21"/>
          <w:u w:val="single"/>
          <w14:textFill>
            <w14:solidFill>
              <w14:schemeClr w14:val="tx1"/>
            </w14:solidFill>
          </w14:textFill>
        </w:rPr>
        <w:t xml:space="preserve">                                     </w:t>
      </w:r>
    </w:p>
    <w:p w14:paraId="4D3C259B">
      <w:pPr>
        <w:spacing w:before="120" w:beforeLines="50" w:line="360" w:lineRule="auto"/>
        <w:jc w:val="left"/>
        <w:rPr>
          <w:rFonts w:hint="eastAsia" w:ascii="宋体" w:hAnsi="宋体"/>
          <w:color w:val="000000" w:themeColor="text1"/>
          <w:szCs w:val="21"/>
          <w:u w:val="single"/>
          <w14:textFill>
            <w14:solidFill>
              <w14:schemeClr w14:val="tx1"/>
            </w14:solidFill>
          </w14:textFill>
        </w:rPr>
      </w:pPr>
    </w:p>
    <w:p w14:paraId="644ACBE1">
      <w:pPr>
        <w:wordWrap w:val="0"/>
        <w:spacing w:before="120" w:beforeLines="50" w:line="360" w:lineRule="auto"/>
        <w:jc w:val="righ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213BCAF8">
      <w:pPr>
        <w:spacing w:before="120" w:beforeLines="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w:t>
      </w:r>
    </w:p>
    <w:p w14:paraId="70478F46">
      <w:pPr>
        <w:spacing w:line="3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（1）为保障资金安全，上述账户不能为私人账户。</w:t>
      </w:r>
    </w:p>
    <w:p w14:paraId="59961100">
      <w:pPr>
        <w:spacing w:line="3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4AE43C">
      <w:pPr>
        <w:spacing w:line="3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59A0BBA2">
      <w:pPr>
        <w:snapToGrid w:val="0"/>
        <w:spacing w:before="50" w:after="120" w:afterLines="50"/>
        <w:jc w:val="left"/>
        <w:rPr>
          <w:rFonts w:hint="eastAsia"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4A9100CB">
      <w:pPr>
        <w:snapToGrid w:val="0"/>
        <w:spacing w:before="120" w:beforeLines="50" w:after="50" w:line="440" w:lineRule="exact"/>
        <w:jc w:val="left"/>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.响应文件封面参考格式（报价文件）： </w:t>
      </w:r>
    </w:p>
    <w:p w14:paraId="7831C0E5">
      <w:pPr>
        <w:snapToGrid w:val="0"/>
        <w:spacing w:before="50" w:after="120" w:afterLines="50" w:line="400" w:lineRule="exact"/>
        <w:jc w:val="left"/>
        <w:rPr>
          <w:rFonts w:hint="eastAsia" w:ascii="宋体" w:hAnsi="宋体"/>
          <w:color w:val="000000" w:themeColor="text1"/>
          <w:sz w:val="24"/>
          <w14:textFill>
            <w14:solidFill>
              <w14:schemeClr w14:val="tx1"/>
            </w14:solidFill>
          </w14:textFill>
        </w:rPr>
      </w:pPr>
    </w:p>
    <w:p w14:paraId="7F3C00D8">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2ABD3BA6">
      <w:pPr>
        <w:snapToGrid w:val="0"/>
        <w:spacing w:before="120" w:beforeLines="50" w:after="50" w:line="360" w:lineRule="exact"/>
        <w:jc w:val="center"/>
        <w:rPr>
          <w:rFonts w:hint="eastAsia" w:ascii="宋体" w:hAnsi="宋体"/>
          <w:color w:val="000000" w:themeColor="text1"/>
          <w:sz w:val="24"/>
          <w14:textFill>
            <w14:solidFill>
              <w14:schemeClr w14:val="tx1"/>
            </w14:solidFill>
          </w14:textFill>
        </w:rPr>
      </w:pPr>
    </w:p>
    <w:p w14:paraId="2B1363F4">
      <w:pPr>
        <w:snapToGrid w:val="0"/>
        <w:spacing w:before="120" w:beforeLines="50" w:after="50" w:line="3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电子响应文件</w:t>
      </w:r>
    </w:p>
    <w:p w14:paraId="71E56E1C">
      <w:pPr>
        <w:snapToGrid w:val="0"/>
        <w:spacing w:before="120" w:beforeLines="50" w:after="50" w:line="360" w:lineRule="exact"/>
        <w:jc w:val="center"/>
        <w:rPr>
          <w:rFonts w:hint="eastAsia" w:ascii="宋体" w:hAnsi="宋体"/>
          <w:b/>
          <w:color w:val="000000" w:themeColor="text1"/>
          <w:sz w:val="44"/>
          <w:szCs w:val="44"/>
          <w14:textFill>
            <w14:solidFill>
              <w14:schemeClr w14:val="tx1"/>
            </w14:solidFill>
          </w14:textFill>
        </w:rPr>
      </w:pPr>
    </w:p>
    <w:p w14:paraId="587D1E08">
      <w:pPr>
        <w:snapToGrid w:val="0"/>
        <w:spacing w:before="120" w:beforeLines="50" w:after="50" w:line="360" w:lineRule="exact"/>
        <w:jc w:val="center"/>
        <w:rPr>
          <w:rFonts w:hint="eastAsia" w:ascii="宋体" w:hAnsi="宋体"/>
          <w:b/>
          <w:color w:val="000000" w:themeColor="text1"/>
          <w:sz w:val="44"/>
          <w:szCs w:val="44"/>
          <w14:textFill>
            <w14:solidFill>
              <w14:schemeClr w14:val="tx1"/>
            </w14:solidFill>
          </w14:textFill>
        </w:rPr>
      </w:pPr>
    </w:p>
    <w:p w14:paraId="6EEE1A12">
      <w:pPr>
        <w:snapToGrid w:val="0"/>
        <w:spacing w:before="120" w:beforeLines="50" w:after="50" w:line="360" w:lineRule="exact"/>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报价文件</w:t>
      </w:r>
    </w:p>
    <w:p w14:paraId="7E7A03EB">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71A99AD1">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21029E7A">
      <w:pPr>
        <w:snapToGrid w:val="0"/>
        <w:spacing w:before="120" w:beforeLines="50" w:after="50" w:line="360" w:lineRule="exact"/>
        <w:rPr>
          <w:rFonts w:hint="eastAsia" w:ascii="宋体" w:hAnsi="宋体"/>
          <w:color w:val="000000" w:themeColor="text1"/>
          <w:sz w:val="24"/>
          <w14:textFill>
            <w14:solidFill>
              <w14:schemeClr w14:val="tx1"/>
            </w14:solidFill>
          </w14:textFill>
        </w:rPr>
      </w:pPr>
    </w:p>
    <w:p w14:paraId="7F7CA5EA">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p w14:paraId="1AD8B934">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14:paraId="3E92F076">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分标号：（若无留空或写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2F5E74D5">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p>
    <w:p w14:paraId="15DC8E5A">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供应商地址：</w:t>
      </w:r>
    </w:p>
    <w:p w14:paraId="4ABAFE95">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pPr>
    </w:p>
    <w:p w14:paraId="46DB3705">
      <w:pPr>
        <w:snapToGrid w:val="0"/>
        <w:spacing w:before="120" w:beforeLines="50" w:after="50" w:line="360" w:lineRule="exact"/>
        <w:ind w:firstLine="3600" w:firstLineChars="15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0CEBE928">
      <w:pPr>
        <w:snapToGrid w:val="0"/>
        <w:spacing w:before="120" w:beforeLines="50" w:after="50" w:line="360" w:lineRule="exact"/>
        <w:ind w:firstLine="720" w:firstLineChars="300"/>
        <w:rPr>
          <w:rFonts w:hint="eastAsia" w:ascii="宋体" w:hAnsi="宋体"/>
          <w:color w:val="000000" w:themeColor="text1"/>
          <w:sz w:val="24"/>
          <w14:textFill>
            <w14:solidFill>
              <w14:schemeClr w14:val="tx1"/>
            </w14:solidFill>
          </w14:textFill>
        </w:rPr>
        <w:sectPr>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w:t>
      </w:r>
      <w:r>
        <w:rPr>
          <w:rFonts w:hint="eastAsia" w:ascii="宋体" w:hAnsi="宋体"/>
          <w:bCs/>
          <w:color w:val="000000" w:themeColor="text1"/>
          <w:sz w:val="24"/>
          <w14:textFill>
            <w14:solidFill>
              <w14:schemeClr w14:val="tx1"/>
            </w14:solidFill>
          </w14:textFill>
        </w:rPr>
        <w:t>三</w:t>
      </w:r>
      <w:r>
        <w:rPr>
          <w:rFonts w:ascii="宋体" w:hAnsi="宋体"/>
          <w:bCs/>
          <w:color w:val="000000" w:themeColor="text1"/>
          <w:sz w:val="24"/>
          <w14:textFill>
            <w14:solidFill>
              <w14:schemeClr w14:val="tx1"/>
            </w14:solidFill>
          </w14:textFill>
        </w:rPr>
        <w:t>部分 报价文件</w:t>
      </w:r>
    </w:p>
    <w:p w14:paraId="6D2E23F5">
      <w:pPr>
        <w:jc w:val="center"/>
        <w:rPr>
          <w:rFonts w:hint="eastAsia" w:ascii="宋体" w:hAnsi="宋体"/>
          <w:b/>
          <w:bCs/>
          <w:color w:val="000000" w:themeColor="text1"/>
          <w:szCs w:val="21"/>
          <w14:textFill>
            <w14:solidFill>
              <w14:schemeClr w14:val="tx1"/>
            </w14:solidFill>
          </w14:textFill>
        </w:rPr>
      </w:pPr>
    </w:p>
    <w:p w14:paraId="1B85DA53">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1．响应函格式：</w:t>
      </w:r>
    </w:p>
    <w:p w14:paraId="245C157E">
      <w:pPr>
        <w:rPr>
          <w:rFonts w:hint="eastAsia" w:ascii="宋体" w:hAnsi="宋体"/>
          <w:b/>
          <w:color w:val="000000" w:themeColor="text1"/>
          <w:szCs w:val="21"/>
          <w14:textFill>
            <w14:solidFill>
              <w14:schemeClr w14:val="tx1"/>
            </w14:solidFill>
          </w14:textFill>
        </w:rPr>
      </w:pPr>
    </w:p>
    <w:p w14:paraId="7B3ACD4C">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 应 函</w:t>
      </w:r>
    </w:p>
    <w:p w14:paraId="27A96BCD">
      <w:pPr>
        <w:rPr>
          <w:rFonts w:hint="eastAsia" w:ascii="宋体" w:hAnsi="宋体"/>
          <w:b/>
          <w:color w:val="000000" w:themeColor="text1"/>
          <w:szCs w:val="21"/>
          <w14:textFill>
            <w14:solidFill>
              <w14:schemeClr w14:val="tx1"/>
            </w14:solidFill>
          </w14:textFill>
        </w:rPr>
      </w:pPr>
    </w:p>
    <w:p w14:paraId="738888ED">
      <w:pPr>
        <w:spacing w:line="360" w:lineRule="auto"/>
        <w:rPr>
          <w:rFonts w:hint="eastAsia" w:ascii="宋体" w:hAnsi="宋体"/>
          <w:color w:val="000000" w:themeColor="text1"/>
          <w:szCs w:val="21"/>
          <w14:textFill>
            <w14:solidFill>
              <w14:schemeClr w14:val="tx1"/>
            </w14:solidFill>
          </w14:textFill>
        </w:rPr>
      </w:pPr>
      <w:bookmarkStart w:id="117" w:name="_Hlk19110643"/>
      <w:r>
        <w:rPr>
          <w:rFonts w:ascii="宋体" w:hAnsi="宋体"/>
          <w:color w:val="000000" w:themeColor="text1"/>
          <w:szCs w:val="21"/>
          <w14:textFill>
            <w14:solidFill>
              <w14:schemeClr w14:val="tx1"/>
            </w14:solidFill>
          </w14:textFill>
        </w:rPr>
        <w:t>致：_</w:t>
      </w:r>
      <w:r>
        <w:rPr>
          <w:rFonts w:ascii="宋体" w:hAnsi="宋体"/>
          <w:i/>
          <w:iCs/>
          <w:color w:val="000000" w:themeColor="text1"/>
          <w:szCs w:val="21"/>
          <w:u w:val="single"/>
          <w14:textFill>
            <w14:solidFill>
              <w14:schemeClr w14:val="tx1"/>
            </w14:solidFill>
          </w14:textFill>
        </w:rPr>
        <w:t>（采购</w:t>
      </w:r>
      <w:r>
        <w:rPr>
          <w:rFonts w:hint="eastAsia" w:ascii="宋体" w:hAnsi="宋体"/>
          <w:i/>
          <w:iCs/>
          <w:color w:val="000000" w:themeColor="text1"/>
          <w:szCs w:val="21"/>
          <w:u w:val="single"/>
          <w14:textFill>
            <w14:solidFill>
              <w14:schemeClr w14:val="tx1"/>
            </w14:solidFill>
          </w14:textFill>
        </w:rPr>
        <w:t>人</w:t>
      </w:r>
      <w:r>
        <w:rPr>
          <w:rFonts w:ascii="宋体" w:hAnsi="宋体"/>
          <w:i/>
          <w:iCs/>
          <w:color w:val="000000" w:themeColor="text1"/>
          <w:szCs w:val="21"/>
          <w:u w:val="single"/>
          <w14:textFill>
            <w14:solidFill>
              <w14:schemeClr w14:val="tx1"/>
            </w14:solidFill>
          </w14:textFill>
        </w:rPr>
        <w:t>名称）</w:t>
      </w:r>
      <w:r>
        <w:rPr>
          <w:rFonts w:ascii="宋体" w:hAnsi="宋体"/>
          <w:i/>
          <w:iCs/>
          <w:color w:val="000000" w:themeColor="text1"/>
          <w:szCs w:val="21"/>
          <w14:textFill>
            <w14:solidFill>
              <w14:schemeClr w14:val="tx1"/>
            </w14:solidFill>
          </w14:textFill>
        </w:rPr>
        <w:t>_</w:t>
      </w:r>
    </w:p>
    <w:p w14:paraId="6FF0A0D1">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我方已仔细研究了</w:t>
      </w:r>
      <w:r>
        <w:rPr>
          <w:rFonts w:hint="eastAsia"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的全部内容</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签字代表</w:t>
      </w:r>
      <w:r>
        <w:rPr>
          <w:rFonts w:hint="eastAsia" w:ascii="宋体" w:hAnsi="宋体"/>
          <w:i/>
          <w:iCs/>
          <w:color w:val="000000" w:themeColor="text1"/>
          <w:szCs w:val="21"/>
          <w:u w:val="single"/>
          <w14:textFill>
            <w14:solidFill>
              <w14:schemeClr w14:val="tx1"/>
            </w14:solidFill>
          </w14:textFill>
        </w:rPr>
        <w:t>（授权代表姓名）</w:t>
      </w:r>
      <w:r>
        <w:rPr>
          <w:rFonts w:ascii="宋体" w:hAnsi="宋体"/>
          <w:color w:val="000000" w:themeColor="text1"/>
          <w:szCs w:val="21"/>
          <w14:textFill>
            <w14:solidFill>
              <w14:schemeClr w14:val="tx1"/>
            </w14:solidFill>
          </w14:textFill>
        </w:rPr>
        <w:t>经正式授权并代表供应商</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（供应商名称）</w:t>
      </w:r>
      <w:r>
        <w:rPr>
          <w:rFonts w:hint="eastAsia"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提交响应文件。</w:t>
      </w:r>
    </w:p>
    <w:bookmarkEnd w:id="117"/>
    <w:p w14:paraId="28B4D779">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据此函，签字代表宣布同意如下：</w:t>
      </w:r>
    </w:p>
    <w:p w14:paraId="0C9FFAA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（2）供应商在响应之前已经与贵方进行了充分的沟通，完全理解并接受采购文件的各项规定和要求，对采购文件的合理性、合法性不再有异议。</w:t>
      </w:r>
    </w:p>
    <w:p w14:paraId="38C16516">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（3）我方承诺本响应有效期为第三章供应商须知规定的期限。</w:t>
      </w:r>
    </w:p>
    <w:p w14:paraId="11F9417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（4）如成交，本响应文件至本项目合同履行完毕止均保持有效，本供应商将按“采购文件”及政府采购法律、法规的规定履行合同责任和义务</w:t>
      </w:r>
      <w:r>
        <w:rPr>
          <w:rFonts w:hint="eastAsia" w:ascii="宋体" w:hAnsi="宋体"/>
          <w:color w:val="000000" w:themeColor="text1"/>
          <w:szCs w:val="21"/>
          <w14:textFill>
            <w14:solidFill>
              <w14:schemeClr w14:val="tx1"/>
            </w14:solidFill>
          </w14:textFill>
        </w:rPr>
        <w:t>，并承诺</w:t>
      </w:r>
      <w:r>
        <w:rPr>
          <w:rFonts w:ascii="宋体" w:hAnsi="宋体"/>
          <w:color w:val="000000" w:themeColor="text1"/>
          <w:szCs w:val="21"/>
          <w14:textFill>
            <w14:solidFill>
              <w14:schemeClr w14:val="tx1"/>
            </w14:solidFill>
          </w14:textFill>
        </w:rPr>
        <w:t>不分包及转包他人。</w:t>
      </w:r>
    </w:p>
    <w:p w14:paraId="0248F7A7">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（5）供应商同意按照贵方要求提供与响应有关的一切数据或资料。</w:t>
      </w:r>
    </w:p>
    <w:p w14:paraId="5226F80E">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）与本项目有关的一切正式往来信函请寄：</w:t>
      </w:r>
    </w:p>
    <w:p w14:paraId="2EAE7166">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邮编：</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电话：</w:t>
      </w:r>
      <w:r>
        <w:rPr>
          <w:rFonts w:ascii="宋体" w:hAnsi="宋体"/>
          <w:color w:val="000000" w:themeColor="text1"/>
          <w:szCs w:val="21"/>
          <w:u w:val="single"/>
          <w14:textFill>
            <w14:solidFill>
              <w14:schemeClr w14:val="tx1"/>
            </w14:solidFill>
          </w14:textFill>
        </w:rPr>
        <w:t xml:space="preserve">            </w:t>
      </w:r>
    </w:p>
    <w:p w14:paraId="3F6DCB21">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052751A4">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供应商代表姓名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邮箱：</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2A8654A8">
      <w:pPr>
        <w:spacing w:line="360" w:lineRule="auto"/>
        <w:rPr>
          <w:rFonts w:hint="eastAsia" w:ascii="宋体" w:hAnsi="宋体"/>
          <w:color w:val="000000" w:themeColor="text1"/>
          <w:szCs w:val="21"/>
          <w14:textFill>
            <w14:solidFill>
              <w14:schemeClr w14:val="tx1"/>
            </w14:solidFill>
          </w14:textFill>
        </w:rPr>
      </w:pPr>
    </w:p>
    <w:p w14:paraId="06A3BE02">
      <w:pPr>
        <w:spacing w:line="360" w:lineRule="auto"/>
        <w:rPr>
          <w:rFonts w:hint="eastAsia" w:ascii="宋体" w:hAnsi="宋体"/>
          <w:color w:val="000000" w:themeColor="text1"/>
          <w:szCs w:val="21"/>
          <w14:textFill>
            <w14:solidFill>
              <w14:schemeClr w14:val="tx1"/>
            </w14:solidFill>
          </w14:textFill>
        </w:rPr>
      </w:pPr>
    </w:p>
    <w:p w14:paraId="1638CD8C">
      <w:pPr>
        <w:spacing w:line="360" w:lineRule="auto"/>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44CF9F8C">
      <w:pPr>
        <w:spacing w:line="360" w:lineRule="auto"/>
        <w:rPr>
          <w:rFonts w:hint="eastAsia" w:ascii="宋体" w:hAnsi="宋体"/>
          <w:color w:val="000000" w:themeColor="text1"/>
          <w:szCs w:val="21"/>
          <w14:textFill>
            <w14:solidFill>
              <w14:schemeClr w14:val="tx1"/>
            </w14:solidFill>
          </w14:textFill>
        </w:rPr>
      </w:pPr>
    </w:p>
    <w:p w14:paraId="6AE8FAEC">
      <w:pPr>
        <w:spacing w:line="360" w:lineRule="auto"/>
        <w:rPr>
          <w:rFonts w:hint="eastAsia" w:ascii="宋体" w:hAnsi="宋体"/>
          <w:color w:val="000000" w:themeColor="text1"/>
          <w:szCs w:val="21"/>
          <w14:textFill>
            <w14:solidFill>
              <w14:schemeClr w14:val="tx1"/>
            </w14:solidFill>
          </w14:textFill>
        </w:rPr>
      </w:pPr>
    </w:p>
    <w:p w14:paraId="048AA8F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744E1687">
      <w:pP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响应报价明细表格式：</w:t>
      </w:r>
    </w:p>
    <w:p w14:paraId="2C2FD706">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响应报价明细表</w:t>
      </w:r>
    </w:p>
    <w:p w14:paraId="756BCFE1">
      <w:pPr>
        <w:ind w:firstLine="2415" w:firstLineChars="115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2F54669">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714C6F1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3682E81E">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19B72ED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206C6394">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2A16B0F3">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591A21B6">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010C3405">
            <w:pPr>
              <w:jc w:val="center"/>
              <w:rPr>
                <w:rFonts w:hint="eastAsia" w:ascii="宋体" w:hAnsi="宋体"/>
                <w:color w:val="000000" w:themeColor="text1"/>
                <w:spacing w:val="20"/>
                <w:szCs w:val="21"/>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14:paraId="28D9CBFF">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6FDCE693">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14:paraId="1084FAC9">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14:paraId="243F0242">
            <w:pPr>
              <w:jc w:val="center"/>
              <w:rPr>
                <w:rFonts w:hint="eastAsia" w:ascii="宋体" w:hAnsi="宋体"/>
                <w:color w:val="000000" w:themeColor="text1"/>
                <w:spacing w:val="20"/>
                <w:szCs w:val="21"/>
                <w14:textFill>
                  <w14:solidFill>
                    <w14:schemeClr w14:val="tx1"/>
                  </w14:solidFill>
                </w14:textFill>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EDE05CA">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60C09B61">
            <w:pPr>
              <w:jc w:val="center"/>
              <w:rPr>
                <w:rFonts w:hint="eastAsia" w:ascii="宋体" w:hAnsi="宋体"/>
                <w:color w:val="000000" w:themeColor="text1"/>
                <w:spacing w:val="20"/>
                <w:szCs w:val="21"/>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14:paraId="065D8261">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20300E2E">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14:paraId="39BED98D">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14:paraId="5C3A9F93">
            <w:pPr>
              <w:jc w:val="center"/>
              <w:rPr>
                <w:rFonts w:hint="eastAsia" w:ascii="宋体" w:hAnsi="宋体"/>
                <w:color w:val="000000" w:themeColor="text1"/>
                <w:spacing w:val="20"/>
                <w:szCs w:val="21"/>
                <w14:textFill>
                  <w14:solidFill>
                    <w14:schemeClr w14:val="tx1"/>
                  </w14:solidFill>
                </w14:textFill>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4DEEE9F">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333BD8B3">
            <w:pPr>
              <w:jc w:val="center"/>
              <w:rPr>
                <w:rFonts w:hint="eastAsia" w:ascii="宋体" w:hAnsi="宋体"/>
                <w:color w:val="000000" w:themeColor="text1"/>
                <w:spacing w:val="20"/>
                <w:szCs w:val="21"/>
                <w14:textFill>
                  <w14:solidFill>
                    <w14:schemeClr w14:val="tx1"/>
                  </w14:solidFill>
                </w14:textFill>
              </w:rPr>
            </w:pPr>
            <w:r>
              <w:rPr>
                <w:rFonts w:ascii="宋体" w:hAnsi="宋体"/>
                <w:color w:val="000000" w:themeColor="text1"/>
                <w:spacing w:val="20"/>
                <w:szCs w:val="21"/>
                <w14:textFill>
                  <w14:solidFill>
                    <w14:schemeClr w14:val="tx1"/>
                  </w14:solidFill>
                </w14:textFill>
              </w:rPr>
              <w:t>……</w:t>
            </w:r>
          </w:p>
        </w:tc>
        <w:tc>
          <w:tcPr>
            <w:tcW w:w="1189" w:type="dxa"/>
            <w:tcBorders>
              <w:top w:val="single" w:color="auto" w:sz="4" w:space="0"/>
              <w:left w:val="single" w:color="auto" w:sz="4" w:space="0"/>
              <w:bottom w:val="single" w:color="auto" w:sz="4" w:space="0"/>
              <w:right w:val="single" w:color="auto" w:sz="4" w:space="0"/>
            </w:tcBorders>
            <w:vAlign w:val="center"/>
          </w:tcPr>
          <w:p w14:paraId="2B936A5E">
            <w:pPr>
              <w:jc w:val="center"/>
              <w:rPr>
                <w:rFonts w:hint="eastAsia" w:ascii="宋体" w:hAnsi="宋体"/>
                <w:color w:val="000000" w:themeColor="text1"/>
                <w:spacing w:val="20"/>
                <w:szCs w:val="21"/>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14:paraId="693176DB">
            <w:pPr>
              <w:jc w:val="center"/>
              <w:rPr>
                <w:rFonts w:hint="eastAsia" w:ascii="宋体" w:hAnsi="宋体"/>
                <w:color w:val="000000" w:themeColor="text1"/>
                <w:spacing w:val="20"/>
                <w:szCs w:val="21"/>
                <w14:textFill>
                  <w14:solidFill>
                    <w14:schemeClr w14:val="tx1"/>
                  </w14:solidFill>
                </w14:textFill>
              </w:rPr>
            </w:pPr>
          </w:p>
        </w:tc>
        <w:tc>
          <w:tcPr>
            <w:tcW w:w="1387" w:type="dxa"/>
            <w:tcBorders>
              <w:top w:val="single" w:color="auto" w:sz="4" w:space="0"/>
              <w:left w:val="single" w:color="auto" w:sz="4" w:space="0"/>
              <w:bottom w:val="single" w:color="auto" w:sz="4" w:space="0"/>
              <w:right w:val="single" w:color="auto" w:sz="4" w:space="0"/>
            </w:tcBorders>
            <w:vAlign w:val="center"/>
          </w:tcPr>
          <w:p w14:paraId="4FC7CF88">
            <w:pPr>
              <w:jc w:val="center"/>
              <w:rPr>
                <w:rFonts w:hint="eastAsia" w:ascii="宋体" w:hAnsi="宋体"/>
                <w:color w:val="000000" w:themeColor="text1"/>
                <w:spacing w:val="20"/>
                <w:szCs w:val="21"/>
                <w14:textFill>
                  <w14:solidFill>
                    <w14:schemeClr w14:val="tx1"/>
                  </w14:solidFill>
                </w14:textFill>
              </w:rPr>
            </w:pPr>
          </w:p>
        </w:tc>
        <w:tc>
          <w:tcPr>
            <w:tcW w:w="1585" w:type="dxa"/>
            <w:tcBorders>
              <w:top w:val="single" w:color="auto" w:sz="4" w:space="0"/>
              <w:left w:val="single" w:color="auto" w:sz="4" w:space="0"/>
              <w:bottom w:val="single" w:color="auto" w:sz="4" w:space="0"/>
              <w:right w:val="single" w:color="auto" w:sz="4" w:space="0"/>
            </w:tcBorders>
            <w:vAlign w:val="center"/>
          </w:tcPr>
          <w:p w14:paraId="2B87275A">
            <w:pPr>
              <w:jc w:val="center"/>
              <w:rPr>
                <w:rFonts w:hint="eastAsia" w:ascii="宋体" w:hAnsi="宋体"/>
                <w:color w:val="000000" w:themeColor="text1"/>
                <w:spacing w:val="20"/>
                <w:szCs w:val="21"/>
                <w14:textFill>
                  <w14:solidFill>
                    <w14:schemeClr w14:val="tx1"/>
                  </w14:solidFill>
                </w14:textFill>
              </w:rPr>
            </w:pPr>
          </w:p>
        </w:tc>
      </w:tr>
    </w:tbl>
    <w:p w14:paraId="6BC33B5F">
      <w:pPr>
        <w:rPr>
          <w:rFonts w:hint="eastAsia" w:ascii="宋体" w:hAnsi="宋体"/>
          <w:color w:val="000000" w:themeColor="text1"/>
          <w:spacing w:val="20"/>
          <w:szCs w:val="21"/>
          <w:u w:val="single"/>
          <w14:textFill>
            <w14:solidFill>
              <w14:schemeClr w14:val="tx1"/>
            </w14:solidFill>
          </w14:textFill>
        </w:rPr>
      </w:pPr>
    </w:p>
    <w:p w14:paraId="07C31DB1">
      <w:pPr>
        <w:spacing w:line="360" w:lineRule="auto"/>
        <w:rPr>
          <w:rFonts w:hint="eastAsia" w:ascii="宋体" w:hAnsi="宋体"/>
          <w:color w:val="000000" w:themeColor="text1"/>
          <w:spacing w:val="20"/>
          <w:szCs w:val="21"/>
          <w14:textFill>
            <w14:solidFill>
              <w14:schemeClr w14:val="tx1"/>
            </w14:solidFill>
          </w14:textFill>
        </w:rPr>
      </w:pPr>
    </w:p>
    <w:p w14:paraId="27632614">
      <w:pPr>
        <w:pStyle w:val="18"/>
        <w:rPr>
          <w:rFonts w:hint="eastAsia"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本表如</w:t>
      </w:r>
      <w:r>
        <w:rPr>
          <w:rFonts w:hint="eastAsia" w:ascii="宋体" w:hAnsi="宋体"/>
          <w:color w:val="000000" w:themeColor="text1"/>
          <w14:textFill>
            <w14:solidFill>
              <w14:schemeClr w14:val="tx1"/>
            </w14:solidFill>
          </w14:textFill>
        </w:rPr>
        <w:t>与广西政府采购云平台不一致的，以广西政府采购云平台为准。</w:t>
      </w:r>
    </w:p>
    <w:p w14:paraId="08B42480">
      <w:pPr>
        <w:jc w:val="left"/>
        <w:rPr>
          <w:rFonts w:hint="eastAsia" w:ascii="宋体" w:hAnsi="宋体"/>
          <w:color w:val="000000" w:themeColor="text1"/>
          <w:szCs w:val="21"/>
          <w14:textFill>
            <w14:solidFill>
              <w14:schemeClr w14:val="tx1"/>
            </w14:solidFill>
          </w14:textFill>
        </w:rPr>
      </w:pPr>
    </w:p>
    <w:p w14:paraId="15DD91EE">
      <w:pPr>
        <w:spacing w:line="360" w:lineRule="auto"/>
        <w:rPr>
          <w:rFonts w:hint="eastAsia" w:ascii="宋体" w:hAnsi="宋体"/>
          <w:color w:val="000000" w:themeColor="text1"/>
          <w:spacing w:val="20"/>
          <w:szCs w:val="21"/>
          <w14:textFill>
            <w14:solidFill>
              <w14:schemeClr w14:val="tx1"/>
            </w14:solidFill>
          </w14:textFill>
        </w:rPr>
      </w:pPr>
    </w:p>
    <w:p w14:paraId="781F2B45">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26729242">
      <w:pPr>
        <w:spacing w:line="360" w:lineRule="auto"/>
        <w:rPr>
          <w:rFonts w:hint="eastAsia"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日  期</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p w14:paraId="2B579A75">
      <w:pPr>
        <w:snapToGrid w:val="0"/>
        <w:spacing w:before="50" w:after="120" w:afterLines="50"/>
        <w:jc w:val="left"/>
        <w:outlineLvl w:val="1"/>
        <w:rPr>
          <w:rFonts w:hint="eastAsia" w:ascii="宋体" w:hAnsi="宋体"/>
          <w:color w:val="000000" w:themeColor="text1"/>
          <w:szCs w:val="21"/>
          <w14:textFill>
            <w14:solidFill>
              <w14:schemeClr w14:val="tx1"/>
            </w14:solidFill>
          </w14:textFill>
        </w:rPr>
        <w:sectPr>
          <w:headerReference r:id="rId23" w:type="default"/>
          <w:pgSz w:w="11906" w:h="16838"/>
          <w:pgMar w:top="1418" w:right="1133" w:bottom="1246" w:left="1418" w:header="851" w:footer="992" w:gutter="0"/>
          <w:cols w:space="720" w:num="1"/>
          <w:docGrid w:linePitch="312" w:charSpace="0"/>
        </w:sectPr>
      </w:pPr>
    </w:p>
    <w:p w14:paraId="052B5B6E">
      <w:pPr>
        <w:snapToGrid w:val="0"/>
        <w:spacing w:before="50" w:after="120" w:afterLines="50"/>
        <w:jc w:val="left"/>
        <w:rPr>
          <w:rFonts w:hint="eastAsia" w:ascii="宋体" w:hAnsi="宋体"/>
          <w:color w:val="000000" w:themeColor="text1"/>
          <w:szCs w:val="21"/>
          <w14:textFill>
            <w14:solidFill>
              <w14:schemeClr w14:val="tx1"/>
            </w14:solidFill>
          </w14:textFill>
        </w:rPr>
      </w:pPr>
      <w:bookmarkStart w:id="118" w:name="_Hlk65852042"/>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过低报价合理性的说明。（如有）</w:t>
      </w:r>
    </w:p>
    <w:p w14:paraId="7A075A8B">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评审委员会认为的报价</w:t>
      </w:r>
      <w:r>
        <w:rPr>
          <w:rFonts w:hint="eastAsia" w:ascii="宋体" w:hAnsi="宋体"/>
          <w:color w:val="000000" w:themeColor="text1"/>
          <w:szCs w:val="21"/>
          <w14:textFill>
            <w14:solidFill>
              <w14:schemeClr w14:val="tx1"/>
            </w14:solidFill>
          </w14:textFill>
        </w:rPr>
        <w:t>存在异常低价问题的情形</w:t>
      </w:r>
      <w:r>
        <w:rPr>
          <w:rFonts w:ascii="宋体" w:hAnsi="宋体"/>
          <w:color w:val="000000" w:themeColor="text1"/>
          <w:szCs w:val="21"/>
          <w14:textFill>
            <w14:solidFill>
              <w14:schemeClr w14:val="tx1"/>
            </w14:solidFill>
          </w14:textFill>
        </w:rPr>
        <w:t>，供应商将被要求以书面方式提供</w:t>
      </w:r>
      <w:r>
        <w:rPr>
          <w:rFonts w:hint="eastAsia" w:ascii="宋体" w:hAnsi="宋体"/>
          <w:color w:val="000000" w:themeColor="text1"/>
          <w:szCs w:val="21"/>
          <w14:textFill>
            <w14:solidFill>
              <w14:schemeClr w14:val="tx1"/>
            </w14:solidFill>
          </w14:textFill>
        </w:rPr>
        <w:t>项目具体成本测算等与报价合理性相关的书面说明及必要的证明材料</w:t>
      </w:r>
      <w:r>
        <w:rPr>
          <w:rFonts w:ascii="宋体" w:hAnsi="宋体"/>
          <w:color w:val="000000" w:themeColor="text1"/>
          <w:szCs w:val="21"/>
          <w14:textFill>
            <w14:solidFill>
              <w14:schemeClr w14:val="tx1"/>
            </w14:solidFill>
          </w14:textFill>
        </w:rPr>
        <w:t>。为避免在评审现场因未能及时提供说明而导致被评审委员会作为无效</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，供应商</w:t>
      </w:r>
      <w:r>
        <w:rPr>
          <w:rFonts w:hint="eastAsia" w:ascii="宋体" w:hAnsi="宋体"/>
          <w:color w:val="000000" w:themeColor="text1"/>
          <w14:textFill>
            <w14:solidFill>
              <w14:schemeClr w14:val="tx1"/>
            </w14:solidFill>
          </w14:textFill>
        </w:rPr>
        <w:t>自行决定是否</w:t>
      </w:r>
      <w:r>
        <w:rPr>
          <w:rFonts w:ascii="宋体" w:hAnsi="宋体"/>
          <w:color w:val="000000" w:themeColor="text1"/>
          <w:kern w:val="1"/>
          <w:szCs w:val="21"/>
          <w14:textFill>
            <w14:solidFill>
              <w14:schemeClr w14:val="tx1"/>
            </w14:solidFill>
          </w14:textFill>
        </w:rPr>
        <w:t>直接在</w:t>
      </w:r>
      <w:r>
        <w:rPr>
          <w:rFonts w:ascii="宋体" w:hAnsi="宋体"/>
          <w:color w:val="000000" w:themeColor="text1"/>
          <w:szCs w:val="21"/>
          <w14:textFill>
            <w14:solidFill>
              <w14:schemeClr w14:val="tx1"/>
            </w14:solidFill>
          </w14:textFill>
        </w:rPr>
        <w:t>此处</w:t>
      </w:r>
      <w:r>
        <w:rPr>
          <w:rFonts w:hint="eastAsia" w:ascii="宋体" w:hAnsi="宋体"/>
          <w:color w:val="000000" w:themeColor="text1"/>
          <w:szCs w:val="21"/>
          <w14:textFill>
            <w14:solidFill>
              <w14:schemeClr w14:val="tx1"/>
            </w14:solidFill>
          </w14:textFill>
        </w:rPr>
        <w:t>进行陈述</w:t>
      </w:r>
      <w:r>
        <w:rPr>
          <w:rFonts w:ascii="宋体" w:hAnsi="宋体"/>
          <w:color w:val="000000" w:themeColor="text1"/>
          <w:szCs w:val="21"/>
          <w14:textFill>
            <w14:solidFill>
              <w14:schemeClr w14:val="tx1"/>
            </w14:solidFill>
          </w14:textFill>
        </w:rPr>
        <w:t>。格式自拟。</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1"/>
          <w:szCs w:val="21"/>
          <w14:textFill>
            <w14:solidFill>
              <w14:schemeClr w14:val="tx1"/>
            </w14:solidFill>
          </w14:textFill>
        </w:rPr>
        <w:t>具体要求详见第四章评审方法及标准“过低报价合理性的审查”</w:t>
      </w:r>
      <w:r>
        <w:rPr>
          <w:rFonts w:hint="eastAsia" w:ascii="宋体" w:hAnsi="宋体"/>
          <w:color w:val="000000" w:themeColor="text1"/>
          <w:szCs w:val="21"/>
          <w14:textFill>
            <w14:solidFill>
              <w14:schemeClr w14:val="tx1"/>
            </w14:solidFill>
          </w14:textFill>
        </w:rPr>
        <w:t>）</w:t>
      </w:r>
    </w:p>
    <w:p w14:paraId="59C44341">
      <w:pPr>
        <w:pStyle w:val="132"/>
        <w:jc w:val="center"/>
        <w:rPr>
          <w:rFonts w:hint="eastAsia" w:ascii="宋体" w:hAnsi="宋体"/>
          <w:b/>
          <w:bCs/>
          <w:color w:val="000000" w:themeColor="text1"/>
          <w14:textFill>
            <w14:solidFill>
              <w14:schemeClr w14:val="tx1"/>
            </w14:solidFill>
          </w14:textFill>
        </w:rPr>
      </w:pPr>
      <w:bookmarkStart w:id="119" w:name="_Hlk211331823"/>
    </w:p>
    <w:p w14:paraId="783E9B9E">
      <w:pPr>
        <w:pStyle w:val="132"/>
        <w:jc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产品成本测算表（参考格式）</w:t>
      </w:r>
    </w:p>
    <w:p w14:paraId="2DB889C3">
      <w:pPr>
        <w:spacing w:line="360" w:lineRule="auto"/>
        <w:rPr>
          <w:rFonts w:hint="eastAsia" w:ascii="宋体" w:hAnsi="宋体"/>
          <w:color w:val="000000" w:themeColor="text1"/>
          <w14:textFill>
            <w14:solidFill>
              <w14:schemeClr w14:val="tx1"/>
            </w14:solidFill>
          </w14:textFill>
        </w:rPr>
      </w:pPr>
    </w:p>
    <w:bookmarkEnd w:id="119"/>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hint="eastAsia" w:ascii="宋体" w:hAnsi="宋体" w:cs="宋体"/>
                <w:b/>
                <w:color w:val="000000" w:themeColor="text1"/>
                <w14:textFill>
                  <w14:solidFill>
                    <w14:schemeClr w14:val="tx1"/>
                  </w14:solidFill>
                </w14:textFill>
              </w:rPr>
            </w:pPr>
            <w:r>
              <w:rPr>
                <w:rFonts w:hint="eastAsia" w:ascii="宋体" w:hAnsi="宋体" w:cs="仿宋_GB2312"/>
                <w:b/>
                <w:color w:val="000000" w:themeColor="text1"/>
                <w14:textFill>
                  <w14:solidFill>
                    <w14:schemeClr w14:val="tx1"/>
                  </w14:solidFill>
                </w14:textFill>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报价单价（</w:t>
            </w:r>
            <w:r>
              <w:rPr>
                <w:rFonts w:ascii="宋体" w:hAnsi="宋体" w:cs="宋体"/>
                <w:b/>
                <w:color w:val="000000" w:themeColor="text1"/>
                <w14:textFill>
                  <w14:solidFill>
                    <w14:schemeClr w14:val="tx1"/>
                  </w14:solidFill>
                </w14:textFill>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成本项目</w:t>
            </w:r>
          </w:p>
          <w:p w14:paraId="5AD3EE4D">
            <w:pPr>
              <w:spacing w:line="360" w:lineRule="auto"/>
              <w:ind w:right="-65" w:rightChars="-31"/>
              <w:rPr>
                <w:rFonts w:hint="eastAsia" w:ascii="宋体" w:hAnsi="宋体" w:cs="宋体"/>
                <w:b/>
                <w:color w:val="000000" w:themeColor="text1"/>
                <w14:textFill>
                  <w14:solidFill>
                    <w14:schemeClr w14:val="tx1"/>
                  </w14:solidFill>
                </w14:textFill>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具体明细</w:t>
            </w:r>
          </w:p>
          <w:p w14:paraId="7EF200FF">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单位产品用量</w:t>
            </w:r>
          </w:p>
          <w:p w14:paraId="27DC558F">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w:t>
            </w:r>
            <w:r>
              <w:rPr>
                <w:rFonts w:ascii="宋体" w:hAnsi="宋体" w:cs="宋体"/>
                <w:b/>
                <w:color w:val="000000" w:themeColor="text1"/>
                <w14:textFill>
                  <w14:solidFill>
                    <w14:schemeClr w14:val="tx1"/>
                  </w14:solidFill>
                </w14:textFill>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31899164">
            <w:pPr>
              <w:numPr>
                <w:ilvl w:val="0"/>
                <w:numId w:val="2"/>
              </w:numPr>
              <w:tabs>
                <w:tab w:val="left" w:pos="61"/>
              </w:tabs>
              <w:jc w:val="center"/>
              <w:rPr>
                <w:rFonts w:hint="eastAsia" w:ascii="宋体" w:hAnsi="宋体"/>
                <w:color w:val="000000" w:themeColor="text1"/>
                <w14:textFill>
                  <w14:solidFill>
                    <w14:schemeClr w14:val="tx1"/>
                  </w14:solidFill>
                </w14:textFill>
              </w:rPr>
            </w:pPr>
          </w:p>
        </w:tc>
        <w:tc>
          <w:tcPr>
            <w:tcW w:w="201" w:type="pct"/>
            <w:vMerge w:val="restart"/>
            <w:vAlign w:val="center"/>
          </w:tcPr>
          <w:p w14:paraId="65B757C2">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restart"/>
            <w:vAlign w:val="center"/>
          </w:tcPr>
          <w:p w14:paraId="58C050D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restart"/>
            <w:tcBorders>
              <w:left w:val="single" w:color="auto" w:sz="4" w:space="0"/>
            </w:tcBorders>
            <w:vAlign w:val="center"/>
          </w:tcPr>
          <w:p w14:paraId="3B157FD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restart"/>
            <w:tcBorders>
              <w:left w:val="single" w:color="auto" w:sz="4" w:space="0"/>
              <w:right w:val="single" w:color="auto" w:sz="4" w:space="0"/>
            </w:tcBorders>
            <w:vAlign w:val="center"/>
          </w:tcPr>
          <w:p w14:paraId="67F6C6E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原材料成本</w:t>
            </w:r>
          </w:p>
        </w:tc>
        <w:tc>
          <w:tcPr>
            <w:tcW w:w="560" w:type="pct"/>
            <w:tcBorders>
              <w:left w:val="single" w:color="auto" w:sz="4" w:space="0"/>
            </w:tcBorders>
            <w:vAlign w:val="center"/>
          </w:tcPr>
          <w:p w14:paraId="33003AD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原材料1</w:t>
            </w:r>
          </w:p>
        </w:tc>
        <w:tc>
          <w:tcPr>
            <w:tcW w:w="511" w:type="pct"/>
            <w:tcBorders>
              <w:left w:val="single" w:color="auto" w:sz="4" w:space="0"/>
            </w:tcBorders>
            <w:vAlign w:val="center"/>
          </w:tcPr>
          <w:p w14:paraId="2A7EE56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0031807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restart"/>
            <w:tcBorders>
              <w:left w:val="single" w:color="auto" w:sz="4" w:space="0"/>
            </w:tcBorders>
            <w:vAlign w:val="center"/>
          </w:tcPr>
          <w:p w14:paraId="17873F2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71C7FD8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DA847D1">
            <w:pPr>
              <w:numPr>
                <w:ilvl w:val="0"/>
                <w:numId w:val="2"/>
              </w:num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462E3DFC">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2E160B9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38DF83C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731170B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26F1672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539CD00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0960E9F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4AF1454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580CE38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47A0B9B">
            <w:p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5EEB1F4F">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185BAC6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5F37CA6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28855F0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人工成本</w:t>
            </w:r>
          </w:p>
        </w:tc>
        <w:tc>
          <w:tcPr>
            <w:tcW w:w="560" w:type="pct"/>
            <w:tcBorders>
              <w:left w:val="single" w:color="auto" w:sz="4" w:space="0"/>
            </w:tcBorders>
            <w:vAlign w:val="center"/>
          </w:tcPr>
          <w:p w14:paraId="3880182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生产工人工资</w:t>
            </w:r>
          </w:p>
        </w:tc>
        <w:tc>
          <w:tcPr>
            <w:tcW w:w="511" w:type="pct"/>
            <w:tcBorders>
              <w:left w:val="single" w:color="auto" w:sz="4" w:space="0"/>
            </w:tcBorders>
            <w:vAlign w:val="center"/>
          </w:tcPr>
          <w:p w14:paraId="3FC9075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6A222EF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2CB39DE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55657EF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C5D4CED">
            <w:p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25F98AE1">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71F0894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6A7BEF5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6DE32178">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7C7461B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22BA353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7735E1B2">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261E1BF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421563F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05F5DD7">
            <w:p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49146DB7">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23B4217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5F08DA0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75B959E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制造费用</w:t>
            </w:r>
          </w:p>
        </w:tc>
        <w:tc>
          <w:tcPr>
            <w:tcW w:w="560" w:type="pct"/>
            <w:tcBorders>
              <w:left w:val="single" w:color="auto" w:sz="4" w:space="0"/>
            </w:tcBorders>
            <w:vAlign w:val="center"/>
          </w:tcPr>
          <w:p w14:paraId="615956B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设备折旧费</w:t>
            </w:r>
          </w:p>
        </w:tc>
        <w:tc>
          <w:tcPr>
            <w:tcW w:w="511" w:type="pct"/>
            <w:tcBorders>
              <w:left w:val="single" w:color="auto" w:sz="4" w:space="0"/>
            </w:tcBorders>
            <w:vAlign w:val="center"/>
          </w:tcPr>
          <w:p w14:paraId="03C8992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38F9C2E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2D67D21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412E883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078DF2BD">
            <w:p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1D439CE3">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71BFE9F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56D75B0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2FB4226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53B24EE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2C7EE97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7D55CCB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4A3183C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689037C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818CE3A">
            <w:pPr>
              <w:tabs>
                <w:tab w:val="left" w:pos="61"/>
              </w:tabs>
              <w:jc w:val="center"/>
              <w:rPr>
                <w:rFonts w:hint="eastAsia" w:ascii="宋体" w:hAnsi="宋体"/>
                <w:color w:val="000000" w:themeColor="text1"/>
                <w14:textFill>
                  <w14:solidFill>
                    <w14:schemeClr w14:val="tx1"/>
                  </w14:solidFill>
                </w14:textFill>
              </w:rPr>
            </w:pPr>
          </w:p>
        </w:tc>
        <w:tc>
          <w:tcPr>
            <w:tcW w:w="201" w:type="pct"/>
            <w:vMerge w:val="continue"/>
            <w:vAlign w:val="center"/>
          </w:tcPr>
          <w:p w14:paraId="5530FE59">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Merge w:val="continue"/>
            <w:vAlign w:val="center"/>
          </w:tcPr>
          <w:p w14:paraId="68A909D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3B997D96">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0915F4C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其他成本</w:t>
            </w:r>
          </w:p>
        </w:tc>
        <w:tc>
          <w:tcPr>
            <w:tcW w:w="560" w:type="pct"/>
            <w:tcBorders>
              <w:left w:val="single" w:color="auto" w:sz="4" w:space="0"/>
            </w:tcBorders>
            <w:vAlign w:val="center"/>
          </w:tcPr>
          <w:p w14:paraId="28AD62C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11" w:type="pct"/>
            <w:tcBorders>
              <w:left w:val="single" w:color="auto" w:sz="4" w:space="0"/>
            </w:tcBorders>
            <w:vAlign w:val="center"/>
          </w:tcPr>
          <w:p w14:paraId="480F1EE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1DFF4C3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593452B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1EA1D96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14707BF8">
            <w:pPr>
              <w:tabs>
                <w:tab w:val="left" w:pos="61"/>
              </w:tabs>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01" w:type="pct"/>
            <w:vAlign w:val="center"/>
          </w:tcPr>
          <w:p w14:paraId="2637B63F">
            <w:pPr>
              <w:tabs>
                <w:tab w:val="left" w:pos="0"/>
                <w:tab w:val="left" w:pos="56"/>
              </w:tabs>
              <w:ind w:left="479" w:hanging="478" w:hangingChars="228"/>
              <w:jc w:val="center"/>
              <w:rPr>
                <w:rFonts w:hint="eastAsia" w:ascii="宋体" w:hAnsi="宋体"/>
                <w:color w:val="000000" w:themeColor="text1"/>
                <w14:textFill>
                  <w14:solidFill>
                    <w14:schemeClr w14:val="tx1"/>
                  </w14:solidFill>
                </w14:textFill>
              </w:rPr>
            </w:pPr>
          </w:p>
        </w:tc>
        <w:tc>
          <w:tcPr>
            <w:tcW w:w="380" w:type="pct"/>
            <w:vAlign w:val="center"/>
          </w:tcPr>
          <w:p w14:paraId="2118CF0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tcBorders>
              <w:left w:val="single" w:color="auto" w:sz="4" w:space="0"/>
            </w:tcBorders>
            <w:vAlign w:val="center"/>
          </w:tcPr>
          <w:p w14:paraId="1F00C11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tcBorders>
              <w:left w:val="single" w:color="auto" w:sz="4" w:space="0"/>
              <w:right w:val="single" w:color="auto" w:sz="4" w:space="0"/>
            </w:tcBorders>
            <w:vAlign w:val="center"/>
          </w:tcPr>
          <w:p w14:paraId="39DA2191">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488B511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11" w:type="pct"/>
            <w:tcBorders>
              <w:left w:val="single" w:color="auto" w:sz="4" w:space="0"/>
            </w:tcBorders>
            <w:vAlign w:val="center"/>
          </w:tcPr>
          <w:p w14:paraId="630599E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2392663E">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49" w:type="pct"/>
            <w:tcBorders>
              <w:left w:val="single" w:color="auto" w:sz="4" w:space="0"/>
            </w:tcBorders>
            <w:vAlign w:val="center"/>
          </w:tcPr>
          <w:p w14:paraId="729BB8DB">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24ACDC09">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563A9DFF">
            <w:pPr>
              <w:tabs>
                <w:tab w:val="left" w:pos="82"/>
              </w:tabs>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201" w:type="pct"/>
            <w:tcBorders>
              <w:bottom w:val="single" w:color="auto" w:sz="4" w:space="0"/>
            </w:tcBorders>
            <w:vAlign w:val="center"/>
          </w:tcPr>
          <w:p w14:paraId="5E924863">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380" w:type="pct"/>
            <w:tcBorders>
              <w:bottom w:val="single" w:color="auto" w:sz="4" w:space="0"/>
            </w:tcBorders>
            <w:vAlign w:val="center"/>
          </w:tcPr>
          <w:p w14:paraId="7F8C583D">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282" w:type="pct"/>
            <w:tcBorders>
              <w:left w:val="single" w:color="auto" w:sz="4" w:space="0"/>
              <w:bottom w:val="single" w:color="auto" w:sz="4" w:space="0"/>
            </w:tcBorders>
            <w:vAlign w:val="center"/>
          </w:tcPr>
          <w:p w14:paraId="4319768C">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478" w:type="pct"/>
            <w:tcBorders>
              <w:left w:val="single" w:color="auto" w:sz="4" w:space="0"/>
              <w:bottom w:val="single" w:color="auto" w:sz="4" w:space="0"/>
              <w:right w:val="single" w:color="auto" w:sz="4" w:space="0"/>
            </w:tcBorders>
            <w:vAlign w:val="center"/>
          </w:tcPr>
          <w:p w14:paraId="3313546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60" w:type="pct"/>
            <w:tcBorders>
              <w:left w:val="single" w:color="auto" w:sz="4" w:space="0"/>
              <w:bottom w:val="single" w:color="auto" w:sz="4" w:space="0"/>
            </w:tcBorders>
            <w:vAlign w:val="center"/>
          </w:tcPr>
          <w:p w14:paraId="1B29C270">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11" w:type="pct"/>
            <w:tcBorders>
              <w:left w:val="single" w:color="auto" w:sz="4" w:space="0"/>
              <w:bottom w:val="single" w:color="auto" w:sz="4" w:space="0"/>
            </w:tcBorders>
            <w:vAlign w:val="center"/>
          </w:tcPr>
          <w:p w14:paraId="4EC1DCA5">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p w14:paraId="56BF2198">
            <w:pPr>
              <w:rPr>
                <w:rFonts w:hint="eastAsia" w:ascii="宋体" w:hAnsi="宋体"/>
                <w:color w:val="000000" w:themeColor="text1"/>
                <w14:textFill>
                  <w14:solidFill>
                    <w14:schemeClr w14:val="tx1"/>
                  </w14:solidFill>
                </w14:textFill>
              </w:rPr>
            </w:pPr>
          </w:p>
        </w:tc>
        <w:tc>
          <w:tcPr>
            <w:tcW w:w="606" w:type="pct"/>
            <w:tcBorders>
              <w:left w:val="single" w:color="auto" w:sz="4" w:space="0"/>
              <w:bottom w:val="single" w:color="auto" w:sz="4" w:space="0"/>
            </w:tcBorders>
            <w:vAlign w:val="center"/>
          </w:tcPr>
          <w:p w14:paraId="6DA7B2EB">
            <w:pPr>
              <w:rPr>
                <w:rFonts w:hint="eastAsia" w:ascii="宋体" w:hAnsi="宋体"/>
                <w:color w:val="000000" w:themeColor="text1"/>
                <w14:textFill>
                  <w14:solidFill>
                    <w14:schemeClr w14:val="tx1"/>
                  </w14:solidFill>
                </w14:textFill>
              </w:rPr>
            </w:pPr>
          </w:p>
        </w:tc>
        <w:tc>
          <w:tcPr>
            <w:tcW w:w="449" w:type="pct"/>
            <w:tcBorders>
              <w:left w:val="single" w:color="auto" w:sz="4" w:space="0"/>
              <w:bottom w:val="single" w:color="auto" w:sz="4" w:space="0"/>
            </w:tcBorders>
            <w:vAlign w:val="center"/>
          </w:tcPr>
          <w:p w14:paraId="0D352044">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c>
          <w:tcPr>
            <w:tcW w:w="587" w:type="pct"/>
            <w:tcBorders>
              <w:left w:val="single" w:color="auto" w:sz="4" w:space="0"/>
              <w:bottom w:val="single" w:color="auto" w:sz="4" w:space="0"/>
            </w:tcBorders>
            <w:vAlign w:val="center"/>
          </w:tcPr>
          <w:p w14:paraId="2EBEC3BF">
            <w:pPr>
              <w:spacing w:line="240" w:lineRule="atLeast"/>
              <w:ind w:left="-48" w:leftChars="-23" w:right="-65" w:rightChars="-31"/>
              <w:jc w:val="left"/>
              <w:rPr>
                <w:rFonts w:hint="eastAsia" w:ascii="宋体" w:hAnsi="宋体" w:cs="宋体"/>
                <w:color w:val="000000" w:themeColor="text1"/>
                <w14:textFill>
                  <w14:solidFill>
                    <w14:schemeClr w14:val="tx1"/>
                  </w14:solidFill>
                </w14:textFill>
              </w:rPr>
            </w:pPr>
          </w:p>
        </w:tc>
      </w:tr>
    </w:tbl>
    <w:p w14:paraId="474E7602">
      <w:pPr>
        <w:spacing w:line="360" w:lineRule="auto"/>
        <w:jc w:val="left"/>
        <w:rPr>
          <w:rFonts w:hint="eastAsia" w:ascii="宋体" w:hAnsi="宋体"/>
          <w:color w:val="000000" w:themeColor="text1"/>
          <w:szCs w:val="21"/>
          <w14:textFill>
            <w14:solidFill>
              <w14:schemeClr w14:val="tx1"/>
            </w14:solidFill>
          </w14:textFill>
        </w:rPr>
      </w:pPr>
    </w:p>
    <w:p w14:paraId="752808A1">
      <w:pPr>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334743E0">
      <w:pPr>
        <w:spacing w:line="360" w:lineRule="auto"/>
        <w:ind w:firstLine="6090" w:firstLineChars="2900"/>
        <w:jc w:val="left"/>
        <w:rPr>
          <w:rFonts w:hint="eastAsia" w:ascii="宋体" w:hAnsi="宋体"/>
          <w:color w:val="000000" w:themeColor="text1"/>
          <w:szCs w:val="21"/>
          <w14:textFill>
            <w14:solidFill>
              <w14:schemeClr w14:val="tx1"/>
            </w14:solidFill>
          </w14:textFill>
        </w:rPr>
        <w:sectPr>
          <w:pgSz w:w="11906" w:h="16838"/>
          <w:pgMar w:top="1418" w:right="1133" w:bottom="1246" w:left="1418" w:header="851" w:footer="992" w:gutter="0"/>
          <w:cols w:space="720" w:num="1"/>
          <w:docGrid w:linePitch="312" w:charSpace="0"/>
        </w:sectPr>
      </w:pPr>
      <w:r>
        <w:rPr>
          <w:rFonts w:ascii="宋体" w:hAnsi="宋体"/>
          <w:color w:val="000000" w:themeColor="text1"/>
          <w:szCs w:val="21"/>
          <w14:textFill>
            <w14:solidFill>
              <w14:schemeClr w14:val="tx1"/>
            </w14:solidFill>
          </w14:textFill>
        </w:rPr>
        <w:t>日  期</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p w14:paraId="2F11F5C6">
      <w:pPr>
        <w:snapToGrid w:val="0"/>
        <w:spacing w:before="50" w:after="120" w:afterLines="50"/>
        <w:jc w:val="left"/>
        <w:outlineLvl w:val="1"/>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4.开标一览表</w:t>
      </w:r>
    </w:p>
    <w:p w14:paraId="5ED81DB2">
      <w:pPr>
        <w:widowControl/>
        <w:jc w:val="left"/>
        <w:rPr>
          <w:rFonts w:hint="eastAsia" w:ascii="宋体" w:hAnsi="宋体"/>
          <w:color w:val="000000" w:themeColor="text1"/>
          <w:szCs w:val="21"/>
          <w14:textFill>
            <w14:solidFill>
              <w14:schemeClr w14:val="tx1"/>
            </w14:solidFill>
          </w14:textFill>
        </w:rPr>
      </w:pPr>
    </w:p>
    <w:p w14:paraId="0C2BE11D">
      <w:pPr>
        <w:widowControl/>
        <w:jc w:val="left"/>
        <w:rPr>
          <w:rFonts w:hint="eastAsia" w:ascii="宋体" w:hAnsi="宋体"/>
          <w:color w:val="000000" w:themeColor="text1"/>
          <w:szCs w:val="21"/>
          <w14:textFill>
            <w14:solidFill>
              <w14:schemeClr w14:val="tx1"/>
            </w14:solidFill>
          </w14:textFill>
        </w:rPr>
      </w:pPr>
    </w:p>
    <w:p w14:paraId="29C3AAA3">
      <w:pPr>
        <w:widowControl/>
        <w:jc w:val="left"/>
        <w:rPr>
          <w:rFonts w:hint="eastAsia" w:ascii="宋体" w:hAnsi="宋体"/>
          <w:color w:val="000000" w:themeColor="text1"/>
          <w:szCs w:val="21"/>
          <w14:textFill>
            <w14:solidFill>
              <w14:schemeClr w14:val="tx1"/>
            </w14:solidFill>
          </w14:textFill>
        </w:rPr>
      </w:pPr>
    </w:p>
    <w:p w14:paraId="22FC1D7E">
      <w:pPr>
        <w:rPr>
          <w:rFonts w:hint="eastAsia" w:ascii="宋体" w:hAnsi="宋体"/>
          <w:b/>
          <w:color w:val="000000" w:themeColor="text1"/>
          <w:szCs w:val="21"/>
          <w14:textFill>
            <w14:solidFill>
              <w14:schemeClr w14:val="tx1"/>
            </w14:solidFill>
          </w14:textFill>
        </w:rPr>
      </w:pPr>
    </w:p>
    <w:p w14:paraId="3FE50C5A">
      <w:pPr>
        <w:rPr>
          <w:rFonts w:hint="eastAsia" w:ascii="宋体" w:hAnsi="宋体"/>
          <w:b/>
          <w:color w:val="000000" w:themeColor="text1"/>
          <w:szCs w:val="21"/>
          <w14:textFill>
            <w14:solidFill>
              <w14:schemeClr w14:val="tx1"/>
            </w14:solidFill>
          </w14:textFill>
        </w:rPr>
      </w:pPr>
    </w:p>
    <w:p w14:paraId="12F2B6A6">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格式详见广西政府采购云平台，且仅在广西政府采购云平台填写即可。</w:t>
      </w:r>
    </w:p>
    <w:p w14:paraId="1D5FF000">
      <w:pPr>
        <w:widowControl/>
        <w:jc w:val="left"/>
        <w:rPr>
          <w:rFonts w:hint="eastAsia" w:ascii="宋体" w:hAnsi="宋体"/>
          <w:color w:val="000000" w:themeColor="text1"/>
          <w:szCs w:val="21"/>
          <w14:textFill>
            <w14:solidFill>
              <w14:schemeClr w14:val="tx1"/>
            </w14:solidFill>
          </w14:textFill>
        </w:rPr>
      </w:pPr>
    </w:p>
    <w:bookmarkEnd w:id="118"/>
    <w:p w14:paraId="6BB8EB0B">
      <w:pPr>
        <w:spacing w:line="360" w:lineRule="auto"/>
        <w:ind w:firstLine="420"/>
        <w:rPr>
          <w:rFonts w:hint="eastAsia" w:ascii="宋体" w:hAnsi="宋体"/>
          <w:color w:val="000000" w:themeColor="text1"/>
          <w:szCs w:val="21"/>
          <w14:textFill>
            <w14:solidFill>
              <w14:schemeClr w14:val="tx1"/>
            </w14:solidFill>
          </w14:textFill>
        </w:rPr>
      </w:pPr>
    </w:p>
    <w:p w14:paraId="4C65E6E7">
      <w:pPr>
        <w:snapToGrid w:val="0"/>
        <w:spacing w:before="120" w:beforeLines="50" w:after="50" w:line="440" w:lineRule="exact"/>
        <w:jc w:val="left"/>
        <w:outlineLvl w:val="1"/>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B485">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047C04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7787C4D0">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2184">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1"/>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57</w:t>
    </w:r>
    <w:r>
      <w:fldChar w:fldCharType="end"/>
    </w:r>
  </w:p>
  <w:p w14:paraId="47DC191A">
    <w:pPr>
      <w:pStyle w:val="31"/>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5C9C441A">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4BB3">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2"/>
      <w:jc w:val="left"/>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2"/>
      <w:jc w:val="left"/>
    </w:pPr>
    <w:r>
      <w:rPr>
        <w:rFonts w:hint="eastAsia"/>
      </w:rPr>
      <w:t xml:space="preserve">广西机电设备招标有限公司采购文件                                                               </w:t>
    </w:r>
  </w:p>
  <w:p w14:paraId="5A2D59E5">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5ABA">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88A8">
    <w:pPr>
      <w:pStyle w:val="32"/>
      <w:jc w:val="left"/>
    </w:pPr>
    <w:r>
      <w:rPr>
        <w:rFonts w:hint="eastAsia"/>
      </w:rPr>
      <w:t xml:space="preserve">广西机电设备招标有限公司采购文件                                                         </w:t>
    </w:r>
  </w:p>
  <w:p w14:paraId="3FBFCA69">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1A43"/>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94F"/>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77EF5"/>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29B"/>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5521"/>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3BA"/>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C46"/>
    <w:rsid w:val="00333F1D"/>
    <w:rsid w:val="00335776"/>
    <w:rsid w:val="00335E73"/>
    <w:rsid w:val="00336075"/>
    <w:rsid w:val="0033621C"/>
    <w:rsid w:val="003365A3"/>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3D1"/>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75D"/>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E34"/>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28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A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048"/>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54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3E1"/>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0D"/>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487"/>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339"/>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19D"/>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25D0"/>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42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0ED"/>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5ECF"/>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2BD"/>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0CA4"/>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0B95"/>
    <w:rsid w:val="00940BB0"/>
    <w:rsid w:val="0094115A"/>
    <w:rsid w:val="0094144F"/>
    <w:rsid w:val="00942B2E"/>
    <w:rsid w:val="00942D0E"/>
    <w:rsid w:val="00943238"/>
    <w:rsid w:val="0094352D"/>
    <w:rsid w:val="00943768"/>
    <w:rsid w:val="00943CFE"/>
    <w:rsid w:val="00943F96"/>
    <w:rsid w:val="00943FA2"/>
    <w:rsid w:val="0094476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0B50"/>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0DC3"/>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3FB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A24"/>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0A0F"/>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18A1"/>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3B06"/>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4B74"/>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254"/>
    <w:rsid w:val="00B77355"/>
    <w:rsid w:val="00B77E94"/>
    <w:rsid w:val="00B80321"/>
    <w:rsid w:val="00B81282"/>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414"/>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0C5"/>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8B5"/>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1A8"/>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CFD"/>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0D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4F01"/>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044"/>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2B6"/>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B50"/>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6E8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F06F2D"/>
    <w:rsid w:val="19223571"/>
    <w:rsid w:val="19AD7F51"/>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2FA720A1"/>
    <w:rsid w:val="2FF93B45"/>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294F0F"/>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7C95B38"/>
    <w:rsid w:val="6864772D"/>
    <w:rsid w:val="68BC6A3B"/>
    <w:rsid w:val="68D26F09"/>
    <w:rsid w:val="6A121AD7"/>
    <w:rsid w:val="6A3C248C"/>
    <w:rsid w:val="6AD23B35"/>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2">
    <w:name w:val="Body Text"/>
    <w:basedOn w:val="1"/>
    <w:link w:val="7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6"/>
    <w:qFormat/>
    <w:uiPriority w:val="0"/>
    <w:rPr>
      <w:rFonts w:ascii="Arial" w:hAnsi="Arial" w:eastAsia="黑体"/>
      <w:sz w:val="28"/>
    </w:rPr>
  </w:style>
  <w:style w:type="character" w:customStyle="1" w:styleId="63">
    <w:name w:val="标题 5 字符"/>
    <w:link w:val="7"/>
    <w:qFormat/>
    <w:uiPriority w:val="0"/>
    <w:rPr>
      <w:b/>
      <w:kern w:val="2"/>
      <w:sz w:val="28"/>
      <w:szCs w:val="24"/>
    </w:rPr>
  </w:style>
  <w:style w:type="character" w:customStyle="1" w:styleId="64">
    <w:name w:val="标题 6 字符"/>
    <w:link w:val="9"/>
    <w:qFormat/>
    <w:uiPriority w:val="0"/>
    <w:rPr>
      <w:rFonts w:ascii="Arial" w:hAnsi="Arial" w:eastAsia="黑体"/>
      <w:b/>
      <w:kern w:val="2"/>
      <w:sz w:val="24"/>
      <w:szCs w:val="24"/>
    </w:rPr>
  </w:style>
  <w:style w:type="character" w:customStyle="1" w:styleId="65">
    <w:name w:val="标题 7 字符"/>
    <w:link w:val="10"/>
    <w:qFormat/>
    <w:uiPriority w:val="0"/>
    <w:rPr>
      <w:b/>
      <w:kern w:val="2"/>
      <w:sz w:val="24"/>
      <w:szCs w:val="24"/>
    </w:rPr>
  </w:style>
  <w:style w:type="character" w:customStyle="1" w:styleId="66">
    <w:name w:val="标题 8 字符"/>
    <w:link w:val="11"/>
    <w:qFormat/>
    <w:uiPriority w:val="0"/>
    <w:rPr>
      <w:rFonts w:ascii="Arial" w:hAnsi="Arial" w:eastAsia="黑体"/>
      <w:kern w:val="2"/>
      <w:sz w:val="24"/>
      <w:szCs w:val="24"/>
    </w:rPr>
  </w:style>
  <w:style w:type="character" w:customStyle="1" w:styleId="67">
    <w:name w:val="标题 9 字符"/>
    <w:link w:val="12"/>
    <w:qFormat/>
    <w:uiPriority w:val="0"/>
    <w:rPr>
      <w:rFonts w:ascii="Arial" w:hAnsi="Arial" w:eastAsia="黑体"/>
      <w:kern w:val="2"/>
      <w:sz w:val="21"/>
      <w:szCs w:val="24"/>
    </w:rPr>
  </w:style>
  <w:style w:type="character" w:customStyle="1" w:styleId="68">
    <w:name w:val="文档结构图 字符"/>
    <w:link w:val="17"/>
    <w:qFormat/>
    <w:uiPriority w:val="0"/>
    <w:rPr>
      <w:sz w:val="21"/>
      <w:shd w:val="clear" w:color="auto" w:fill="000080"/>
    </w:rPr>
  </w:style>
  <w:style w:type="character" w:customStyle="1" w:styleId="69">
    <w:name w:val="批注文字 字符"/>
    <w:link w:val="18"/>
    <w:qFormat/>
    <w:uiPriority w:val="0"/>
    <w:rPr>
      <w:kern w:val="2"/>
      <w:sz w:val="21"/>
      <w:szCs w:val="24"/>
    </w:rPr>
  </w:style>
  <w:style w:type="character" w:customStyle="1" w:styleId="70">
    <w:name w:val="正文文本 3 字符"/>
    <w:link w:val="19"/>
    <w:qFormat/>
    <w:uiPriority w:val="0"/>
    <w:rPr>
      <w:b/>
      <w:bCs/>
      <w:kern w:val="2"/>
      <w:sz w:val="24"/>
      <w:szCs w:val="24"/>
    </w:rPr>
  </w:style>
  <w:style w:type="character" w:customStyle="1" w:styleId="71">
    <w:name w:val="正文文本 字符2"/>
    <w:link w:val="2"/>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after="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Char Char Char Char Char Char Char"/>
    <w:basedOn w:val="1"/>
    <w:qFormat/>
    <w:uiPriority w:val="0"/>
  </w:style>
  <w:style w:type="paragraph" w:customStyle="1" w:styleId="119">
    <w:name w:val="Char21"/>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8"/>
    <w:qFormat/>
    <w:uiPriority w:val="0"/>
    <w:pPr>
      <w:ind w:firstLine="0"/>
    </w:pPr>
    <w:rPr>
      <w:sz w:val="24"/>
      <w:szCs w:val="24"/>
    </w:rPr>
  </w:style>
  <w:style w:type="paragraph" w:customStyle="1" w:styleId="121">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7">
    <w:name w:val="样式1"/>
    <w:basedOn w:val="1"/>
    <w:qFormat/>
    <w:uiPriority w:val="0"/>
    <w:pPr>
      <w:spacing w:before="120" w:after="12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2"/>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1"/>
    <w:basedOn w:val="1"/>
    <w:qFormat/>
    <w:uiPriority w:val="0"/>
  </w:style>
  <w:style w:type="paragraph" w:customStyle="1" w:styleId="155">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69</Pages>
  <Words>6804</Words>
  <Characters>7703</Characters>
  <Lines>352</Lines>
  <Paragraphs>99</Paragraphs>
  <TotalTime>190</TotalTime>
  <ScaleCrop>false</ScaleCrop>
  <LinksUpToDate>false</LinksUpToDate>
  <CharactersWithSpaces>7768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27</cp:lastModifiedBy>
  <cp:lastPrinted>2016-03-22T07:52:00Z</cp:lastPrinted>
  <dcterms:modified xsi:type="dcterms:W3CDTF">2026-04-13T11:05:31Z</dcterms:modified>
  <dc:title>桂财采〔2009〕 号</dc:title>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eyJoZGlkIjoiZTRkMTliNGE5NTA4YjRlMTY3ODI5NTUyOWMxZGNiMTciLCJ1c2VySWQiOiIyNzI1NDA0OTgifQ==</vt:lpwstr>
  </property>
  <property fmtid="{D5CDD505-2E9C-101B-9397-08002B2CF9AE}" pid="14" name="ICV">
    <vt:lpwstr>6380324C66CC46458213A774F69B9F30_13</vt:lpwstr>
  </property>
</Properties>
</file>