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AD798">
      <w:pPr>
        <w:pStyle w:val="3"/>
        <w:kinsoku w:val="0"/>
        <w:overflowPunct w:val="0"/>
        <w:rPr>
          <w:rFonts w:ascii="Arial" w:hAnsi="Arial" w:cs="Arial"/>
          <w:color w:val="auto"/>
          <w:highlight w:val="none"/>
        </w:rPr>
      </w:pPr>
      <w:bookmarkStart w:id="0" w:name="_Toc217446030"/>
      <w:bookmarkStart w:id="1" w:name="_Toc183682338"/>
    </w:p>
    <w:p w14:paraId="227D632D">
      <w:pPr>
        <w:rPr>
          <w:rFonts w:ascii="Arial" w:hAnsi="Arial" w:cs="Arial"/>
          <w:color w:val="auto"/>
          <w:highlight w:val="none"/>
        </w:rPr>
      </w:pPr>
    </w:p>
    <w:p w14:paraId="3FA8D63B">
      <w:pPr>
        <w:tabs>
          <w:tab w:val="left" w:pos="1710"/>
        </w:tabs>
        <w:rPr>
          <w:rFonts w:ascii="Arial" w:hAnsi="Arial" w:cs="Arial"/>
          <w:color w:val="auto"/>
          <w:highlight w:val="none"/>
        </w:rPr>
      </w:pPr>
    </w:p>
    <w:p w14:paraId="44792146">
      <w:pPr>
        <w:tabs>
          <w:tab w:val="left" w:pos="1710"/>
        </w:tabs>
        <w:rPr>
          <w:rFonts w:ascii="Arial" w:hAnsi="Arial" w:cs="Arial"/>
          <w:color w:val="auto"/>
          <w:highlight w:val="none"/>
        </w:rPr>
      </w:pPr>
    </w:p>
    <w:p w14:paraId="6755EF5D">
      <w:pPr>
        <w:tabs>
          <w:tab w:val="left" w:pos="1710"/>
        </w:tabs>
        <w:rPr>
          <w:rFonts w:ascii="Arial" w:hAnsi="Arial" w:cs="Arial"/>
          <w:color w:val="auto"/>
          <w:highlight w:val="none"/>
        </w:rPr>
      </w:pPr>
    </w:p>
    <w:p w14:paraId="5C735A04">
      <w:pPr>
        <w:tabs>
          <w:tab w:val="left" w:pos="1710"/>
        </w:tabs>
        <w:rPr>
          <w:rFonts w:ascii="Arial" w:hAnsi="Arial" w:cs="Arial"/>
          <w:color w:val="auto"/>
          <w:highlight w:val="none"/>
        </w:rPr>
      </w:pPr>
    </w:p>
    <w:p w14:paraId="14E993F9">
      <w:pPr>
        <w:tabs>
          <w:tab w:val="left" w:pos="1710"/>
        </w:tabs>
        <w:rPr>
          <w:rFonts w:ascii="Arial" w:hAnsi="Arial" w:cs="Arial"/>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5486"/>
      </w:tblGrid>
      <w:tr w14:paraId="4C53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255" w:type="dxa"/>
            <w:gridSpan w:val="2"/>
            <w:tcBorders>
              <w:top w:val="nil"/>
              <w:left w:val="nil"/>
              <w:right w:val="nil"/>
            </w:tcBorders>
            <w:noWrap w:val="0"/>
            <w:vAlign w:val="top"/>
          </w:tcPr>
          <w:p w14:paraId="1F840796">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rPr>
              <w:t>招  标  文  件</w:t>
            </w:r>
          </w:p>
        </w:tc>
      </w:tr>
      <w:tr w14:paraId="59E9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1769" w:type="dxa"/>
            <w:noWrap w:val="0"/>
            <w:vAlign w:val="center"/>
          </w:tcPr>
          <w:p w14:paraId="19997450">
            <w:pPr>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5486" w:type="dxa"/>
            <w:noWrap w:val="0"/>
            <w:vAlign w:val="center"/>
          </w:tcPr>
          <w:p w14:paraId="39F2D3E5">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医疗设备采购项目（C型臂X成像系统）</w:t>
            </w:r>
          </w:p>
        </w:tc>
      </w:tr>
      <w:tr w14:paraId="70B7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noWrap w:val="0"/>
            <w:vAlign w:val="center"/>
          </w:tcPr>
          <w:p w14:paraId="2BAF3598">
            <w:pPr>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5486" w:type="dxa"/>
            <w:noWrap w:val="0"/>
            <w:vAlign w:val="center"/>
          </w:tcPr>
          <w:p w14:paraId="67A324B1">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GXZC2026-G1-000813-JDZB</w:t>
            </w:r>
          </w:p>
        </w:tc>
      </w:tr>
      <w:tr w14:paraId="167A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noWrap w:val="0"/>
            <w:vAlign w:val="center"/>
          </w:tcPr>
          <w:p w14:paraId="420BFA14">
            <w:pPr>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5486" w:type="dxa"/>
            <w:noWrap w:val="0"/>
            <w:vAlign w:val="center"/>
          </w:tcPr>
          <w:p w14:paraId="67435EF6">
            <w:pPr>
              <w:rPr>
                <w:rFonts w:ascii="Arial" w:hAnsi="Arial" w:cs="Arial"/>
                <w:b/>
                <w:color w:val="auto"/>
                <w:sz w:val="32"/>
                <w:szCs w:val="32"/>
                <w:highlight w:val="none"/>
              </w:rPr>
            </w:pPr>
            <w:r>
              <w:rPr>
                <w:rFonts w:ascii="Arial" w:hAnsi="Arial" w:cs="Arial"/>
                <w:b/>
                <w:color w:val="auto"/>
                <w:sz w:val="32"/>
                <w:szCs w:val="32"/>
                <w:highlight w:val="none"/>
              </w:rPr>
              <w:t>0773-3696789转2</w:t>
            </w:r>
          </w:p>
        </w:tc>
      </w:tr>
    </w:tbl>
    <w:p w14:paraId="465430C5">
      <w:pPr>
        <w:tabs>
          <w:tab w:val="left" w:pos="1710"/>
        </w:tabs>
        <w:rPr>
          <w:rFonts w:ascii="Arial" w:hAnsi="Arial" w:cs="Arial"/>
          <w:color w:val="auto"/>
          <w:highlight w:val="none"/>
        </w:rPr>
      </w:pPr>
    </w:p>
    <w:p w14:paraId="467C31E8">
      <w:pPr>
        <w:rPr>
          <w:rFonts w:ascii="Arial" w:hAnsi="Arial" w:cs="Arial"/>
          <w:color w:val="auto"/>
          <w:highlight w:val="none"/>
        </w:rPr>
      </w:pPr>
    </w:p>
    <w:p w14:paraId="04E5E59D">
      <w:pPr>
        <w:rPr>
          <w:rFonts w:ascii="Arial" w:hAnsi="Arial" w:cs="Arial"/>
          <w:color w:val="auto"/>
          <w:highlight w:val="none"/>
        </w:rPr>
      </w:pPr>
    </w:p>
    <w:p w14:paraId="0FF01353">
      <w:pPr>
        <w:rPr>
          <w:rFonts w:ascii="Arial" w:hAnsi="Arial" w:cs="Arial"/>
          <w:color w:val="auto"/>
          <w:highlight w:val="none"/>
        </w:rPr>
      </w:pPr>
    </w:p>
    <w:p w14:paraId="0A0F6F59">
      <w:pPr>
        <w:rPr>
          <w:rFonts w:ascii="Arial" w:hAnsi="Arial" w:cs="Arial"/>
          <w:color w:val="auto"/>
          <w:highlight w:val="none"/>
        </w:rPr>
      </w:pPr>
    </w:p>
    <w:p w14:paraId="2B869E07">
      <w:pPr>
        <w:widowControl/>
        <w:jc w:val="left"/>
        <w:rPr>
          <w:rFonts w:ascii="Arial" w:hAnsi="Arial" w:cs="Arial"/>
          <w:color w:val="auto"/>
          <w:kern w:val="0"/>
          <w:sz w:val="24"/>
          <w:highlight w:val="none"/>
        </w:rPr>
      </w:pPr>
    </w:p>
    <w:p w14:paraId="51BC2DCE">
      <w:pPr>
        <w:rPr>
          <w:rFonts w:ascii="Arial" w:hAnsi="Arial" w:cs="Arial"/>
          <w:color w:val="auto"/>
          <w:highlight w:val="none"/>
        </w:rPr>
      </w:pPr>
    </w:p>
    <w:p w14:paraId="02F7601B">
      <w:pPr>
        <w:rPr>
          <w:rFonts w:ascii="Arial" w:hAnsi="Arial" w:cs="Arial"/>
          <w:color w:val="auto"/>
          <w:highlight w:val="none"/>
        </w:rPr>
      </w:pPr>
    </w:p>
    <w:p w14:paraId="73160BCB">
      <w:pPr>
        <w:rPr>
          <w:rFonts w:ascii="Arial" w:hAnsi="Arial" w:cs="Arial"/>
          <w:color w:val="auto"/>
          <w:highlight w:val="none"/>
        </w:rPr>
      </w:pPr>
    </w:p>
    <w:p w14:paraId="5D9FCDD9">
      <w:pPr>
        <w:rPr>
          <w:rFonts w:ascii="Arial" w:hAnsi="Arial" w:cs="Arial"/>
          <w:color w:val="auto"/>
          <w:highlight w:val="none"/>
        </w:rPr>
      </w:pPr>
    </w:p>
    <w:p w14:paraId="0DFC9FC4">
      <w:pPr>
        <w:rPr>
          <w:rFonts w:ascii="Arial" w:hAnsi="Arial" w:cs="Arial"/>
          <w:color w:val="auto"/>
          <w:highlight w:val="none"/>
        </w:rPr>
      </w:pPr>
    </w:p>
    <w:p w14:paraId="4B742A04">
      <w:pPr>
        <w:rPr>
          <w:rFonts w:ascii="Arial" w:hAnsi="Arial" w:cs="Arial"/>
          <w:color w:val="auto"/>
          <w:highlight w:val="none"/>
        </w:rPr>
      </w:pPr>
    </w:p>
    <w:p w14:paraId="4C638426">
      <w:pPr>
        <w:rPr>
          <w:rFonts w:ascii="Arial" w:hAnsi="Arial" w:cs="Arial"/>
          <w:color w:val="auto"/>
          <w:highlight w:val="none"/>
        </w:rPr>
      </w:pPr>
    </w:p>
    <w:p w14:paraId="309DAD17">
      <w:pPr>
        <w:rPr>
          <w:rFonts w:ascii="Arial" w:hAnsi="Arial" w:cs="Arial"/>
          <w:color w:val="auto"/>
          <w:highlight w:val="none"/>
        </w:rPr>
      </w:pPr>
    </w:p>
    <w:p w14:paraId="55C017A0">
      <w:pPr>
        <w:rPr>
          <w:rFonts w:ascii="Arial" w:hAnsi="Arial" w:cs="Arial"/>
          <w:color w:val="auto"/>
          <w:highlight w:val="none"/>
        </w:rPr>
      </w:pPr>
    </w:p>
    <w:tbl>
      <w:tblPr>
        <w:tblStyle w:val="16"/>
        <w:tblW w:w="0" w:type="auto"/>
        <w:jc w:val="center"/>
        <w:tblLayout w:type="fixed"/>
        <w:tblCellMar>
          <w:top w:w="0" w:type="dxa"/>
          <w:left w:w="108" w:type="dxa"/>
          <w:bottom w:w="0" w:type="dxa"/>
          <w:right w:w="108" w:type="dxa"/>
        </w:tblCellMar>
      </w:tblPr>
      <w:tblGrid>
        <w:gridCol w:w="2416"/>
        <w:gridCol w:w="5296"/>
      </w:tblGrid>
      <w:tr w14:paraId="77950A21">
        <w:tblPrEx>
          <w:tblCellMar>
            <w:top w:w="0" w:type="dxa"/>
            <w:left w:w="108" w:type="dxa"/>
            <w:bottom w:w="0" w:type="dxa"/>
            <w:right w:w="108" w:type="dxa"/>
          </w:tblCellMar>
        </w:tblPrEx>
        <w:trPr>
          <w:trHeight w:val="1058" w:hRule="atLeast"/>
          <w:jc w:val="center"/>
        </w:trPr>
        <w:tc>
          <w:tcPr>
            <w:tcW w:w="2416" w:type="dxa"/>
            <w:noWrap w:val="0"/>
            <w:vAlign w:val="center"/>
          </w:tcPr>
          <w:p w14:paraId="2DA9BC09">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 xml:space="preserve">  采购人：</w:t>
            </w:r>
          </w:p>
        </w:tc>
        <w:tc>
          <w:tcPr>
            <w:tcW w:w="5296" w:type="dxa"/>
            <w:noWrap w:val="0"/>
            <w:vAlign w:val="center"/>
          </w:tcPr>
          <w:p w14:paraId="5E32E1A3">
            <w:pPr>
              <w:autoSpaceDE w:val="0"/>
              <w:autoSpaceDN w:val="0"/>
              <w:adjustRightInd w:val="0"/>
              <w:jc w:val="left"/>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桂林医科大学第一附属医院</w:t>
            </w:r>
          </w:p>
        </w:tc>
      </w:tr>
      <w:tr w14:paraId="4EB49300">
        <w:tblPrEx>
          <w:tblCellMar>
            <w:top w:w="0" w:type="dxa"/>
            <w:left w:w="108" w:type="dxa"/>
            <w:bottom w:w="0" w:type="dxa"/>
            <w:right w:w="108" w:type="dxa"/>
          </w:tblCellMar>
        </w:tblPrEx>
        <w:trPr>
          <w:trHeight w:val="703" w:hRule="atLeast"/>
          <w:jc w:val="center"/>
        </w:trPr>
        <w:tc>
          <w:tcPr>
            <w:tcW w:w="2416" w:type="dxa"/>
            <w:noWrap w:val="0"/>
            <w:vAlign w:val="top"/>
          </w:tcPr>
          <w:p w14:paraId="089C7D46">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5296" w:type="dxa"/>
            <w:noWrap w:val="0"/>
            <w:vAlign w:val="top"/>
          </w:tcPr>
          <w:p w14:paraId="38F3C162">
            <w:pPr>
              <w:autoSpaceDE w:val="0"/>
              <w:autoSpaceDN w:val="0"/>
              <w:adjustRightInd w:val="0"/>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14:paraId="6EA1B3D2">
      <w:pPr>
        <w:rPr>
          <w:rFonts w:ascii="Arial" w:hAnsi="Arial" w:cs="Arial"/>
          <w:color w:val="auto"/>
          <w:highlight w:val="none"/>
        </w:rPr>
      </w:pPr>
    </w:p>
    <w:p w14:paraId="3D013B08">
      <w:pPr>
        <w:ind w:firstLine="321" w:firstLineChars="100"/>
        <w:jc w:val="center"/>
        <w:rPr>
          <w:rFonts w:ascii="Arial" w:hAnsi="Arial" w:cs="Arial"/>
          <w:b/>
          <w:color w:val="auto"/>
          <w:sz w:val="32"/>
          <w:szCs w:val="32"/>
          <w:highlight w:val="none"/>
        </w:rPr>
        <w:sectPr>
          <w:headerReference r:id="rId4" w:type="first"/>
          <w:footerReference r:id="rId6" w:type="first"/>
          <w:headerReference r:id="rId3" w:type="even"/>
          <w:footerReference r:id="rId5" w:type="even"/>
          <w:pgSz w:w="11906" w:h="16838"/>
          <w:pgMar w:top="1418" w:right="1418" w:bottom="1246" w:left="1418" w:header="851" w:footer="992" w:gutter="0"/>
          <w:pgNumType w:start="0"/>
          <w:cols w:space="720" w:num="1"/>
          <w:titlePg/>
          <w:docGrid w:linePitch="312" w:charSpace="0"/>
        </w:sectPr>
      </w:pPr>
      <w:r>
        <w:rPr>
          <w:rFonts w:ascii="Arial" w:hAnsi="Arial" w:cs="Arial"/>
          <w:b/>
          <w:color w:val="auto"/>
          <w:sz w:val="32"/>
          <w:szCs w:val="32"/>
          <w:highlight w:val="none"/>
        </w:rPr>
        <w:t>202</w:t>
      </w:r>
      <w:r>
        <w:rPr>
          <w:rFonts w:hint="eastAsia" w:ascii="Arial" w:hAnsi="Arial" w:cs="Arial"/>
          <w:b/>
          <w:color w:val="auto"/>
          <w:sz w:val="32"/>
          <w:szCs w:val="32"/>
          <w:highlight w:val="none"/>
          <w:lang w:val="en-US" w:eastAsia="zh-CN"/>
        </w:rPr>
        <w:t>6</w:t>
      </w:r>
      <w:r>
        <w:rPr>
          <w:rFonts w:ascii="Arial" w:hAnsi="Arial" w:cs="Arial"/>
          <w:b/>
          <w:color w:val="auto"/>
          <w:sz w:val="32"/>
          <w:szCs w:val="32"/>
          <w:highlight w:val="none"/>
        </w:rPr>
        <w:t>年</w:t>
      </w:r>
      <w:r>
        <w:rPr>
          <w:rFonts w:hint="eastAsia" w:ascii="Arial" w:hAnsi="Arial" w:cs="Arial"/>
          <w:b/>
          <w:color w:val="auto"/>
          <w:sz w:val="32"/>
          <w:szCs w:val="32"/>
          <w:highlight w:val="none"/>
          <w:lang w:val="en-US" w:eastAsia="zh-CN"/>
        </w:rPr>
        <w:t>4</w:t>
      </w:r>
      <w:r>
        <w:rPr>
          <w:rFonts w:ascii="Arial" w:hAnsi="Arial" w:cs="Arial"/>
          <w:b/>
          <w:color w:val="auto"/>
          <w:sz w:val="32"/>
          <w:szCs w:val="32"/>
          <w:highlight w:val="none"/>
        </w:rPr>
        <w:t>月</w:t>
      </w:r>
    </w:p>
    <w:p w14:paraId="3F082D95">
      <w:pPr>
        <w:spacing w:line="360" w:lineRule="auto"/>
        <w:rPr>
          <w:rFonts w:ascii="Arial" w:hAnsi="Arial" w:cs="Arial"/>
          <w:b/>
          <w:color w:val="auto"/>
          <w:sz w:val="24"/>
          <w:highlight w:val="none"/>
        </w:rPr>
      </w:pPr>
    </w:p>
    <w:p w14:paraId="425C6BFE">
      <w:pPr>
        <w:pStyle w:val="11"/>
        <w:snapToGrid w:val="0"/>
        <w:spacing w:before="120" w:after="120" w:line="320" w:lineRule="exact"/>
        <w:jc w:val="center"/>
        <w:outlineLvl w:val="0"/>
        <w:rPr>
          <w:rFonts w:ascii="Arial" w:hAnsi="Arial" w:cs="Arial"/>
          <w:color w:val="auto"/>
          <w:sz w:val="32"/>
          <w:szCs w:val="32"/>
          <w:highlight w:val="none"/>
        </w:rPr>
      </w:pPr>
      <w:bookmarkStart w:id="2" w:name="_Toc6931"/>
      <w:bookmarkStart w:id="3" w:name="_Toc5130"/>
      <w:r>
        <w:rPr>
          <w:rFonts w:ascii="Arial" w:hAnsi="Arial" w:cs="Arial"/>
          <w:color w:val="auto"/>
          <w:sz w:val="32"/>
          <w:szCs w:val="32"/>
          <w:highlight w:val="none"/>
        </w:rPr>
        <w:t>目录</w:t>
      </w:r>
      <w:bookmarkEnd w:id="2"/>
      <w:bookmarkEnd w:id="3"/>
    </w:p>
    <w:p w14:paraId="7E6E3BEF">
      <w:pPr>
        <w:pStyle w:val="15"/>
        <w:tabs>
          <w:tab w:val="right" w:leader="dot" w:pos="9354"/>
          <w:tab w:val="clear" w:pos="8398"/>
        </w:tabs>
        <w:ind w:firstLine="241"/>
        <w:rPr>
          <w:rFonts w:ascii="Arial" w:hAnsi="Arial" w:cs="Arial"/>
          <w:color w:val="auto"/>
          <w:highlight w:val="none"/>
        </w:rPr>
      </w:pPr>
      <w:r>
        <w:rPr>
          <w:rFonts w:ascii="Arial" w:hAnsi="Arial" w:cs="Arial"/>
          <w:color w:val="auto"/>
          <w:highlight w:val="none"/>
        </w:rPr>
        <w:fldChar w:fldCharType="begin"/>
      </w:r>
      <w:r>
        <w:rPr>
          <w:rStyle w:val="20"/>
          <w:rFonts w:ascii="Arial" w:hAnsi="Arial" w:cs="Arial"/>
          <w:color w:val="auto"/>
          <w:highlight w:val="none"/>
        </w:rPr>
        <w:instrText xml:space="preserve"> TOC \o "1-1"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"_Toc7051" </w:instrText>
      </w:r>
      <w:r>
        <w:rPr>
          <w:color w:val="auto"/>
          <w:highlight w:val="none"/>
        </w:rPr>
        <w:fldChar w:fldCharType="separate"/>
      </w:r>
      <w:r>
        <w:rPr>
          <w:rFonts w:ascii="Arial" w:hAnsi="Arial" w:cs="Arial"/>
          <w:color w:val="auto"/>
          <w:szCs w:val="32"/>
          <w:highlight w:val="none"/>
        </w:rPr>
        <w:t>第一章  招标公告</w:t>
      </w:r>
      <w:r>
        <w:rPr>
          <w:rFonts w:ascii="Arial" w:hAnsi="Arial" w:cs="Arial"/>
          <w:color w:val="auto"/>
          <w:highlight w:val="none"/>
        </w:rPr>
        <w:tab/>
      </w:r>
      <w:r>
        <w:rPr>
          <w:rFonts w:ascii="Arial" w:hAnsi="Arial" w:cs="Arial"/>
          <w:color w:val="auto"/>
          <w:highlight w:val="none"/>
        </w:rPr>
        <w:fldChar w:fldCharType="begin"/>
      </w:r>
      <w:r>
        <w:rPr>
          <w:rFonts w:ascii="Arial" w:hAnsi="Arial" w:cs="Arial"/>
          <w:color w:val="auto"/>
          <w:highlight w:val="none"/>
        </w:rPr>
        <w:instrText xml:space="preserve"> PAGEREF _Toc7051 </w:instrText>
      </w:r>
      <w:r>
        <w:rPr>
          <w:rFonts w:ascii="Arial" w:hAnsi="Arial" w:cs="Arial"/>
          <w:color w:val="auto"/>
          <w:highlight w:val="none"/>
        </w:rPr>
        <w:fldChar w:fldCharType="separate"/>
      </w:r>
      <w:r>
        <w:rPr>
          <w:rFonts w:ascii="Arial" w:hAnsi="Arial" w:cs="Arial"/>
          <w:color w:val="auto"/>
          <w:highlight w:val="none"/>
        </w:rPr>
        <w:t>1</w:t>
      </w:r>
      <w:r>
        <w:rPr>
          <w:rFonts w:ascii="Arial" w:hAnsi="Arial" w:cs="Arial"/>
          <w:color w:val="auto"/>
          <w:highlight w:val="none"/>
        </w:rPr>
        <w:fldChar w:fldCharType="end"/>
      </w:r>
      <w:r>
        <w:rPr>
          <w:rFonts w:ascii="Arial" w:hAnsi="Arial" w:cs="Arial"/>
          <w:color w:val="auto"/>
          <w:highlight w:val="none"/>
        </w:rPr>
        <w:fldChar w:fldCharType="end"/>
      </w:r>
    </w:p>
    <w:p w14:paraId="7F5AF647">
      <w:pPr>
        <w:pStyle w:val="15"/>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"_Toc30557" </w:instrText>
      </w:r>
      <w:r>
        <w:rPr>
          <w:color w:val="auto"/>
          <w:highlight w:val="none"/>
        </w:rPr>
        <w:fldChar w:fldCharType="separate"/>
      </w:r>
      <w:r>
        <w:rPr>
          <w:rFonts w:ascii="Arial" w:hAnsi="Arial" w:cs="Arial"/>
          <w:color w:val="auto"/>
          <w:szCs w:val="32"/>
          <w:highlight w:val="none"/>
        </w:rPr>
        <w:t>第二章  项目采购需求</w:t>
      </w:r>
      <w:r>
        <w:rPr>
          <w:rFonts w:ascii="Arial" w:hAnsi="Arial" w:cs="Arial"/>
          <w:color w:val="auto"/>
          <w:highlight w:val="none"/>
        </w:rPr>
        <w:tab/>
      </w:r>
      <w:bookmarkStart w:id="4" w:name="_Hlt36561127"/>
      <w:bookmarkStart w:id="5" w:name="_Hlt36561128"/>
      <w:r>
        <w:rPr>
          <w:rFonts w:ascii="Arial" w:hAnsi="Arial" w:cs="Arial"/>
          <w:color w:val="auto"/>
          <w:highlight w:val="none"/>
        </w:rPr>
        <w:fldChar w:fldCharType="begin"/>
      </w:r>
      <w:r>
        <w:rPr>
          <w:rFonts w:ascii="Arial" w:hAnsi="Arial" w:cs="Arial"/>
          <w:color w:val="auto"/>
          <w:highlight w:val="none"/>
        </w:rPr>
        <w:instrText xml:space="preserve"> PAGEREF _Toc30557 </w:instrText>
      </w:r>
      <w:r>
        <w:rPr>
          <w:rFonts w:ascii="Arial" w:hAnsi="Arial" w:cs="Arial"/>
          <w:color w:val="auto"/>
          <w:highlight w:val="none"/>
        </w:rPr>
        <w:fldChar w:fldCharType="separate"/>
      </w:r>
      <w:r>
        <w:rPr>
          <w:rFonts w:ascii="Arial" w:hAnsi="Arial" w:cs="Arial"/>
          <w:color w:val="auto"/>
          <w:highlight w:val="none"/>
        </w:rPr>
        <w:t>4</w:t>
      </w:r>
      <w:r>
        <w:rPr>
          <w:rFonts w:ascii="Arial" w:hAnsi="Arial" w:cs="Arial"/>
          <w:color w:val="auto"/>
          <w:highlight w:val="none"/>
        </w:rPr>
        <w:fldChar w:fldCharType="end"/>
      </w:r>
      <w:bookmarkEnd w:id="4"/>
      <w:bookmarkEnd w:id="5"/>
      <w:r>
        <w:rPr>
          <w:rFonts w:ascii="Arial" w:hAnsi="Arial" w:cs="Arial"/>
          <w:color w:val="auto"/>
          <w:highlight w:val="none"/>
        </w:rPr>
        <w:fldChar w:fldCharType="end"/>
      </w:r>
    </w:p>
    <w:p w14:paraId="7ED0C4EF">
      <w:pPr>
        <w:pStyle w:val="15"/>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"_Toc28503" </w:instrText>
      </w:r>
      <w:r>
        <w:rPr>
          <w:color w:val="auto"/>
          <w:highlight w:val="none"/>
        </w:rPr>
        <w:fldChar w:fldCharType="separate"/>
      </w:r>
      <w:r>
        <w:rPr>
          <w:rFonts w:ascii="Arial" w:hAnsi="Arial" w:cs="Arial"/>
          <w:color w:val="auto"/>
          <w:szCs w:val="32"/>
          <w:highlight w:val="none"/>
        </w:rPr>
        <w:t>第三章  供应商须知</w:t>
      </w:r>
      <w:r>
        <w:rPr>
          <w:rFonts w:ascii="Arial" w:hAnsi="Arial" w:cs="Arial"/>
          <w:color w:val="auto"/>
          <w:highlight w:val="none"/>
        </w:rPr>
        <w:tab/>
      </w:r>
      <w:bookmarkStart w:id="6" w:name="_Hlt36561130"/>
      <w:r>
        <w:rPr>
          <w:rFonts w:ascii="Arial" w:hAnsi="Arial" w:cs="Arial"/>
          <w:color w:val="auto"/>
          <w:highlight w:val="none"/>
        </w:rPr>
        <w:fldChar w:fldCharType="begin"/>
      </w:r>
      <w:r>
        <w:rPr>
          <w:rFonts w:ascii="Arial" w:hAnsi="Arial" w:cs="Arial"/>
          <w:color w:val="auto"/>
          <w:highlight w:val="none"/>
        </w:rPr>
        <w:instrText xml:space="preserve"> PAGEREF _Toc28503 </w:instrText>
      </w:r>
      <w:r>
        <w:rPr>
          <w:rFonts w:ascii="Arial" w:hAnsi="Arial" w:cs="Arial"/>
          <w:color w:val="auto"/>
          <w:highlight w:val="none"/>
        </w:rPr>
        <w:fldChar w:fldCharType="separate"/>
      </w:r>
      <w:r>
        <w:rPr>
          <w:rFonts w:ascii="Arial" w:hAnsi="Arial" w:cs="Arial"/>
          <w:color w:val="auto"/>
          <w:highlight w:val="none"/>
        </w:rPr>
        <w:t>10</w:t>
      </w:r>
      <w:r>
        <w:rPr>
          <w:rFonts w:ascii="Arial" w:hAnsi="Arial" w:cs="Arial"/>
          <w:color w:val="auto"/>
          <w:highlight w:val="none"/>
        </w:rPr>
        <w:fldChar w:fldCharType="end"/>
      </w:r>
      <w:bookmarkEnd w:id="6"/>
      <w:r>
        <w:rPr>
          <w:rFonts w:ascii="Arial" w:hAnsi="Arial" w:cs="Arial"/>
          <w:color w:val="auto"/>
          <w:highlight w:val="none"/>
        </w:rPr>
        <w:fldChar w:fldCharType="end"/>
      </w:r>
    </w:p>
    <w:p w14:paraId="4D367730">
      <w:pPr>
        <w:pStyle w:val="15"/>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"_Toc32204" </w:instrText>
      </w:r>
      <w:r>
        <w:rPr>
          <w:color w:val="auto"/>
          <w:highlight w:val="none"/>
        </w:rPr>
        <w:fldChar w:fldCharType="separate"/>
      </w:r>
      <w:r>
        <w:rPr>
          <w:rFonts w:ascii="Arial" w:hAnsi="Arial" w:cs="Arial"/>
          <w:color w:val="auto"/>
          <w:szCs w:val="32"/>
          <w:highlight w:val="none"/>
        </w:rPr>
        <w:t>第四章  评标方法及评标标准</w:t>
      </w:r>
      <w:r>
        <w:rPr>
          <w:rFonts w:ascii="Arial" w:hAnsi="Arial" w:cs="Arial"/>
          <w:color w:val="auto"/>
          <w:highlight w:val="none"/>
        </w:rPr>
        <w:tab/>
      </w:r>
      <w:bookmarkStart w:id="7" w:name="_Hlt36561136"/>
      <w:r>
        <w:rPr>
          <w:rFonts w:ascii="Arial" w:hAnsi="Arial" w:cs="Arial"/>
          <w:color w:val="auto"/>
          <w:highlight w:val="none"/>
        </w:rPr>
        <w:fldChar w:fldCharType="begin"/>
      </w:r>
      <w:r>
        <w:rPr>
          <w:rFonts w:ascii="Arial" w:hAnsi="Arial" w:cs="Arial"/>
          <w:color w:val="auto"/>
          <w:highlight w:val="none"/>
        </w:rPr>
        <w:instrText xml:space="preserve"> PAGEREF _Toc32204 </w:instrText>
      </w:r>
      <w:r>
        <w:rPr>
          <w:rFonts w:ascii="Arial" w:hAnsi="Arial" w:cs="Arial"/>
          <w:color w:val="auto"/>
          <w:highlight w:val="none"/>
        </w:rPr>
        <w:fldChar w:fldCharType="separate"/>
      </w:r>
      <w:r>
        <w:rPr>
          <w:rFonts w:ascii="Arial" w:hAnsi="Arial" w:cs="Arial"/>
          <w:color w:val="auto"/>
          <w:highlight w:val="none"/>
        </w:rPr>
        <w:t>29</w:t>
      </w:r>
      <w:r>
        <w:rPr>
          <w:rFonts w:ascii="Arial" w:hAnsi="Arial" w:cs="Arial"/>
          <w:color w:val="auto"/>
          <w:highlight w:val="none"/>
        </w:rPr>
        <w:fldChar w:fldCharType="end"/>
      </w:r>
      <w:bookmarkEnd w:id="7"/>
      <w:r>
        <w:rPr>
          <w:rFonts w:ascii="Arial" w:hAnsi="Arial" w:cs="Arial"/>
          <w:color w:val="auto"/>
          <w:highlight w:val="none"/>
        </w:rPr>
        <w:fldChar w:fldCharType="end"/>
      </w:r>
    </w:p>
    <w:p w14:paraId="6797BF33">
      <w:pPr>
        <w:pStyle w:val="15"/>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"_Toc25902" </w:instrText>
      </w:r>
      <w:r>
        <w:rPr>
          <w:color w:val="auto"/>
          <w:highlight w:val="none"/>
        </w:rPr>
        <w:fldChar w:fldCharType="separate"/>
      </w:r>
      <w:r>
        <w:rPr>
          <w:rFonts w:ascii="Arial" w:hAnsi="Arial" w:cs="Arial"/>
          <w:color w:val="auto"/>
          <w:szCs w:val="32"/>
          <w:highlight w:val="none"/>
        </w:rPr>
        <w:t>第五章  合同主要条款格式</w:t>
      </w:r>
      <w:r>
        <w:rPr>
          <w:rFonts w:ascii="Arial" w:hAnsi="Arial" w:cs="Arial"/>
          <w:color w:val="auto"/>
          <w:highlight w:val="none"/>
        </w:rPr>
        <w:tab/>
      </w:r>
      <w:bookmarkStart w:id="8" w:name="_Hlt34060445"/>
      <w:r>
        <w:rPr>
          <w:rFonts w:ascii="Arial" w:hAnsi="Arial" w:cs="Arial"/>
          <w:color w:val="auto"/>
          <w:highlight w:val="none"/>
        </w:rPr>
        <w:fldChar w:fldCharType="begin"/>
      </w:r>
      <w:r>
        <w:rPr>
          <w:rFonts w:ascii="Arial" w:hAnsi="Arial" w:cs="Arial"/>
          <w:color w:val="auto"/>
          <w:highlight w:val="none"/>
        </w:rPr>
        <w:instrText xml:space="preserve"> PAGEREF _Toc25902 </w:instrText>
      </w:r>
      <w:r>
        <w:rPr>
          <w:rFonts w:ascii="Arial" w:hAnsi="Arial" w:cs="Arial"/>
          <w:color w:val="auto"/>
          <w:highlight w:val="none"/>
        </w:rPr>
        <w:fldChar w:fldCharType="separate"/>
      </w:r>
      <w:r>
        <w:rPr>
          <w:rFonts w:ascii="Arial" w:hAnsi="Arial" w:cs="Arial"/>
          <w:color w:val="auto"/>
          <w:highlight w:val="none"/>
        </w:rPr>
        <w:t>41</w:t>
      </w:r>
      <w:r>
        <w:rPr>
          <w:rFonts w:ascii="Arial" w:hAnsi="Arial" w:cs="Arial"/>
          <w:color w:val="auto"/>
          <w:highlight w:val="none"/>
        </w:rPr>
        <w:fldChar w:fldCharType="end"/>
      </w:r>
      <w:bookmarkEnd w:id="8"/>
      <w:r>
        <w:rPr>
          <w:rFonts w:ascii="Arial" w:hAnsi="Arial" w:cs="Arial"/>
          <w:color w:val="auto"/>
          <w:highlight w:val="none"/>
        </w:rPr>
        <w:fldChar w:fldCharType="end"/>
      </w:r>
    </w:p>
    <w:p w14:paraId="0F447B9A">
      <w:pPr>
        <w:pStyle w:val="15"/>
        <w:tabs>
          <w:tab w:val="right" w:leader="dot" w:pos="9354"/>
          <w:tab w:val="clear" w:pos="8398"/>
        </w:tabs>
        <w:ind w:firstLine="241"/>
        <w:rPr>
          <w:rFonts w:ascii="Arial" w:hAnsi="Arial" w:cs="Arial"/>
          <w:color w:val="auto"/>
          <w:highlight w:val="none"/>
        </w:rPr>
      </w:pPr>
      <w:r>
        <w:rPr>
          <w:color w:val="auto"/>
          <w:highlight w:val="none"/>
        </w:rPr>
        <w:fldChar w:fldCharType="begin"/>
      </w:r>
      <w:r>
        <w:rPr>
          <w:color w:val="auto"/>
          <w:highlight w:val="none"/>
        </w:rPr>
        <w:instrText xml:space="preserve"> HYPERLINK \l "_Toc21747" </w:instrText>
      </w:r>
      <w:r>
        <w:rPr>
          <w:color w:val="auto"/>
          <w:highlight w:val="none"/>
        </w:rPr>
        <w:fldChar w:fldCharType="separate"/>
      </w:r>
      <w:r>
        <w:rPr>
          <w:rFonts w:ascii="Arial" w:hAnsi="Arial" w:cs="Arial"/>
          <w:color w:val="auto"/>
          <w:szCs w:val="32"/>
          <w:highlight w:val="none"/>
        </w:rPr>
        <w:t>第六章  投标文件格式</w:t>
      </w:r>
      <w:bookmarkStart w:id="9" w:name="_Hlt34060451"/>
      <w:r>
        <w:rPr>
          <w:rFonts w:ascii="Arial" w:hAnsi="Arial" w:cs="Arial"/>
          <w:color w:val="auto"/>
          <w:highlight w:val="none"/>
        </w:rPr>
        <w:tab/>
      </w:r>
      <w:bookmarkEnd w:id="9"/>
      <w:bookmarkStart w:id="10" w:name="_Hlt36561143"/>
      <w:r>
        <w:rPr>
          <w:rFonts w:ascii="Arial" w:hAnsi="Arial" w:cs="Arial"/>
          <w:color w:val="auto"/>
          <w:highlight w:val="none"/>
        </w:rPr>
        <w:fldChar w:fldCharType="begin"/>
      </w:r>
      <w:r>
        <w:rPr>
          <w:rFonts w:ascii="Arial" w:hAnsi="Arial" w:cs="Arial"/>
          <w:color w:val="auto"/>
          <w:highlight w:val="none"/>
        </w:rPr>
        <w:instrText xml:space="preserve"> PAGEREF _Toc21747 </w:instrText>
      </w:r>
      <w:r>
        <w:rPr>
          <w:rFonts w:ascii="Arial" w:hAnsi="Arial" w:cs="Arial"/>
          <w:color w:val="auto"/>
          <w:highlight w:val="none"/>
        </w:rPr>
        <w:fldChar w:fldCharType="separate"/>
      </w:r>
      <w:r>
        <w:rPr>
          <w:rFonts w:ascii="Arial" w:hAnsi="Arial" w:cs="Arial"/>
          <w:color w:val="auto"/>
          <w:highlight w:val="none"/>
        </w:rPr>
        <w:t>47</w:t>
      </w:r>
      <w:r>
        <w:rPr>
          <w:rFonts w:ascii="Arial" w:hAnsi="Arial" w:cs="Arial"/>
          <w:color w:val="auto"/>
          <w:highlight w:val="none"/>
        </w:rPr>
        <w:fldChar w:fldCharType="end"/>
      </w:r>
      <w:bookmarkEnd w:id="10"/>
      <w:r>
        <w:rPr>
          <w:rFonts w:ascii="Arial" w:hAnsi="Arial" w:cs="Arial"/>
          <w:color w:val="auto"/>
          <w:highlight w:val="none"/>
        </w:rPr>
        <w:fldChar w:fldCharType="end"/>
      </w:r>
    </w:p>
    <w:p w14:paraId="7C6DE9E0">
      <w:pPr>
        <w:pStyle w:val="15"/>
        <w:ind w:firstLine="241"/>
        <w:rPr>
          <w:rFonts w:ascii="Arial" w:hAnsi="Arial" w:cs="Arial"/>
          <w:color w:val="auto"/>
          <w:highlight w:val="none"/>
        </w:rPr>
      </w:pPr>
      <w:r>
        <w:rPr>
          <w:rFonts w:ascii="Arial" w:hAnsi="Arial" w:cs="Arial"/>
          <w:color w:val="auto"/>
          <w:highlight w:val="none"/>
        </w:rPr>
        <w:fldChar w:fldCharType="end"/>
      </w:r>
    </w:p>
    <w:p w14:paraId="33C06E69">
      <w:pPr>
        <w:spacing w:before="120" w:beforeLines="50" w:line="480" w:lineRule="exact"/>
        <w:rPr>
          <w:rFonts w:ascii="Arial" w:hAnsi="Arial" w:cs="Arial"/>
          <w:color w:val="auto"/>
          <w:sz w:val="28"/>
          <w:szCs w:val="28"/>
          <w:highlight w:val="none"/>
        </w:rPr>
      </w:pPr>
    </w:p>
    <w:p w14:paraId="724C2204">
      <w:pPr>
        <w:spacing w:before="120" w:beforeLines="50" w:line="480" w:lineRule="exact"/>
        <w:rPr>
          <w:rFonts w:ascii="Arial" w:hAnsi="Arial" w:cs="Arial"/>
          <w:color w:val="auto"/>
          <w:sz w:val="30"/>
          <w:highlight w:val="none"/>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14:paraId="7E246278">
      <w:pPr>
        <w:pStyle w:val="11"/>
        <w:snapToGrid w:val="0"/>
        <w:spacing w:before="120" w:after="120" w:line="320" w:lineRule="exact"/>
        <w:jc w:val="center"/>
        <w:outlineLvl w:val="0"/>
        <w:rPr>
          <w:rFonts w:ascii="Arial" w:hAnsi="Arial" w:cs="Arial"/>
          <w:color w:val="auto"/>
          <w:sz w:val="32"/>
          <w:szCs w:val="32"/>
          <w:highlight w:val="none"/>
        </w:rPr>
      </w:pPr>
      <w:bookmarkStart w:id="11" w:name="_Toc254970630"/>
      <w:bookmarkStart w:id="12" w:name="_Toc254970489"/>
      <w:r>
        <w:rPr>
          <w:rFonts w:ascii="Arial" w:hAnsi="Arial" w:cs="Arial"/>
          <w:color w:val="auto"/>
          <w:sz w:val="32"/>
          <w:szCs w:val="32"/>
          <w:highlight w:val="none"/>
        </w:rPr>
        <w:tab/>
      </w:r>
      <w:bookmarkStart w:id="13" w:name="_Toc7051"/>
      <w:r>
        <w:rPr>
          <w:rFonts w:ascii="Arial" w:hAnsi="Arial" w:cs="Arial"/>
          <w:color w:val="auto"/>
          <w:sz w:val="32"/>
          <w:szCs w:val="32"/>
          <w:highlight w:val="none"/>
        </w:rPr>
        <w:t>第一章  招标公告</w:t>
      </w:r>
      <w:bookmarkEnd w:id="13"/>
    </w:p>
    <w:p w14:paraId="4F734238">
      <w:pPr>
        <w:spacing w:line="400" w:lineRule="exact"/>
        <w:jc w:val="center"/>
        <w:rPr>
          <w:rFonts w:hint="eastAsia" w:ascii="Arial" w:hAnsi="Arial" w:eastAsia="宋体" w:cs="Arial"/>
          <w:color w:val="auto"/>
          <w:kern w:val="0"/>
          <w:sz w:val="24"/>
          <w:highlight w:val="none"/>
          <w:lang w:eastAsia="zh-CN"/>
        </w:rPr>
      </w:pPr>
      <w:r>
        <w:rPr>
          <w:rFonts w:ascii="Arial" w:hAnsi="Arial" w:cs="Arial"/>
          <w:color w:val="auto"/>
          <w:kern w:val="0"/>
          <w:sz w:val="24"/>
          <w:highlight w:val="none"/>
        </w:rPr>
        <w:t>广西机电设备招标有限公司关于</w:t>
      </w:r>
      <w:r>
        <w:rPr>
          <w:rFonts w:hint="eastAsia" w:ascii="Arial" w:hAnsi="Arial" w:cs="Arial"/>
          <w:color w:val="auto"/>
          <w:kern w:val="0"/>
          <w:sz w:val="24"/>
          <w:highlight w:val="none"/>
          <w:lang w:eastAsia="zh-CN"/>
        </w:rPr>
        <w:t>医疗设备采购项目（C型臂X成像系统）</w:t>
      </w:r>
    </w:p>
    <w:p w14:paraId="28282E7F">
      <w:pPr>
        <w:spacing w:line="400" w:lineRule="exact"/>
        <w:jc w:val="center"/>
        <w:rPr>
          <w:rFonts w:ascii="Arial" w:hAnsi="Arial" w:cs="Arial"/>
          <w:color w:val="auto"/>
          <w:kern w:val="0"/>
          <w:szCs w:val="21"/>
          <w:highlight w:val="none"/>
        </w:rPr>
      </w:pPr>
      <w:r>
        <w:rPr>
          <w:rFonts w:ascii="Arial" w:hAnsi="Arial" w:cs="Arial"/>
          <w:color w:val="auto"/>
          <w:sz w:val="24"/>
          <w:highlight w:val="none"/>
        </w:rPr>
        <w:t>(</w:t>
      </w:r>
      <w:r>
        <w:rPr>
          <w:rFonts w:hint="eastAsia" w:ascii="Arial" w:hAnsi="Arial" w:cs="Arial"/>
          <w:color w:val="auto"/>
          <w:sz w:val="24"/>
          <w:highlight w:val="none"/>
          <w:lang w:eastAsia="zh-CN"/>
        </w:rPr>
        <w:t>GXZC2026-G1-000813-JDZB</w:t>
      </w:r>
      <w:r>
        <w:rPr>
          <w:rFonts w:ascii="Arial" w:hAnsi="Arial" w:cs="Arial"/>
          <w:color w:val="auto"/>
          <w:sz w:val="24"/>
          <w:highlight w:val="none"/>
        </w:rPr>
        <w:t>)</w:t>
      </w:r>
      <w:r>
        <w:rPr>
          <w:rFonts w:ascii="Arial" w:hAnsi="Arial" w:cs="Arial"/>
          <w:color w:val="auto"/>
          <w:kern w:val="0"/>
          <w:sz w:val="24"/>
          <w:highlight w:val="none"/>
        </w:rPr>
        <w:t>公开招标公告</w:t>
      </w:r>
    </w:p>
    <w:tbl>
      <w:tblPr>
        <w:tblStyle w:val="16"/>
        <w:tblpPr w:leftFromText="180" w:rightFromText="180" w:vertAnchor="text" w:horzAnchor="margin" w:tblpXSpec="center"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5"/>
      </w:tblGrid>
      <w:tr w14:paraId="4C52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335" w:type="dxa"/>
            <w:noWrap w:val="0"/>
            <w:vAlign w:val="top"/>
          </w:tcPr>
          <w:p w14:paraId="50A73BDD">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项目概况</w:t>
            </w:r>
          </w:p>
          <w:p w14:paraId="20C41E6D">
            <w:pPr>
              <w:spacing w:line="312" w:lineRule="auto"/>
              <w:ind w:firstLine="420" w:firstLineChars="200"/>
              <w:jc w:val="left"/>
              <w:rPr>
                <w:rFonts w:ascii="Arial" w:hAnsi="Arial" w:cs="Arial"/>
                <w:b/>
                <w:bCs/>
                <w:color w:val="auto"/>
                <w:kern w:val="0"/>
                <w:szCs w:val="21"/>
                <w:highlight w:val="none"/>
              </w:rPr>
            </w:pPr>
            <w:r>
              <w:rPr>
                <w:rFonts w:hint="eastAsia" w:ascii="Arial" w:hAnsi="Arial" w:cs="Arial"/>
                <w:color w:val="auto"/>
                <w:szCs w:val="21"/>
                <w:highlight w:val="none"/>
                <w:lang w:eastAsia="zh-CN"/>
              </w:rPr>
              <w:t>医疗设备采购项目（C型臂X成像系统）</w:t>
            </w:r>
            <w:r>
              <w:rPr>
                <w:rFonts w:ascii="Arial" w:hAnsi="Arial" w:cs="Arial"/>
                <w:color w:val="auto"/>
                <w:szCs w:val="21"/>
                <w:highlight w:val="none"/>
              </w:rPr>
              <w:t xml:space="preserve"> 招标项目的潜在供应商应登录广西政府采购云平台（https://www.gcy.zfcg.gxzf.gov.cn/）在线申请获取招标文件，并于202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5</w:t>
            </w:r>
            <w:r>
              <w:rPr>
                <w:rFonts w:ascii="Arial" w:hAnsi="Arial" w:cs="Arial"/>
                <w:color w:val="auto"/>
                <w:szCs w:val="21"/>
                <w:highlight w:val="none"/>
              </w:rPr>
              <w:t>月</w:t>
            </w:r>
            <w:r>
              <w:rPr>
                <w:rFonts w:hint="eastAsia" w:ascii="Arial" w:hAnsi="Arial" w:cs="Arial"/>
                <w:color w:val="auto"/>
                <w:szCs w:val="21"/>
                <w:highlight w:val="none"/>
                <w:lang w:val="en-US" w:eastAsia="zh-CN"/>
              </w:rPr>
              <w:t>6</w:t>
            </w:r>
            <w:r>
              <w:rPr>
                <w:rFonts w:ascii="Arial" w:hAnsi="Arial" w:cs="Arial"/>
                <w:color w:val="auto"/>
                <w:szCs w:val="21"/>
                <w:highlight w:val="none"/>
              </w:rPr>
              <w:t>日9点30分（北京时间）前递交投标文件。</w:t>
            </w:r>
          </w:p>
        </w:tc>
      </w:tr>
    </w:tbl>
    <w:p w14:paraId="5D8FE5CE">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一、项目基本情况</w:t>
      </w:r>
    </w:p>
    <w:p w14:paraId="5119F0A7">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项目编号：</w:t>
      </w:r>
      <w:r>
        <w:rPr>
          <w:rFonts w:hint="eastAsia" w:ascii="Arial" w:hAnsi="Arial" w:cs="Arial"/>
          <w:color w:val="auto"/>
          <w:szCs w:val="21"/>
          <w:highlight w:val="none"/>
          <w:lang w:eastAsia="zh-CN"/>
        </w:rPr>
        <w:t>GXZC2026-G1-000813-JDZB</w:t>
      </w:r>
    </w:p>
    <w:p w14:paraId="2A83035D">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项目名称：</w:t>
      </w:r>
      <w:r>
        <w:rPr>
          <w:rFonts w:hint="eastAsia" w:ascii="Arial" w:hAnsi="Arial" w:cs="Arial"/>
          <w:color w:val="auto"/>
          <w:kern w:val="0"/>
          <w:szCs w:val="21"/>
          <w:highlight w:val="none"/>
          <w:lang w:eastAsia="zh-CN"/>
        </w:rPr>
        <w:t>医疗设备采购项目（C型臂X成像系统）</w:t>
      </w:r>
    </w:p>
    <w:p w14:paraId="2C063707">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预算总金额（元）：</w:t>
      </w:r>
      <w:r>
        <w:rPr>
          <w:rFonts w:hint="eastAsia" w:ascii="Arial" w:hAnsi="Arial" w:cs="Arial"/>
          <w:color w:val="auto"/>
          <w:kern w:val="0"/>
          <w:szCs w:val="21"/>
          <w:highlight w:val="none"/>
          <w:lang w:val="en-US" w:eastAsia="zh-CN"/>
        </w:rPr>
        <w:t>2300000</w:t>
      </w:r>
    </w:p>
    <w:p w14:paraId="7C22AE44">
      <w:pPr>
        <w:tabs>
          <w:tab w:val="left" w:pos="3150"/>
        </w:tabs>
        <w:spacing w:line="312" w:lineRule="auto"/>
        <w:ind w:firstLine="420" w:firstLineChars="200"/>
        <w:jc w:val="left"/>
        <w:rPr>
          <w:rFonts w:hint="eastAsia" w:ascii="Arial" w:hAnsi="Arial" w:eastAsia="宋体" w:cs="Arial"/>
          <w:color w:val="auto"/>
          <w:kern w:val="0"/>
          <w:szCs w:val="21"/>
          <w:highlight w:val="none"/>
          <w:lang w:val="en-US" w:eastAsia="zh-CN"/>
        </w:rPr>
      </w:pPr>
      <w:r>
        <w:rPr>
          <w:rFonts w:ascii="Arial" w:hAnsi="Arial" w:cs="Arial"/>
          <w:color w:val="auto"/>
          <w:kern w:val="0"/>
          <w:szCs w:val="21"/>
          <w:highlight w:val="none"/>
        </w:rPr>
        <w:t>采购需求：</w:t>
      </w:r>
    </w:p>
    <w:p w14:paraId="40535443">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标项名称：</w:t>
      </w:r>
      <w:r>
        <w:rPr>
          <w:rFonts w:hint="eastAsia" w:ascii="Arial" w:hAnsi="Arial" w:cs="Arial"/>
          <w:color w:val="auto"/>
          <w:kern w:val="0"/>
          <w:szCs w:val="21"/>
          <w:highlight w:val="none"/>
          <w:lang w:eastAsia="zh-CN"/>
        </w:rPr>
        <w:t>医疗设备采购项目（C型臂X成像系统）</w:t>
      </w:r>
    </w:p>
    <w:p w14:paraId="5086CC5D">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数量：1</w:t>
      </w:r>
    </w:p>
    <w:p w14:paraId="63E157A2">
      <w:pPr>
        <w:tabs>
          <w:tab w:val="left" w:pos="3150"/>
        </w:tabs>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预算金额（元）：</w:t>
      </w:r>
      <w:r>
        <w:rPr>
          <w:rFonts w:hint="eastAsia" w:ascii="Arial" w:hAnsi="Arial" w:cs="Arial"/>
          <w:color w:val="auto"/>
          <w:kern w:val="0"/>
          <w:szCs w:val="21"/>
          <w:highlight w:val="none"/>
          <w:lang w:val="en-US" w:eastAsia="zh-CN"/>
        </w:rPr>
        <w:t>2300000</w:t>
      </w:r>
    </w:p>
    <w:p w14:paraId="4BF6F7F7">
      <w:pPr>
        <w:tabs>
          <w:tab w:val="left" w:pos="3150"/>
        </w:tabs>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w:t>
      </w:r>
      <w:r>
        <w:rPr>
          <w:rFonts w:hint="eastAsia" w:ascii="Arial" w:hAnsi="Arial" w:cs="Arial"/>
          <w:color w:val="auto"/>
          <w:kern w:val="0"/>
          <w:szCs w:val="21"/>
          <w:highlight w:val="none"/>
          <w:lang w:eastAsia="zh-CN"/>
        </w:rPr>
        <w:t>：</w:t>
      </w:r>
      <w:bookmarkStart w:id="131" w:name="_GoBack"/>
      <w:bookmarkEnd w:id="131"/>
      <w:r>
        <w:rPr>
          <w:rFonts w:hint="eastAsia" w:ascii="Arial" w:hAnsi="Arial" w:cs="Arial"/>
          <w:color w:val="auto"/>
          <w:kern w:val="0"/>
          <w:szCs w:val="21"/>
          <w:highlight w:val="none"/>
          <w:lang w:eastAsia="zh-CN"/>
        </w:rPr>
        <w:t>C型臂X成像系统1套</w:t>
      </w:r>
      <w:r>
        <w:rPr>
          <w:rFonts w:ascii="Arial" w:hAnsi="Arial" w:cs="Arial"/>
          <w:color w:val="auto"/>
          <w:kern w:val="0"/>
          <w:szCs w:val="21"/>
          <w:highlight w:val="none"/>
        </w:rPr>
        <w:t>，如需</w:t>
      </w:r>
      <w:r>
        <w:rPr>
          <w:rFonts w:ascii="Arial" w:hAnsi="Arial" w:cs="Arial"/>
          <w:color w:val="auto"/>
          <w:szCs w:val="21"/>
          <w:highlight w:val="none"/>
        </w:rPr>
        <w:t>进一步</w:t>
      </w:r>
      <w:r>
        <w:rPr>
          <w:rFonts w:ascii="Arial" w:hAnsi="Arial" w:cs="Arial"/>
          <w:color w:val="auto"/>
          <w:kern w:val="0"/>
          <w:szCs w:val="21"/>
          <w:highlight w:val="none"/>
        </w:rPr>
        <w:t>了解详细内容，详见招标文件。</w:t>
      </w:r>
    </w:p>
    <w:p w14:paraId="10588FF9">
      <w:pPr>
        <w:spacing w:line="312" w:lineRule="auto"/>
        <w:ind w:firstLine="420" w:firstLineChars="200"/>
        <w:jc w:val="left"/>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最高限价（元）：</w:t>
      </w:r>
      <w:r>
        <w:rPr>
          <w:rFonts w:hint="eastAsia" w:ascii="Arial" w:hAnsi="Arial" w:cs="Arial"/>
          <w:color w:val="auto"/>
          <w:kern w:val="0"/>
          <w:szCs w:val="21"/>
          <w:highlight w:val="none"/>
          <w:lang w:val="en-US" w:eastAsia="zh-CN"/>
        </w:rPr>
        <w:t>1600000</w:t>
      </w:r>
    </w:p>
    <w:p w14:paraId="6EB1785D">
      <w:pPr>
        <w:spacing w:line="36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合同履行期限：</w:t>
      </w:r>
      <w:r>
        <w:rPr>
          <w:rFonts w:hint="eastAsia" w:ascii="Arial" w:hAnsi="Arial" w:cs="Arial"/>
          <w:color w:val="auto"/>
          <w:kern w:val="0"/>
          <w:szCs w:val="21"/>
          <w:highlight w:val="none"/>
          <w:lang w:eastAsia="zh-CN"/>
        </w:rPr>
        <w:t>自合同签订之后，接采购人通知之日起30个日历日内安装调试合格完毕并交付使用。</w:t>
      </w:r>
    </w:p>
    <w:p w14:paraId="0337C5F1">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本标项（否）接受联合体投标</w:t>
      </w:r>
    </w:p>
    <w:p w14:paraId="4DED66C9">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备注：</w:t>
      </w:r>
    </w:p>
    <w:p w14:paraId="6A58A1CE">
      <w:pPr>
        <w:tabs>
          <w:tab w:val="left" w:pos="3150"/>
        </w:tabs>
        <w:spacing w:line="312" w:lineRule="auto"/>
        <w:ind w:firstLine="420" w:firstLineChars="200"/>
        <w:jc w:val="left"/>
        <w:rPr>
          <w:rFonts w:ascii="Arial" w:hAnsi="Arial" w:cs="Arial"/>
          <w:color w:val="auto"/>
          <w:kern w:val="0"/>
          <w:szCs w:val="21"/>
          <w:highlight w:val="none"/>
        </w:rPr>
      </w:pPr>
    </w:p>
    <w:p w14:paraId="2BF113CF">
      <w:pPr>
        <w:tabs>
          <w:tab w:val="left" w:pos="3150"/>
        </w:tabs>
        <w:spacing w:line="312" w:lineRule="auto"/>
        <w:ind w:firstLine="420" w:firstLineChars="200"/>
        <w:jc w:val="left"/>
        <w:rPr>
          <w:rFonts w:ascii="Arial" w:hAnsi="Arial" w:cs="Arial"/>
          <w:color w:val="auto"/>
          <w:kern w:val="0"/>
          <w:szCs w:val="21"/>
          <w:highlight w:val="none"/>
        </w:rPr>
      </w:pPr>
    </w:p>
    <w:p w14:paraId="70A39A0A">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二、申请人的资格要求</w:t>
      </w:r>
    </w:p>
    <w:p w14:paraId="31DF4746">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xml:space="preserve">1.满足《中华人民共和国政府采购法》第二十二条规定； </w:t>
      </w:r>
    </w:p>
    <w:p w14:paraId="5330B3AF">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2.落实政府采购政策需满足的资格要求：本项目非专门面向中小微企业采购。</w:t>
      </w:r>
    </w:p>
    <w:p w14:paraId="6BCDEC95">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3.本项目的特定资格要求：</w:t>
      </w:r>
    </w:p>
    <w:p w14:paraId="25CD038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按《医疗器械监督管理条例》（国务院令第739号）医疗器械分类管理要求具有有效的医疗器械经营许可或者备案（按《医疗器械监督管理条例》免于经营备案和无需办理医疗器械经营许可或者备案的情形除外）。</w:t>
      </w:r>
    </w:p>
    <w:p w14:paraId="3A569BE9">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（2）业绩要求：无。</w:t>
      </w:r>
    </w:p>
    <w:p w14:paraId="1EB05115">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（3）其他要求：无。</w:t>
      </w:r>
    </w:p>
    <w:p w14:paraId="43EBEAE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A326B7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（5）在“信用中国”网站(www.creditchina.gov.cn)、中国政府采购网(www.ccgp.gov.cn)列入失信被执行人、</w:t>
      </w:r>
      <w:r>
        <w:rPr>
          <w:rFonts w:hint="eastAsia" w:ascii="Arial" w:hAnsi="Arial" w:cs="Arial"/>
          <w:color w:val="auto"/>
          <w:kern w:val="0"/>
          <w:szCs w:val="21"/>
          <w:highlight w:val="none"/>
          <w:lang w:eastAsia="zh-CN"/>
        </w:rPr>
        <w:t>重大税收违法失信主体</w:t>
      </w:r>
      <w:r>
        <w:rPr>
          <w:rFonts w:ascii="Arial" w:hAnsi="Arial" w:cs="Arial"/>
          <w:color w:val="auto"/>
          <w:kern w:val="0"/>
          <w:szCs w:val="21"/>
          <w:highlight w:val="none"/>
        </w:rPr>
        <w:t>、政府采购严重违法失信行为记录名单及其他不符合《中华人民共和国政府采购法》第二十二条规定条件的供应商，不得参与政府采购活动。</w:t>
      </w:r>
    </w:p>
    <w:p w14:paraId="34BA8AB4">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6）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p>
    <w:p w14:paraId="6569ACC7">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（7）本项目不允许分包。</w:t>
      </w:r>
    </w:p>
    <w:p w14:paraId="26228659">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（8）本项目不接受联合体投标。</w:t>
      </w:r>
    </w:p>
    <w:p w14:paraId="4AEAB608">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（9）按照招标公告规定获得招标文件。</w:t>
      </w:r>
    </w:p>
    <w:p w14:paraId="456BE639">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三、获取招标文件</w:t>
      </w:r>
    </w:p>
    <w:p w14:paraId="7737EEBB">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 xml:space="preserve">4 </w:t>
      </w:r>
      <w:r>
        <w:rPr>
          <w:rFonts w:ascii="Arial" w:hAnsi="Arial" w:cs="Arial"/>
          <w:color w:val="auto"/>
          <w:szCs w:val="21"/>
          <w:highlight w:val="none"/>
        </w:rPr>
        <w:t>月</w:t>
      </w:r>
      <w:r>
        <w:rPr>
          <w:rFonts w:hint="eastAsia" w:ascii="Arial" w:hAnsi="Arial" w:cs="Arial"/>
          <w:color w:val="auto"/>
          <w:szCs w:val="21"/>
          <w:highlight w:val="none"/>
          <w:lang w:val="en-US" w:eastAsia="zh-CN"/>
        </w:rPr>
        <w:t>13</w:t>
      </w:r>
      <w:r>
        <w:rPr>
          <w:rFonts w:ascii="Arial" w:hAnsi="Arial" w:cs="Arial"/>
          <w:color w:val="auto"/>
          <w:szCs w:val="21"/>
          <w:highlight w:val="none"/>
        </w:rPr>
        <w:t>日至202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4</w:t>
      </w:r>
      <w:r>
        <w:rPr>
          <w:rFonts w:ascii="Arial" w:hAnsi="Arial" w:cs="Arial"/>
          <w:color w:val="auto"/>
          <w:szCs w:val="21"/>
          <w:highlight w:val="none"/>
        </w:rPr>
        <w:t>月</w:t>
      </w:r>
      <w:r>
        <w:rPr>
          <w:rFonts w:hint="eastAsia" w:ascii="Arial" w:hAnsi="Arial" w:cs="Arial"/>
          <w:color w:val="auto"/>
          <w:szCs w:val="21"/>
          <w:highlight w:val="none"/>
          <w:lang w:val="en-US" w:eastAsia="zh-CN"/>
        </w:rPr>
        <w:t>27</w:t>
      </w:r>
      <w:r>
        <w:rPr>
          <w:rFonts w:ascii="Arial" w:hAnsi="Arial" w:cs="Arial"/>
          <w:color w:val="auto"/>
          <w:szCs w:val="21"/>
          <w:highlight w:val="none"/>
        </w:rPr>
        <w:t>日 ，每天上午00:00至12:00，下午12:00至23:59（北京时间，法定节假日除外）</w:t>
      </w:r>
    </w:p>
    <w:p w14:paraId="3A4A1E72">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地点（网址）：广西政府采购云平台 （https://www.gcy.zfcg.gxzf.gov.cn/） </w:t>
      </w:r>
    </w:p>
    <w:p w14:paraId="6B986485">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方式：供应商登录广西政府采购云平台https://www.gcy.zfcg.gxzf.gov.cn/在线申请获取采购文件（进入“项目采购”应用，在获取采购文件菜单中选择项目，申请获取采购文件）</w:t>
      </w:r>
    </w:p>
    <w:p w14:paraId="7AC60657">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售价（元）：0  </w:t>
      </w:r>
    </w:p>
    <w:p w14:paraId="221535ED">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四、提交投标文件截止时间、开标时间和地点</w:t>
      </w:r>
    </w:p>
    <w:p w14:paraId="7CAAC4EA">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提交投标文件截止时间：202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5</w:t>
      </w:r>
      <w:r>
        <w:rPr>
          <w:rFonts w:ascii="Arial" w:hAnsi="Arial" w:cs="Arial"/>
          <w:color w:val="auto"/>
          <w:szCs w:val="21"/>
          <w:highlight w:val="none"/>
        </w:rPr>
        <w:t>月</w:t>
      </w:r>
      <w:r>
        <w:rPr>
          <w:rFonts w:hint="eastAsia" w:ascii="Arial" w:hAnsi="Arial" w:cs="Arial"/>
          <w:color w:val="auto"/>
          <w:szCs w:val="21"/>
          <w:highlight w:val="none"/>
          <w:lang w:val="en-US" w:eastAsia="zh-CN"/>
        </w:rPr>
        <w:t>6</w:t>
      </w:r>
      <w:r>
        <w:rPr>
          <w:rFonts w:ascii="Arial" w:hAnsi="Arial" w:cs="Arial"/>
          <w:color w:val="auto"/>
          <w:szCs w:val="21"/>
          <w:highlight w:val="none"/>
        </w:rPr>
        <w:t>日09:30（北京时间）</w:t>
      </w:r>
    </w:p>
    <w:p w14:paraId="2C431EB6">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地点（网址）：通过广西政府采购云平台实行在线投标。</w:t>
      </w:r>
    </w:p>
    <w:p w14:paraId="64B43450">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开标时间：202</w:t>
      </w:r>
      <w:r>
        <w:rPr>
          <w:rFonts w:hint="eastAsia" w:ascii="Arial" w:hAnsi="Arial" w:cs="Arial"/>
          <w:color w:val="auto"/>
          <w:szCs w:val="21"/>
          <w:highlight w:val="none"/>
          <w:lang w:val="en-US" w:eastAsia="zh-CN"/>
        </w:rPr>
        <w:t>6</w:t>
      </w:r>
      <w:r>
        <w:rPr>
          <w:rFonts w:ascii="Arial" w:hAnsi="Arial" w:cs="Arial"/>
          <w:color w:val="auto"/>
          <w:szCs w:val="21"/>
          <w:highlight w:val="none"/>
        </w:rPr>
        <w:t>年</w:t>
      </w:r>
      <w:r>
        <w:rPr>
          <w:rFonts w:hint="eastAsia" w:ascii="Arial" w:hAnsi="Arial" w:cs="Arial"/>
          <w:color w:val="auto"/>
          <w:szCs w:val="21"/>
          <w:highlight w:val="none"/>
          <w:lang w:val="en-US" w:eastAsia="zh-CN"/>
        </w:rPr>
        <w:t>5</w:t>
      </w:r>
      <w:r>
        <w:rPr>
          <w:rFonts w:ascii="Arial" w:hAnsi="Arial" w:cs="Arial"/>
          <w:color w:val="auto"/>
          <w:szCs w:val="21"/>
          <w:highlight w:val="none"/>
        </w:rPr>
        <w:t>月</w:t>
      </w:r>
      <w:r>
        <w:rPr>
          <w:rFonts w:hint="eastAsia" w:ascii="Arial" w:hAnsi="Arial" w:cs="Arial"/>
          <w:color w:val="auto"/>
          <w:szCs w:val="21"/>
          <w:highlight w:val="none"/>
          <w:lang w:val="en-US" w:eastAsia="zh-CN"/>
        </w:rPr>
        <w:t>6</w:t>
      </w:r>
      <w:r>
        <w:rPr>
          <w:rFonts w:ascii="Arial" w:hAnsi="Arial" w:cs="Arial"/>
          <w:color w:val="auto"/>
          <w:szCs w:val="21"/>
          <w:highlight w:val="none"/>
        </w:rPr>
        <w:t xml:space="preserve">日09:30 </w:t>
      </w:r>
    </w:p>
    <w:p w14:paraId="219CF475">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开标地点：通过广西政府采购云平台实行在线解密开启。</w:t>
      </w:r>
    </w:p>
    <w:p w14:paraId="7DBA9C2C">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五、公告期限</w:t>
      </w:r>
    </w:p>
    <w:p w14:paraId="41C88748">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14:paraId="0025E0F5">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六、其他补充事宜</w:t>
      </w:r>
    </w:p>
    <w:p w14:paraId="565289B3">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1.公告发布媒体：广西政府采购网、中国政府采购网 </w:t>
      </w:r>
    </w:p>
    <w:p w14:paraId="3CD374EA">
      <w:pPr>
        <w:snapToGrid w:val="0"/>
        <w:spacing w:line="300" w:lineRule="auto"/>
        <w:ind w:firstLine="420" w:firstLineChars="200"/>
        <w:jc w:val="left"/>
        <w:rPr>
          <w:rFonts w:ascii="Arial" w:hAnsi="Arial" w:cs="Arial"/>
          <w:color w:val="auto"/>
          <w:szCs w:val="21"/>
          <w:highlight w:val="none"/>
        </w:rPr>
      </w:pPr>
      <w:r>
        <w:rPr>
          <w:rFonts w:ascii="Arial" w:hAnsi="Arial" w:cs="Arial"/>
          <w:color w:val="auto"/>
          <w:szCs w:val="21"/>
          <w:highlight w:val="none"/>
        </w:rPr>
        <w:t>2.需落实的政府采购政策：本项目适用政府采购促进中小企业、监狱企业发展、促进残疾人就业、</w:t>
      </w:r>
      <w:r>
        <w:rPr>
          <w:rFonts w:ascii="Arial" w:hAnsi="Arial" w:cs="Arial"/>
          <w:color w:val="auto"/>
          <w:highlight w:val="none"/>
        </w:rPr>
        <w:t>节能环保</w:t>
      </w:r>
      <w:r>
        <w:rPr>
          <w:rFonts w:hint="eastAsia" w:ascii="Arial" w:hAnsi="Arial" w:cs="Arial"/>
          <w:color w:val="auto"/>
          <w:highlight w:val="none"/>
          <w:lang w:eastAsia="zh-CN"/>
        </w:rPr>
        <w:t>、</w:t>
      </w:r>
      <w:r>
        <w:rPr>
          <w:rFonts w:hint="eastAsia"/>
          <w:color w:val="auto"/>
          <w:kern w:val="0"/>
          <w:szCs w:val="21"/>
          <w:highlight w:val="none"/>
          <w:lang w:eastAsia="zh-CN"/>
        </w:rPr>
        <w:t>对本国产品的支持</w:t>
      </w:r>
      <w:r>
        <w:rPr>
          <w:rFonts w:ascii="Arial" w:hAnsi="Arial" w:cs="Arial"/>
          <w:color w:val="auto"/>
          <w:szCs w:val="21"/>
          <w:highlight w:val="none"/>
        </w:rPr>
        <w:t>等有关政策，具体详见招标文件。</w:t>
      </w:r>
    </w:p>
    <w:p w14:paraId="7C52EFD2">
      <w:pPr>
        <w:snapToGrid w:val="0"/>
        <w:spacing w:line="300" w:lineRule="auto"/>
        <w:ind w:firstLine="420" w:firstLineChars="200"/>
        <w:jc w:val="left"/>
        <w:rPr>
          <w:rFonts w:ascii="Arial" w:hAnsi="Arial" w:cs="Arial"/>
          <w:szCs w:val="21"/>
          <w:highlight w:val="none"/>
        </w:rPr>
      </w:pPr>
      <w:bookmarkStart w:id="14" w:name="_Hlk88997182"/>
      <w:r>
        <w:rPr>
          <w:rFonts w:ascii="Arial" w:hAnsi="Arial" w:cs="Arial"/>
          <w:color w:val="auto"/>
          <w:szCs w:val="21"/>
          <w:highlight w:val="none"/>
        </w:rPr>
        <w:t>3.投标文件解密时间：</w:t>
      </w:r>
      <w:r>
        <w:rPr>
          <w:rFonts w:hint="eastAsia" w:ascii="Arial" w:hAnsi="Arial" w:cs="Arial"/>
          <w:szCs w:val="21"/>
          <w:highlight w:val="none"/>
        </w:rPr>
        <w:t>截标时间后30分钟内（</w:t>
      </w:r>
      <w:r>
        <w:rPr>
          <w:rFonts w:hint="eastAsia" w:ascii="Arial" w:hAnsi="Arial" w:cs="Arial"/>
          <w:szCs w:val="21"/>
          <w:highlight w:val="none"/>
          <w:lang w:eastAsia="zh-CN"/>
        </w:rPr>
        <w:t>202</w:t>
      </w:r>
      <w:r>
        <w:rPr>
          <w:rFonts w:hint="eastAsia" w:ascii="Arial" w:hAnsi="Arial" w:cs="Arial"/>
          <w:szCs w:val="21"/>
          <w:highlight w:val="none"/>
          <w:lang w:val="en-US" w:eastAsia="zh-CN"/>
        </w:rPr>
        <w:t>6</w:t>
      </w:r>
      <w:r>
        <w:rPr>
          <w:rFonts w:hint="eastAsia" w:ascii="Arial" w:hAnsi="Arial" w:cs="Arial"/>
          <w:szCs w:val="21"/>
          <w:highlight w:val="none"/>
        </w:rPr>
        <w:t>年</w:t>
      </w:r>
      <w:r>
        <w:rPr>
          <w:rFonts w:hint="eastAsia" w:ascii="Arial" w:hAnsi="Arial" w:cs="Arial"/>
          <w:szCs w:val="21"/>
          <w:highlight w:val="none"/>
          <w:lang w:val="en-US" w:eastAsia="zh-CN"/>
        </w:rPr>
        <w:t>5月6日</w:t>
      </w:r>
      <w:r>
        <w:rPr>
          <w:rFonts w:hint="eastAsia" w:ascii="Arial" w:hAnsi="Arial" w:cs="Arial"/>
          <w:szCs w:val="21"/>
          <w:highlight w:val="none"/>
        </w:rPr>
        <w:t>上午9时30分至10时00分）供应商可以登录政采云平台，用“项目采购-开标评标”功能进行解密投标文件。若供应商在规定时间内无法解密或解密失败，可以以电子备份投标文件作为依据【在接到无法解密或解密失败的通知后，供应商可根据自身实际情况按通知时要求的时间提交电子备份投标文件】，若供应商在规定时间内无法解密或解密失败且未提供电子备份投标文件的（包含提供的电子备份文件无效或无法解密的情况），视为投标无效。</w:t>
      </w:r>
    </w:p>
    <w:p w14:paraId="2791F139">
      <w:pPr>
        <w:snapToGrid w:val="0"/>
        <w:spacing w:line="300" w:lineRule="auto"/>
        <w:ind w:firstLine="420" w:firstLineChars="200"/>
        <w:rPr>
          <w:rFonts w:hint="eastAsia" w:ascii="Arial" w:hAnsi="Arial" w:cs="Arial"/>
          <w:szCs w:val="21"/>
          <w:highlight w:val="none"/>
        </w:rPr>
      </w:pPr>
      <w:r>
        <w:rPr>
          <w:rFonts w:hint="eastAsia" w:ascii="Arial" w:hAnsi="Arial" w:cs="Arial"/>
          <w:szCs w:val="21"/>
          <w:highlight w:val="none"/>
        </w:rPr>
        <w:t>4.投标保证金缴纳专用虚拟账号：</w:t>
      </w:r>
    </w:p>
    <w:p w14:paraId="36207FAE">
      <w:pPr>
        <w:snapToGrid w:val="0"/>
        <w:spacing w:line="300" w:lineRule="auto"/>
        <w:ind w:firstLine="420" w:firstLineChars="200"/>
        <w:rPr>
          <w:rFonts w:hint="eastAsia" w:ascii="Arial" w:hAnsi="Arial" w:cs="Arial"/>
          <w:szCs w:val="21"/>
          <w:highlight w:val="none"/>
        </w:rPr>
      </w:pPr>
      <w:r>
        <w:rPr>
          <w:rFonts w:hint="eastAsia" w:ascii="Arial" w:hAnsi="Arial" w:cs="Arial"/>
          <w:szCs w:val="21"/>
          <w:highlight w:val="none"/>
        </w:rPr>
        <w:t>开户名称：广西机电设备招标有限公司</w:t>
      </w:r>
    </w:p>
    <w:p w14:paraId="3BF89517">
      <w:pPr>
        <w:snapToGrid w:val="0"/>
        <w:spacing w:line="300" w:lineRule="auto"/>
        <w:ind w:firstLine="420" w:firstLineChars="200"/>
        <w:rPr>
          <w:rFonts w:hint="eastAsia" w:ascii="Arial" w:hAnsi="Arial" w:cs="Arial"/>
          <w:szCs w:val="21"/>
          <w:highlight w:val="none"/>
        </w:rPr>
      </w:pPr>
      <w:r>
        <w:rPr>
          <w:rFonts w:hint="eastAsia" w:ascii="Arial" w:hAnsi="Arial" w:cs="Arial"/>
          <w:szCs w:val="21"/>
          <w:highlight w:val="none"/>
        </w:rPr>
        <w:t>开户银行：平安银行南宁分行营业部</w:t>
      </w:r>
    </w:p>
    <w:p w14:paraId="2F4BD0D6">
      <w:pPr>
        <w:snapToGrid w:val="0"/>
        <w:spacing w:line="300" w:lineRule="auto"/>
        <w:ind w:firstLine="420" w:firstLineChars="200"/>
        <w:rPr>
          <w:rFonts w:ascii="Arial" w:hAnsi="Arial" w:cs="Arial"/>
          <w:color w:val="auto"/>
          <w:szCs w:val="21"/>
          <w:highlight w:val="none"/>
        </w:rPr>
      </w:pPr>
      <w:r>
        <w:rPr>
          <w:rFonts w:hint="eastAsia" w:ascii="Arial" w:hAnsi="Arial" w:cs="Arial"/>
          <w:szCs w:val="21"/>
          <w:highlight w:val="none"/>
        </w:rPr>
        <w:t>银行账号：</w:t>
      </w:r>
      <w:r>
        <w:rPr>
          <w:rFonts w:hint="eastAsia" w:ascii="Arial" w:hAnsi="Arial" w:cs="Arial"/>
          <w:szCs w:val="21"/>
          <w:highlight w:val="none"/>
          <w:lang w:eastAsia="zh-CN"/>
        </w:rPr>
        <w:t>30210485720962</w:t>
      </w:r>
    </w:p>
    <w:bookmarkEnd w:id="14"/>
    <w:p w14:paraId="5472CAD4">
      <w:pPr>
        <w:snapToGrid w:val="0"/>
        <w:spacing w:line="300" w:lineRule="auto"/>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5</w:t>
      </w:r>
      <w:r>
        <w:rPr>
          <w:rFonts w:ascii="Arial" w:hAnsi="Arial" w:cs="Arial"/>
          <w:color w:val="auto"/>
          <w:szCs w:val="21"/>
          <w:highlight w:val="none"/>
        </w:rPr>
        <w:t>.“广西政府采购云平台”平台电子投标相关事宜：</w:t>
      </w:r>
    </w:p>
    <w:p w14:paraId="075438DE">
      <w:pPr>
        <w:snapToGrid w:val="0"/>
        <w:spacing w:line="300" w:lineRule="auto"/>
        <w:ind w:firstLine="420" w:firstLineChars="200"/>
        <w:rPr>
          <w:rFonts w:ascii="Arial" w:hAnsi="Arial" w:cs="Arial"/>
          <w:color w:val="auto"/>
          <w:szCs w:val="21"/>
          <w:highlight w:val="none"/>
        </w:rPr>
      </w:pPr>
      <w:r>
        <w:rPr>
          <w:rFonts w:ascii="Arial" w:hAnsi="Arial" w:cs="Arial"/>
          <w:color w:val="auto"/>
          <w:kern w:val="0"/>
          <w:szCs w:val="21"/>
          <w:highlight w:val="none"/>
        </w:rPr>
        <w:t>（1）</w:t>
      </w:r>
      <w:r>
        <w:rPr>
          <w:rFonts w:ascii="Arial" w:hAnsi="Arial" w:cs="Arial"/>
          <w:color w:val="auto"/>
          <w:szCs w:val="21"/>
          <w:highlight w:val="none"/>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14:paraId="569A8F4C">
      <w:pPr>
        <w:snapToGrid w:val="0"/>
        <w:spacing w:line="300" w:lineRule="auto"/>
        <w:ind w:firstLine="420" w:firstLineChars="200"/>
        <w:rPr>
          <w:rFonts w:ascii="Arial" w:hAnsi="Arial" w:cs="Arial"/>
          <w:color w:val="auto"/>
          <w:kern w:val="0"/>
          <w:szCs w:val="21"/>
          <w:highlight w:val="none"/>
        </w:rPr>
      </w:pPr>
      <w:r>
        <w:rPr>
          <w:rFonts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C94EFC9">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p>
    <w:p w14:paraId="43E9FE75">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七、对本次招标提出询问，请按以下方式联系</w:t>
      </w:r>
    </w:p>
    <w:p w14:paraId="20D64243">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1、采购人信息</w:t>
      </w:r>
    </w:p>
    <w:p w14:paraId="340F26FB">
      <w:pPr>
        <w:spacing w:line="312" w:lineRule="auto"/>
        <w:ind w:firstLine="420" w:firstLineChars="200"/>
        <w:jc w:val="left"/>
        <w:rPr>
          <w:rFonts w:hint="eastAsia" w:ascii="Arial" w:hAnsi="Arial" w:eastAsia="宋体" w:cs="Arial"/>
          <w:color w:val="auto"/>
          <w:kern w:val="0"/>
          <w:szCs w:val="21"/>
          <w:highlight w:val="none"/>
          <w:u w:val="single"/>
          <w:lang w:eastAsia="zh-CN"/>
        </w:rPr>
      </w:pPr>
      <w:r>
        <w:rPr>
          <w:rFonts w:ascii="Arial" w:hAnsi="Arial" w:cs="Arial"/>
          <w:color w:val="auto"/>
          <w:kern w:val="0"/>
          <w:szCs w:val="21"/>
          <w:highlight w:val="none"/>
        </w:rPr>
        <w:t>名称：</w:t>
      </w:r>
      <w:r>
        <w:rPr>
          <w:rFonts w:hint="eastAsia" w:ascii="Arial" w:hAnsi="Arial" w:cs="Arial"/>
          <w:color w:val="auto"/>
          <w:kern w:val="0"/>
          <w:szCs w:val="21"/>
          <w:highlight w:val="none"/>
          <w:u w:val="single"/>
          <w:lang w:eastAsia="zh-CN"/>
        </w:rPr>
        <w:t>桂林医科大学第一附属医院</w:t>
      </w:r>
    </w:p>
    <w:p w14:paraId="125AC15C">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地址：</w:t>
      </w:r>
      <w:r>
        <w:rPr>
          <w:rFonts w:hint="eastAsia" w:ascii="Arial" w:hAnsi="Arial" w:cs="Arial"/>
          <w:color w:val="auto"/>
          <w:kern w:val="0"/>
          <w:szCs w:val="21"/>
          <w:highlight w:val="none"/>
          <w:u w:val="single"/>
          <w:lang w:eastAsia="zh-CN"/>
        </w:rPr>
        <w:t>桂林市秀峰区乐群路15号</w:t>
      </w:r>
    </w:p>
    <w:p w14:paraId="719E6908">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项目联系人：</w:t>
      </w:r>
      <w:r>
        <w:rPr>
          <w:rFonts w:hint="eastAsia" w:ascii="Arial" w:hAnsi="Arial" w:cs="Arial"/>
          <w:color w:val="auto"/>
          <w:kern w:val="0"/>
          <w:szCs w:val="21"/>
          <w:highlight w:val="none"/>
          <w:u w:val="single"/>
          <w:lang w:eastAsia="zh-CN"/>
        </w:rPr>
        <w:t>唐老师</w:t>
      </w:r>
    </w:p>
    <w:p w14:paraId="6C2A066C">
      <w:pPr>
        <w:widowControl/>
        <w:spacing w:line="288" w:lineRule="auto"/>
        <w:ind w:left="420" w:left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项目联系方式：</w:t>
      </w:r>
      <w:r>
        <w:rPr>
          <w:rFonts w:hint="eastAsia" w:ascii="Arial" w:hAnsi="Arial" w:cs="Arial"/>
          <w:color w:val="auto"/>
          <w:kern w:val="0"/>
          <w:szCs w:val="21"/>
          <w:highlight w:val="none"/>
          <w:u w:val="single"/>
          <w:lang w:eastAsia="zh-CN"/>
        </w:rPr>
        <w:t>0773-2802050</w:t>
      </w:r>
    </w:p>
    <w:p w14:paraId="172466ED">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2、采购代理机构信息</w:t>
      </w:r>
    </w:p>
    <w:p w14:paraId="73C9929D">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名称：</w:t>
      </w:r>
      <w:r>
        <w:rPr>
          <w:rFonts w:ascii="Arial" w:hAnsi="Arial" w:cs="Arial"/>
          <w:color w:val="auto"/>
          <w:kern w:val="0"/>
          <w:szCs w:val="21"/>
          <w:highlight w:val="none"/>
          <w:u w:val="single"/>
        </w:rPr>
        <w:t>广西机电设备招标有限公司</w:t>
      </w:r>
    </w:p>
    <w:p w14:paraId="12EA4A17">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地址：</w:t>
      </w:r>
      <w:r>
        <w:rPr>
          <w:rFonts w:ascii="Arial" w:hAnsi="Arial" w:cs="Arial"/>
          <w:color w:val="auto"/>
          <w:kern w:val="0"/>
          <w:szCs w:val="21"/>
          <w:highlight w:val="none"/>
          <w:u w:val="single"/>
        </w:rPr>
        <w:t>桂林市骖鸾路31号湘商大厦6楼603（桂林分公司）</w:t>
      </w:r>
    </w:p>
    <w:p w14:paraId="339CA9E6">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项目联系人：</w:t>
      </w:r>
      <w:r>
        <w:rPr>
          <w:rFonts w:ascii="Arial" w:hAnsi="Arial" w:cs="Arial"/>
          <w:color w:val="auto"/>
          <w:kern w:val="0"/>
          <w:szCs w:val="21"/>
          <w:highlight w:val="none"/>
          <w:u w:val="single"/>
        </w:rPr>
        <w:t>曾昭卉、栗晓奇</w:t>
      </w:r>
    </w:p>
    <w:p w14:paraId="4FDD80DC">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联系方式：</w:t>
      </w:r>
      <w:r>
        <w:rPr>
          <w:rFonts w:ascii="Arial" w:hAnsi="Arial" w:cs="Arial"/>
          <w:color w:val="auto"/>
          <w:kern w:val="0"/>
          <w:szCs w:val="21"/>
          <w:highlight w:val="none"/>
          <w:u w:val="single"/>
        </w:rPr>
        <w:t xml:space="preserve"> 0773-3696789转2 </w:t>
      </w:r>
      <w:r>
        <w:rPr>
          <w:rFonts w:ascii="Arial" w:hAnsi="Arial" w:cs="Arial"/>
          <w:color w:val="auto"/>
          <w:kern w:val="0"/>
          <w:szCs w:val="21"/>
          <w:highlight w:val="none"/>
        </w:rPr>
        <w:t xml:space="preserve"> </w:t>
      </w:r>
    </w:p>
    <w:p w14:paraId="0974E70C">
      <w:pPr>
        <w:spacing w:line="312" w:lineRule="auto"/>
        <w:ind w:firstLine="360" w:firstLineChars="200"/>
        <w:jc w:val="right"/>
        <w:rPr>
          <w:rFonts w:ascii="Arial" w:hAnsi="Arial" w:cs="Arial"/>
          <w:color w:val="auto"/>
          <w:kern w:val="0"/>
          <w:sz w:val="18"/>
          <w:szCs w:val="18"/>
          <w:highlight w:val="none"/>
        </w:rPr>
      </w:pPr>
    </w:p>
    <w:p w14:paraId="4D5D2CF1">
      <w:pPr>
        <w:spacing w:line="288" w:lineRule="auto"/>
        <w:ind w:firstLine="420" w:firstLineChars="200"/>
        <w:jc w:val="right"/>
        <w:rPr>
          <w:rFonts w:ascii="Arial" w:hAnsi="Arial" w:cs="Arial"/>
          <w:color w:val="auto"/>
          <w:szCs w:val="21"/>
          <w:highlight w:val="none"/>
        </w:rPr>
      </w:pPr>
      <w:bookmarkStart w:id="15" w:name="_Hlk74218063"/>
      <w:bookmarkStart w:id="16" w:name="_Hlk86933897"/>
      <w:r>
        <w:rPr>
          <w:rFonts w:ascii="Arial" w:hAnsi="Arial" w:cs="Arial"/>
          <w:color w:val="auto"/>
          <w:szCs w:val="21"/>
          <w:highlight w:val="none"/>
        </w:rPr>
        <w:t>广西机电设备招标有限公司</w:t>
      </w:r>
    </w:p>
    <w:bookmarkEnd w:id="15"/>
    <w:bookmarkEnd w:id="16"/>
    <w:p w14:paraId="400AC709">
      <w:pPr>
        <w:jc w:val="right"/>
        <w:rPr>
          <w:rFonts w:ascii="Arial" w:hAnsi="Arial" w:cs="Arial"/>
          <w:color w:val="auto"/>
          <w:highlight w:val="none"/>
        </w:rPr>
        <w:sectPr>
          <w:headerReference r:id="rId10" w:type="first"/>
          <w:footerReference r:id="rId12" w:type="first"/>
          <w:headerReference r:id="rId9" w:type="default"/>
          <w:footerReference r:id="rId11" w:type="default"/>
          <w:pgSz w:w="11906" w:h="16838"/>
          <w:pgMar w:top="993" w:right="1133" w:bottom="1246" w:left="1418" w:header="851" w:footer="992" w:gutter="0"/>
          <w:pgNumType w:start="1"/>
          <w:cols w:space="720" w:num="1"/>
          <w:titlePg/>
          <w:docGrid w:linePitch="312" w:charSpace="0"/>
        </w:sectPr>
      </w:pPr>
      <w:r>
        <w:rPr>
          <w:rFonts w:ascii="Arial" w:hAnsi="Arial" w:cs="Arial"/>
          <w:color w:val="auto"/>
          <w:highlight w:val="none"/>
        </w:rPr>
        <w:t>202</w:t>
      </w:r>
      <w:r>
        <w:rPr>
          <w:rFonts w:hint="eastAsia" w:ascii="Arial" w:hAnsi="Arial" w:cs="Arial"/>
          <w:color w:val="auto"/>
          <w:highlight w:val="none"/>
          <w:lang w:val="en-US" w:eastAsia="zh-CN"/>
        </w:rPr>
        <w:t>6</w:t>
      </w:r>
      <w:r>
        <w:rPr>
          <w:rFonts w:ascii="Arial" w:hAnsi="Arial" w:cs="Arial"/>
          <w:color w:val="auto"/>
          <w:highlight w:val="none"/>
        </w:rPr>
        <w:t>年</w:t>
      </w:r>
      <w:r>
        <w:rPr>
          <w:rFonts w:hint="eastAsia" w:ascii="Arial" w:hAnsi="Arial" w:cs="Arial"/>
          <w:color w:val="auto"/>
          <w:highlight w:val="none"/>
          <w:lang w:val="en-US" w:eastAsia="zh-CN"/>
        </w:rPr>
        <w:t>4</w:t>
      </w:r>
      <w:r>
        <w:rPr>
          <w:rFonts w:ascii="Arial" w:hAnsi="Arial" w:cs="Arial"/>
          <w:color w:val="auto"/>
          <w:highlight w:val="none"/>
        </w:rPr>
        <w:t>月</w:t>
      </w:r>
      <w:r>
        <w:rPr>
          <w:rFonts w:hint="eastAsia" w:ascii="Arial" w:hAnsi="Arial" w:cs="Arial"/>
          <w:color w:val="auto"/>
          <w:highlight w:val="none"/>
          <w:lang w:val="en-US" w:eastAsia="zh-CN"/>
        </w:rPr>
        <w:t>13</w:t>
      </w:r>
      <w:r>
        <w:rPr>
          <w:rFonts w:ascii="Arial" w:hAnsi="Arial" w:cs="Arial"/>
          <w:color w:val="auto"/>
          <w:highlight w:val="none"/>
        </w:rPr>
        <w:t>日</w:t>
      </w:r>
    </w:p>
    <w:p w14:paraId="3FD4EC40">
      <w:pPr>
        <w:pStyle w:val="11"/>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highlight w:val="none"/>
        </w:rPr>
        <w:br w:type="page"/>
      </w:r>
      <w:bookmarkEnd w:id="11"/>
      <w:bookmarkEnd w:id="12"/>
      <w:bookmarkStart w:id="17" w:name="_Toc30557"/>
      <w:r>
        <w:rPr>
          <w:rFonts w:ascii="Arial" w:hAnsi="Arial" w:cs="Arial"/>
          <w:color w:val="auto"/>
          <w:sz w:val="32"/>
          <w:szCs w:val="32"/>
          <w:highlight w:val="none"/>
        </w:rPr>
        <w:t>第二章  项目采购需求</w:t>
      </w:r>
      <w:bookmarkEnd w:id="17"/>
    </w:p>
    <w:p w14:paraId="1E7C7EE7">
      <w:pPr>
        <w:spacing w:line="360" w:lineRule="auto"/>
        <w:rPr>
          <w:rFonts w:ascii="Arial" w:hAnsi="Arial" w:cs="Arial"/>
          <w:b/>
          <w:color w:val="auto"/>
          <w:kern w:val="0"/>
          <w:sz w:val="28"/>
          <w:szCs w:val="28"/>
          <w:highlight w:val="none"/>
        </w:rPr>
      </w:pPr>
      <w:bookmarkStart w:id="18" w:name="_Toc254970490"/>
      <w:bookmarkStart w:id="19" w:name="_Toc254970631"/>
      <w:r>
        <w:rPr>
          <w:rFonts w:ascii="Arial" w:hAnsi="Arial" w:cs="Arial"/>
          <w:b/>
          <w:color w:val="auto"/>
          <w:kern w:val="0"/>
          <w:sz w:val="28"/>
          <w:szCs w:val="28"/>
          <w:highlight w:val="none"/>
        </w:rPr>
        <w:t>一、总体要求</w:t>
      </w:r>
    </w:p>
    <w:p w14:paraId="0D866330">
      <w:pPr>
        <w:spacing w:line="360" w:lineRule="auto"/>
        <w:rPr>
          <w:rFonts w:ascii="Arial" w:hAnsi="Arial" w:cs="Arial"/>
          <w:color w:val="auto"/>
          <w:szCs w:val="21"/>
          <w:highlight w:val="none"/>
        </w:rPr>
      </w:pPr>
      <w:r>
        <w:rPr>
          <w:rFonts w:ascii="Arial" w:hAnsi="Arial" w:cs="Arial"/>
          <w:color w:val="auto"/>
          <w:szCs w:val="21"/>
          <w:highlight w:val="none"/>
        </w:rPr>
        <w:t>1.需实现的功能、目标及应用场景</w:t>
      </w:r>
    </w:p>
    <w:p w14:paraId="0A82939A">
      <w:pPr>
        <w:spacing w:line="360" w:lineRule="auto"/>
        <w:rPr>
          <w:rFonts w:ascii="Arial" w:hAnsi="Arial" w:cs="Arial"/>
          <w:color w:val="auto"/>
          <w:szCs w:val="21"/>
          <w:highlight w:val="none"/>
        </w:rPr>
      </w:pPr>
      <w:r>
        <w:rPr>
          <w:rFonts w:ascii="Arial" w:hAnsi="Arial" w:cs="Arial"/>
          <w:color w:val="auto"/>
          <w:szCs w:val="21"/>
          <w:highlight w:val="none"/>
        </w:rPr>
        <w:t>满足采购文件要求，验收达到合格标准。</w:t>
      </w:r>
    </w:p>
    <w:p w14:paraId="7CAA8369">
      <w:pPr>
        <w:spacing w:line="360" w:lineRule="auto"/>
        <w:rPr>
          <w:rFonts w:ascii="Arial" w:hAnsi="Arial" w:cs="Arial"/>
          <w:color w:val="auto"/>
          <w:szCs w:val="21"/>
          <w:highlight w:val="none"/>
        </w:rPr>
      </w:pPr>
      <w:r>
        <w:rPr>
          <w:rFonts w:ascii="Arial" w:hAnsi="Arial" w:cs="Arial"/>
          <w:color w:val="auto"/>
          <w:szCs w:val="21"/>
          <w:highlight w:val="none"/>
        </w:rPr>
        <w:t>2.政府采购政策的应用</w:t>
      </w:r>
    </w:p>
    <w:p w14:paraId="45ED4012">
      <w:pPr>
        <w:spacing w:line="360" w:lineRule="auto"/>
        <w:rPr>
          <w:rFonts w:ascii="Arial" w:hAnsi="Arial" w:cs="Arial"/>
          <w:color w:val="auto"/>
          <w:szCs w:val="21"/>
          <w:highlight w:val="none"/>
        </w:rPr>
      </w:pPr>
      <w:r>
        <w:rPr>
          <w:rFonts w:ascii="Arial" w:hAnsi="Arial" w:cs="Arial"/>
          <w:color w:val="auto"/>
          <w:szCs w:val="21"/>
          <w:highlight w:val="none"/>
        </w:rPr>
        <w:t>详见采购文件“评标方法及评标标准/政府采购政策应用说明”。</w:t>
      </w:r>
    </w:p>
    <w:p w14:paraId="0F867572">
      <w:pPr>
        <w:spacing w:line="360" w:lineRule="auto"/>
        <w:rPr>
          <w:rFonts w:ascii="Arial" w:hAnsi="Arial" w:cs="Arial"/>
          <w:color w:val="auto"/>
          <w:szCs w:val="21"/>
          <w:highlight w:val="none"/>
        </w:rPr>
      </w:pPr>
      <w:r>
        <w:rPr>
          <w:rFonts w:ascii="Arial" w:hAnsi="Arial" w:cs="Arial"/>
          <w:color w:val="auto"/>
          <w:szCs w:val="21"/>
          <w:highlight w:val="none"/>
        </w:rPr>
        <w:t>3.是否接受进口产品：</w:t>
      </w:r>
    </w:p>
    <w:p w14:paraId="0BDBAEBA">
      <w:pPr>
        <w:spacing w:line="360" w:lineRule="auto"/>
        <w:rPr>
          <w:rFonts w:ascii="Arial" w:hAnsi="Arial" w:cs="Arial"/>
          <w:b/>
          <w:bCs/>
          <w:color w:val="auto"/>
          <w:sz w:val="28"/>
          <w:szCs w:val="28"/>
          <w:highlight w:val="none"/>
        </w:rPr>
      </w:pPr>
      <w:r>
        <w:rPr>
          <w:rFonts w:ascii="Arial" w:hAnsi="Arial" w:cs="Arial"/>
          <w:b/>
          <w:bCs/>
          <w:color w:val="auto"/>
          <w:sz w:val="28"/>
          <w:szCs w:val="28"/>
          <w:highlight w:val="none"/>
        </w:rPr>
        <w:t>本项目采购货物不接受进口产品</w:t>
      </w:r>
    </w:p>
    <w:p w14:paraId="750A1C25">
      <w:pPr>
        <w:spacing w:line="360" w:lineRule="auto"/>
        <w:rPr>
          <w:rFonts w:ascii="Arial" w:hAnsi="Arial" w:cs="Arial"/>
          <w:color w:val="auto"/>
          <w:szCs w:val="21"/>
          <w:highlight w:val="none"/>
        </w:rPr>
      </w:pPr>
      <w:r>
        <w:rPr>
          <w:rFonts w:ascii="Arial" w:hAnsi="Arial" w:cs="Arial"/>
          <w:color w:val="auto"/>
          <w:szCs w:val="21"/>
          <w:highlight w:val="none"/>
        </w:rPr>
        <w:t>4.需执行的国家相关标准、行业标准、地方标准或者其他标准、规范</w:t>
      </w:r>
    </w:p>
    <w:p w14:paraId="6FEC5EFA">
      <w:pPr>
        <w:spacing w:line="360" w:lineRule="auto"/>
        <w:rPr>
          <w:rFonts w:ascii="Arial" w:hAnsi="Arial" w:cs="Arial"/>
          <w:color w:val="auto"/>
          <w:szCs w:val="21"/>
          <w:highlight w:val="none"/>
          <w:u w:val="single"/>
        </w:rPr>
      </w:pPr>
      <w:r>
        <w:rPr>
          <w:rFonts w:ascii="Arial" w:hAnsi="Arial" w:cs="Arial"/>
          <w:color w:val="auto"/>
          <w:szCs w:val="21"/>
          <w:highlight w:val="none"/>
        </w:rPr>
        <w:t>（1）本项目应执行的国家相关标准、行业标准、地方标准或者其他标准、规范为：</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详见技术指标要求</w:t>
      </w:r>
    </w:p>
    <w:p w14:paraId="0812E0E3">
      <w:pPr>
        <w:spacing w:line="360" w:lineRule="auto"/>
        <w:rPr>
          <w:rFonts w:ascii="Arial" w:hAnsi="Arial" w:cs="Arial"/>
          <w:color w:val="auto"/>
          <w:szCs w:val="21"/>
          <w:highlight w:val="none"/>
        </w:rPr>
      </w:pPr>
      <w:r>
        <w:rPr>
          <w:rFonts w:ascii="Arial" w:hAnsi="Arial" w:cs="Arial"/>
          <w:color w:val="auto"/>
          <w:szCs w:val="21"/>
          <w:highlight w:val="none"/>
        </w:rPr>
        <w:t>（2）如技术要求/服务要求与上述标准、规范不一致的，高于标准、规范的按技术要求执行，低于标准、规范的按标准、规范执行。</w:t>
      </w:r>
    </w:p>
    <w:p w14:paraId="104EA179">
      <w:pPr>
        <w:spacing w:line="360" w:lineRule="auto"/>
        <w:rPr>
          <w:rFonts w:ascii="Arial" w:hAnsi="Arial" w:cs="Arial"/>
          <w:b/>
          <w:bCs/>
          <w:color w:val="auto"/>
          <w:szCs w:val="21"/>
          <w:highlight w:val="none"/>
        </w:rPr>
      </w:pPr>
      <w:r>
        <w:rPr>
          <w:rFonts w:ascii="Arial" w:hAnsi="Arial" w:cs="Arial"/>
          <w:b/>
          <w:bCs/>
          <w:color w:val="auto"/>
          <w:szCs w:val="21"/>
          <w:highlight w:val="none"/>
        </w:rPr>
        <w:t>5.本章“项目采购需求”中标注“★”的条款或要求系指实质性条款或实质性要求，必须满足，如存在负偏离（或未提供）将导致响应被否决。标注“▲”号的为非实质性主要技术参数或条款。</w:t>
      </w:r>
    </w:p>
    <w:p w14:paraId="0DDB6DE7">
      <w:pPr>
        <w:spacing w:line="360" w:lineRule="auto"/>
        <w:rPr>
          <w:rFonts w:ascii="Arial" w:hAnsi="Arial" w:cs="Arial"/>
          <w:color w:val="auto"/>
          <w:szCs w:val="21"/>
          <w:highlight w:val="none"/>
        </w:rPr>
      </w:pPr>
      <w:r>
        <w:rPr>
          <w:rFonts w:ascii="Arial" w:hAnsi="Arial" w:cs="Arial"/>
          <w:color w:val="auto"/>
          <w:szCs w:val="21"/>
          <w:highlight w:val="none"/>
        </w:rPr>
        <w:t>6.采购需求要求未尽事宜由采购人与中标供应商在采购合同中约定。</w:t>
      </w:r>
    </w:p>
    <w:p w14:paraId="36A43717">
      <w:pPr>
        <w:spacing w:line="360" w:lineRule="auto"/>
        <w:rPr>
          <w:rFonts w:ascii="Arial" w:hAnsi="Arial" w:cs="Arial"/>
          <w:b/>
          <w:bCs/>
          <w:color w:val="auto"/>
          <w:szCs w:val="21"/>
          <w:highlight w:val="none"/>
        </w:rPr>
      </w:pPr>
      <w:r>
        <w:rPr>
          <w:rFonts w:ascii="Arial" w:hAnsi="Arial" w:cs="Arial"/>
          <w:b/>
          <w:bCs/>
          <w:color w:val="auto"/>
          <w:szCs w:val="21"/>
          <w:highlight w:val="none"/>
        </w:rPr>
        <w:t>★7.供应商必须具有按《医疗器械监督管理条例》（国务院令第739号）医疗器械分类管理要求具有有效的医疗器械经营许可或者备案（按《医疗器械监督管理条例》免于经营备案和无需办理医疗器械经营许可或者备案的情形除外）。</w:t>
      </w:r>
    </w:p>
    <w:p w14:paraId="3FBA4B03">
      <w:pPr>
        <w:spacing w:line="360" w:lineRule="auto"/>
        <w:rPr>
          <w:rFonts w:ascii="Arial" w:hAnsi="Arial" w:cs="Arial"/>
          <w:b/>
          <w:color w:val="auto"/>
          <w:kern w:val="0"/>
          <w:sz w:val="28"/>
          <w:szCs w:val="28"/>
          <w:highlight w:val="none"/>
        </w:rPr>
      </w:pPr>
      <w:r>
        <w:rPr>
          <w:rFonts w:ascii="Arial" w:hAnsi="Arial" w:cs="Arial"/>
          <w:b/>
          <w:bCs/>
          <w:color w:val="auto"/>
          <w:szCs w:val="21"/>
          <w:highlight w:val="none"/>
        </w:rPr>
        <w:t>★8.如投标产品属第二、三类医疗器械产品的，须按《医疗器械注册与备案管理办法》（国家食品药品监督管理总局令第47号）提供该设备有效的医疗器械注册证复印件加盖公章。</w:t>
      </w:r>
    </w:p>
    <w:p w14:paraId="7716A70E">
      <w:pPr>
        <w:rPr>
          <w:rFonts w:ascii="Arial" w:hAnsi="Arial" w:cs="Arial"/>
          <w:b/>
          <w:color w:val="auto"/>
          <w:kern w:val="0"/>
          <w:sz w:val="28"/>
          <w:szCs w:val="28"/>
          <w:highlight w:val="none"/>
        </w:rPr>
      </w:pPr>
      <w:r>
        <w:rPr>
          <w:rFonts w:ascii="Arial" w:hAnsi="Arial" w:cs="Arial"/>
          <w:b/>
          <w:color w:val="auto"/>
          <w:kern w:val="0"/>
          <w:sz w:val="28"/>
          <w:szCs w:val="28"/>
          <w:highlight w:val="none"/>
        </w:rPr>
        <w:br w:type="page"/>
      </w:r>
    </w:p>
    <w:p w14:paraId="634EB570">
      <w:pPr>
        <w:spacing w:line="360" w:lineRule="auto"/>
        <w:jc w:val="left"/>
        <w:rPr>
          <w:rFonts w:ascii="Arial" w:hAnsi="Arial" w:cs="Arial"/>
          <w:b/>
          <w:color w:val="auto"/>
          <w:kern w:val="0"/>
          <w:sz w:val="28"/>
          <w:szCs w:val="28"/>
          <w:highlight w:val="none"/>
        </w:rPr>
      </w:pPr>
      <w:r>
        <w:rPr>
          <w:rFonts w:ascii="Arial" w:hAnsi="Arial" w:cs="Arial"/>
          <w:b/>
          <w:color w:val="auto"/>
          <w:kern w:val="0"/>
          <w:sz w:val="28"/>
          <w:szCs w:val="28"/>
          <w:highlight w:val="none"/>
        </w:rPr>
        <w:t>二、技术要求</w:t>
      </w:r>
    </w:p>
    <w:p w14:paraId="76497FDC">
      <w:pPr>
        <w:spacing w:line="360" w:lineRule="auto"/>
        <w:rPr>
          <w:rFonts w:ascii="Arial" w:hAnsi="Arial" w:cs="Arial"/>
          <w:color w:val="auto"/>
          <w:szCs w:val="21"/>
          <w:highlight w:val="none"/>
        </w:rPr>
      </w:pPr>
      <w:r>
        <w:rPr>
          <w:rFonts w:ascii="Arial" w:hAnsi="Arial" w:cs="Arial"/>
          <w:color w:val="auto"/>
          <w:szCs w:val="21"/>
          <w:highlight w:val="none"/>
        </w:rPr>
        <w:t>1.一般说明</w:t>
      </w:r>
    </w:p>
    <w:p w14:paraId="00311568">
      <w:pPr>
        <w:spacing w:line="360" w:lineRule="auto"/>
        <w:rPr>
          <w:rFonts w:ascii="Arial" w:hAnsi="Arial" w:cs="Arial"/>
          <w:color w:val="auto"/>
          <w:szCs w:val="21"/>
          <w:highlight w:val="none"/>
        </w:rPr>
      </w:pPr>
      <w:r>
        <w:rPr>
          <w:rFonts w:ascii="Arial" w:hAnsi="Arial" w:cs="Arial"/>
          <w:color w:val="auto"/>
          <w:szCs w:val="21"/>
          <w:highlight w:val="none"/>
        </w:rPr>
        <w:t>（1）采购需求中如出现的品牌、型号或者生产供应商仅起参考作用，不属于指定品牌、型号或者生产供应商的情形。供应商可参照或者选用其他相当的品牌、型号或者生产供应商替代。</w:t>
      </w:r>
    </w:p>
    <w:p w14:paraId="7CA7C2A2">
      <w:pPr>
        <w:spacing w:line="360" w:lineRule="auto"/>
        <w:rPr>
          <w:rFonts w:ascii="Arial" w:hAnsi="Arial" w:cs="Arial"/>
          <w:color w:val="auto"/>
          <w:szCs w:val="21"/>
          <w:highlight w:val="none"/>
        </w:rPr>
      </w:pPr>
      <w:r>
        <w:rPr>
          <w:rFonts w:ascii="Arial" w:hAnsi="Arial" w:cs="Arial"/>
          <w:color w:val="auto"/>
          <w:szCs w:val="21"/>
          <w:highlight w:val="none"/>
        </w:rPr>
        <w:t>（2）投标文件如要求提供检测报告的，检测报告或认证报告内容中若涉及外文说明，必须同时提供对应中文翻译说明，评标依据以中文翻译内容为准，外文说明仅供参考。</w:t>
      </w:r>
    </w:p>
    <w:p w14:paraId="607EC7C2">
      <w:pPr>
        <w:spacing w:line="360" w:lineRule="auto"/>
        <w:rPr>
          <w:rFonts w:ascii="Arial" w:hAnsi="Arial" w:cs="Arial"/>
          <w:color w:val="auto"/>
          <w:szCs w:val="21"/>
          <w:highlight w:val="none"/>
        </w:rPr>
      </w:pPr>
      <w:r>
        <w:rPr>
          <w:rFonts w:ascii="Arial" w:hAnsi="Arial" w:cs="Arial"/>
          <w:color w:val="auto"/>
          <w:szCs w:val="21"/>
          <w:highlight w:val="none"/>
        </w:rPr>
        <w:t>2.供应商应根据自身实际情况如实响应投标文件，对投标文件提出的要求和条件作出明确响应，否则将作无效投标处理。对于技术条款或参数在投标文件中要求提供技术支持资料的，技术支持资料以招标件中规定的形式为准，否则将视为无效技术支持资料。</w:t>
      </w:r>
    </w:p>
    <w:p w14:paraId="4D656693">
      <w:pPr>
        <w:spacing w:line="360" w:lineRule="auto"/>
        <w:rPr>
          <w:rFonts w:ascii="Arial" w:hAnsi="Arial" w:cs="Arial"/>
          <w:color w:val="auto"/>
          <w:szCs w:val="21"/>
          <w:highlight w:val="none"/>
        </w:rPr>
      </w:pPr>
      <w:r>
        <w:rPr>
          <w:rFonts w:ascii="Arial" w:hAnsi="Arial" w:cs="Arial"/>
          <w:color w:val="auto"/>
          <w:szCs w:val="21"/>
          <w:highlight w:val="none"/>
        </w:rPr>
        <w:t>3.核心产品</w:t>
      </w:r>
    </w:p>
    <w:p w14:paraId="0422673F">
      <w:pPr>
        <w:spacing w:line="360" w:lineRule="auto"/>
        <w:rPr>
          <w:rFonts w:ascii="Arial" w:hAnsi="Arial" w:cs="Arial"/>
          <w:b/>
          <w:bCs/>
          <w:color w:val="auto"/>
          <w:szCs w:val="21"/>
          <w:highlight w:val="none"/>
        </w:rPr>
      </w:pPr>
      <w:r>
        <w:rPr>
          <w:rFonts w:ascii="Arial" w:hAnsi="Arial" w:cs="Arial"/>
          <w:b/>
          <w:bCs/>
          <w:color w:val="auto"/>
          <w:szCs w:val="21"/>
          <w:highlight w:val="none"/>
        </w:rPr>
        <w:t>本分标为货物采购项目，核心产品为：</w:t>
      </w:r>
      <w:r>
        <w:rPr>
          <w:rFonts w:hint="eastAsia" w:ascii="Arial" w:hAnsi="Arial" w:cs="Arial"/>
          <w:b/>
          <w:bCs/>
          <w:color w:val="auto"/>
          <w:szCs w:val="21"/>
          <w:highlight w:val="none"/>
          <w:lang w:eastAsia="zh-CN"/>
        </w:rPr>
        <w:t>C型臂X成像系统</w:t>
      </w:r>
      <w:r>
        <w:rPr>
          <w:rFonts w:ascii="Arial" w:hAnsi="Arial" w:cs="Arial"/>
          <w:b/>
          <w:bCs/>
          <w:color w:val="auto"/>
          <w:szCs w:val="21"/>
          <w:highlight w:val="none"/>
        </w:rPr>
        <w:t>。</w:t>
      </w:r>
    </w:p>
    <w:p w14:paraId="72B535C5">
      <w:pPr>
        <w:spacing w:line="360" w:lineRule="auto"/>
        <w:rPr>
          <w:rFonts w:ascii="Arial" w:hAnsi="Arial" w:cs="Arial"/>
          <w:color w:val="auto"/>
          <w:szCs w:val="21"/>
          <w:highlight w:val="none"/>
        </w:rPr>
      </w:pPr>
      <w:r>
        <w:rPr>
          <w:rFonts w:ascii="Arial" w:hAnsi="Arial" w:cs="Arial"/>
          <w:color w:val="auto"/>
          <w:szCs w:val="21"/>
          <w:highlight w:val="none"/>
        </w:rPr>
        <w:t>4.本项目所属行业：</w:t>
      </w:r>
      <w:r>
        <w:rPr>
          <w:rFonts w:ascii="Arial" w:hAnsi="Arial" w:cs="Arial"/>
          <w:b/>
          <w:bCs/>
          <w:color w:val="auto"/>
          <w:szCs w:val="21"/>
          <w:highlight w:val="none"/>
        </w:rPr>
        <w:t>工业</w:t>
      </w:r>
    </w:p>
    <w:p w14:paraId="79FCB2F1">
      <w:pPr>
        <w:spacing w:line="360" w:lineRule="auto"/>
        <w:rPr>
          <w:rFonts w:ascii="Arial" w:hAnsi="Arial" w:cs="Arial"/>
          <w:color w:val="auto"/>
          <w:szCs w:val="21"/>
          <w:highlight w:val="none"/>
        </w:rPr>
      </w:pPr>
      <w:r>
        <w:rPr>
          <w:rFonts w:ascii="Arial" w:hAnsi="Arial" w:cs="Arial"/>
          <w:color w:val="auto"/>
          <w:szCs w:val="21"/>
          <w:highlight w:val="none"/>
        </w:rPr>
        <w:t>5.标的名称、数量、需满足的质量、技术规格、物理特性、性能、材料、结构、外观、安全，或者服务内容和标准：</w:t>
      </w:r>
    </w:p>
    <w:tbl>
      <w:tblPr>
        <w:tblStyle w:val="16"/>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03"/>
        <w:gridCol w:w="1135"/>
        <w:gridCol w:w="6365"/>
      </w:tblGrid>
      <w:tr w14:paraId="3738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E91765A">
            <w:pPr>
              <w:jc w:val="center"/>
              <w:rPr>
                <w:rFonts w:ascii="Arial" w:hAnsi="Arial" w:cs="Arial"/>
                <w:color w:val="auto"/>
                <w:szCs w:val="21"/>
                <w:highlight w:val="none"/>
              </w:rPr>
            </w:pPr>
            <w:r>
              <w:rPr>
                <w:rStyle w:val="18"/>
                <w:rFonts w:ascii="Arial" w:hAnsi="Arial" w:cs="Arial"/>
                <w:b w:val="0"/>
                <w:bCs w:val="0"/>
                <w:color w:val="auto"/>
                <w:szCs w:val="21"/>
                <w:highlight w:val="none"/>
              </w:rPr>
              <w:t>序号</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0C95CD7">
            <w:pPr>
              <w:jc w:val="center"/>
              <w:rPr>
                <w:rFonts w:ascii="Arial" w:hAnsi="Arial" w:cs="Arial"/>
                <w:color w:val="auto"/>
                <w:szCs w:val="21"/>
                <w:highlight w:val="none"/>
                <w:shd w:val="clear" w:color="auto" w:fill="FFFFFF"/>
              </w:rPr>
            </w:pPr>
            <w:r>
              <w:rPr>
                <w:rFonts w:ascii="Arial" w:hAnsi="Arial" w:cs="Arial"/>
                <w:color w:val="auto"/>
                <w:szCs w:val="21"/>
                <w:highlight w:val="none"/>
              </w:rPr>
              <w:t>货物名称</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ECDF9E2">
            <w:pPr>
              <w:jc w:val="center"/>
              <w:rPr>
                <w:rFonts w:ascii="Arial" w:hAnsi="Arial" w:cs="Arial"/>
                <w:color w:val="auto"/>
                <w:szCs w:val="21"/>
                <w:highlight w:val="none"/>
              </w:rPr>
            </w:pPr>
            <w:r>
              <w:rPr>
                <w:rFonts w:ascii="Arial" w:hAnsi="Arial" w:cs="Arial"/>
                <w:color w:val="auto"/>
                <w:szCs w:val="21"/>
                <w:highlight w:val="none"/>
                <w:shd w:val="clear" w:color="auto" w:fill="FFFFFF"/>
              </w:rPr>
              <w:t>数量及单位</w:t>
            </w:r>
          </w:p>
        </w:tc>
        <w:tc>
          <w:tcPr>
            <w:tcW w:w="6365" w:type="dxa"/>
            <w:tcBorders>
              <w:top w:val="single" w:color="auto" w:sz="4" w:space="0"/>
              <w:left w:val="single" w:color="auto" w:sz="4" w:space="0"/>
              <w:bottom w:val="single" w:color="auto" w:sz="4" w:space="0"/>
              <w:right w:val="single" w:color="auto" w:sz="4" w:space="0"/>
            </w:tcBorders>
            <w:noWrap w:val="0"/>
            <w:vAlign w:val="center"/>
          </w:tcPr>
          <w:p w14:paraId="5DD3A67E">
            <w:pPr>
              <w:jc w:val="center"/>
              <w:rPr>
                <w:rStyle w:val="18"/>
                <w:rFonts w:ascii="Arial" w:hAnsi="Arial" w:cs="Arial"/>
                <w:b w:val="0"/>
                <w:bCs w:val="0"/>
                <w:color w:val="auto"/>
                <w:szCs w:val="21"/>
                <w:highlight w:val="none"/>
              </w:rPr>
            </w:pPr>
            <w:r>
              <w:rPr>
                <w:rStyle w:val="18"/>
                <w:rFonts w:ascii="Arial" w:hAnsi="Arial" w:cs="Arial"/>
                <w:b w:val="0"/>
                <w:bCs w:val="0"/>
                <w:color w:val="auto"/>
                <w:szCs w:val="21"/>
                <w:highlight w:val="none"/>
              </w:rPr>
              <w:t>技术参数、性能（配置）及其他要求</w:t>
            </w:r>
          </w:p>
        </w:tc>
      </w:tr>
      <w:tr w14:paraId="00EC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348" w:type="dxa"/>
            <w:gridSpan w:val="4"/>
            <w:tcBorders>
              <w:top w:val="single" w:color="auto" w:sz="4" w:space="0"/>
              <w:left w:val="single" w:color="auto" w:sz="4" w:space="0"/>
              <w:bottom w:val="single" w:color="auto" w:sz="4" w:space="0"/>
              <w:right w:val="single" w:color="auto" w:sz="4" w:space="0"/>
            </w:tcBorders>
            <w:noWrap w:val="0"/>
            <w:vAlign w:val="center"/>
          </w:tcPr>
          <w:p w14:paraId="70BB103D">
            <w:pPr>
              <w:jc w:val="left"/>
              <w:rPr>
                <w:rFonts w:hint="eastAsia" w:ascii="Arial" w:hAnsi="Arial" w:eastAsia="宋体" w:cs="Arial"/>
                <w:b/>
                <w:color w:val="auto"/>
                <w:szCs w:val="21"/>
                <w:highlight w:val="none"/>
                <w:lang w:eastAsia="zh-CN"/>
              </w:rPr>
            </w:pPr>
            <w:r>
              <w:rPr>
                <w:rFonts w:ascii="Arial" w:hAnsi="Arial" w:cs="Arial"/>
                <w:b/>
                <w:color w:val="auto"/>
                <w:szCs w:val="21"/>
                <w:highlight w:val="none"/>
              </w:rPr>
              <w:t>一、技术参数</w:t>
            </w:r>
            <w:r>
              <w:rPr>
                <w:rFonts w:hint="eastAsia" w:ascii="Arial" w:hAnsi="Arial" w:cs="Arial"/>
                <w:b/>
                <w:color w:val="auto"/>
                <w:szCs w:val="21"/>
                <w:highlight w:val="none"/>
                <w:lang w:eastAsia="zh-CN"/>
              </w:rPr>
              <w:t>（</w:t>
            </w:r>
            <w:r>
              <w:rPr>
                <w:rFonts w:ascii="Arial" w:hAnsi="Arial" w:cs="Arial"/>
                <w:b/>
                <w:bCs/>
                <w:color w:val="auto"/>
                <w:szCs w:val="21"/>
                <w:highlight w:val="none"/>
              </w:rPr>
              <w:t>★</w:t>
            </w:r>
            <w:r>
              <w:rPr>
                <w:rFonts w:hint="eastAsia" w:ascii="Arial" w:hAnsi="Arial" w:cs="Arial"/>
                <w:b/>
                <w:bCs/>
                <w:color w:val="auto"/>
                <w:szCs w:val="21"/>
                <w:highlight w:val="none"/>
                <w:lang w:val="en-US" w:eastAsia="zh-CN"/>
              </w:rPr>
              <w:t>为实质性参数，</w:t>
            </w:r>
            <w:r>
              <w:rPr>
                <w:rFonts w:hint="eastAsia" w:ascii="Arial" w:hAnsi="Arial" w:cs="Arial"/>
                <w:color w:val="auto"/>
                <w:szCs w:val="21"/>
                <w:highlight w:val="none"/>
              </w:rPr>
              <w:t>▲</w:t>
            </w:r>
            <w:r>
              <w:rPr>
                <w:rFonts w:hint="eastAsia" w:ascii="Arial" w:hAnsi="Arial" w:cs="Arial"/>
                <w:color w:val="auto"/>
                <w:szCs w:val="21"/>
                <w:highlight w:val="none"/>
                <w:lang w:val="en-US" w:eastAsia="zh-CN"/>
              </w:rPr>
              <w:t>为重要参数</w:t>
            </w:r>
            <w:r>
              <w:rPr>
                <w:rFonts w:hint="eastAsia" w:ascii="Arial" w:hAnsi="Arial" w:cs="Arial"/>
                <w:b/>
                <w:color w:val="auto"/>
                <w:szCs w:val="21"/>
                <w:highlight w:val="none"/>
                <w:lang w:eastAsia="zh-CN"/>
              </w:rPr>
              <w:t>）</w:t>
            </w:r>
          </w:p>
        </w:tc>
      </w:tr>
      <w:tr w14:paraId="3CD7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45D4A639">
            <w:pPr>
              <w:spacing w:line="380" w:lineRule="exact"/>
              <w:jc w:val="center"/>
              <w:rPr>
                <w:rFonts w:ascii="Arial" w:hAnsi="Arial" w:cs="Arial"/>
                <w:color w:val="auto"/>
                <w:szCs w:val="21"/>
                <w:highlight w:val="none"/>
              </w:rPr>
            </w:pPr>
            <w:r>
              <w:rPr>
                <w:rFonts w:ascii="Arial" w:hAnsi="Arial" w:cs="Arial"/>
                <w:color w:val="auto"/>
                <w:szCs w:val="21"/>
                <w:highlight w:val="none"/>
              </w:rPr>
              <w:t>1</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975C9E4">
            <w:pPr>
              <w:spacing w:line="380" w:lineRule="exact"/>
              <w:jc w:val="center"/>
              <w:rPr>
                <w:rFonts w:hint="eastAsia" w:ascii="Arial" w:hAnsi="Arial" w:eastAsia="宋体" w:cs="Arial"/>
                <w:color w:val="auto"/>
                <w:szCs w:val="21"/>
                <w:highlight w:val="none"/>
                <w:lang w:eastAsia="zh-CN"/>
              </w:rPr>
            </w:pPr>
            <w:r>
              <w:rPr>
                <w:rFonts w:hint="eastAsia" w:ascii="Arial" w:hAnsi="Arial" w:cs="Arial"/>
                <w:color w:val="auto"/>
                <w:kern w:val="0"/>
                <w:szCs w:val="21"/>
                <w:highlight w:val="none"/>
                <w:lang w:eastAsia="zh-CN" w:bidi="ar"/>
              </w:rPr>
              <w:t>C型臂X成像系统</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AD0481">
            <w:pPr>
              <w:spacing w:line="380" w:lineRule="exact"/>
              <w:jc w:val="center"/>
              <w:rPr>
                <w:rFonts w:hint="eastAsia" w:ascii="Arial" w:hAnsi="Arial" w:eastAsia="宋体" w:cs="Arial"/>
                <w:color w:val="auto"/>
                <w:szCs w:val="21"/>
                <w:highlight w:val="none"/>
                <w:lang w:eastAsia="zh-CN"/>
              </w:rPr>
            </w:pPr>
            <w:r>
              <w:rPr>
                <w:rFonts w:ascii="Arial" w:hAnsi="Arial" w:cs="Arial"/>
                <w:color w:val="auto"/>
                <w:szCs w:val="21"/>
                <w:highlight w:val="none"/>
              </w:rPr>
              <w:t>1</w:t>
            </w:r>
            <w:r>
              <w:rPr>
                <w:rFonts w:hint="eastAsia" w:ascii="Arial" w:hAnsi="Arial" w:cs="Arial"/>
                <w:color w:val="auto"/>
                <w:szCs w:val="21"/>
                <w:highlight w:val="none"/>
                <w:lang w:val="en-US" w:eastAsia="zh-CN"/>
              </w:rPr>
              <w:t>套</w:t>
            </w:r>
          </w:p>
        </w:tc>
        <w:tc>
          <w:tcPr>
            <w:tcW w:w="6365" w:type="dxa"/>
            <w:tcBorders>
              <w:top w:val="single" w:color="auto" w:sz="4" w:space="0"/>
              <w:left w:val="single" w:color="auto" w:sz="4" w:space="0"/>
              <w:bottom w:val="single" w:color="auto" w:sz="4" w:space="0"/>
              <w:right w:val="single" w:color="auto" w:sz="4" w:space="0"/>
            </w:tcBorders>
            <w:noWrap w:val="0"/>
            <w:vAlign w:val="center"/>
          </w:tcPr>
          <w:p w14:paraId="7B71365B">
            <w:pPr>
              <w:spacing w:line="320" w:lineRule="exact"/>
              <w:rPr>
                <w:rFonts w:hint="eastAsia" w:ascii="Arial" w:hAnsi="Arial" w:cs="Arial"/>
                <w:color w:val="auto"/>
                <w:szCs w:val="21"/>
                <w:highlight w:val="none"/>
              </w:rPr>
            </w:pPr>
            <w:r>
              <w:rPr>
                <w:rFonts w:hint="eastAsia" w:ascii="Arial" w:hAnsi="Arial" w:cs="Arial"/>
                <w:color w:val="auto"/>
                <w:szCs w:val="21"/>
                <w:highlight w:val="none"/>
              </w:rPr>
              <w:t>1总体要求</w:t>
            </w:r>
          </w:p>
          <w:p w14:paraId="2A18784E">
            <w:pPr>
              <w:spacing w:line="320" w:lineRule="exact"/>
              <w:rPr>
                <w:rFonts w:hint="eastAsia" w:ascii="Arial" w:hAnsi="Arial" w:cs="Arial"/>
                <w:color w:val="auto"/>
                <w:szCs w:val="21"/>
                <w:highlight w:val="none"/>
              </w:rPr>
            </w:pPr>
            <w:r>
              <w:rPr>
                <w:rFonts w:ascii="Arial" w:hAnsi="Arial" w:cs="Arial"/>
                <w:b/>
                <w:bCs/>
                <w:color w:val="auto"/>
                <w:szCs w:val="21"/>
                <w:highlight w:val="none"/>
              </w:rPr>
              <w:t>★</w:t>
            </w:r>
            <w:r>
              <w:rPr>
                <w:rFonts w:hint="eastAsia" w:ascii="Arial" w:hAnsi="Arial" w:cs="Arial"/>
                <w:color w:val="auto"/>
                <w:szCs w:val="21"/>
                <w:highlight w:val="none"/>
              </w:rPr>
              <w:t>1.1整机采用一体化整体设计，节约手术室空间（C臂和工作站一体化设计）。</w:t>
            </w:r>
          </w:p>
          <w:p w14:paraId="77A89DF3">
            <w:pPr>
              <w:spacing w:line="320" w:lineRule="exact"/>
              <w:rPr>
                <w:rFonts w:hint="eastAsia" w:ascii="Arial" w:hAnsi="Arial" w:cs="Arial"/>
                <w:color w:val="auto"/>
                <w:szCs w:val="21"/>
                <w:highlight w:val="none"/>
              </w:rPr>
            </w:pPr>
            <w:r>
              <w:rPr>
                <w:rFonts w:hint="eastAsia" w:ascii="Arial" w:hAnsi="Arial" w:cs="Arial"/>
                <w:color w:val="auto"/>
                <w:szCs w:val="21"/>
                <w:highlight w:val="none"/>
              </w:rPr>
              <w:t>▲1.2具备大屏幕（≥27英寸）。</w:t>
            </w:r>
          </w:p>
          <w:p w14:paraId="41C894B5">
            <w:pPr>
              <w:spacing w:line="320" w:lineRule="exact"/>
              <w:rPr>
                <w:rFonts w:hint="eastAsia" w:ascii="Arial" w:hAnsi="Arial" w:cs="Arial"/>
                <w:color w:val="auto"/>
                <w:szCs w:val="21"/>
                <w:highlight w:val="none"/>
              </w:rPr>
            </w:pPr>
            <w:r>
              <w:rPr>
                <w:rFonts w:hint="eastAsia" w:ascii="Arial" w:hAnsi="Arial" w:cs="Arial"/>
                <w:color w:val="auto"/>
                <w:szCs w:val="21"/>
                <w:highlight w:val="none"/>
              </w:rPr>
              <w:t>▲1.3具备术中全脊柱拼接功能。</w:t>
            </w:r>
          </w:p>
          <w:p w14:paraId="6D126594">
            <w:pPr>
              <w:spacing w:line="320" w:lineRule="exact"/>
              <w:rPr>
                <w:rFonts w:hint="eastAsia" w:ascii="Arial" w:hAnsi="Arial" w:cs="Arial"/>
                <w:color w:val="auto"/>
                <w:szCs w:val="21"/>
                <w:highlight w:val="none"/>
              </w:rPr>
            </w:pPr>
            <w:r>
              <w:rPr>
                <w:rFonts w:hint="eastAsia" w:ascii="Arial" w:hAnsi="Arial" w:cs="Arial"/>
                <w:color w:val="auto"/>
                <w:szCs w:val="21"/>
                <w:highlight w:val="none"/>
              </w:rPr>
              <w:t>1.4设备配备内置UPS 不间断电源系统，有效保护系统稳定性和病人信息。</w:t>
            </w:r>
          </w:p>
          <w:p w14:paraId="1CB12E7F">
            <w:pPr>
              <w:spacing w:line="320" w:lineRule="exact"/>
              <w:rPr>
                <w:rFonts w:hint="eastAsia" w:ascii="Arial" w:hAnsi="Arial" w:cs="Arial"/>
                <w:color w:val="auto"/>
                <w:szCs w:val="21"/>
                <w:highlight w:val="none"/>
              </w:rPr>
            </w:pPr>
            <w:r>
              <w:rPr>
                <w:rFonts w:hint="eastAsia" w:ascii="Arial" w:hAnsi="Arial" w:cs="Arial"/>
                <w:color w:val="auto"/>
                <w:szCs w:val="21"/>
                <w:highlight w:val="none"/>
              </w:rPr>
              <w:t>2设备工作条件</w:t>
            </w:r>
          </w:p>
          <w:p w14:paraId="7AA9A784">
            <w:pPr>
              <w:spacing w:line="320" w:lineRule="exact"/>
              <w:rPr>
                <w:rFonts w:hint="eastAsia" w:ascii="Arial" w:hAnsi="Arial" w:cs="Arial"/>
                <w:color w:val="auto"/>
                <w:szCs w:val="21"/>
                <w:highlight w:val="none"/>
              </w:rPr>
            </w:pPr>
            <w:r>
              <w:rPr>
                <w:rFonts w:hint="eastAsia" w:ascii="Arial" w:hAnsi="Arial" w:cs="Arial"/>
                <w:color w:val="auto"/>
                <w:szCs w:val="21"/>
                <w:highlight w:val="none"/>
              </w:rPr>
              <w:t>2.1电源要求：220V@10A，温度要求：10~35 ℃</w:t>
            </w:r>
          </w:p>
          <w:p w14:paraId="5441A35F">
            <w:pPr>
              <w:spacing w:line="320" w:lineRule="exact"/>
              <w:rPr>
                <w:rFonts w:hint="eastAsia" w:ascii="Arial" w:hAnsi="Arial" w:cs="Arial"/>
                <w:color w:val="auto"/>
                <w:szCs w:val="21"/>
                <w:highlight w:val="none"/>
              </w:rPr>
            </w:pPr>
            <w:r>
              <w:rPr>
                <w:rFonts w:hint="eastAsia" w:ascii="Arial" w:hAnsi="Arial" w:cs="Arial"/>
                <w:color w:val="auto"/>
                <w:szCs w:val="21"/>
                <w:highlight w:val="none"/>
              </w:rPr>
              <w:t>2.2相对湿度要求：20%~80% 非冷凝状态</w:t>
            </w:r>
          </w:p>
          <w:p w14:paraId="04A54C40">
            <w:pPr>
              <w:spacing w:line="320" w:lineRule="exact"/>
              <w:rPr>
                <w:rFonts w:hint="eastAsia" w:ascii="Arial" w:hAnsi="Arial" w:cs="Arial"/>
                <w:color w:val="auto"/>
                <w:szCs w:val="21"/>
                <w:highlight w:val="none"/>
              </w:rPr>
            </w:pPr>
            <w:r>
              <w:rPr>
                <w:rFonts w:hint="eastAsia" w:ascii="Arial" w:hAnsi="Arial" w:cs="Arial"/>
                <w:color w:val="auto"/>
                <w:szCs w:val="21"/>
                <w:highlight w:val="none"/>
              </w:rPr>
              <w:t>2.3使用年限≥10年</w:t>
            </w:r>
          </w:p>
          <w:p w14:paraId="09BBC13B">
            <w:pPr>
              <w:spacing w:line="320" w:lineRule="exact"/>
              <w:rPr>
                <w:rFonts w:hint="eastAsia" w:ascii="Arial" w:hAnsi="Arial" w:cs="Arial"/>
                <w:color w:val="auto"/>
                <w:szCs w:val="21"/>
                <w:highlight w:val="none"/>
              </w:rPr>
            </w:pPr>
            <w:r>
              <w:rPr>
                <w:rFonts w:hint="eastAsia" w:ascii="Arial" w:hAnsi="Arial" w:cs="Arial"/>
                <w:color w:val="auto"/>
                <w:szCs w:val="21"/>
                <w:highlight w:val="none"/>
              </w:rPr>
              <w:t>3高压发生器 </w:t>
            </w:r>
          </w:p>
          <w:p w14:paraId="1421865B">
            <w:pPr>
              <w:spacing w:line="320" w:lineRule="exact"/>
              <w:rPr>
                <w:rFonts w:hint="eastAsia" w:ascii="Arial" w:hAnsi="Arial" w:cs="Arial"/>
                <w:color w:val="auto"/>
                <w:szCs w:val="21"/>
                <w:highlight w:val="none"/>
              </w:rPr>
            </w:pPr>
            <w:r>
              <w:rPr>
                <w:rFonts w:hint="eastAsia" w:ascii="Arial" w:hAnsi="Arial" w:cs="Arial"/>
                <w:color w:val="auto"/>
                <w:szCs w:val="21"/>
                <w:highlight w:val="none"/>
              </w:rPr>
              <w:t>3.1最大输出功率 ≤5kW</w:t>
            </w:r>
          </w:p>
          <w:p w14:paraId="6EBE3A06">
            <w:pPr>
              <w:spacing w:line="320" w:lineRule="exact"/>
              <w:rPr>
                <w:rFonts w:hint="eastAsia" w:ascii="Arial" w:hAnsi="Arial" w:cs="Arial"/>
                <w:color w:val="auto"/>
                <w:szCs w:val="21"/>
                <w:highlight w:val="none"/>
              </w:rPr>
            </w:pPr>
            <w:r>
              <w:rPr>
                <w:rFonts w:hint="eastAsia" w:ascii="Arial" w:hAnsi="Arial" w:cs="Arial"/>
                <w:color w:val="auto"/>
                <w:szCs w:val="21"/>
                <w:highlight w:val="none"/>
              </w:rPr>
              <w:t>3.2发生器频率≥20kHz</w:t>
            </w:r>
          </w:p>
          <w:p w14:paraId="67E7092A">
            <w:pPr>
              <w:spacing w:line="320" w:lineRule="exact"/>
              <w:rPr>
                <w:rFonts w:hint="eastAsia" w:ascii="Arial" w:hAnsi="Arial" w:cs="Arial"/>
                <w:color w:val="auto"/>
                <w:szCs w:val="21"/>
                <w:highlight w:val="none"/>
              </w:rPr>
            </w:pPr>
            <w:r>
              <w:rPr>
                <w:rFonts w:hint="eastAsia" w:ascii="Arial" w:hAnsi="Arial" w:cs="Arial"/>
                <w:color w:val="auto"/>
                <w:szCs w:val="21"/>
                <w:highlight w:val="none"/>
              </w:rPr>
              <w:t>3.3透视最大KV值≥120kV</w:t>
            </w:r>
          </w:p>
          <w:p w14:paraId="29634AC2">
            <w:pPr>
              <w:spacing w:line="320" w:lineRule="exact"/>
              <w:rPr>
                <w:rFonts w:hint="eastAsia" w:ascii="Arial" w:hAnsi="Arial" w:cs="Arial"/>
                <w:color w:val="auto"/>
                <w:szCs w:val="21"/>
                <w:highlight w:val="none"/>
              </w:rPr>
            </w:pPr>
            <w:r>
              <w:rPr>
                <w:rFonts w:hint="eastAsia" w:ascii="Arial" w:hAnsi="Arial" w:cs="Arial"/>
                <w:color w:val="auto"/>
                <w:szCs w:val="21"/>
                <w:highlight w:val="none"/>
              </w:rPr>
              <w:t>3.4透视最小KV值≤40kV</w:t>
            </w:r>
          </w:p>
          <w:p w14:paraId="5BC3F0F6">
            <w:pPr>
              <w:spacing w:line="320" w:lineRule="exact"/>
              <w:rPr>
                <w:rFonts w:hint="eastAsia" w:ascii="Arial" w:hAnsi="Arial" w:cs="Arial"/>
                <w:color w:val="auto"/>
                <w:szCs w:val="21"/>
                <w:highlight w:val="none"/>
              </w:rPr>
            </w:pPr>
            <w:r>
              <w:rPr>
                <w:rFonts w:hint="eastAsia" w:ascii="Arial" w:hAnsi="Arial" w:cs="Arial"/>
                <w:color w:val="auto"/>
                <w:szCs w:val="21"/>
                <w:highlight w:val="none"/>
              </w:rPr>
              <w:t>3.5透视最大mA值≥40mA</w:t>
            </w:r>
          </w:p>
          <w:p w14:paraId="458F13E9">
            <w:pPr>
              <w:spacing w:line="320" w:lineRule="exact"/>
              <w:rPr>
                <w:rFonts w:hint="eastAsia" w:ascii="Arial" w:hAnsi="Arial" w:cs="Arial"/>
                <w:color w:val="auto"/>
                <w:szCs w:val="21"/>
                <w:highlight w:val="none"/>
              </w:rPr>
            </w:pPr>
            <w:r>
              <w:rPr>
                <w:rFonts w:hint="eastAsia" w:ascii="Arial" w:hAnsi="Arial" w:cs="Arial"/>
                <w:color w:val="auto"/>
                <w:szCs w:val="21"/>
                <w:highlight w:val="none"/>
              </w:rPr>
              <w:t>3.6连续透视最大mA值≥16mA</w:t>
            </w:r>
          </w:p>
          <w:p w14:paraId="5593707E">
            <w:pPr>
              <w:spacing w:line="320" w:lineRule="exact"/>
              <w:rPr>
                <w:rFonts w:hint="eastAsia" w:ascii="Arial" w:hAnsi="Arial" w:cs="Arial"/>
                <w:color w:val="auto"/>
                <w:szCs w:val="21"/>
                <w:highlight w:val="none"/>
              </w:rPr>
            </w:pPr>
            <w:r>
              <w:rPr>
                <w:rFonts w:hint="eastAsia" w:ascii="Arial" w:hAnsi="Arial" w:cs="Arial"/>
                <w:color w:val="auto"/>
                <w:szCs w:val="21"/>
                <w:highlight w:val="none"/>
              </w:rPr>
              <w:t>3.7数字点片最大mA 值≥30mA</w:t>
            </w:r>
          </w:p>
          <w:p w14:paraId="20FA1CAA">
            <w:pPr>
              <w:spacing w:line="320" w:lineRule="exact"/>
              <w:rPr>
                <w:rFonts w:hint="eastAsia" w:ascii="Arial" w:hAnsi="Arial" w:cs="Arial"/>
                <w:color w:val="auto"/>
                <w:szCs w:val="21"/>
                <w:highlight w:val="none"/>
              </w:rPr>
            </w:pPr>
            <w:r>
              <w:rPr>
                <w:rFonts w:hint="eastAsia" w:ascii="Arial" w:hAnsi="Arial" w:cs="Arial"/>
                <w:color w:val="auto"/>
                <w:szCs w:val="21"/>
                <w:highlight w:val="none"/>
              </w:rPr>
              <w:t>3.8半剂量透视模式</w:t>
            </w:r>
          </w:p>
          <w:p w14:paraId="2FBE7873">
            <w:pPr>
              <w:spacing w:line="320" w:lineRule="exact"/>
              <w:rPr>
                <w:rFonts w:hint="eastAsia" w:ascii="Arial" w:hAnsi="Arial" w:cs="Arial"/>
                <w:color w:val="auto"/>
                <w:szCs w:val="21"/>
                <w:highlight w:val="none"/>
              </w:rPr>
            </w:pPr>
            <w:r>
              <w:rPr>
                <w:rFonts w:hint="eastAsia" w:ascii="Arial" w:hAnsi="Arial" w:cs="Arial"/>
                <w:color w:val="auto"/>
                <w:szCs w:val="21"/>
                <w:highlight w:val="none"/>
              </w:rPr>
              <w:t>3.9半剂量脉冲透视模式</w:t>
            </w:r>
          </w:p>
          <w:p w14:paraId="030EE472">
            <w:pPr>
              <w:spacing w:line="320" w:lineRule="exact"/>
              <w:rPr>
                <w:rFonts w:hint="eastAsia" w:ascii="Arial" w:hAnsi="Arial" w:cs="Arial"/>
                <w:color w:val="auto"/>
                <w:szCs w:val="21"/>
                <w:highlight w:val="none"/>
              </w:rPr>
            </w:pPr>
            <w:r>
              <w:rPr>
                <w:rFonts w:hint="eastAsia" w:ascii="Arial" w:hAnsi="Arial" w:cs="Arial"/>
                <w:color w:val="auto"/>
                <w:szCs w:val="21"/>
                <w:highlight w:val="none"/>
              </w:rPr>
              <w:t>4球管系统 </w:t>
            </w:r>
          </w:p>
          <w:p w14:paraId="67EFF44E">
            <w:pPr>
              <w:spacing w:line="320" w:lineRule="exact"/>
              <w:rPr>
                <w:rFonts w:hint="eastAsia" w:ascii="Arial" w:hAnsi="Arial" w:cs="Arial"/>
                <w:color w:val="auto"/>
                <w:szCs w:val="21"/>
                <w:highlight w:val="none"/>
              </w:rPr>
            </w:pPr>
            <w:r>
              <w:rPr>
                <w:rFonts w:hint="eastAsia" w:ascii="Arial" w:hAnsi="Arial" w:cs="Arial"/>
                <w:color w:val="auto"/>
                <w:szCs w:val="21"/>
                <w:highlight w:val="none"/>
              </w:rPr>
              <w:t>4.1双焦点设计</w:t>
            </w:r>
          </w:p>
          <w:p w14:paraId="505B17CC">
            <w:pPr>
              <w:spacing w:line="320" w:lineRule="exact"/>
              <w:rPr>
                <w:rFonts w:hint="eastAsia" w:ascii="Arial" w:hAnsi="Arial" w:cs="Arial"/>
                <w:color w:val="auto"/>
                <w:szCs w:val="21"/>
                <w:highlight w:val="none"/>
              </w:rPr>
            </w:pPr>
            <w:r>
              <w:rPr>
                <w:rFonts w:hint="eastAsia" w:ascii="Arial" w:hAnsi="Arial" w:cs="Arial"/>
                <w:color w:val="auto"/>
                <w:szCs w:val="21"/>
                <w:highlight w:val="none"/>
              </w:rPr>
              <w:t xml:space="preserve">4.2焦点小焦点≤0.6mm </w:t>
            </w:r>
          </w:p>
          <w:p w14:paraId="66134C8F">
            <w:pPr>
              <w:spacing w:line="320" w:lineRule="exact"/>
              <w:rPr>
                <w:rFonts w:hint="eastAsia" w:ascii="Arial" w:hAnsi="Arial" w:cs="Arial"/>
                <w:color w:val="auto"/>
                <w:szCs w:val="21"/>
                <w:highlight w:val="none"/>
              </w:rPr>
            </w:pPr>
            <w:r>
              <w:rPr>
                <w:rFonts w:hint="eastAsia" w:ascii="Arial" w:hAnsi="Arial" w:cs="Arial"/>
                <w:color w:val="auto"/>
                <w:szCs w:val="21"/>
                <w:highlight w:val="none"/>
              </w:rPr>
              <w:t>大焦点≤1.2mm</w:t>
            </w:r>
          </w:p>
          <w:p w14:paraId="5EBBCC9C">
            <w:pPr>
              <w:spacing w:line="320" w:lineRule="exact"/>
              <w:rPr>
                <w:rFonts w:hint="eastAsia" w:ascii="Arial" w:hAnsi="Arial" w:cs="Arial"/>
                <w:color w:val="auto"/>
                <w:szCs w:val="21"/>
                <w:highlight w:val="none"/>
              </w:rPr>
            </w:pPr>
            <w:r>
              <w:rPr>
                <w:rFonts w:hint="eastAsia" w:ascii="Arial" w:hAnsi="Arial" w:cs="Arial"/>
                <w:color w:val="auto"/>
                <w:szCs w:val="21"/>
                <w:highlight w:val="none"/>
              </w:rPr>
              <w:t>4.3管套热容量≥1,200,000 HU</w:t>
            </w:r>
          </w:p>
          <w:p w14:paraId="145748EC">
            <w:pPr>
              <w:spacing w:line="320" w:lineRule="exact"/>
              <w:rPr>
                <w:rFonts w:hint="eastAsia" w:ascii="Arial" w:hAnsi="Arial" w:cs="Arial"/>
                <w:color w:val="auto"/>
                <w:szCs w:val="21"/>
                <w:highlight w:val="none"/>
              </w:rPr>
            </w:pPr>
            <w:r>
              <w:rPr>
                <w:rFonts w:hint="eastAsia" w:ascii="Arial" w:hAnsi="Arial" w:cs="Arial"/>
                <w:color w:val="auto"/>
                <w:szCs w:val="21"/>
                <w:highlight w:val="none"/>
              </w:rPr>
              <w:t>4.4管套散热率≥20KHU/min</w:t>
            </w:r>
          </w:p>
          <w:p w14:paraId="3F1728F2">
            <w:pPr>
              <w:spacing w:line="320" w:lineRule="exact"/>
              <w:rPr>
                <w:rFonts w:hint="eastAsia" w:ascii="Arial" w:hAnsi="Arial" w:cs="Arial"/>
                <w:color w:val="auto"/>
                <w:szCs w:val="21"/>
                <w:highlight w:val="none"/>
              </w:rPr>
            </w:pPr>
            <w:r>
              <w:rPr>
                <w:rFonts w:hint="eastAsia" w:ascii="Arial" w:hAnsi="Arial" w:cs="Arial"/>
                <w:color w:val="auto"/>
                <w:szCs w:val="21"/>
                <w:highlight w:val="none"/>
              </w:rPr>
              <w:t>4.5阳极热容量≥76KHU</w:t>
            </w:r>
          </w:p>
          <w:p w14:paraId="4E5E6833">
            <w:pPr>
              <w:spacing w:line="320" w:lineRule="exact"/>
              <w:rPr>
                <w:rFonts w:hint="eastAsia" w:ascii="Arial" w:hAnsi="Arial" w:cs="Arial"/>
                <w:color w:val="auto"/>
                <w:szCs w:val="21"/>
                <w:highlight w:val="none"/>
              </w:rPr>
            </w:pPr>
            <w:r>
              <w:rPr>
                <w:rFonts w:hint="eastAsia" w:ascii="Arial" w:hAnsi="Arial" w:cs="Arial"/>
                <w:color w:val="auto"/>
                <w:szCs w:val="21"/>
                <w:highlight w:val="none"/>
              </w:rPr>
              <w:t>4.6阳极散热率≥37KHU/min(440W)</w:t>
            </w:r>
          </w:p>
          <w:p w14:paraId="703AC04E">
            <w:pPr>
              <w:spacing w:line="320" w:lineRule="exact"/>
              <w:rPr>
                <w:rFonts w:hint="eastAsia" w:ascii="Arial" w:hAnsi="Arial" w:cs="Arial"/>
                <w:color w:val="auto"/>
                <w:szCs w:val="21"/>
                <w:highlight w:val="none"/>
              </w:rPr>
            </w:pPr>
            <w:r>
              <w:rPr>
                <w:rFonts w:hint="eastAsia" w:ascii="Arial" w:hAnsi="Arial" w:cs="Arial"/>
                <w:color w:val="auto"/>
                <w:szCs w:val="21"/>
                <w:highlight w:val="none"/>
              </w:rPr>
              <w:t>5平板探测器 </w:t>
            </w:r>
          </w:p>
          <w:p w14:paraId="400FB523">
            <w:pPr>
              <w:spacing w:line="320" w:lineRule="exact"/>
              <w:rPr>
                <w:rFonts w:hint="eastAsia" w:ascii="Arial" w:hAnsi="Arial" w:cs="Arial"/>
                <w:color w:val="auto"/>
                <w:szCs w:val="21"/>
                <w:highlight w:val="none"/>
              </w:rPr>
            </w:pPr>
            <w:r>
              <w:rPr>
                <w:rFonts w:ascii="Arial" w:hAnsi="Arial" w:cs="Arial"/>
                <w:b/>
                <w:bCs/>
                <w:color w:val="auto"/>
                <w:szCs w:val="21"/>
                <w:highlight w:val="none"/>
              </w:rPr>
              <w:t>★</w:t>
            </w:r>
            <w:r>
              <w:rPr>
                <w:rFonts w:hint="eastAsia" w:ascii="Arial" w:hAnsi="Arial" w:cs="Arial"/>
                <w:color w:val="auto"/>
                <w:szCs w:val="21"/>
                <w:highlight w:val="none"/>
              </w:rPr>
              <w:t>5.1平板探测器材质CMOS晶体硅</w:t>
            </w:r>
          </w:p>
          <w:p w14:paraId="63BBA949">
            <w:pPr>
              <w:spacing w:line="320" w:lineRule="exact"/>
              <w:rPr>
                <w:rFonts w:hint="eastAsia" w:ascii="Arial" w:hAnsi="Arial" w:cs="Arial"/>
                <w:color w:val="auto"/>
                <w:szCs w:val="21"/>
                <w:highlight w:val="none"/>
              </w:rPr>
            </w:pPr>
            <w:r>
              <w:rPr>
                <w:rFonts w:hint="eastAsia" w:ascii="Arial" w:hAnsi="Arial" w:cs="Arial"/>
                <w:color w:val="auto"/>
                <w:szCs w:val="21"/>
                <w:highlight w:val="none"/>
              </w:rPr>
              <w:t>5.2探测器尺寸≥31cm*31cm</w:t>
            </w:r>
          </w:p>
          <w:p w14:paraId="2F4E65BB">
            <w:pPr>
              <w:spacing w:line="320" w:lineRule="exact"/>
              <w:rPr>
                <w:rFonts w:hint="eastAsia" w:ascii="Arial" w:hAnsi="Arial" w:cs="Arial"/>
                <w:color w:val="auto"/>
                <w:szCs w:val="21"/>
                <w:highlight w:val="none"/>
              </w:rPr>
            </w:pPr>
            <w:r>
              <w:rPr>
                <w:rFonts w:hint="eastAsia" w:ascii="Arial" w:hAnsi="Arial" w:cs="Arial"/>
                <w:color w:val="auto"/>
                <w:szCs w:val="21"/>
                <w:highlight w:val="none"/>
              </w:rPr>
              <w:t>5.3图像采集最大像素矩阵≥1.5kx1.5k</w:t>
            </w:r>
          </w:p>
          <w:p w14:paraId="026C4110">
            <w:pPr>
              <w:spacing w:line="320" w:lineRule="exact"/>
              <w:rPr>
                <w:rFonts w:hint="eastAsia" w:ascii="Arial" w:hAnsi="Arial" w:cs="Arial"/>
                <w:color w:val="auto"/>
                <w:szCs w:val="21"/>
                <w:highlight w:val="none"/>
              </w:rPr>
            </w:pPr>
            <w:r>
              <w:rPr>
                <w:rFonts w:hint="eastAsia" w:ascii="Arial" w:hAnsi="Arial" w:cs="Arial"/>
                <w:color w:val="auto"/>
                <w:szCs w:val="21"/>
                <w:highlight w:val="none"/>
              </w:rPr>
              <w:t>5.4后处理灰阶≥16bit</w:t>
            </w:r>
          </w:p>
          <w:p w14:paraId="346F20C2">
            <w:pPr>
              <w:spacing w:line="320" w:lineRule="exact"/>
              <w:rPr>
                <w:rFonts w:hint="eastAsia" w:ascii="Arial" w:hAnsi="Arial" w:cs="Arial"/>
                <w:color w:val="auto"/>
                <w:szCs w:val="21"/>
                <w:highlight w:val="none"/>
              </w:rPr>
            </w:pPr>
            <w:r>
              <w:rPr>
                <w:rFonts w:hint="eastAsia" w:ascii="Arial" w:hAnsi="Arial" w:cs="Arial"/>
                <w:color w:val="auto"/>
                <w:szCs w:val="21"/>
                <w:highlight w:val="none"/>
              </w:rPr>
              <w:t>5.5可变三视野</w:t>
            </w:r>
          </w:p>
          <w:p w14:paraId="38D8C7EF">
            <w:pPr>
              <w:spacing w:line="320" w:lineRule="exact"/>
              <w:rPr>
                <w:rFonts w:hint="eastAsia" w:ascii="Arial" w:hAnsi="Arial" w:cs="Arial"/>
                <w:color w:val="auto"/>
                <w:szCs w:val="21"/>
                <w:highlight w:val="none"/>
              </w:rPr>
            </w:pPr>
            <w:r>
              <w:rPr>
                <w:rFonts w:hint="eastAsia" w:ascii="Arial" w:hAnsi="Arial" w:cs="Arial"/>
                <w:color w:val="auto"/>
                <w:szCs w:val="21"/>
                <w:highlight w:val="none"/>
              </w:rPr>
              <w:t>5.6最大分辨率≥3.1lp/mm</w:t>
            </w:r>
          </w:p>
          <w:p w14:paraId="0228470C">
            <w:pPr>
              <w:spacing w:line="320" w:lineRule="exact"/>
              <w:rPr>
                <w:rFonts w:hint="eastAsia" w:ascii="Arial" w:hAnsi="Arial" w:cs="Arial"/>
                <w:color w:val="auto"/>
                <w:szCs w:val="21"/>
                <w:highlight w:val="none"/>
              </w:rPr>
            </w:pPr>
            <w:r>
              <w:rPr>
                <w:rFonts w:hint="eastAsia" w:ascii="Arial" w:hAnsi="Arial" w:cs="Arial"/>
                <w:color w:val="auto"/>
                <w:szCs w:val="21"/>
                <w:highlight w:val="none"/>
              </w:rPr>
              <w:t>5.8像素尺寸≤198μm</w:t>
            </w:r>
          </w:p>
          <w:p w14:paraId="2404D703">
            <w:pPr>
              <w:spacing w:line="320" w:lineRule="exact"/>
              <w:rPr>
                <w:rFonts w:hint="eastAsia" w:ascii="Arial" w:hAnsi="Arial" w:cs="Arial"/>
                <w:color w:val="auto"/>
                <w:szCs w:val="21"/>
                <w:highlight w:val="none"/>
              </w:rPr>
            </w:pPr>
            <w:r>
              <w:rPr>
                <w:rFonts w:hint="eastAsia" w:ascii="Arial" w:hAnsi="Arial" w:cs="Arial"/>
                <w:color w:val="auto"/>
                <w:szCs w:val="21"/>
                <w:highlight w:val="none"/>
              </w:rPr>
              <w:t>6限束器 </w:t>
            </w:r>
          </w:p>
          <w:p w14:paraId="467FB635">
            <w:pPr>
              <w:spacing w:line="320" w:lineRule="exact"/>
              <w:rPr>
                <w:rFonts w:hint="eastAsia" w:ascii="Arial" w:hAnsi="Arial" w:cs="Arial"/>
                <w:color w:val="auto"/>
                <w:szCs w:val="21"/>
                <w:highlight w:val="none"/>
              </w:rPr>
            </w:pPr>
            <w:r>
              <w:rPr>
                <w:rFonts w:hint="eastAsia" w:ascii="Arial" w:hAnsi="Arial" w:cs="Arial"/>
                <w:color w:val="auto"/>
                <w:szCs w:val="21"/>
                <w:highlight w:val="none"/>
              </w:rPr>
              <w:t>6.1双叶限束器</w:t>
            </w:r>
          </w:p>
          <w:p w14:paraId="1BAB33EA">
            <w:pPr>
              <w:spacing w:line="320" w:lineRule="exact"/>
              <w:rPr>
                <w:rFonts w:hint="eastAsia" w:ascii="Arial" w:hAnsi="Arial" w:cs="Arial"/>
                <w:color w:val="auto"/>
                <w:szCs w:val="21"/>
                <w:highlight w:val="none"/>
              </w:rPr>
            </w:pPr>
            <w:r>
              <w:rPr>
                <w:rFonts w:hint="eastAsia" w:ascii="Arial" w:hAnsi="Arial" w:cs="Arial"/>
                <w:color w:val="auto"/>
                <w:szCs w:val="21"/>
                <w:highlight w:val="none"/>
              </w:rPr>
              <w:t>6.2虹膜限束器</w:t>
            </w:r>
          </w:p>
          <w:p w14:paraId="45D0886B">
            <w:pPr>
              <w:spacing w:line="320" w:lineRule="exact"/>
              <w:rPr>
                <w:rFonts w:hint="eastAsia" w:ascii="Arial" w:hAnsi="Arial" w:cs="Arial"/>
                <w:color w:val="auto"/>
                <w:szCs w:val="21"/>
                <w:highlight w:val="none"/>
              </w:rPr>
            </w:pPr>
            <w:r>
              <w:rPr>
                <w:rFonts w:hint="eastAsia" w:ascii="Arial" w:hAnsi="Arial" w:cs="Arial"/>
                <w:color w:val="auto"/>
                <w:szCs w:val="21"/>
                <w:highlight w:val="none"/>
              </w:rPr>
              <w:t>7显示器 </w:t>
            </w:r>
          </w:p>
          <w:p w14:paraId="2B6239B0">
            <w:pPr>
              <w:spacing w:line="320" w:lineRule="exact"/>
              <w:rPr>
                <w:rFonts w:hint="eastAsia" w:ascii="Arial" w:hAnsi="Arial" w:cs="Arial"/>
                <w:color w:val="auto"/>
                <w:szCs w:val="21"/>
                <w:highlight w:val="none"/>
              </w:rPr>
            </w:pPr>
            <w:r>
              <w:rPr>
                <w:rFonts w:hint="eastAsia" w:ascii="Arial" w:hAnsi="Arial" w:cs="Arial"/>
                <w:color w:val="auto"/>
                <w:szCs w:val="21"/>
                <w:highlight w:val="none"/>
              </w:rPr>
              <w:t>7.1医用UHD平板显示器≥27英寸</w:t>
            </w:r>
          </w:p>
          <w:p w14:paraId="33A15637">
            <w:pPr>
              <w:spacing w:line="320" w:lineRule="exact"/>
              <w:rPr>
                <w:rFonts w:hint="eastAsia" w:ascii="Arial" w:hAnsi="Arial" w:cs="Arial"/>
                <w:color w:val="auto"/>
                <w:szCs w:val="21"/>
                <w:highlight w:val="none"/>
              </w:rPr>
            </w:pPr>
            <w:r>
              <w:rPr>
                <w:rFonts w:hint="eastAsia" w:ascii="Arial" w:hAnsi="Arial" w:cs="Arial"/>
                <w:color w:val="auto"/>
                <w:szCs w:val="21"/>
                <w:highlight w:val="none"/>
              </w:rPr>
              <w:t xml:space="preserve">7.2显示器最高分辨率≥3840 x 2160 </w:t>
            </w:r>
          </w:p>
          <w:p w14:paraId="73D2B0F2">
            <w:pPr>
              <w:spacing w:line="320" w:lineRule="exact"/>
              <w:rPr>
                <w:rFonts w:hint="eastAsia" w:ascii="Arial" w:hAnsi="Arial" w:cs="Arial"/>
                <w:color w:val="auto"/>
                <w:szCs w:val="21"/>
                <w:highlight w:val="none"/>
              </w:rPr>
            </w:pPr>
            <w:r>
              <w:rPr>
                <w:rFonts w:hint="eastAsia" w:ascii="Arial" w:hAnsi="Arial" w:cs="Arial"/>
                <w:color w:val="auto"/>
                <w:szCs w:val="21"/>
                <w:highlight w:val="none"/>
              </w:rPr>
              <w:t>7.3显示器灰阶≥10 bit</w:t>
            </w:r>
          </w:p>
          <w:p w14:paraId="21DF7031">
            <w:pPr>
              <w:spacing w:line="320" w:lineRule="exact"/>
              <w:rPr>
                <w:rFonts w:hint="eastAsia" w:ascii="Arial" w:hAnsi="Arial" w:cs="Arial"/>
                <w:color w:val="auto"/>
                <w:szCs w:val="21"/>
                <w:highlight w:val="none"/>
              </w:rPr>
            </w:pPr>
            <w:r>
              <w:rPr>
                <w:rFonts w:hint="eastAsia" w:ascii="Arial" w:hAnsi="Arial" w:cs="Arial"/>
                <w:color w:val="auto"/>
                <w:szCs w:val="21"/>
                <w:highlight w:val="none"/>
              </w:rPr>
              <w:t>7.4显示器多轴位万向臂支架≥五轴</w:t>
            </w:r>
          </w:p>
          <w:p w14:paraId="5F734899">
            <w:pPr>
              <w:spacing w:line="320" w:lineRule="exact"/>
              <w:rPr>
                <w:rFonts w:hint="eastAsia" w:ascii="Arial" w:hAnsi="Arial" w:cs="Arial"/>
                <w:color w:val="auto"/>
                <w:szCs w:val="21"/>
                <w:highlight w:val="none"/>
              </w:rPr>
            </w:pPr>
            <w:r>
              <w:rPr>
                <w:rFonts w:hint="eastAsia" w:ascii="Arial" w:hAnsi="Arial" w:cs="Arial"/>
                <w:color w:val="auto"/>
                <w:szCs w:val="21"/>
                <w:highlight w:val="none"/>
              </w:rPr>
              <w:t>8系统控制 </w:t>
            </w:r>
          </w:p>
          <w:p w14:paraId="266D7936">
            <w:pPr>
              <w:spacing w:line="320" w:lineRule="exact"/>
              <w:rPr>
                <w:rFonts w:hint="eastAsia" w:ascii="Arial" w:hAnsi="Arial" w:cs="Arial"/>
                <w:color w:val="auto"/>
                <w:szCs w:val="21"/>
                <w:highlight w:val="none"/>
              </w:rPr>
            </w:pPr>
            <w:r>
              <w:rPr>
                <w:rFonts w:hint="eastAsia" w:ascii="Arial" w:hAnsi="Arial" w:cs="Arial"/>
                <w:color w:val="auto"/>
                <w:szCs w:val="21"/>
                <w:highlight w:val="none"/>
              </w:rPr>
              <w:t>▲8.1提供Linux工业用软件操作系统</w:t>
            </w:r>
          </w:p>
          <w:p w14:paraId="47F85C01">
            <w:pPr>
              <w:spacing w:line="320" w:lineRule="exact"/>
              <w:rPr>
                <w:rFonts w:hint="eastAsia" w:ascii="Arial" w:hAnsi="Arial" w:cs="Arial"/>
                <w:color w:val="auto"/>
                <w:szCs w:val="21"/>
                <w:highlight w:val="none"/>
              </w:rPr>
            </w:pPr>
            <w:r>
              <w:rPr>
                <w:rFonts w:hint="eastAsia" w:ascii="Arial" w:hAnsi="Arial" w:cs="Arial"/>
                <w:color w:val="auto"/>
                <w:szCs w:val="21"/>
                <w:highlight w:val="none"/>
              </w:rPr>
              <w:t>8.2手闸，脚闸曝光控制提供</w:t>
            </w:r>
          </w:p>
          <w:p w14:paraId="7AC41084">
            <w:pPr>
              <w:spacing w:line="320" w:lineRule="exact"/>
              <w:rPr>
                <w:rFonts w:hint="eastAsia" w:ascii="Arial" w:hAnsi="Arial" w:cs="Arial"/>
                <w:color w:val="auto"/>
                <w:szCs w:val="21"/>
                <w:highlight w:val="none"/>
              </w:rPr>
            </w:pPr>
            <w:r>
              <w:rPr>
                <w:rFonts w:hint="eastAsia" w:ascii="Arial" w:hAnsi="Arial" w:cs="Arial"/>
                <w:color w:val="auto"/>
                <w:szCs w:val="21"/>
                <w:highlight w:val="none"/>
              </w:rPr>
              <w:t>8.3控制界面要求液晶触摸屏</w:t>
            </w:r>
          </w:p>
          <w:p w14:paraId="3B5B61F1">
            <w:pPr>
              <w:spacing w:line="320" w:lineRule="exact"/>
              <w:rPr>
                <w:rFonts w:hint="eastAsia" w:ascii="Arial" w:hAnsi="Arial" w:cs="Arial"/>
                <w:color w:val="auto"/>
                <w:szCs w:val="21"/>
                <w:highlight w:val="none"/>
              </w:rPr>
            </w:pPr>
            <w:r>
              <w:rPr>
                <w:rFonts w:hint="eastAsia" w:ascii="Arial" w:hAnsi="Arial" w:cs="Arial"/>
                <w:color w:val="auto"/>
                <w:szCs w:val="21"/>
                <w:highlight w:val="none"/>
              </w:rPr>
              <w:t>8.4支持多点触控操作</w:t>
            </w:r>
          </w:p>
          <w:p w14:paraId="08980F83">
            <w:pPr>
              <w:spacing w:line="320" w:lineRule="exact"/>
              <w:rPr>
                <w:rFonts w:hint="eastAsia" w:ascii="Arial" w:hAnsi="Arial" w:cs="Arial"/>
                <w:color w:val="auto"/>
                <w:szCs w:val="21"/>
                <w:highlight w:val="none"/>
              </w:rPr>
            </w:pPr>
            <w:r>
              <w:rPr>
                <w:rFonts w:hint="eastAsia" w:ascii="Arial" w:hAnsi="Arial" w:cs="Arial"/>
                <w:color w:val="auto"/>
                <w:szCs w:val="21"/>
                <w:highlight w:val="none"/>
              </w:rPr>
              <w:t>▲8.5具备不插电待机转场功能≥5 分钟</w:t>
            </w:r>
          </w:p>
          <w:p w14:paraId="288D10D2">
            <w:pPr>
              <w:spacing w:line="320" w:lineRule="exact"/>
              <w:rPr>
                <w:rFonts w:hint="eastAsia" w:ascii="Arial" w:hAnsi="Arial" w:cs="Arial"/>
                <w:color w:val="auto"/>
                <w:szCs w:val="21"/>
                <w:highlight w:val="none"/>
              </w:rPr>
            </w:pPr>
            <w:r>
              <w:rPr>
                <w:rFonts w:hint="eastAsia" w:ascii="Arial" w:hAnsi="Arial" w:cs="Arial"/>
                <w:color w:val="auto"/>
                <w:szCs w:val="21"/>
                <w:highlight w:val="none"/>
              </w:rPr>
              <w:t>8.6控制界面大小≥12英寸</w:t>
            </w:r>
          </w:p>
          <w:p w14:paraId="7F875EFB">
            <w:pPr>
              <w:spacing w:line="320" w:lineRule="exact"/>
              <w:rPr>
                <w:rFonts w:hint="eastAsia" w:ascii="Arial" w:hAnsi="Arial" w:cs="Arial"/>
                <w:color w:val="auto"/>
                <w:szCs w:val="21"/>
                <w:highlight w:val="none"/>
              </w:rPr>
            </w:pPr>
            <w:r>
              <w:rPr>
                <w:rFonts w:hint="eastAsia" w:ascii="Arial" w:hAnsi="Arial" w:cs="Arial"/>
                <w:color w:val="auto"/>
                <w:szCs w:val="21"/>
                <w:highlight w:val="none"/>
              </w:rPr>
              <w:t>8.7控制界面最高分辨率≥1280×800</w:t>
            </w:r>
          </w:p>
          <w:p w14:paraId="61FCA999">
            <w:pPr>
              <w:spacing w:line="320" w:lineRule="exact"/>
              <w:rPr>
                <w:rFonts w:hint="eastAsia" w:ascii="Arial" w:hAnsi="Arial" w:cs="Arial"/>
                <w:color w:val="auto"/>
                <w:szCs w:val="21"/>
                <w:highlight w:val="none"/>
              </w:rPr>
            </w:pPr>
            <w:r>
              <w:rPr>
                <w:rFonts w:hint="eastAsia" w:ascii="Arial" w:hAnsi="Arial" w:cs="Arial"/>
                <w:color w:val="auto"/>
                <w:szCs w:val="21"/>
                <w:highlight w:val="none"/>
              </w:rPr>
              <w:t>8.8控制界面可旋转摆动≥270度</w:t>
            </w:r>
          </w:p>
          <w:p w14:paraId="0948F627">
            <w:pPr>
              <w:spacing w:line="320" w:lineRule="exact"/>
              <w:rPr>
                <w:rFonts w:hint="eastAsia" w:ascii="Arial" w:hAnsi="Arial" w:cs="Arial"/>
                <w:color w:val="auto"/>
                <w:szCs w:val="21"/>
                <w:highlight w:val="none"/>
              </w:rPr>
            </w:pPr>
            <w:r>
              <w:rPr>
                <w:rFonts w:hint="eastAsia" w:ascii="Arial" w:hAnsi="Arial" w:cs="Arial"/>
                <w:color w:val="auto"/>
                <w:szCs w:val="21"/>
                <w:highlight w:val="none"/>
              </w:rPr>
              <w:t>8.9脚踏曝光开关线缆≥10米</w:t>
            </w:r>
          </w:p>
          <w:p w14:paraId="36BAD9EA">
            <w:pPr>
              <w:spacing w:line="320" w:lineRule="exact"/>
              <w:rPr>
                <w:rFonts w:hint="eastAsia" w:ascii="Arial" w:hAnsi="Arial" w:cs="Arial"/>
                <w:color w:val="auto"/>
                <w:szCs w:val="21"/>
                <w:highlight w:val="none"/>
              </w:rPr>
            </w:pPr>
            <w:r>
              <w:rPr>
                <w:rFonts w:hint="eastAsia" w:ascii="Arial" w:hAnsi="Arial" w:cs="Arial"/>
                <w:color w:val="auto"/>
                <w:szCs w:val="21"/>
                <w:highlight w:val="none"/>
              </w:rPr>
              <w:t>8.10平板端激光定位灯</w:t>
            </w:r>
          </w:p>
          <w:p w14:paraId="479B7CA3">
            <w:pPr>
              <w:spacing w:line="320" w:lineRule="exact"/>
              <w:rPr>
                <w:rFonts w:hint="eastAsia" w:ascii="Arial" w:hAnsi="Arial" w:cs="Arial"/>
                <w:color w:val="auto"/>
                <w:szCs w:val="21"/>
                <w:highlight w:val="none"/>
              </w:rPr>
            </w:pPr>
            <w:r>
              <w:rPr>
                <w:rFonts w:hint="eastAsia" w:ascii="Arial" w:hAnsi="Arial" w:cs="Arial"/>
                <w:color w:val="auto"/>
                <w:szCs w:val="21"/>
                <w:highlight w:val="none"/>
              </w:rPr>
              <w:t>9 C形臂 </w:t>
            </w:r>
          </w:p>
          <w:p w14:paraId="4597973E">
            <w:pPr>
              <w:spacing w:line="320" w:lineRule="exact"/>
              <w:rPr>
                <w:rFonts w:hint="eastAsia" w:ascii="Arial" w:hAnsi="Arial" w:cs="Arial"/>
                <w:color w:val="auto"/>
                <w:szCs w:val="21"/>
                <w:highlight w:val="none"/>
              </w:rPr>
            </w:pPr>
            <w:r>
              <w:rPr>
                <w:rFonts w:hint="eastAsia" w:ascii="Arial" w:hAnsi="Arial" w:cs="Arial"/>
                <w:color w:val="auto"/>
                <w:szCs w:val="21"/>
                <w:highlight w:val="none"/>
              </w:rPr>
              <w:t>9.1SID≤100cm</w:t>
            </w:r>
          </w:p>
          <w:p w14:paraId="3534C3FB">
            <w:pPr>
              <w:spacing w:line="320" w:lineRule="exact"/>
              <w:rPr>
                <w:rFonts w:hint="eastAsia" w:ascii="Arial" w:hAnsi="Arial" w:cs="Arial"/>
                <w:color w:val="auto"/>
                <w:szCs w:val="21"/>
                <w:highlight w:val="none"/>
              </w:rPr>
            </w:pPr>
            <w:r>
              <w:rPr>
                <w:rFonts w:hint="eastAsia" w:ascii="Arial" w:hAnsi="Arial" w:cs="Arial"/>
                <w:color w:val="auto"/>
                <w:szCs w:val="21"/>
                <w:highlight w:val="none"/>
              </w:rPr>
              <w:t>9.2开口≤78cm</w:t>
            </w:r>
          </w:p>
          <w:p w14:paraId="25EABDDA">
            <w:pPr>
              <w:spacing w:line="320" w:lineRule="exact"/>
              <w:rPr>
                <w:rFonts w:hint="eastAsia" w:ascii="Arial" w:hAnsi="Arial" w:cs="Arial"/>
                <w:color w:val="auto"/>
                <w:szCs w:val="21"/>
                <w:highlight w:val="none"/>
              </w:rPr>
            </w:pPr>
            <w:r>
              <w:rPr>
                <w:rFonts w:hint="eastAsia" w:ascii="Arial" w:hAnsi="Arial" w:cs="Arial"/>
                <w:color w:val="auto"/>
                <w:szCs w:val="21"/>
                <w:highlight w:val="none"/>
              </w:rPr>
              <w:t>9.3弧深≥69cm</w:t>
            </w:r>
          </w:p>
          <w:p w14:paraId="48B41DF6">
            <w:pPr>
              <w:spacing w:line="320" w:lineRule="exact"/>
              <w:rPr>
                <w:rFonts w:hint="eastAsia" w:ascii="Arial" w:hAnsi="Arial" w:cs="Arial"/>
                <w:color w:val="auto"/>
                <w:szCs w:val="21"/>
                <w:highlight w:val="none"/>
              </w:rPr>
            </w:pPr>
            <w:r>
              <w:rPr>
                <w:rFonts w:hint="eastAsia" w:ascii="Arial" w:hAnsi="Arial" w:cs="Arial"/>
                <w:color w:val="auto"/>
                <w:szCs w:val="21"/>
                <w:highlight w:val="none"/>
              </w:rPr>
              <w:t>9.4水平移动≥20cm</w:t>
            </w:r>
          </w:p>
          <w:p w14:paraId="26C1D9B3">
            <w:pPr>
              <w:spacing w:line="320" w:lineRule="exact"/>
              <w:rPr>
                <w:rFonts w:hint="eastAsia" w:ascii="Arial" w:hAnsi="Arial" w:cs="Arial"/>
                <w:color w:val="auto"/>
                <w:szCs w:val="21"/>
                <w:highlight w:val="none"/>
              </w:rPr>
            </w:pPr>
            <w:r>
              <w:rPr>
                <w:rFonts w:hint="eastAsia" w:ascii="Arial" w:hAnsi="Arial" w:cs="Arial"/>
                <w:color w:val="auto"/>
                <w:szCs w:val="21"/>
                <w:highlight w:val="none"/>
              </w:rPr>
              <w:t>9.5垂直升降≥45cm</w:t>
            </w:r>
          </w:p>
          <w:p w14:paraId="2F2049F4">
            <w:pPr>
              <w:spacing w:line="320" w:lineRule="exact"/>
              <w:rPr>
                <w:rFonts w:hint="eastAsia" w:ascii="Arial" w:hAnsi="Arial" w:cs="Arial"/>
                <w:color w:val="auto"/>
                <w:szCs w:val="21"/>
                <w:highlight w:val="none"/>
              </w:rPr>
            </w:pPr>
            <w:r>
              <w:rPr>
                <w:rFonts w:hint="eastAsia" w:ascii="Arial" w:hAnsi="Arial" w:cs="Arial"/>
                <w:color w:val="auto"/>
                <w:szCs w:val="21"/>
                <w:highlight w:val="none"/>
              </w:rPr>
              <w:t>9.6左右摆角≥±12.5°</w:t>
            </w:r>
          </w:p>
          <w:p w14:paraId="32E287BF">
            <w:pPr>
              <w:spacing w:line="320" w:lineRule="exact"/>
              <w:rPr>
                <w:rFonts w:hint="eastAsia" w:ascii="Arial" w:hAnsi="Arial" w:cs="Arial"/>
                <w:color w:val="auto"/>
                <w:szCs w:val="21"/>
                <w:highlight w:val="none"/>
              </w:rPr>
            </w:pPr>
            <w:r>
              <w:rPr>
                <w:rFonts w:hint="eastAsia" w:ascii="Arial" w:hAnsi="Arial" w:cs="Arial"/>
                <w:color w:val="auto"/>
                <w:szCs w:val="21"/>
                <w:highlight w:val="none"/>
              </w:rPr>
              <w:t>9.7</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C臂轨道内运动角度≥185°</w:t>
            </w:r>
          </w:p>
          <w:p w14:paraId="4A21FC24">
            <w:pPr>
              <w:spacing w:line="320" w:lineRule="exact"/>
              <w:rPr>
                <w:rFonts w:hint="eastAsia" w:ascii="Arial" w:hAnsi="Arial" w:cs="Arial"/>
                <w:color w:val="auto"/>
                <w:szCs w:val="21"/>
                <w:highlight w:val="none"/>
              </w:rPr>
            </w:pPr>
            <w:r>
              <w:rPr>
                <w:rFonts w:hint="eastAsia" w:ascii="Arial" w:hAnsi="Arial" w:cs="Arial"/>
                <w:color w:val="auto"/>
                <w:szCs w:val="21"/>
                <w:highlight w:val="none"/>
              </w:rPr>
              <w:t>▲9.8</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C臂轨道内过伸角度≥90°</w:t>
            </w:r>
          </w:p>
          <w:p w14:paraId="2B44C439">
            <w:pPr>
              <w:spacing w:line="320" w:lineRule="exact"/>
              <w:rPr>
                <w:rFonts w:hint="eastAsia" w:ascii="Arial" w:hAnsi="Arial" w:cs="Arial"/>
                <w:color w:val="auto"/>
                <w:szCs w:val="21"/>
                <w:highlight w:val="none"/>
              </w:rPr>
            </w:pPr>
            <w:r>
              <w:rPr>
                <w:rFonts w:hint="eastAsia" w:ascii="Arial" w:hAnsi="Arial" w:cs="Arial"/>
                <w:color w:val="auto"/>
                <w:szCs w:val="21"/>
                <w:highlight w:val="none"/>
              </w:rPr>
              <w:t>9.9</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C臂最低水平位投照高度≤97cm</w:t>
            </w:r>
          </w:p>
          <w:p w14:paraId="4E59F305">
            <w:pPr>
              <w:spacing w:line="320" w:lineRule="exact"/>
              <w:rPr>
                <w:rFonts w:hint="eastAsia" w:ascii="Arial" w:hAnsi="Arial" w:cs="Arial"/>
                <w:color w:val="auto"/>
                <w:szCs w:val="21"/>
                <w:highlight w:val="none"/>
              </w:rPr>
            </w:pPr>
            <w:r>
              <w:rPr>
                <w:rFonts w:hint="eastAsia" w:ascii="Arial" w:hAnsi="Arial" w:cs="Arial"/>
                <w:color w:val="auto"/>
                <w:szCs w:val="21"/>
                <w:highlight w:val="none"/>
              </w:rPr>
              <w:t>9.10</w:t>
            </w:r>
            <w:r>
              <w:rPr>
                <w:rFonts w:hint="eastAsia" w:ascii="Arial" w:hAnsi="Arial" w:cs="Arial"/>
                <w:color w:val="auto"/>
                <w:szCs w:val="21"/>
                <w:highlight w:val="none"/>
                <w:lang w:val="en-US" w:eastAsia="zh-CN"/>
              </w:rPr>
              <w:t xml:space="preserve"> </w:t>
            </w:r>
            <w:r>
              <w:rPr>
                <w:rFonts w:hint="eastAsia" w:ascii="Arial" w:hAnsi="Arial" w:cs="Arial"/>
                <w:color w:val="auto"/>
                <w:szCs w:val="21"/>
                <w:highlight w:val="none"/>
              </w:rPr>
              <w:t>C臂与工作站为一体设计无线缆连接</w:t>
            </w:r>
          </w:p>
          <w:p w14:paraId="4F5726AA">
            <w:pPr>
              <w:spacing w:line="320" w:lineRule="exact"/>
              <w:rPr>
                <w:rFonts w:hint="eastAsia" w:ascii="Arial" w:hAnsi="Arial" w:cs="Arial"/>
                <w:color w:val="auto"/>
                <w:szCs w:val="21"/>
                <w:highlight w:val="none"/>
              </w:rPr>
            </w:pPr>
            <w:r>
              <w:rPr>
                <w:rFonts w:hint="eastAsia" w:ascii="Arial" w:hAnsi="Arial" w:cs="Arial"/>
                <w:color w:val="auto"/>
                <w:szCs w:val="21"/>
                <w:highlight w:val="none"/>
              </w:rPr>
              <w:t>10图像处理功能 </w:t>
            </w:r>
          </w:p>
          <w:p w14:paraId="35856C00">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10.1患者信息编辑</w:t>
            </w:r>
          </w:p>
          <w:p w14:paraId="7F84B288">
            <w:pPr>
              <w:spacing w:line="320" w:lineRule="exact"/>
              <w:rPr>
                <w:rFonts w:hint="eastAsia" w:ascii="Arial" w:hAnsi="Arial" w:cs="Arial"/>
                <w:color w:val="auto"/>
                <w:szCs w:val="21"/>
                <w:highlight w:val="none"/>
              </w:rPr>
            </w:pPr>
            <w:r>
              <w:rPr>
                <w:rFonts w:hint="eastAsia" w:ascii="Arial" w:hAnsi="Arial" w:cs="Arial"/>
                <w:color w:val="auto"/>
                <w:szCs w:val="21"/>
                <w:highlight w:val="none"/>
              </w:rPr>
              <w:t>10.2图像存储≥150,000幅</w:t>
            </w:r>
          </w:p>
          <w:p w14:paraId="62037487">
            <w:pPr>
              <w:spacing w:line="320" w:lineRule="exact"/>
              <w:rPr>
                <w:rFonts w:hint="eastAsia" w:ascii="Arial" w:hAnsi="Arial" w:cs="Arial"/>
                <w:color w:val="auto"/>
                <w:szCs w:val="21"/>
                <w:highlight w:val="none"/>
              </w:rPr>
            </w:pPr>
            <w:r>
              <w:rPr>
                <w:rFonts w:hint="eastAsia" w:ascii="Arial" w:hAnsi="Arial" w:cs="Arial"/>
                <w:color w:val="auto"/>
                <w:szCs w:val="21"/>
                <w:highlight w:val="none"/>
              </w:rPr>
              <w:t>10.3曝光模式≥8种</w:t>
            </w:r>
          </w:p>
          <w:p w14:paraId="58D2E967">
            <w:pPr>
              <w:spacing w:line="320" w:lineRule="exact"/>
              <w:rPr>
                <w:rFonts w:hint="eastAsia" w:ascii="Arial" w:hAnsi="Arial" w:cs="Arial"/>
                <w:color w:val="auto"/>
                <w:szCs w:val="21"/>
                <w:highlight w:val="none"/>
              </w:rPr>
            </w:pPr>
            <w:r>
              <w:rPr>
                <w:rFonts w:hint="eastAsia" w:ascii="Arial" w:hAnsi="Arial" w:cs="Arial"/>
                <w:color w:val="auto"/>
                <w:szCs w:val="21"/>
                <w:highlight w:val="none"/>
              </w:rPr>
              <w:t>10.4末帧图像优化显示</w:t>
            </w:r>
          </w:p>
          <w:p w14:paraId="12EDCEEB">
            <w:pPr>
              <w:spacing w:line="320" w:lineRule="exact"/>
              <w:rPr>
                <w:rFonts w:hint="eastAsia" w:ascii="Arial" w:hAnsi="Arial" w:cs="Arial"/>
                <w:color w:val="auto"/>
                <w:szCs w:val="21"/>
                <w:highlight w:val="none"/>
              </w:rPr>
            </w:pPr>
            <w:r>
              <w:rPr>
                <w:rFonts w:hint="eastAsia" w:ascii="Arial" w:hAnsi="Arial" w:cs="Arial"/>
                <w:color w:val="auto"/>
                <w:szCs w:val="21"/>
                <w:highlight w:val="none"/>
              </w:rPr>
              <w:t>10.5电影放大功能</w:t>
            </w:r>
          </w:p>
          <w:p w14:paraId="1D22AFBA">
            <w:pPr>
              <w:spacing w:line="320" w:lineRule="exact"/>
              <w:rPr>
                <w:rFonts w:hint="eastAsia" w:ascii="Arial" w:hAnsi="Arial" w:cs="Arial"/>
                <w:color w:val="auto"/>
                <w:szCs w:val="21"/>
                <w:highlight w:val="none"/>
              </w:rPr>
            </w:pPr>
            <w:r>
              <w:rPr>
                <w:rFonts w:hint="eastAsia" w:ascii="Arial" w:hAnsi="Arial" w:cs="Arial"/>
                <w:color w:val="auto"/>
                <w:szCs w:val="21"/>
                <w:highlight w:val="none"/>
              </w:rPr>
              <w:t>10.6数字笔功能</w:t>
            </w:r>
          </w:p>
          <w:p w14:paraId="14F159F4">
            <w:pPr>
              <w:spacing w:line="320" w:lineRule="exact"/>
              <w:rPr>
                <w:rFonts w:hint="eastAsia" w:ascii="Arial" w:hAnsi="Arial" w:cs="Arial"/>
                <w:color w:val="auto"/>
                <w:szCs w:val="21"/>
                <w:highlight w:val="none"/>
              </w:rPr>
            </w:pPr>
            <w:r>
              <w:rPr>
                <w:rFonts w:hint="eastAsia" w:ascii="Arial" w:hAnsi="Arial" w:cs="Arial"/>
                <w:color w:val="auto"/>
                <w:szCs w:val="21"/>
                <w:highlight w:val="none"/>
              </w:rPr>
              <w:t>10.7目标位置追踪功能</w:t>
            </w:r>
          </w:p>
          <w:p w14:paraId="7854F25D">
            <w:pPr>
              <w:spacing w:line="320" w:lineRule="exact"/>
              <w:rPr>
                <w:rFonts w:hint="eastAsia" w:ascii="Arial" w:hAnsi="Arial" w:cs="Arial"/>
                <w:color w:val="auto"/>
                <w:szCs w:val="21"/>
                <w:highlight w:val="none"/>
              </w:rPr>
            </w:pPr>
            <w:r>
              <w:rPr>
                <w:rFonts w:hint="eastAsia" w:ascii="Arial" w:hAnsi="Arial" w:cs="Arial"/>
                <w:color w:val="auto"/>
                <w:szCs w:val="21"/>
                <w:highlight w:val="none"/>
              </w:rPr>
              <w:t>10.8自动亮度对比度调整</w:t>
            </w:r>
          </w:p>
          <w:p w14:paraId="0C11F77A">
            <w:pPr>
              <w:spacing w:line="320" w:lineRule="exact"/>
              <w:rPr>
                <w:rFonts w:hint="eastAsia" w:ascii="Arial" w:hAnsi="Arial" w:cs="Arial"/>
                <w:color w:val="auto"/>
                <w:szCs w:val="21"/>
                <w:highlight w:val="none"/>
              </w:rPr>
            </w:pPr>
            <w:r>
              <w:rPr>
                <w:rFonts w:hint="eastAsia" w:ascii="Arial" w:hAnsi="Arial" w:cs="Arial"/>
                <w:color w:val="auto"/>
                <w:szCs w:val="21"/>
                <w:highlight w:val="none"/>
              </w:rPr>
              <w:t>10.9去除运动噪点与伪影功能</w:t>
            </w:r>
          </w:p>
          <w:p w14:paraId="4E978838">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10.10金属修正功能</w:t>
            </w:r>
          </w:p>
          <w:p w14:paraId="0922ED76">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10.11窗口设定功能</w:t>
            </w:r>
          </w:p>
          <w:p w14:paraId="024218D2">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10.12图像均衡优化功能</w:t>
            </w:r>
          </w:p>
          <w:p w14:paraId="67F44B6D">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10.13图像放大及游走≥400%</w:t>
            </w:r>
          </w:p>
          <w:p w14:paraId="75CAEFB3">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10.14实时图像边缘增强技术</w:t>
            </w:r>
          </w:p>
          <w:p w14:paraId="264DED27">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10.15负片技术</w:t>
            </w:r>
          </w:p>
          <w:p w14:paraId="572AC492">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10.16具备USB导出BMP, JPEG, DICOM,MP4格式图像</w:t>
            </w:r>
          </w:p>
          <w:p w14:paraId="21EDF37F">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10.17智能指针示踪</w:t>
            </w:r>
          </w:p>
          <w:p w14:paraId="6030C44F">
            <w:pPr>
              <w:spacing w:line="320" w:lineRule="exact"/>
              <w:rPr>
                <w:rFonts w:hint="eastAsia" w:ascii="Arial" w:hAnsi="Arial" w:cs="Arial"/>
                <w:color w:val="auto"/>
                <w:szCs w:val="21"/>
                <w:highlight w:val="none"/>
              </w:rPr>
            </w:pPr>
            <w:r>
              <w:rPr>
                <w:rFonts w:hint="eastAsia" w:ascii="Arial" w:hAnsi="Arial" w:cs="Arial"/>
                <w:color w:val="auto"/>
                <w:szCs w:val="21"/>
                <w:highlight w:val="none"/>
              </w:rPr>
              <w:t>▲10.18图像拼接</w:t>
            </w:r>
          </w:p>
          <w:p w14:paraId="2DD94EB2">
            <w:pPr>
              <w:spacing w:line="320" w:lineRule="exact"/>
              <w:rPr>
                <w:rFonts w:hint="eastAsia" w:ascii="Arial" w:hAnsi="Arial" w:cs="Arial"/>
                <w:color w:val="auto"/>
                <w:szCs w:val="21"/>
                <w:highlight w:val="none"/>
              </w:rPr>
            </w:pPr>
            <w:r>
              <w:rPr>
                <w:rFonts w:hint="eastAsia" w:ascii="Arial" w:hAnsi="Arial" w:cs="Arial"/>
                <w:color w:val="auto"/>
                <w:szCs w:val="21"/>
                <w:highlight w:val="none"/>
              </w:rPr>
              <w:t>11其他 </w:t>
            </w:r>
          </w:p>
          <w:p w14:paraId="4CD2A5AC">
            <w:pPr>
              <w:spacing w:line="320" w:lineRule="exact"/>
              <w:rPr>
                <w:rFonts w:ascii="Arial" w:hAnsi="Arial" w:cs="Arial"/>
                <w:color w:val="auto"/>
                <w:szCs w:val="21"/>
                <w:highlight w:val="none"/>
              </w:rPr>
            </w:pPr>
            <w:r>
              <w:rPr>
                <w:rFonts w:hint="eastAsia" w:ascii="Arial" w:hAnsi="Arial" w:cs="Arial"/>
                <w:color w:val="auto"/>
                <w:szCs w:val="21"/>
                <w:highlight w:val="none"/>
              </w:rPr>
              <w:t>▲11.</w:t>
            </w:r>
            <w:r>
              <w:rPr>
                <w:rFonts w:hint="eastAsia" w:ascii="Arial" w:hAnsi="Arial" w:cs="Arial"/>
                <w:color w:val="auto"/>
                <w:szCs w:val="21"/>
                <w:highlight w:val="none"/>
                <w:lang w:val="en-US" w:eastAsia="zh-CN"/>
              </w:rPr>
              <w:t>1</w:t>
            </w:r>
            <w:r>
              <w:rPr>
                <w:rFonts w:hint="eastAsia" w:ascii="Arial" w:hAnsi="Arial" w:cs="Arial"/>
                <w:color w:val="auto"/>
                <w:szCs w:val="21"/>
                <w:highlight w:val="none"/>
              </w:rPr>
              <w:t>整机重量≤300Kg</w:t>
            </w:r>
          </w:p>
        </w:tc>
      </w:tr>
    </w:tbl>
    <w:p w14:paraId="72E4EE92">
      <w:pPr>
        <w:rPr>
          <w:rFonts w:ascii="Arial" w:hAnsi="Arial" w:eastAsia="黑体" w:cs="Arial"/>
          <w:b/>
          <w:color w:val="auto"/>
          <w:kern w:val="0"/>
          <w:sz w:val="28"/>
          <w:szCs w:val="28"/>
          <w:highlight w:val="none"/>
        </w:rPr>
      </w:pPr>
    </w:p>
    <w:p w14:paraId="6D6F25F1">
      <w:pPr>
        <w:tabs>
          <w:tab w:val="left" w:pos="1470"/>
        </w:tabs>
        <w:spacing w:line="360" w:lineRule="auto"/>
        <w:rPr>
          <w:rFonts w:ascii="Arial" w:hAnsi="Arial" w:cs="Arial"/>
          <w:b/>
          <w:color w:val="auto"/>
          <w:kern w:val="0"/>
          <w:sz w:val="28"/>
          <w:szCs w:val="28"/>
          <w:highlight w:val="none"/>
        </w:rPr>
      </w:pPr>
      <w:r>
        <w:rPr>
          <w:rFonts w:ascii="Arial" w:hAnsi="Arial" w:cs="Arial"/>
          <w:b/>
          <w:color w:val="auto"/>
          <w:kern w:val="0"/>
          <w:sz w:val="28"/>
          <w:szCs w:val="28"/>
          <w:highlight w:val="none"/>
        </w:rPr>
        <w:t>三、商务要求</w:t>
      </w:r>
    </w:p>
    <w:p w14:paraId="186BDDD9">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1．报价要求</w:t>
      </w:r>
    </w:p>
    <w:p w14:paraId="4CD0D7F2">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w:t>
      </w:r>
      <w:r>
        <w:rPr>
          <w:rFonts w:hint="eastAsia" w:ascii="Arial" w:hAnsi="Arial" w:cs="Arial"/>
          <w:color w:val="auto"/>
          <w:szCs w:val="21"/>
          <w:highlight w:val="none"/>
        </w:rPr>
        <w:t>中标人</w:t>
      </w:r>
      <w:r>
        <w:rPr>
          <w:rFonts w:ascii="Arial" w:hAnsi="Arial" w:cs="Arial"/>
          <w:color w:val="auto"/>
          <w:szCs w:val="21"/>
          <w:highlight w:val="none"/>
        </w:rPr>
        <w:t>没有列入的项目费用，并认为此项目的费用已包括在投标总报价中。</w:t>
      </w:r>
    </w:p>
    <w:p w14:paraId="66C7B5AE">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2.合同签订日期</w:t>
      </w:r>
    </w:p>
    <w:p w14:paraId="4F29E0BE">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中标通知书</w:t>
      </w:r>
      <w:r>
        <w:rPr>
          <w:rFonts w:ascii="Arial" w:hAnsi="Arial" w:cs="Arial"/>
          <w:color w:val="auto"/>
          <w:szCs w:val="21"/>
          <w:highlight w:val="none"/>
        </w:rPr>
        <w:t>发出后25日内。</w:t>
      </w:r>
    </w:p>
    <w:p w14:paraId="7DC2F28D">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3.交货（实施）时间</w:t>
      </w:r>
    </w:p>
    <w:p w14:paraId="3BF95511">
      <w:pPr>
        <w:tabs>
          <w:tab w:val="left" w:pos="1470"/>
        </w:tabs>
        <w:spacing w:line="360" w:lineRule="auto"/>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eastAsia="zh-CN"/>
        </w:rPr>
        <w:t>自合同签订之后，接采购人通知之日起30个日历日内安装调试合格完毕并交付使用。</w:t>
      </w:r>
    </w:p>
    <w:p w14:paraId="584E4434">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4.交货地点或服务地点</w:t>
      </w:r>
    </w:p>
    <w:p w14:paraId="06D5095F">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桂林市内采购人指定地点</w:t>
      </w:r>
    </w:p>
    <w:p w14:paraId="592A107D">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5.验收标准</w:t>
      </w:r>
    </w:p>
    <w:p w14:paraId="07057DAC">
      <w:pPr>
        <w:tabs>
          <w:tab w:val="left" w:pos="1470"/>
        </w:tabs>
        <w:spacing w:line="360" w:lineRule="auto"/>
        <w:rPr>
          <w:rFonts w:ascii="Arial" w:hAnsi="Arial" w:cs="Arial"/>
          <w:b/>
          <w:bCs/>
          <w:color w:val="auto"/>
          <w:szCs w:val="21"/>
          <w:highlight w:val="none"/>
        </w:rPr>
      </w:pPr>
      <w:bookmarkStart w:id="20" w:name="_Hlk77607553"/>
      <w:r>
        <w:rPr>
          <w:rFonts w:ascii="Arial" w:hAnsi="Arial" w:cs="Arial"/>
          <w:color w:val="auto"/>
          <w:szCs w:val="21"/>
          <w:highlight w:val="none"/>
        </w:rPr>
        <w:t>详见</w:t>
      </w:r>
      <w:r>
        <w:rPr>
          <w:rFonts w:hint="eastAsia" w:ascii="Arial" w:hAnsi="Arial" w:cs="Arial"/>
          <w:color w:val="auto"/>
          <w:szCs w:val="21"/>
          <w:highlight w:val="none"/>
        </w:rPr>
        <w:t>招标文件</w:t>
      </w:r>
      <w:r>
        <w:rPr>
          <w:rFonts w:ascii="Arial" w:hAnsi="Arial" w:cs="Arial"/>
          <w:color w:val="auto"/>
          <w:szCs w:val="21"/>
          <w:highlight w:val="none"/>
        </w:rPr>
        <w:t>合同主要条款格式部分</w:t>
      </w:r>
      <w:r>
        <w:rPr>
          <w:rFonts w:hint="eastAsia" w:ascii="Arial" w:hAnsi="Arial" w:cs="Arial"/>
          <w:b/>
          <w:bCs/>
          <w:color w:val="auto"/>
          <w:szCs w:val="21"/>
          <w:highlight w:val="none"/>
        </w:rPr>
        <w:t>（为方便验收，投标人投标文件中需附：本设备（系统）配置清单）</w:t>
      </w:r>
    </w:p>
    <w:bookmarkEnd w:id="20"/>
    <w:p w14:paraId="07ABDA39">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6.服务标准、期限、效率</w:t>
      </w:r>
    </w:p>
    <w:p w14:paraId="38290FE6">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w:t>
      </w:r>
      <w:r>
        <w:rPr>
          <w:rFonts w:hint="eastAsia" w:ascii="Arial" w:hAnsi="Arial" w:cs="Arial"/>
          <w:color w:val="auto"/>
          <w:szCs w:val="21"/>
          <w:highlight w:val="none"/>
        </w:rPr>
        <w:t>中标人</w:t>
      </w:r>
      <w:r>
        <w:rPr>
          <w:rFonts w:ascii="Arial" w:hAnsi="Arial" w:cs="Arial"/>
          <w:color w:val="auto"/>
          <w:szCs w:val="21"/>
          <w:highlight w:val="none"/>
        </w:rPr>
        <w:t>在质量保证期内应当为采购人提供以下技术支持和服务：</w:t>
      </w:r>
    </w:p>
    <w:p w14:paraId="44E7497C">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6.1.1电话咨询</w:t>
      </w:r>
    </w:p>
    <w:p w14:paraId="01975DAC">
      <w:pPr>
        <w:tabs>
          <w:tab w:val="left" w:pos="1470"/>
        </w:tabs>
        <w:spacing w:line="360" w:lineRule="auto"/>
        <w:rPr>
          <w:rFonts w:ascii="Arial" w:hAnsi="Arial" w:cs="Arial"/>
          <w:color w:val="auto"/>
          <w:szCs w:val="21"/>
          <w:highlight w:val="none"/>
        </w:rPr>
      </w:pP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w:t>
      </w:r>
    </w:p>
    <w:p w14:paraId="47F39206">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6.1.2现场响应</w:t>
      </w:r>
    </w:p>
    <w:p w14:paraId="2B431E90">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采购人遇到使用或技术问题，电话咨询不能解决的，</w:t>
      </w:r>
      <w:r>
        <w:rPr>
          <w:rFonts w:hint="eastAsia" w:ascii="Arial" w:hAnsi="Arial" w:cs="Arial"/>
          <w:color w:val="auto"/>
          <w:szCs w:val="21"/>
          <w:highlight w:val="none"/>
        </w:rPr>
        <w:t>中标人</w:t>
      </w:r>
      <w:r>
        <w:rPr>
          <w:rFonts w:ascii="Arial" w:hAnsi="Arial" w:cs="Arial"/>
          <w:color w:val="auto"/>
          <w:szCs w:val="21"/>
          <w:highlight w:val="none"/>
        </w:rPr>
        <w:t>应在4小时内到达现场进行处理，到达现场后</w:t>
      </w:r>
      <w:r>
        <w:rPr>
          <w:rFonts w:hint="eastAsia" w:ascii="Arial" w:hAnsi="Arial" w:cs="Arial"/>
          <w:color w:val="auto"/>
          <w:szCs w:val="21"/>
          <w:highlight w:val="none"/>
        </w:rPr>
        <w:t>4</w:t>
      </w:r>
      <w:r>
        <w:rPr>
          <w:rFonts w:ascii="Arial" w:hAnsi="Arial" w:cs="Arial"/>
          <w:color w:val="auto"/>
          <w:szCs w:val="21"/>
          <w:highlight w:val="none"/>
        </w:rPr>
        <w:t>小时内排除故障，恢复正常使用。</w:t>
      </w:r>
    </w:p>
    <w:p w14:paraId="0A58B6C2">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6.1.3技术升级</w:t>
      </w:r>
    </w:p>
    <w:p w14:paraId="78ED9F4B">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在质保期内，如果</w:t>
      </w:r>
      <w:r>
        <w:rPr>
          <w:rFonts w:hint="eastAsia" w:ascii="Arial" w:hAnsi="Arial" w:cs="Arial"/>
          <w:color w:val="auto"/>
          <w:szCs w:val="21"/>
          <w:highlight w:val="none"/>
        </w:rPr>
        <w:t>中标人</w:t>
      </w:r>
      <w:r>
        <w:rPr>
          <w:rFonts w:ascii="Arial" w:hAnsi="Arial" w:cs="Arial"/>
          <w:color w:val="auto"/>
          <w:szCs w:val="21"/>
          <w:highlight w:val="none"/>
        </w:rPr>
        <w:t>的产品或服务升级，</w:t>
      </w:r>
      <w:r>
        <w:rPr>
          <w:rFonts w:hint="eastAsia" w:ascii="Arial" w:hAnsi="Arial" w:cs="Arial"/>
          <w:color w:val="auto"/>
          <w:szCs w:val="21"/>
          <w:highlight w:val="none"/>
        </w:rPr>
        <w:t>中标人</w:t>
      </w:r>
      <w:r>
        <w:rPr>
          <w:rFonts w:ascii="Arial" w:hAnsi="Arial" w:cs="Arial"/>
          <w:color w:val="auto"/>
          <w:szCs w:val="21"/>
          <w:highlight w:val="none"/>
        </w:rPr>
        <w:t>应及时通知采购人，如采购人有相应要求，</w:t>
      </w:r>
      <w:r>
        <w:rPr>
          <w:rFonts w:hint="eastAsia" w:ascii="Arial" w:hAnsi="Arial" w:cs="Arial"/>
          <w:color w:val="auto"/>
          <w:szCs w:val="21"/>
          <w:highlight w:val="none"/>
        </w:rPr>
        <w:t>中标人</w:t>
      </w:r>
      <w:r>
        <w:rPr>
          <w:rFonts w:ascii="Arial" w:hAnsi="Arial" w:cs="Arial"/>
          <w:color w:val="auto"/>
          <w:szCs w:val="21"/>
          <w:highlight w:val="none"/>
        </w:rPr>
        <w:t>应对采购人购买的产品或服务进行升级。</w:t>
      </w:r>
    </w:p>
    <w:p w14:paraId="6E2DC9D4">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6.1.4质量保证期内的费用</w:t>
      </w:r>
    </w:p>
    <w:p w14:paraId="340F2345">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质量保证期内供应商为采购人所提供的所有技术支持和服务费用以及上门维修、更换零部件费用均包含在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14:paraId="4D014305">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6.2质保期过后的服务要求</w:t>
      </w:r>
    </w:p>
    <w:p w14:paraId="1FE2AA78">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电话咨询：产品质量保证期过后，</w:t>
      </w:r>
      <w:r>
        <w:rPr>
          <w:rFonts w:hint="eastAsia" w:ascii="Arial" w:hAnsi="Arial" w:cs="Arial"/>
          <w:color w:val="auto"/>
          <w:szCs w:val="21"/>
          <w:highlight w:val="none"/>
        </w:rPr>
        <w:t>中标人</w:t>
      </w:r>
      <w:r>
        <w:rPr>
          <w:rFonts w:ascii="Arial" w:hAnsi="Arial" w:cs="Arial"/>
          <w:color w:val="auto"/>
          <w:szCs w:val="21"/>
          <w:highlight w:val="none"/>
        </w:rPr>
        <w:t>应当为采购人提供技术援助电话，解答采购人在使用中遇到的问题，及时为采购人提出解决问题的建议，并不予收费。</w:t>
      </w:r>
    </w:p>
    <w:p w14:paraId="4EB9E23B">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7.培训</w:t>
      </w:r>
    </w:p>
    <w:p w14:paraId="7A493D30">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w:t>
      </w:r>
      <w:r>
        <w:rPr>
          <w:rFonts w:hint="eastAsia" w:ascii="Arial" w:hAnsi="Arial" w:cs="Arial"/>
          <w:color w:val="auto"/>
          <w:szCs w:val="21"/>
          <w:highlight w:val="none"/>
        </w:rPr>
        <w:t>投标报价</w:t>
      </w:r>
      <w:r>
        <w:rPr>
          <w:rFonts w:ascii="Arial" w:hAnsi="Arial" w:cs="Arial"/>
          <w:color w:val="auto"/>
          <w:szCs w:val="21"/>
          <w:highlight w:val="none"/>
        </w:rPr>
        <w:t>中，采购人不再另行支付。</w:t>
      </w:r>
    </w:p>
    <w:p w14:paraId="00115B54">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8.付款方式、时间及条件</w:t>
      </w:r>
    </w:p>
    <w:p w14:paraId="32D25867">
      <w:pPr>
        <w:spacing w:line="360" w:lineRule="auto"/>
        <w:rPr>
          <w:rFonts w:ascii="Arial" w:hAnsi="Arial" w:cs="Arial"/>
          <w:b/>
          <w:bCs/>
          <w:color w:val="auto"/>
          <w:szCs w:val="21"/>
          <w:highlight w:val="none"/>
        </w:rPr>
      </w:pPr>
      <w:r>
        <w:rPr>
          <w:rFonts w:ascii="Arial" w:hAnsi="Arial" w:cs="Arial"/>
          <w:b/>
          <w:bCs/>
          <w:color w:val="auto"/>
          <w:szCs w:val="21"/>
          <w:highlight w:val="none"/>
        </w:rPr>
        <w:t>8.1、货物安装调试完成，验收合格后，中标供应商开具全额税务发票，采购人在验收合格并无故障运行，转账支付合同款的95%（无息），可采用汇票、云信、供应链、信用证等付款方式。合同款的5%在设备正常使用满</w:t>
      </w:r>
      <w:r>
        <w:rPr>
          <w:rFonts w:hint="eastAsia" w:ascii="Arial" w:hAnsi="Arial" w:cs="Arial"/>
          <w:b/>
          <w:bCs/>
          <w:color w:val="auto"/>
          <w:szCs w:val="21"/>
          <w:highlight w:val="none"/>
          <w:lang w:val="en-US" w:eastAsia="zh-CN"/>
        </w:rPr>
        <w:t>3</w:t>
      </w:r>
      <w:r>
        <w:rPr>
          <w:rFonts w:ascii="Arial" w:hAnsi="Arial" w:cs="Arial"/>
          <w:b/>
          <w:bCs/>
          <w:color w:val="auto"/>
          <w:szCs w:val="21"/>
          <w:highlight w:val="none"/>
        </w:rPr>
        <w:t>年后三个月内转账支付（无息）。采购人付款前，中标供应商未按上述要求开具符合采购人要求的正规财务票据的，采购人有权暂缓或拒付款项且不构成违约。</w:t>
      </w:r>
    </w:p>
    <w:p w14:paraId="363017AD">
      <w:pPr>
        <w:spacing w:line="360" w:lineRule="auto"/>
        <w:rPr>
          <w:rFonts w:ascii="Arial" w:hAnsi="Arial" w:cs="Arial"/>
          <w:color w:val="auto"/>
          <w:szCs w:val="21"/>
          <w:highlight w:val="none"/>
        </w:rPr>
      </w:pPr>
      <w:r>
        <w:rPr>
          <w:rFonts w:ascii="Arial" w:hAnsi="Arial" w:cs="Arial"/>
          <w:b/>
          <w:bCs/>
          <w:color w:val="auto"/>
          <w:szCs w:val="21"/>
          <w:highlight w:val="none"/>
        </w:rPr>
        <w:t>8.2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p w14:paraId="1658A0B2">
      <w:pPr>
        <w:tabs>
          <w:tab w:val="left" w:pos="1470"/>
        </w:tabs>
        <w:spacing w:line="360" w:lineRule="auto"/>
        <w:rPr>
          <w:rFonts w:ascii="Arial" w:hAnsi="Arial" w:cs="Arial"/>
          <w:color w:val="auto"/>
          <w:szCs w:val="21"/>
          <w:highlight w:val="none"/>
        </w:rPr>
      </w:pPr>
      <w:r>
        <w:rPr>
          <w:rFonts w:ascii="Arial" w:hAnsi="Arial" w:cs="Arial"/>
          <w:color w:val="auto"/>
          <w:szCs w:val="21"/>
          <w:highlight w:val="none"/>
        </w:rPr>
        <w:t>9.履约保证金</w:t>
      </w:r>
    </w:p>
    <w:p w14:paraId="0C978E35">
      <w:pPr>
        <w:spacing w:line="360" w:lineRule="auto"/>
        <w:rPr>
          <w:rFonts w:ascii="Arial" w:hAnsi="Arial" w:cs="Arial"/>
          <w:color w:val="auto"/>
          <w:szCs w:val="21"/>
          <w:highlight w:val="none"/>
        </w:rPr>
      </w:pPr>
      <w:r>
        <w:rPr>
          <w:rFonts w:hint="eastAsia"/>
          <w:color w:val="auto"/>
          <w:szCs w:val="21"/>
          <w:highlight w:val="none"/>
        </w:rPr>
        <w:t>无</w:t>
      </w:r>
      <w:r>
        <w:rPr>
          <w:rFonts w:hint="eastAsia" w:ascii="Arial" w:hAnsi="Arial" w:cs="Arial"/>
          <w:color w:val="auto"/>
          <w:szCs w:val="21"/>
          <w:highlight w:val="none"/>
        </w:rPr>
        <w:t>。</w:t>
      </w:r>
    </w:p>
    <w:p w14:paraId="74EA20F9">
      <w:pPr>
        <w:spacing w:line="360" w:lineRule="auto"/>
        <w:rPr>
          <w:color w:val="auto"/>
          <w:szCs w:val="21"/>
          <w:highlight w:val="none"/>
        </w:rPr>
      </w:pPr>
      <w:r>
        <w:rPr>
          <w:rFonts w:hint="eastAsia"/>
          <w:color w:val="auto"/>
          <w:szCs w:val="21"/>
          <w:highlight w:val="none"/>
        </w:rPr>
        <w:t>10.包装和运输要求</w:t>
      </w:r>
    </w:p>
    <w:p w14:paraId="2DAF09CC">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5E446119">
      <w:pPr>
        <w:spacing w:line="360" w:lineRule="auto"/>
        <w:rPr>
          <w:color w:val="auto"/>
          <w:szCs w:val="21"/>
          <w:highlight w:val="none"/>
        </w:rPr>
      </w:pPr>
      <w:r>
        <w:rPr>
          <w:rFonts w:hint="eastAsia"/>
          <w:color w:val="auto"/>
          <w:szCs w:val="21"/>
          <w:highlight w:val="none"/>
        </w:rPr>
        <w:t>运输要求详见招标文件合同主要条款格式部分</w:t>
      </w:r>
    </w:p>
    <w:p w14:paraId="7C32BE19">
      <w:pPr>
        <w:spacing w:line="360" w:lineRule="auto"/>
        <w:rPr>
          <w:color w:val="auto"/>
          <w:szCs w:val="21"/>
          <w:highlight w:val="none"/>
        </w:rPr>
      </w:pPr>
      <w:r>
        <w:rPr>
          <w:rFonts w:hint="eastAsia"/>
          <w:color w:val="auto"/>
          <w:szCs w:val="21"/>
          <w:highlight w:val="none"/>
        </w:rPr>
        <w:t>11.售后服务</w:t>
      </w:r>
    </w:p>
    <w:p w14:paraId="005357E8">
      <w:pPr>
        <w:spacing w:line="360" w:lineRule="auto"/>
        <w:rPr>
          <w:color w:val="auto"/>
          <w:szCs w:val="21"/>
          <w:highlight w:val="none"/>
        </w:rPr>
      </w:pPr>
      <w:r>
        <w:rPr>
          <w:rFonts w:hint="eastAsia"/>
          <w:color w:val="auto"/>
          <w:szCs w:val="21"/>
          <w:highlight w:val="none"/>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5DFA4B2E">
      <w:pPr>
        <w:spacing w:line="360" w:lineRule="auto"/>
        <w:rPr>
          <w:b/>
          <w:bCs/>
          <w:color w:val="auto"/>
          <w:szCs w:val="21"/>
          <w:highlight w:val="none"/>
        </w:rPr>
      </w:pPr>
      <w:r>
        <w:rPr>
          <w:rFonts w:hint="eastAsia"/>
          <w:b/>
          <w:bCs/>
          <w:color w:val="auto"/>
          <w:szCs w:val="21"/>
          <w:highlight w:val="none"/>
        </w:rPr>
        <w:t>11.2质量保证期：中标供应商应明确承诺招标文件采购需求部分如无特别要求，则质保期为自验收合格之日起</w:t>
      </w:r>
      <w:r>
        <w:rPr>
          <w:rFonts w:hint="eastAsia"/>
          <w:b/>
          <w:bCs/>
          <w:color w:val="auto"/>
          <w:szCs w:val="21"/>
          <w:highlight w:val="none"/>
          <w:lang w:val="en-US" w:eastAsia="zh-CN"/>
        </w:rPr>
        <w:t>整机</w:t>
      </w:r>
      <w:r>
        <w:rPr>
          <w:rFonts w:hint="eastAsia"/>
          <w:b/>
          <w:bCs/>
          <w:color w:val="auto"/>
          <w:szCs w:val="21"/>
          <w:highlight w:val="none"/>
        </w:rPr>
        <w:t>质保不少于</w:t>
      </w:r>
      <w:r>
        <w:rPr>
          <w:rFonts w:hint="eastAsia"/>
          <w:b/>
          <w:bCs/>
          <w:color w:val="auto"/>
          <w:szCs w:val="21"/>
          <w:highlight w:val="none"/>
          <w:lang w:val="en-US" w:eastAsia="zh-CN"/>
        </w:rPr>
        <w:t>3</w:t>
      </w:r>
      <w:r>
        <w:rPr>
          <w:rFonts w:hint="eastAsia"/>
          <w:b/>
          <w:bCs/>
          <w:color w:val="auto"/>
          <w:szCs w:val="21"/>
          <w:highlight w:val="none"/>
        </w:rPr>
        <w:t>年。</w:t>
      </w:r>
    </w:p>
    <w:p w14:paraId="6CB9BDB2">
      <w:pPr>
        <w:spacing w:line="360" w:lineRule="auto"/>
        <w:rPr>
          <w:color w:val="auto"/>
          <w:szCs w:val="21"/>
          <w:highlight w:val="none"/>
        </w:rPr>
      </w:pPr>
      <w:r>
        <w:rPr>
          <w:rFonts w:hint="eastAsia"/>
          <w:color w:val="auto"/>
          <w:szCs w:val="21"/>
          <w:highlight w:val="none"/>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18C8EAAE">
      <w:pPr>
        <w:spacing w:line="360" w:lineRule="auto"/>
        <w:rPr>
          <w:color w:val="auto"/>
          <w:szCs w:val="21"/>
          <w:highlight w:val="none"/>
        </w:rPr>
      </w:pPr>
      <w:r>
        <w:rPr>
          <w:rFonts w:hint="eastAsia"/>
          <w:color w:val="auto"/>
          <w:szCs w:val="21"/>
          <w:highlight w:val="none"/>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182116FA">
      <w:pPr>
        <w:spacing w:line="360" w:lineRule="auto"/>
        <w:rPr>
          <w:color w:val="auto"/>
          <w:szCs w:val="21"/>
          <w:highlight w:val="none"/>
        </w:rPr>
      </w:pPr>
      <w:r>
        <w:rPr>
          <w:rFonts w:hint="eastAsia"/>
          <w:color w:val="auto"/>
          <w:szCs w:val="21"/>
          <w:highlight w:val="none"/>
        </w:rPr>
        <w:t>12.保险</w:t>
      </w:r>
    </w:p>
    <w:p w14:paraId="350DF526">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77F95481">
      <w:pPr>
        <w:spacing w:line="360" w:lineRule="auto"/>
        <w:rPr>
          <w:color w:val="auto"/>
          <w:szCs w:val="21"/>
          <w:highlight w:val="none"/>
        </w:rPr>
      </w:pPr>
      <w:r>
        <w:rPr>
          <w:rFonts w:hint="eastAsia"/>
          <w:color w:val="auto"/>
          <w:szCs w:val="21"/>
          <w:highlight w:val="none"/>
        </w:rPr>
        <w:t>13、其他要求</w:t>
      </w:r>
    </w:p>
    <w:p w14:paraId="1D843658">
      <w:pPr>
        <w:spacing w:line="360" w:lineRule="auto"/>
        <w:rPr>
          <w:color w:val="auto"/>
          <w:szCs w:val="21"/>
          <w:highlight w:val="none"/>
        </w:rPr>
      </w:pPr>
      <w:r>
        <w:rPr>
          <w:rFonts w:hint="eastAsia"/>
          <w:color w:val="auto"/>
          <w:szCs w:val="21"/>
          <w:highlight w:val="none"/>
        </w:rPr>
        <w:t>13.1、其他未尽事宜由采购人和中标人在采购合同中详细约定。</w:t>
      </w:r>
    </w:p>
    <w:p w14:paraId="3F208E3C">
      <w:pPr>
        <w:tabs>
          <w:tab w:val="left" w:pos="1470"/>
        </w:tabs>
        <w:spacing w:line="360" w:lineRule="auto"/>
        <w:rPr>
          <w:rFonts w:ascii="Arial" w:hAnsi="Arial" w:cs="Arial"/>
          <w:b/>
          <w:color w:val="auto"/>
          <w:highlight w:val="none"/>
        </w:rPr>
        <w:sectPr>
          <w:headerReference r:id="rId13" w:type="default"/>
          <w:type w:val="continuous"/>
          <w:pgSz w:w="11906" w:h="16838"/>
          <w:pgMar w:top="1418" w:right="1133" w:bottom="1246" w:left="1418" w:header="851" w:footer="797" w:gutter="0"/>
          <w:cols w:space="720" w:num="1"/>
          <w:docGrid w:linePitch="312" w:charSpace="0"/>
        </w:sectPr>
      </w:pPr>
      <w:r>
        <w:rPr>
          <w:rFonts w:hint="eastAsia"/>
          <w:color w:val="auto"/>
          <w:szCs w:val="21"/>
          <w:highlight w:val="none"/>
        </w:rPr>
        <w:t>13.2、投标人于投标文件中对所投本项目产品的技术参数要求作出真实、有效的响应和承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人负责承担全部赔偿责任。</w:t>
      </w:r>
    </w:p>
    <w:p w14:paraId="73046B0B">
      <w:pPr>
        <w:rPr>
          <w:rFonts w:ascii="Arial" w:hAnsi="Arial" w:cs="Arial"/>
          <w:color w:val="auto"/>
          <w:szCs w:val="21"/>
          <w:highlight w:val="none"/>
        </w:rPr>
      </w:pPr>
      <w:r>
        <w:rPr>
          <w:rFonts w:ascii="Arial" w:hAnsi="Arial" w:cs="Arial"/>
          <w:color w:val="auto"/>
          <w:szCs w:val="21"/>
          <w:highlight w:val="none"/>
        </w:rPr>
        <w:br w:type="page"/>
      </w:r>
    </w:p>
    <w:bookmarkEnd w:id="18"/>
    <w:bookmarkEnd w:id="19"/>
    <w:p w14:paraId="1C3E13A4">
      <w:pPr>
        <w:spacing w:line="360" w:lineRule="auto"/>
        <w:jc w:val="center"/>
        <w:rPr>
          <w:rFonts w:ascii="Arial" w:hAnsi="Arial" w:cs="Arial"/>
          <w:color w:val="auto"/>
          <w:sz w:val="32"/>
          <w:szCs w:val="32"/>
          <w:highlight w:val="none"/>
        </w:rPr>
      </w:pPr>
      <w:bookmarkStart w:id="21" w:name="_Toc28503"/>
      <w:r>
        <w:rPr>
          <w:rFonts w:ascii="Arial" w:hAnsi="Arial" w:cs="Arial"/>
          <w:color w:val="auto"/>
          <w:sz w:val="32"/>
          <w:szCs w:val="32"/>
          <w:highlight w:val="none"/>
        </w:rPr>
        <w:t>第三章  供应商须知</w:t>
      </w:r>
      <w:bookmarkEnd w:id="21"/>
      <w:bookmarkStart w:id="22" w:name="_Toc254970526"/>
      <w:bookmarkStart w:id="23" w:name="_Toc254970667"/>
    </w:p>
    <w:bookmarkEnd w:id="22"/>
    <w:bookmarkEnd w:id="23"/>
    <w:p w14:paraId="4122CC28">
      <w:pPr>
        <w:jc w:val="center"/>
        <w:rPr>
          <w:rFonts w:ascii="Arial" w:hAnsi="Arial" w:cs="Arial"/>
          <w:color w:val="auto"/>
          <w:sz w:val="28"/>
          <w:szCs w:val="36"/>
          <w:highlight w:val="none"/>
        </w:rPr>
      </w:pPr>
      <w:bookmarkStart w:id="24" w:name="_投标人须知前附表"/>
      <w:bookmarkEnd w:id="24"/>
      <w:bookmarkStart w:id="25" w:name="_Hlk19048934"/>
      <w:r>
        <w:rPr>
          <w:rFonts w:ascii="Arial" w:hAnsi="Arial" w:cs="Arial"/>
          <w:color w:val="auto"/>
          <w:sz w:val="28"/>
          <w:szCs w:val="36"/>
          <w:highlight w:val="none"/>
        </w:rPr>
        <w:t>供应商须知前附表</w:t>
      </w:r>
    </w:p>
    <w:tbl>
      <w:tblPr>
        <w:tblStyle w:val="16"/>
        <w:tblW w:w="9618" w:type="dxa"/>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1300"/>
        <w:gridCol w:w="7443"/>
      </w:tblGrid>
      <w:tr w14:paraId="1D896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2484735B">
            <w:pPr>
              <w:jc w:val="center"/>
              <w:rPr>
                <w:rFonts w:ascii="Arial" w:hAnsi="Arial" w:cs="Arial"/>
                <w:b/>
                <w:color w:val="auto"/>
                <w:szCs w:val="21"/>
                <w:highlight w:val="none"/>
              </w:rPr>
            </w:pPr>
            <w:r>
              <w:rPr>
                <w:rFonts w:ascii="Arial" w:hAnsi="Arial" w:cs="Arial"/>
                <w:b/>
                <w:color w:val="auto"/>
                <w:szCs w:val="21"/>
                <w:highlight w:val="none"/>
              </w:rPr>
              <w:t>条款号</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5E898A4">
            <w:pPr>
              <w:jc w:val="center"/>
              <w:rPr>
                <w:rFonts w:ascii="Arial" w:hAnsi="Arial" w:cs="Arial"/>
                <w:b/>
                <w:color w:val="auto"/>
                <w:szCs w:val="21"/>
                <w:highlight w:val="none"/>
              </w:rPr>
            </w:pPr>
            <w:r>
              <w:rPr>
                <w:rFonts w:ascii="Arial" w:hAnsi="Arial" w:cs="Arial"/>
                <w:b/>
                <w:color w:val="auto"/>
                <w:szCs w:val="21"/>
                <w:highlight w:val="none"/>
              </w:rPr>
              <w:t>要点</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541156C1">
            <w:pPr>
              <w:jc w:val="center"/>
              <w:rPr>
                <w:rFonts w:ascii="Arial" w:hAnsi="Arial" w:cs="Arial"/>
                <w:b/>
                <w:color w:val="auto"/>
                <w:szCs w:val="21"/>
                <w:highlight w:val="none"/>
              </w:rPr>
            </w:pPr>
            <w:r>
              <w:rPr>
                <w:rFonts w:ascii="Arial" w:hAnsi="Arial" w:cs="Arial"/>
                <w:b/>
                <w:color w:val="auto"/>
                <w:szCs w:val="21"/>
                <w:highlight w:val="none"/>
              </w:rPr>
              <w:t>内容、要求</w:t>
            </w:r>
          </w:p>
        </w:tc>
      </w:tr>
      <w:tr w14:paraId="7C5C0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73C2A5C9">
            <w:pPr>
              <w:spacing w:line="300" w:lineRule="exact"/>
              <w:jc w:val="center"/>
              <w:rPr>
                <w:rFonts w:ascii="Arial" w:hAnsi="Arial" w:cs="Arial"/>
                <w:b/>
                <w:color w:val="auto"/>
                <w:szCs w:val="21"/>
                <w:highlight w:val="none"/>
              </w:rPr>
            </w:pPr>
            <w:r>
              <w:rPr>
                <w:rFonts w:ascii="Arial" w:hAnsi="Arial" w:cs="Arial"/>
                <w:b/>
                <w:color w:val="auto"/>
                <w:szCs w:val="21"/>
                <w:highlight w:val="none"/>
              </w:rPr>
              <w:t>1.3.1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FF900F7">
            <w:pPr>
              <w:spacing w:line="300" w:lineRule="exact"/>
              <w:jc w:val="center"/>
              <w:rPr>
                <w:rFonts w:ascii="Arial" w:hAnsi="Arial" w:cs="Arial"/>
                <w:color w:val="auto"/>
                <w:szCs w:val="21"/>
                <w:highlight w:val="none"/>
              </w:rPr>
            </w:pPr>
            <w:r>
              <w:rPr>
                <w:rFonts w:ascii="Arial" w:hAnsi="Arial" w:cs="Arial"/>
                <w:color w:val="auto"/>
                <w:szCs w:val="21"/>
                <w:highlight w:val="none"/>
              </w:rPr>
              <w:t>项目基本信息</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3E5FED74">
            <w:pPr>
              <w:spacing w:line="300" w:lineRule="exact"/>
              <w:jc w:val="left"/>
              <w:rPr>
                <w:rFonts w:hint="eastAsia" w:ascii="Arial" w:hAnsi="Arial" w:eastAsia="宋体" w:cs="Arial"/>
                <w:color w:val="auto"/>
                <w:highlight w:val="none"/>
                <w:lang w:eastAsia="zh-CN"/>
              </w:rPr>
            </w:pPr>
            <w:r>
              <w:rPr>
                <w:rFonts w:ascii="Arial" w:hAnsi="Arial" w:cs="Arial"/>
                <w:color w:val="auto"/>
                <w:highlight w:val="none"/>
              </w:rPr>
              <w:t>项目名称：</w:t>
            </w:r>
            <w:r>
              <w:rPr>
                <w:rFonts w:hint="eastAsia" w:ascii="Arial" w:hAnsi="Arial" w:cs="Arial"/>
                <w:color w:val="auto"/>
                <w:highlight w:val="none"/>
                <w:lang w:eastAsia="zh-CN"/>
              </w:rPr>
              <w:t>医疗设备采购项目（C型臂X成像系统）</w:t>
            </w:r>
          </w:p>
          <w:p w14:paraId="0F078272">
            <w:pPr>
              <w:spacing w:line="300" w:lineRule="exact"/>
              <w:jc w:val="left"/>
              <w:rPr>
                <w:rFonts w:hint="eastAsia" w:ascii="Arial" w:hAnsi="Arial" w:eastAsia="宋体" w:cs="Arial"/>
                <w:color w:val="auto"/>
                <w:highlight w:val="none"/>
                <w:lang w:eastAsia="zh-CN"/>
              </w:rPr>
            </w:pPr>
            <w:r>
              <w:rPr>
                <w:rFonts w:ascii="Arial" w:hAnsi="Arial" w:cs="Arial"/>
                <w:color w:val="auto"/>
                <w:highlight w:val="none"/>
              </w:rPr>
              <w:t>项目编号：</w:t>
            </w:r>
            <w:r>
              <w:rPr>
                <w:rFonts w:hint="eastAsia" w:ascii="Arial" w:hAnsi="Arial" w:cs="Arial"/>
                <w:color w:val="auto"/>
                <w:highlight w:val="none"/>
                <w:lang w:eastAsia="zh-CN"/>
              </w:rPr>
              <w:t>GXZC2026-G1-000813-JDZB</w:t>
            </w:r>
          </w:p>
          <w:p w14:paraId="4DE13F0B">
            <w:pPr>
              <w:spacing w:line="300" w:lineRule="exact"/>
              <w:jc w:val="left"/>
              <w:rPr>
                <w:rFonts w:ascii="Arial" w:hAnsi="Arial" w:cs="Arial"/>
                <w:color w:val="auto"/>
                <w:szCs w:val="21"/>
                <w:highlight w:val="none"/>
                <w:u w:val="single"/>
              </w:rPr>
            </w:pPr>
            <w:r>
              <w:rPr>
                <w:rFonts w:ascii="Arial" w:hAnsi="Arial" w:cs="Arial"/>
                <w:color w:val="auto"/>
                <w:highlight w:val="none"/>
              </w:rPr>
              <w:t>采购计划文号：</w:t>
            </w:r>
            <w:r>
              <w:rPr>
                <w:rFonts w:hint="eastAsia" w:ascii="Arial" w:hAnsi="Arial" w:cs="Arial"/>
                <w:color w:val="auto"/>
                <w:highlight w:val="none"/>
              </w:rPr>
              <w:t>广西政采[2025]26381号</w:t>
            </w:r>
            <w:r>
              <w:rPr>
                <w:rFonts w:ascii="Arial" w:hAnsi="Arial" w:cs="Arial"/>
                <w:color w:val="auto"/>
                <w:highlight w:val="none"/>
              </w:rPr>
              <w:t xml:space="preserve"> </w:t>
            </w:r>
          </w:p>
        </w:tc>
      </w:tr>
      <w:tr w14:paraId="31E68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427D4C4F">
            <w:pPr>
              <w:spacing w:line="300" w:lineRule="exact"/>
              <w:jc w:val="center"/>
              <w:rPr>
                <w:rFonts w:ascii="Arial" w:hAnsi="Arial" w:cs="Arial"/>
                <w:b/>
                <w:color w:val="auto"/>
                <w:szCs w:val="21"/>
                <w:highlight w:val="none"/>
              </w:rPr>
            </w:pPr>
            <w:r>
              <w:rPr>
                <w:rFonts w:ascii="Arial" w:hAnsi="Arial" w:cs="Arial"/>
                <w:b/>
                <w:color w:val="auto"/>
                <w:szCs w:val="21"/>
                <w:highlight w:val="none"/>
              </w:rPr>
              <w:t>1.3.2</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394BC6E">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采购方式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6066CDEC">
            <w:pPr>
              <w:spacing w:line="300" w:lineRule="exact"/>
              <w:jc w:val="left"/>
              <w:rPr>
                <w:rFonts w:ascii="Arial" w:hAnsi="Arial" w:cs="Arial"/>
                <w:color w:val="auto"/>
                <w:szCs w:val="21"/>
                <w:highlight w:val="none"/>
              </w:rPr>
            </w:pPr>
            <w:r>
              <w:rPr>
                <w:rFonts w:ascii="Arial" w:hAnsi="Arial" w:cs="Arial"/>
                <w:color w:val="auto"/>
                <w:szCs w:val="21"/>
                <w:highlight w:val="none"/>
              </w:rPr>
              <w:t>公开招标</w:t>
            </w:r>
          </w:p>
        </w:tc>
      </w:tr>
      <w:tr w14:paraId="05366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600707E3">
            <w:pPr>
              <w:spacing w:line="300" w:lineRule="exact"/>
              <w:jc w:val="center"/>
              <w:rPr>
                <w:rFonts w:ascii="Arial" w:hAnsi="Arial" w:cs="Arial"/>
                <w:b/>
                <w:color w:val="auto"/>
                <w:szCs w:val="21"/>
                <w:highlight w:val="none"/>
              </w:rPr>
            </w:pPr>
            <w:r>
              <w:rPr>
                <w:rFonts w:ascii="Arial" w:hAnsi="Arial" w:cs="Arial"/>
                <w:b/>
                <w:color w:val="auto"/>
                <w:szCs w:val="21"/>
                <w:highlight w:val="none"/>
              </w:rPr>
              <w:t>1.4</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3A8BB9B">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促进中小企业发展措施</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093DA393">
            <w:pPr>
              <w:spacing w:line="300" w:lineRule="exact"/>
              <w:jc w:val="left"/>
              <w:rPr>
                <w:rFonts w:ascii="Arial" w:hAnsi="Arial" w:cs="Arial"/>
                <w:color w:val="auto"/>
                <w:szCs w:val="21"/>
                <w:highlight w:val="none"/>
              </w:rPr>
            </w:pPr>
            <w:r>
              <w:rPr>
                <w:rFonts w:ascii="Arial" w:hAnsi="Arial" w:cs="Arial"/>
                <w:color w:val="auto"/>
                <w:kern w:val="0"/>
                <w:szCs w:val="21"/>
                <w:highlight w:val="none"/>
              </w:rPr>
              <w:t>本项目非专门面向中小微企业采购。</w:t>
            </w:r>
          </w:p>
        </w:tc>
      </w:tr>
      <w:tr w14:paraId="7B79A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14:paraId="62489F79">
            <w:pPr>
              <w:spacing w:line="300" w:lineRule="exact"/>
              <w:jc w:val="center"/>
              <w:rPr>
                <w:rFonts w:ascii="Arial" w:hAnsi="Arial" w:cs="Arial"/>
                <w:b/>
                <w:color w:val="auto"/>
                <w:szCs w:val="21"/>
                <w:highlight w:val="none"/>
              </w:rPr>
            </w:pPr>
            <w:r>
              <w:rPr>
                <w:rFonts w:ascii="Arial" w:hAnsi="Arial" w:cs="Arial"/>
                <w:b/>
                <w:color w:val="auto"/>
                <w:szCs w:val="21"/>
                <w:highlight w:val="none"/>
              </w:rPr>
              <w:t>1.5.1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446D2B9">
            <w:pPr>
              <w:spacing w:line="300" w:lineRule="exact"/>
              <w:jc w:val="center"/>
              <w:rPr>
                <w:rFonts w:ascii="Arial" w:hAnsi="Arial" w:cs="Arial"/>
                <w:color w:val="auto"/>
                <w:szCs w:val="21"/>
                <w:highlight w:val="none"/>
              </w:rPr>
            </w:pPr>
            <w:r>
              <w:rPr>
                <w:rFonts w:ascii="Arial" w:hAnsi="Arial" w:cs="Arial"/>
                <w:color w:val="auto"/>
                <w:szCs w:val="21"/>
                <w:highlight w:val="none"/>
                <w:lang w:val="zh-CN"/>
              </w:rPr>
              <w:t>供应商资格条件</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408E8E0F">
            <w:pPr>
              <w:spacing w:line="300" w:lineRule="exact"/>
              <w:jc w:val="left"/>
              <w:rPr>
                <w:rFonts w:ascii="Arial" w:hAnsi="Arial" w:cs="Arial"/>
                <w:color w:val="auto"/>
                <w:szCs w:val="21"/>
                <w:highlight w:val="none"/>
              </w:rPr>
            </w:pPr>
            <w:r>
              <w:rPr>
                <w:rFonts w:ascii="Arial" w:hAnsi="Arial" w:cs="Arial"/>
                <w:color w:val="auto"/>
                <w:szCs w:val="21"/>
                <w:highlight w:val="none"/>
              </w:rPr>
              <w:t>详见招标公告。</w:t>
            </w:r>
          </w:p>
        </w:tc>
      </w:tr>
      <w:tr w14:paraId="73BCB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75" w:type="dxa"/>
            <w:tcBorders>
              <w:top w:val="single" w:color="auto" w:sz="4" w:space="0"/>
              <w:left w:val="single" w:color="auto" w:sz="4" w:space="0"/>
              <w:right w:val="single" w:color="auto" w:sz="4" w:space="0"/>
            </w:tcBorders>
            <w:noWrap w:val="0"/>
            <w:vAlign w:val="center"/>
          </w:tcPr>
          <w:p w14:paraId="7EF98B9A">
            <w:pPr>
              <w:spacing w:line="300" w:lineRule="exact"/>
              <w:jc w:val="center"/>
              <w:rPr>
                <w:rFonts w:ascii="Arial" w:hAnsi="Arial" w:cs="Arial"/>
                <w:b/>
                <w:color w:val="auto"/>
                <w:szCs w:val="21"/>
                <w:highlight w:val="none"/>
              </w:rPr>
            </w:pPr>
            <w:bookmarkStart w:id="26" w:name="_Hlk85555568"/>
            <w:r>
              <w:rPr>
                <w:rFonts w:ascii="Arial" w:hAnsi="Arial" w:cs="Arial"/>
                <w:b/>
                <w:color w:val="auto"/>
                <w:szCs w:val="21"/>
                <w:highlight w:val="none"/>
              </w:rPr>
              <w:t>1.5.3</w:t>
            </w:r>
          </w:p>
        </w:tc>
        <w:tc>
          <w:tcPr>
            <w:tcW w:w="1300" w:type="dxa"/>
            <w:tcBorders>
              <w:top w:val="single" w:color="auto" w:sz="4" w:space="0"/>
              <w:left w:val="single" w:color="auto" w:sz="4" w:space="0"/>
              <w:right w:val="single" w:color="auto" w:sz="4" w:space="0"/>
            </w:tcBorders>
            <w:noWrap w:val="0"/>
            <w:vAlign w:val="center"/>
          </w:tcPr>
          <w:p w14:paraId="5195447C">
            <w:pPr>
              <w:spacing w:line="300" w:lineRule="exact"/>
              <w:jc w:val="center"/>
              <w:rPr>
                <w:rFonts w:ascii="Arial" w:hAnsi="Arial" w:cs="Arial"/>
                <w:color w:val="auto"/>
                <w:szCs w:val="21"/>
                <w:highlight w:val="none"/>
              </w:rPr>
            </w:pPr>
            <w:r>
              <w:rPr>
                <w:rFonts w:ascii="Arial" w:hAnsi="Arial" w:cs="Arial"/>
                <w:color w:val="auto"/>
                <w:szCs w:val="21"/>
                <w:highlight w:val="none"/>
              </w:rPr>
              <w:t>联合体</w:t>
            </w:r>
          </w:p>
        </w:tc>
        <w:tc>
          <w:tcPr>
            <w:tcW w:w="7443" w:type="dxa"/>
            <w:tcBorders>
              <w:top w:val="single" w:color="auto" w:sz="4" w:space="0"/>
              <w:left w:val="single" w:color="auto" w:sz="4" w:space="0"/>
              <w:right w:val="single" w:color="auto" w:sz="4" w:space="0"/>
            </w:tcBorders>
            <w:noWrap w:val="0"/>
            <w:vAlign w:val="center"/>
          </w:tcPr>
          <w:p w14:paraId="51C3B11F">
            <w:pPr>
              <w:spacing w:line="300" w:lineRule="exact"/>
              <w:jc w:val="left"/>
              <w:rPr>
                <w:rFonts w:ascii="Arial" w:hAnsi="Arial" w:cs="Arial"/>
                <w:color w:val="auto"/>
                <w:szCs w:val="21"/>
                <w:highlight w:val="none"/>
              </w:rPr>
            </w:pPr>
            <w:r>
              <w:rPr>
                <w:rFonts w:ascii="Arial" w:hAnsi="Arial" w:cs="Arial"/>
                <w:color w:val="auto"/>
                <w:szCs w:val="21"/>
                <w:highlight w:val="none"/>
              </w:rPr>
              <w:t>是否接受联合体详见招标公告</w:t>
            </w:r>
          </w:p>
        </w:tc>
      </w:tr>
      <w:bookmarkEnd w:id="26"/>
      <w:tr w14:paraId="01B24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14:paraId="65D5F85B">
            <w:pPr>
              <w:spacing w:line="300" w:lineRule="exact"/>
              <w:jc w:val="center"/>
              <w:rPr>
                <w:rFonts w:ascii="Arial" w:hAnsi="Arial" w:cs="Arial"/>
                <w:b/>
                <w:color w:val="auto"/>
                <w:szCs w:val="21"/>
                <w:highlight w:val="none"/>
              </w:rPr>
            </w:pPr>
            <w:r>
              <w:rPr>
                <w:rFonts w:ascii="Arial" w:hAnsi="Arial" w:cs="Arial"/>
                <w:b/>
                <w:color w:val="auto"/>
                <w:szCs w:val="21"/>
                <w:highlight w:val="none"/>
              </w:rPr>
              <w:t>1.6</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5C3DA66">
            <w:pPr>
              <w:spacing w:line="300" w:lineRule="exact"/>
              <w:jc w:val="center"/>
              <w:rPr>
                <w:rFonts w:ascii="Arial" w:hAnsi="Arial" w:cs="Arial"/>
                <w:color w:val="auto"/>
                <w:szCs w:val="21"/>
                <w:highlight w:val="none"/>
              </w:rPr>
            </w:pPr>
            <w:r>
              <w:rPr>
                <w:rFonts w:ascii="Arial" w:hAnsi="Arial" w:cs="Arial"/>
                <w:color w:val="auto"/>
                <w:szCs w:val="21"/>
                <w:highlight w:val="none"/>
              </w:rPr>
              <w:t>踏勘</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4A66CB64">
            <w:pPr>
              <w:spacing w:line="300" w:lineRule="exact"/>
              <w:jc w:val="left"/>
              <w:rPr>
                <w:rFonts w:ascii="Arial" w:hAnsi="Arial" w:cs="Arial"/>
                <w:color w:val="auto"/>
                <w:szCs w:val="21"/>
                <w:highlight w:val="none"/>
              </w:rPr>
            </w:pPr>
            <w:r>
              <w:rPr>
                <w:rFonts w:ascii="Arial" w:hAnsi="Arial" w:cs="Arial"/>
                <w:color w:val="auto"/>
                <w:highlight w:val="none"/>
              </w:rPr>
              <w:t>不组织。</w:t>
            </w:r>
            <w:r>
              <w:rPr>
                <w:rFonts w:ascii="Arial" w:hAnsi="Arial" w:cs="Arial"/>
                <w:color w:val="auto"/>
                <w:szCs w:val="21"/>
                <w:highlight w:val="none"/>
              </w:rPr>
              <w:t xml:space="preserve">  </w:t>
            </w:r>
          </w:p>
        </w:tc>
      </w:tr>
      <w:tr w14:paraId="6F14C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14:paraId="5AFDA57C">
            <w:pPr>
              <w:spacing w:line="300" w:lineRule="exact"/>
              <w:jc w:val="center"/>
              <w:rPr>
                <w:rFonts w:ascii="Arial" w:hAnsi="Arial" w:cs="Arial"/>
                <w:b/>
                <w:color w:val="auto"/>
                <w:szCs w:val="21"/>
                <w:highlight w:val="none"/>
              </w:rPr>
            </w:pPr>
            <w:r>
              <w:rPr>
                <w:rFonts w:ascii="Arial" w:hAnsi="Arial" w:cs="Arial"/>
                <w:b/>
                <w:color w:val="auto"/>
                <w:szCs w:val="21"/>
                <w:highlight w:val="none"/>
              </w:rPr>
              <w:t>1.7.2</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906AA45">
            <w:pPr>
              <w:spacing w:line="300" w:lineRule="exact"/>
              <w:jc w:val="center"/>
              <w:rPr>
                <w:rFonts w:ascii="Arial" w:hAnsi="Arial" w:cs="Arial"/>
                <w:color w:val="auto"/>
                <w:szCs w:val="21"/>
                <w:highlight w:val="none"/>
              </w:rPr>
            </w:pPr>
            <w:r>
              <w:rPr>
                <w:rFonts w:ascii="Arial" w:hAnsi="Arial" w:cs="Arial"/>
                <w:color w:val="auto"/>
                <w:szCs w:val="21"/>
                <w:highlight w:val="none"/>
              </w:rPr>
              <w:t>分包</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1AB61743">
            <w:pPr>
              <w:spacing w:line="300" w:lineRule="exact"/>
              <w:jc w:val="left"/>
              <w:rPr>
                <w:rFonts w:ascii="Arial" w:hAnsi="Arial" w:cs="Arial"/>
                <w:color w:val="auto"/>
                <w:szCs w:val="21"/>
                <w:highlight w:val="none"/>
              </w:rPr>
            </w:pPr>
            <w:r>
              <w:rPr>
                <w:rFonts w:ascii="Arial" w:hAnsi="Arial" w:cs="Arial"/>
                <w:color w:val="auto"/>
                <w:szCs w:val="21"/>
                <w:highlight w:val="none"/>
              </w:rPr>
              <w:t>是否接受分包详见招标公告</w:t>
            </w:r>
          </w:p>
        </w:tc>
      </w:tr>
      <w:tr w14:paraId="1CC0A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14:paraId="082AAB1F">
            <w:pPr>
              <w:spacing w:line="300" w:lineRule="exact"/>
              <w:jc w:val="center"/>
              <w:rPr>
                <w:rFonts w:ascii="Arial" w:hAnsi="Arial" w:cs="Arial"/>
                <w:b/>
                <w:color w:val="auto"/>
                <w:szCs w:val="21"/>
                <w:highlight w:val="none"/>
              </w:rPr>
            </w:pPr>
            <w:r>
              <w:rPr>
                <w:rFonts w:hint="eastAsia"/>
                <w:b/>
                <w:color w:val="auto"/>
                <w:szCs w:val="21"/>
                <w:highlight w:val="none"/>
                <w:lang w:val="en-US" w:eastAsia="zh-CN"/>
              </w:rPr>
              <w:t>1.9</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7FD5851">
            <w:pPr>
              <w:spacing w:line="300" w:lineRule="exact"/>
              <w:jc w:val="center"/>
              <w:rPr>
                <w:rFonts w:ascii="Arial" w:hAnsi="Arial" w:cs="Arial"/>
                <w:color w:val="auto"/>
                <w:szCs w:val="21"/>
                <w:highlight w:val="none"/>
              </w:rPr>
            </w:pPr>
            <w:r>
              <w:rPr>
                <w:rFonts w:hint="eastAsia"/>
                <w:color w:val="auto"/>
                <w:szCs w:val="21"/>
                <w:highlight w:val="none"/>
              </w:rPr>
              <w:t>支持本国产品</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6C663AFB">
            <w:pPr>
              <w:spacing w:line="300" w:lineRule="exact"/>
              <w:jc w:val="left"/>
              <w:rPr>
                <w:rFonts w:ascii="Arial" w:hAnsi="Arial" w:cs="Arial"/>
                <w:color w:val="auto"/>
                <w:szCs w:val="21"/>
                <w:highlight w:val="none"/>
              </w:rPr>
            </w:pPr>
            <w:r>
              <w:rPr>
                <w:rFonts w:hint="eastAsia"/>
                <w:color w:val="auto"/>
                <w:szCs w:val="21"/>
                <w:highlight w:val="none"/>
                <w:lang w:eastAsia="zh-CN"/>
              </w:rPr>
              <w:t>☑</w:t>
            </w:r>
            <w:r>
              <w:rPr>
                <w:rFonts w:hint="eastAsia"/>
                <w:color w:val="auto"/>
                <w:szCs w:val="21"/>
                <w:highlight w:val="none"/>
              </w:rPr>
              <w:t>适用</w:t>
            </w:r>
          </w:p>
        </w:tc>
      </w:tr>
      <w:tr w14:paraId="3DE3A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14:paraId="621BD42F">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5CF4E44">
            <w:pPr>
              <w:spacing w:line="300" w:lineRule="exact"/>
              <w:jc w:val="center"/>
              <w:rPr>
                <w:rFonts w:ascii="Arial" w:hAnsi="Arial" w:cs="Arial"/>
                <w:color w:val="auto"/>
                <w:szCs w:val="21"/>
                <w:highlight w:val="none"/>
              </w:rPr>
            </w:pPr>
            <w:r>
              <w:rPr>
                <w:rFonts w:ascii="Arial" w:hAnsi="Arial" w:cs="Arial"/>
                <w:color w:val="auto"/>
                <w:szCs w:val="21"/>
                <w:highlight w:val="none"/>
              </w:rPr>
              <w:t>招标文件澄清、修改</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5277EF88">
            <w:pPr>
              <w:spacing w:line="300" w:lineRule="exact"/>
              <w:jc w:val="left"/>
              <w:rPr>
                <w:rFonts w:ascii="Arial" w:hAnsi="Arial" w:cs="Arial"/>
                <w:color w:val="auto"/>
                <w:szCs w:val="21"/>
                <w:highlight w:val="none"/>
              </w:rPr>
            </w:pPr>
            <w:r>
              <w:rPr>
                <w:rFonts w:ascii="Arial" w:hAnsi="Arial" w:cs="Arial"/>
                <w:color w:val="auto"/>
                <w:szCs w:val="21"/>
                <w:highlight w:val="none"/>
              </w:rPr>
              <w:t>在招标公告发布媒介发布。</w:t>
            </w:r>
          </w:p>
        </w:tc>
      </w:tr>
      <w:tr w14:paraId="07BD3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3F4B3DC7">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EC74EE5">
            <w:pPr>
              <w:spacing w:line="300" w:lineRule="exact"/>
              <w:jc w:val="center"/>
              <w:rPr>
                <w:rFonts w:ascii="Arial" w:hAnsi="Arial" w:cs="Arial"/>
                <w:color w:val="auto"/>
                <w:szCs w:val="21"/>
                <w:highlight w:val="none"/>
              </w:rPr>
            </w:pPr>
            <w:r>
              <w:rPr>
                <w:rFonts w:ascii="Arial" w:hAnsi="Arial" w:cs="Arial"/>
                <w:color w:val="auto"/>
                <w:szCs w:val="21"/>
                <w:highlight w:val="none"/>
              </w:rPr>
              <w:t>确认收到澄清、修改发布的方式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3ECC4CF6">
            <w:pPr>
              <w:spacing w:line="300" w:lineRule="exact"/>
              <w:jc w:val="left"/>
              <w:rPr>
                <w:rFonts w:ascii="Arial" w:hAnsi="Arial" w:cs="Arial"/>
                <w:color w:val="auto"/>
                <w:szCs w:val="21"/>
                <w:highlight w:val="none"/>
              </w:rPr>
            </w:pPr>
            <w:r>
              <w:rPr>
                <w:rFonts w:ascii="Arial" w:hAnsi="Arial" w:cs="Arial"/>
                <w:color w:val="auto"/>
                <w:szCs w:val="21"/>
                <w:highlight w:val="none"/>
              </w:rPr>
              <w:t>澄清、修改文件自招标公告发布媒体发布之日起，视为供应商已收到该澄清、修改。供应商未及时关注招标公告发布媒体造成的损失，由供应商自行负责。</w:t>
            </w:r>
          </w:p>
        </w:tc>
      </w:tr>
      <w:tr w14:paraId="54B13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3404C103">
            <w:pPr>
              <w:spacing w:line="300" w:lineRule="exact"/>
              <w:jc w:val="center"/>
              <w:rPr>
                <w:rFonts w:ascii="Arial" w:hAnsi="Arial" w:cs="Arial"/>
                <w:b/>
                <w:color w:val="auto"/>
                <w:szCs w:val="21"/>
                <w:highlight w:val="none"/>
              </w:rPr>
            </w:pPr>
            <w:r>
              <w:rPr>
                <w:rFonts w:ascii="Arial" w:hAnsi="Arial" w:cs="Arial"/>
                <w:b/>
                <w:color w:val="auto"/>
                <w:szCs w:val="21"/>
                <w:highlight w:val="none"/>
              </w:rPr>
              <w:t>3.4.1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A053E2E">
            <w:pPr>
              <w:spacing w:line="300" w:lineRule="exact"/>
              <w:jc w:val="center"/>
              <w:rPr>
                <w:rFonts w:ascii="Arial" w:hAnsi="Arial" w:cs="Arial"/>
                <w:color w:val="auto"/>
                <w:szCs w:val="21"/>
                <w:highlight w:val="none"/>
              </w:rPr>
            </w:pPr>
            <w:r>
              <w:rPr>
                <w:rFonts w:ascii="Arial" w:hAnsi="Arial" w:cs="Arial"/>
                <w:color w:val="auto"/>
                <w:szCs w:val="21"/>
                <w:highlight w:val="none"/>
              </w:rPr>
              <w:t>投标有效期</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05C6F904">
            <w:pPr>
              <w:spacing w:line="300" w:lineRule="exact"/>
              <w:jc w:val="left"/>
              <w:rPr>
                <w:rFonts w:ascii="Arial" w:hAnsi="Arial" w:cs="Arial"/>
                <w:color w:val="auto"/>
                <w:szCs w:val="21"/>
                <w:highlight w:val="none"/>
              </w:rPr>
            </w:pPr>
            <w:r>
              <w:rPr>
                <w:rFonts w:ascii="Arial" w:hAnsi="Arial" w:cs="Arial"/>
                <w:color w:val="auto"/>
                <w:szCs w:val="21"/>
                <w:highlight w:val="none"/>
              </w:rPr>
              <w:t>投标截止之日起90天。</w:t>
            </w:r>
          </w:p>
        </w:tc>
      </w:tr>
      <w:tr w14:paraId="0A01E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noWrap w:val="0"/>
            <w:vAlign w:val="center"/>
          </w:tcPr>
          <w:p w14:paraId="403EDC9C">
            <w:pPr>
              <w:spacing w:line="300" w:lineRule="exact"/>
              <w:jc w:val="center"/>
              <w:rPr>
                <w:rFonts w:ascii="Arial" w:hAnsi="Arial" w:cs="Arial"/>
                <w:b/>
                <w:color w:val="auto"/>
                <w:szCs w:val="21"/>
                <w:highlight w:val="none"/>
              </w:rPr>
            </w:pPr>
            <w:r>
              <w:rPr>
                <w:rFonts w:ascii="Arial" w:hAnsi="Arial" w:cs="Arial"/>
                <w:b/>
                <w:color w:val="auto"/>
                <w:szCs w:val="21"/>
                <w:highlight w:val="none"/>
              </w:rPr>
              <w:t>3.5</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2E584AA">
            <w:pPr>
              <w:spacing w:line="300" w:lineRule="exact"/>
              <w:jc w:val="center"/>
              <w:rPr>
                <w:rFonts w:ascii="Arial" w:hAnsi="Arial" w:cs="Arial"/>
                <w:color w:val="auto"/>
                <w:szCs w:val="21"/>
                <w:highlight w:val="none"/>
              </w:rPr>
            </w:pPr>
            <w:r>
              <w:rPr>
                <w:rFonts w:ascii="Arial" w:hAnsi="Arial" w:cs="Arial"/>
                <w:color w:val="auto"/>
                <w:szCs w:val="21"/>
                <w:highlight w:val="none"/>
              </w:rPr>
              <w:t>投标保证金</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5557E8D9">
            <w:pPr>
              <w:adjustRightInd w:val="0"/>
              <w:snapToGrid w:val="0"/>
              <w:jc w:val="left"/>
              <w:rPr>
                <w:rFonts w:ascii="Arial" w:hAnsi="Arial" w:cs="Arial"/>
                <w:kern w:val="0"/>
                <w:szCs w:val="21"/>
                <w:highlight w:val="none"/>
              </w:rPr>
            </w:pPr>
            <w:r>
              <w:rPr>
                <w:rFonts w:ascii="Arial" w:hAnsi="Arial" w:cs="Arial"/>
                <w:szCs w:val="21"/>
                <w:highlight w:val="none"/>
              </w:rPr>
              <w:t>投标保证金金额：人民币</w:t>
            </w:r>
            <w:r>
              <w:rPr>
                <w:rFonts w:hint="eastAsia" w:ascii="Arial" w:hAnsi="Arial" w:cs="Arial"/>
                <w:szCs w:val="21"/>
                <w:highlight w:val="none"/>
                <w:lang w:val="en-US" w:eastAsia="zh-CN"/>
              </w:rPr>
              <w:t>贰万叁仟</w:t>
            </w:r>
            <w:r>
              <w:rPr>
                <w:rFonts w:ascii="Arial" w:hAnsi="Arial" w:cs="Arial"/>
                <w:szCs w:val="21"/>
                <w:highlight w:val="none"/>
              </w:rPr>
              <w:t>元整（¥</w:t>
            </w:r>
            <w:r>
              <w:rPr>
                <w:rFonts w:hint="eastAsia" w:ascii="Arial" w:hAnsi="Arial" w:cs="Arial"/>
                <w:szCs w:val="21"/>
                <w:highlight w:val="none"/>
                <w:lang w:val="en-US" w:eastAsia="zh-CN"/>
              </w:rPr>
              <w:t>23</w:t>
            </w:r>
            <w:r>
              <w:rPr>
                <w:rFonts w:ascii="Arial" w:hAnsi="Arial" w:cs="Arial"/>
                <w:szCs w:val="21"/>
                <w:highlight w:val="none"/>
              </w:rPr>
              <w:t>,000.00）</w:t>
            </w:r>
          </w:p>
          <w:p w14:paraId="09842028">
            <w:pPr>
              <w:adjustRightInd w:val="0"/>
              <w:snapToGrid w:val="0"/>
              <w:jc w:val="left"/>
              <w:rPr>
                <w:rFonts w:ascii="Arial" w:hAnsi="Arial" w:cs="Arial"/>
                <w:szCs w:val="21"/>
                <w:highlight w:val="none"/>
              </w:rPr>
            </w:pPr>
            <w:r>
              <w:rPr>
                <w:rFonts w:ascii="Arial" w:hAnsi="Arial" w:cs="Arial"/>
                <w:szCs w:val="21"/>
                <w:highlight w:val="none"/>
              </w:rPr>
              <w:t>（1）缴纳方式一：</w:t>
            </w:r>
          </w:p>
          <w:p w14:paraId="73A7CE03">
            <w:pPr>
              <w:adjustRightInd w:val="0"/>
              <w:snapToGrid w:val="0"/>
              <w:jc w:val="left"/>
              <w:rPr>
                <w:rFonts w:ascii="Arial" w:hAnsi="Arial" w:cs="Arial"/>
                <w:szCs w:val="21"/>
                <w:highlight w:val="none"/>
              </w:rPr>
            </w:pPr>
            <w:r>
              <w:rPr>
                <w:rFonts w:ascii="Arial" w:hAnsi="Arial" w:cs="Arial"/>
                <w:szCs w:val="21"/>
                <w:highlight w:val="none"/>
              </w:rPr>
              <w:t>①供应商应于投标截止时间前将投标保证金以电汇、转账形式从供应商账户一次性足额缴纳至本项目对应的专用虚拟账号，所交纳的投标保证金仅限当次项目有效，不得重复替代使用。本项目投标保证金缴纳专用虚拟账号信息如下：</w:t>
            </w:r>
          </w:p>
          <w:p w14:paraId="5C3AE778">
            <w:pPr>
              <w:adjustRightInd w:val="0"/>
              <w:snapToGrid w:val="0"/>
              <w:jc w:val="left"/>
              <w:rPr>
                <w:rFonts w:ascii="Arial" w:hAnsi="Arial" w:cs="Arial"/>
                <w:szCs w:val="21"/>
                <w:highlight w:val="none"/>
              </w:rPr>
            </w:pPr>
            <w:r>
              <w:rPr>
                <w:rFonts w:ascii="Arial" w:hAnsi="Arial" w:cs="Arial"/>
                <w:szCs w:val="21"/>
                <w:highlight w:val="none"/>
              </w:rPr>
              <w:t>开户名称：广西机电设备招标有限公司</w:t>
            </w:r>
          </w:p>
          <w:p w14:paraId="79BD66B4">
            <w:pPr>
              <w:adjustRightInd w:val="0"/>
              <w:snapToGrid w:val="0"/>
              <w:jc w:val="left"/>
              <w:rPr>
                <w:rFonts w:ascii="Arial" w:hAnsi="Arial" w:cs="Arial"/>
                <w:szCs w:val="21"/>
                <w:highlight w:val="none"/>
              </w:rPr>
            </w:pPr>
            <w:r>
              <w:rPr>
                <w:rFonts w:ascii="Arial" w:hAnsi="Arial" w:cs="Arial"/>
                <w:szCs w:val="21"/>
                <w:highlight w:val="none"/>
              </w:rPr>
              <w:t>开户银行：平安银行南宁分行营业部</w:t>
            </w:r>
          </w:p>
          <w:p w14:paraId="18A73767">
            <w:pPr>
              <w:adjustRightInd w:val="0"/>
              <w:snapToGrid w:val="0"/>
              <w:jc w:val="left"/>
              <w:rPr>
                <w:rFonts w:hint="eastAsia" w:ascii="Arial" w:hAnsi="Arial" w:eastAsia="宋体" w:cs="Arial"/>
                <w:szCs w:val="21"/>
                <w:highlight w:val="none"/>
                <w:lang w:eastAsia="zh-CN"/>
              </w:rPr>
            </w:pPr>
            <w:r>
              <w:rPr>
                <w:rFonts w:ascii="Arial" w:hAnsi="Arial" w:cs="Arial"/>
                <w:szCs w:val="21"/>
                <w:highlight w:val="none"/>
              </w:rPr>
              <w:t>银行账号：</w:t>
            </w:r>
            <w:r>
              <w:rPr>
                <w:rFonts w:hint="eastAsia" w:ascii="Arial" w:hAnsi="Arial" w:cs="Arial"/>
                <w:szCs w:val="21"/>
                <w:highlight w:val="none"/>
                <w:lang w:eastAsia="zh-CN"/>
              </w:rPr>
              <w:t>30210485720962</w:t>
            </w:r>
          </w:p>
          <w:p w14:paraId="17BF68B8">
            <w:pPr>
              <w:adjustRightInd w:val="0"/>
              <w:snapToGrid w:val="0"/>
              <w:jc w:val="left"/>
              <w:rPr>
                <w:rFonts w:ascii="Arial" w:hAnsi="Arial" w:cs="Arial"/>
                <w:szCs w:val="21"/>
                <w:highlight w:val="none"/>
              </w:rPr>
            </w:pPr>
            <w:r>
              <w:rPr>
                <w:rFonts w:ascii="Arial" w:hAnsi="Arial" w:cs="Arial"/>
                <w:szCs w:val="21"/>
                <w:highlight w:val="none"/>
              </w:rPr>
              <w:t>特别说明：本项目保证金采用虚拟账号，为保证投标保证金与项目一一对应，供应商如参加本项目多个分标的投标，应按对应的专用虚拟账号分别缴纳投标保证金。</w:t>
            </w:r>
          </w:p>
          <w:p w14:paraId="1AB5D691">
            <w:pPr>
              <w:adjustRightInd w:val="0"/>
              <w:snapToGrid w:val="0"/>
              <w:jc w:val="left"/>
              <w:rPr>
                <w:rFonts w:ascii="Arial" w:hAnsi="Arial" w:cs="Arial"/>
                <w:szCs w:val="21"/>
                <w:highlight w:val="none"/>
              </w:rPr>
            </w:pPr>
            <w:r>
              <w:rPr>
                <w:rFonts w:ascii="Arial" w:hAnsi="Arial" w:cs="Arial"/>
                <w:szCs w:val="21"/>
                <w:highlight w:val="none"/>
              </w:rPr>
              <w:t>②投标保证金币种应与投标报价币种相同。投标保证金缴纳后无需开具收据，但必须在投标截止时间之前到达指定账号，其到账时间以银行确认的到账时间为准。</w:t>
            </w:r>
          </w:p>
          <w:p w14:paraId="46FD137A">
            <w:pPr>
              <w:adjustRightInd w:val="0"/>
              <w:snapToGrid w:val="0"/>
              <w:jc w:val="left"/>
              <w:rPr>
                <w:rFonts w:ascii="Arial" w:hAnsi="Arial" w:cs="Arial"/>
                <w:szCs w:val="21"/>
                <w:highlight w:val="none"/>
              </w:rPr>
            </w:pPr>
            <w:r>
              <w:rPr>
                <w:rFonts w:ascii="Arial" w:hAnsi="Arial" w:cs="Arial"/>
                <w:szCs w:val="21"/>
                <w:highlight w:val="none"/>
              </w:rPr>
              <w:t>③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095EC1DE">
            <w:pPr>
              <w:adjustRightInd w:val="0"/>
              <w:snapToGrid w:val="0"/>
              <w:jc w:val="left"/>
              <w:rPr>
                <w:rFonts w:ascii="Arial" w:hAnsi="Arial" w:cs="Arial"/>
                <w:szCs w:val="21"/>
                <w:highlight w:val="none"/>
              </w:rPr>
            </w:pPr>
            <w:r>
              <w:rPr>
                <w:rFonts w:ascii="Arial" w:hAnsi="Arial" w:cs="Arial"/>
                <w:szCs w:val="21"/>
                <w:highlight w:val="none"/>
              </w:rPr>
              <w:t>（2）缴纳方式二：</w:t>
            </w:r>
          </w:p>
          <w:p w14:paraId="2F6F1503">
            <w:pPr>
              <w:adjustRightInd w:val="0"/>
              <w:snapToGrid w:val="0"/>
              <w:jc w:val="left"/>
              <w:rPr>
                <w:rFonts w:ascii="Arial" w:hAnsi="Arial" w:cs="Arial"/>
                <w:szCs w:val="21"/>
                <w:highlight w:val="none"/>
              </w:rPr>
            </w:pPr>
            <w:r>
              <w:rPr>
                <w:rFonts w:ascii="Arial" w:hAnsi="Arial" w:cs="Arial"/>
                <w:szCs w:val="21"/>
                <w:highlight w:val="none"/>
              </w:rPr>
              <w:t>供应商可于投标截止时间前选择政采云平台允许的其他非现金形式缴纳投标保证金。具体按照政采云平台的方式操作。</w:t>
            </w:r>
          </w:p>
          <w:p w14:paraId="3A232935">
            <w:pPr>
              <w:adjustRightInd w:val="0"/>
              <w:snapToGrid w:val="0"/>
              <w:jc w:val="left"/>
              <w:rPr>
                <w:rFonts w:ascii="Arial" w:hAnsi="Arial" w:cs="Arial"/>
                <w:szCs w:val="21"/>
                <w:highlight w:val="none"/>
              </w:rPr>
            </w:pPr>
            <w:r>
              <w:rPr>
                <w:rFonts w:ascii="Arial" w:hAnsi="Arial" w:cs="Arial"/>
                <w:szCs w:val="21"/>
                <w:highlight w:val="none"/>
              </w:rPr>
              <w:t>（3）财务部联系电话：0771-2821398</w:t>
            </w:r>
          </w:p>
          <w:p w14:paraId="6120628D">
            <w:pPr>
              <w:adjustRightInd w:val="0"/>
              <w:snapToGrid w:val="0"/>
              <w:jc w:val="left"/>
              <w:rPr>
                <w:rFonts w:ascii="Arial" w:hAnsi="Arial" w:cs="Arial"/>
                <w:szCs w:val="21"/>
                <w:highlight w:val="none"/>
              </w:rPr>
            </w:pPr>
            <w:r>
              <w:rPr>
                <w:rFonts w:ascii="Arial" w:hAnsi="Arial" w:cs="Arial"/>
                <w:szCs w:val="21"/>
                <w:highlight w:val="none"/>
              </w:rPr>
              <w:t>（4）未按以上要求缴纳投标保证金的投标文件，将作无效投标文件处理。</w:t>
            </w:r>
          </w:p>
          <w:p w14:paraId="512F669B">
            <w:pPr>
              <w:spacing w:line="300" w:lineRule="exact"/>
              <w:rPr>
                <w:rFonts w:ascii="Arial" w:hAnsi="Arial" w:cs="Arial"/>
                <w:color w:val="auto"/>
                <w:szCs w:val="21"/>
                <w:highlight w:val="none"/>
              </w:rPr>
            </w:pPr>
            <w:r>
              <w:rPr>
                <w:rFonts w:ascii="Arial" w:hAnsi="Arial" w:cs="Arial"/>
                <w:b/>
                <w:bCs/>
                <w:szCs w:val="21"/>
                <w:highlight w:val="none"/>
              </w:rPr>
              <w:t>注：为保证投标保证金退还的及时性与便利性，鼓励优先采用方式一递交投标保证金。</w:t>
            </w:r>
          </w:p>
        </w:tc>
      </w:tr>
      <w:tr w14:paraId="33234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75" w:type="dxa"/>
            <w:tcBorders>
              <w:left w:val="single" w:color="auto" w:sz="4" w:space="0"/>
              <w:right w:val="single" w:color="auto" w:sz="4" w:space="0"/>
            </w:tcBorders>
            <w:noWrap w:val="0"/>
            <w:vAlign w:val="center"/>
          </w:tcPr>
          <w:p w14:paraId="1DFCA7A6">
            <w:pPr>
              <w:spacing w:line="300" w:lineRule="exact"/>
              <w:jc w:val="center"/>
              <w:rPr>
                <w:rFonts w:ascii="Arial" w:hAnsi="Arial" w:cs="Arial"/>
                <w:b/>
                <w:color w:val="auto"/>
                <w:szCs w:val="21"/>
                <w:highlight w:val="none"/>
              </w:rPr>
            </w:pPr>
            <w:r>
              <w:rPr>
                <w:rFonts w:ascii="Arial" w:hAnsi="Arial" w:cs="Arial"/>
                <w:b/>
                <w:color w:val="auto"/>
                <w:szCs w:val="21"/>
                <w:highlight w:val="none"/>
              </w:rPr>
              <w:t>3.6</w:t>
            </w:r>
          </w:p>
        </w:tc>
        <w:tc>
          <w:tcPr>
            <w:tcW w:w="1300" w:type="dxa"/>
            <w:tcBorders>
              <w:top w:val="single" w:color="auto" w:sz="4" w:space="0"/>
              <w:left w:val="single" w:color="auto" w:sz="4" w:space="0"/>
              <w:right w:val="single" w:color="auto" w:sz="4" w:space="0"/>
            </w:tcBorders>
            <w:noWrap w:val="0"/>
            <w:vAlign w:val="center"/>
          </w:tcPr>
          <w:p w14:paraId="01ECF231">
            <w:pPr>
              <w:spacing w:line="300" w:lineRule="exact"/>
              <w:jc w:val="center"/>
              <w:rPr>
                <w:rFonts w:ascii="Arial" w:hAnsi="Arial" w:cs="Arial"/>
                <w:color w:val="auto"/>
                <w:szCs w:val="21"/>
                <w:highlight w:val="none"/>
              </w:rPr>
            </w:pPr>
            <w:r>
              <w:rPr>
                <w:rFonts w:ascii="Arial" w:hAnsi="Arial" w:cs="Arial"/>
                <w:color w:val="auto"/>
                <w:szCs w:val="21"/>
                <w:highlight w:val="none"/>
              </w:rPr>
              <w:t>投标文件的编制</w:t>
            </w:r>
          </w:p>
        </w:tc>
        <w:tc>
          <w:tcPr>
            <w:tcW w:w="7443" w:type="dxa"/>
            <w:tcBorders>
              <w:top w:val="single" w:color="auto" w:sz="4" w:space="0"/>
              <w:left w:val="single" w:color="auto" w:sz="4" w:space="0"/>
              <w:right w:val="single" w:color="auto" w:sz="4" w:space="0"/>
            </w:tcBorders>
            <w:noWrap w:val="0"/>
            <w:vAlign w:val="center"/>
          </w:tcPr>
          <w:p w14:paraId="69F08F73">
            <w:pPr>
              <w:spacing w:line="300" w:lineRule="exact"/>
              <w:jc w:val="left"/>
              <w:rPr>
                <w:rFonts w:ascii="Arial" w:hAnsi="Arial" w:cs="Arial"/>
                <w:color w:val="auto"/>
                <w:szCs w:val="21"/>
                <w:highlight w:val="none"/>
              </w:rPr>
            </w:pPr>
            <w:r>
              <w:rPr>
                <w:rFonts w:ascii="Arial" w:hAnsi="Arial" w:cs="Arial"/>
                <w:color w:val="auto"/>
                <w:szCs w:val="21"/>
                <w:highlight w:val="none"/>
              </w:rPr>
              <w:t>投标文件应按第六章投标文件格式分别编制并使用下载的广西政府采购云平台新版客户端制作并上传。</w:t>
            </w:r>
          </w:p>
        </w:tc>
      </w:tr>
      <w:tr w14:paraId="47E3C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60CAFA3B">
            <w:pPr>
              <w:spacing w:line="300" w:lineRule="exact"/>
              <w:jc w:val="center"/>
              <w:rPr>
                <w:rFonts w:ascii="Arial" w:hAnsi="Arial" w:cs="Arial"/>
                <w:b/>
                <w:color w:val="auto"/>
                <w:szCs w:val="21"/>
                <w:highlight w:val="none"/>
              </w:rPr>
            </w:pPr>
            <w:r>
              <w:rPr>
                <w:rFonts w:ascii="Arial" w:hAnsi="Arial" w:cs="Arial"/>
                <w:b/>
                <w:color w:val="auto"/>
                <w:szCs w:val="21"/>
                <w:highlight w:val="none"/>
              </w:rPr>
              <w:t>3.7</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19C4190">
            <w:pPr>
              <w:spacing w:line="300" w:lineRule="exact"/>
              <w:jc w:val="center"/>
              <w:rPr>
                <w:rFonts w:ascii="Arial" w:hAnsi="Arial" w:cs="Arial"/>
                <w:color w:val="auto"/>
                <w:szCs w:val="21"/>
                <w:highlight w:val="none"/>
              </w:rPr>
            </w:pPr>
            <w:r>
              <w:rPr>
                <w:rFonts w:ascii="Arial" w:hAnsi="Arial" w:cs="Arial"/>
                <w:color w:val="auto"/>
                <w:szCs w:val="21"/>
                <w:highlight w:val="none"/>
              </w:rPr>
              <w:t>投标文件递交截止时间及开标时间</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0F54F769">
            <w:pPr>
              <w:spacing w:line="300" w:lineRule="exact"/>
              <w:jc w:val="left"/>
              <w:rPr>
                <w:rFonts w:ascii="Arial" w:hAnsi="Arial" w:cs="Arial"/>
                <w:color w:val="auto"/>
                <w:szCs w:val="21"/>
                <w:highlight w:val="none"/>
              </w:rPr>
            </w:pPr>
            <w:r>
              <w:rPr>
                <w:rFonts w:ascii="Arial" w:hAnsi="Arial" w:cs="Arial"/>
                <w:color w:val="auto"/>
                <w:kern w:val="0"/>
                <w:szCs w:val="21"/>
                <w:highlight w:val="none"/>
              </w:rPr>
              <w:t>见招标公告要求</w:t>
            </w:r>
            <w:r>
              <w:rPr>
                <w:rFonts w:ascii="Arial" w:hAnsi="Arial" w:cs="Arial"/>
                <w:color w:val="auto"/>
                <w:szCs w:val="21"/>
                <w:highlight w:val="none"/>
              </w:rPr>
              <w:t>。</w:t>
            </w:r>
          </w:p>
        </w:tc>
      </w:tr>
      <w:tr w14:paraId="50EDA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2A57940D">
            <w:pPr>
              <w:spacing w:line="300" w:lineRule="exact"/>
              <w:jc w:val="center"/>
              <w:rPr>
                <w:rFonts w:ascii="Arial" w:hAnsi="Arial" w:cs="Arial"/>
                <w:b/>
                <w:color w:val="auto"/>
                <w:szCs w:val="21"/>
                <w:highlight w:val="none"/>
              </w:rPr>
            </w:pPr>
            <w:r>
              <w:rPr>
                <w:rFonts w:ascii="Arial" w:hAnsi="Arial" w:cs="Arial"/>
                <w:b/>
                <w:color w:val="auto"/>
                <w:szCs w:val="21"/>
                <w:highlight w:val="none"/>
              </w:rPr>
              <w:t>4.2</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5CA6FE3">
            <w:pPr>
              <w:spacing w:line="300" w:lineRule="exact"/>
              <w:jc w:val="center"/>
              <w:rPr>
                <w:rFonts w:ascii="Arial" w:hAnsi="Arial" w:cs="Arial"/>
                <w:color w:val="auto"/>
                <w:szCs w:val="20"/>
                <w:highlight w:val="none"/>
              </w:rPr>
            </w:pPr>
            <w:r>
              <w:rPr>
                <w:rFonts w:ascii="Arial" w:hAnsi="Arial" w:cs="Arial"/>
                <w:color w:val="auto"/>
                <w:szCs w:val="21"/>
                <w:highlight w:val="none"/>
              </w:rPr>
              <w:t>备份投标文件</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3AE8CA55">
            <w:pPr>
              <w:spacing w:line="276" w:lineRule="auto"/>
              <w:rPr>
                <w:rFonts w:ascii="Arial" w:hAnsi="Arial" w:cs="Arial"/>
                <w:color w:val="auto"/>
                <w:szCs w:val="21"/>
                <w:highlight w:val="none"/>
              </w:rPr>
            </w:pPr>
            <w:r>
              <w:rPr>
                <w:rFonts w:ascii="Arial" w:hAnsi="Arial" w:cs="Arial"/>
                <w:color w:val="auto"/>
                <w:szCs w:val="21"/>
                <w:highlight w:val="none"/>
              </w:rPr>
              <w:t>本项目</w:t>
            </w:r>
            <w:r>
              <w:rPr>
                <w:rFonts w:ascii="Arial" w:hAnsi="Arial" w:cs="Arial"/>
                <w:color w:val="auto"/>
                <w:sz w:val="22"/>
                <w:szCs w:val="22"/>
                <w:highlight w:val="none"/>
              </w:rPr>
              <w:sym w:font="Wingdings 2" w:char="F052"/>
            </w:r>
            <w:r>
              <w:rPr>
                <w:rFonts w:ascii="Arial" w:hAnsi="Arial" w:cs="Arial"/>
                <w:color w:val="auto"/>
                <w:szCs w:val="21"/>
                <w:highlight w:val="none"/>
              </w:rPr>
              <w:t>接受   □不接受备份投标文件</w:t>
            </w:r>
          </w:p>
          <w:p w14:paraId="16D5A96F">
            <w:pPr>
              <w:spacing w:line="276" w:lineRule="auto"/>
              <w:rPr>
                <w:rFonts w:ascii="Arial" w:hAnsi="Arial" w:cs="Arial"/>
                <w:color w:val="auto"/>
                <w:sz w:val="22"/>
                <w:szCs w:val="22"/>
                <w:highlight w:val="none"/>
              </w:rPr>
            </w:pPr>
            <w:r>
              <w:rPr>
                <w:rFonts w:ascii="Arial" w:hAnsi="Arial" w:cs="Arial"/>
                <w:color w:val="auto"/>
                <w:szCs w:val="21"/>
                <w:highlight w:val="none"/>
              </w:rPr>
              <w:t>以</w:t>
            </w:r>
            <w:r>
              <w:rPr>
                <w:rFonts w:ascii="Arial" w:hAnsi="Arial" w:cs="Arial"/>
                <w:color w:val="auto"/>
                <w:kern w:val="0"/>
                <w:szCs w:val="21"/>
                <w:highlight w:val="none"/>
              </w:rPr>
              <w:t>广西政府采购云平台</w:t>
            </w:r>
            <w:r>
              <w:rPr>
                <w:rFonts w:ascii="Arial" w:hAnsi="Arial" w:cs="Arial"/>
                <w:color w:val="auto"/>
                <w:szCs w:val="21"/>
                <w:highlight w:val="none"/>
              </w:rPr>
              <w:t>自动生成的备份文件为依据，当项目允许接受备份</w:t>
            </w:r>
            <w:r>
              <w:rPr>
                <w:rFonts w:hint="eastAsia" w:ascii="Arial" w:hAnsi="Arial" w:cs="Arial"/>
                <w:color w:val="auto"/>
                <w:szCs w:val="21"/>
                <w:highlight w:val="none"/>
              </w:rPr>
              <w:t>投标文件</w:t>
            </w:r>
            <w:r>
              <w:rPr>
                <w:rFonts w:ascii="Arial" w:hAnsi="Arial" w:cs="Arial"/>
                <w:color w:val="auto"/>
                <w:szCs w:val="21"/>
                <w:highlight w:val="none"/>
              </w:rPr>
              <w:t>时，供应商才可以按规定上传备份投标文件。</w:t>
            </w:r>
          </w:p>
        </w:tc>
      </w:tr>
      <w:tr w14:paraId="5709A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5F9BF955">
            <w:pPr>
              <w:spacing w:line="300" w:lineRule="exact"/>
              <w:jc w:val="center"/>
              <w:rPr>
                <w:rFonts w:ascii="Arial" w:hAnsi="Arial" w:cs="Arial"/>
                <w:b/>
                <w:color w:val="auto"/>
                <w:szCs w:val="21"/>
                <w:highlight w:val="none"/>
              </w:rPr>
            </w:pPr>
            <w:r>
              <w:rPr>
                <w:rFonts w:ascii="Arial" w:hAnsi="Arial" w:cs="Arial"/>
                <w:b/>
                <w:color w:val="auto"/>
                <w:szCs w:val="21"/>
                <w:highlight w:val="none"/>
              </w:rPr>
              <w:t>4.3</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7AAA090">
            <w:pPr>
              <w:spacing w:line="300" w:lineRule="exact"/>
              <w:jc w:val="center"/>
              <w:rPr>
                <w:rFonts w:ascii="Arial" w:hAnsi="Arial" w:cs="Arial"/>
                <w:color w:val="auto"/>
                <w:szCs w:val="21"/>
                <w:highlight w:val="none"/>
              </w:rPr>
            </w:pPr>
            <w:r>
              <w:rPr>
                <w:rFonts w:ascii="Arial" w:hAnsi="Arial" w:cs="Arial"/>
                <w:color w:val="auto"/>
                <w:szCs w:val="20"/>
                <w:highlight w:val="none"/>
              </w:rPr>
              <w:t>演示</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068EFD27">
            <w:pPr>
              <w:spacing w:line="276" w:lineRule="auto"/>
              <w:rPr>
                <w:rFonts w:ascii="Arial" w:hAnsi="Arial" w:cs="Arial"/>
                <w:color w:val="auto"/>
                <w:szCs w:val="21"/>
                <w:highlight w:val="none"/>
              </w:rPr>
            </w:pPr>
            <w:r>
              <w:rPr>
                <w:rFonts w:ascii="Arial" w:hAnsi="Arial" w:cs="Arial"/>
                <w:color w:val="auto"/>
                <w:szCs w:val="21"/>
                <w:highlight w:val="none"/>
              </w:rPr>
              <w:t>本项目无演示</w:t>
            </w:r>
          </w:p>
        </w:tc>
      </w:tr>
      <w:tr w14:paraId="14197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095F5CF3">
            <w:pPr>
              <w:spacing w:line="300" w:lineRule="exact"/>
              <w:jc w:val="center"/>
              <w:rPr>
                <w:rFonts w:ascii="Arial" w:hAnsi="Arial" w:cs="Arial"/>
                <w:b/>
                <w:color w:val="auto"/>
                <w:szCs w:val="21"/>
                <w:highlight w:val="none"/>
              </w:rPr>
            </w:pPr>
            <w:r>
              <w:rPr>
                <w:rFonts w:ascii="Arial" w:hAnsi="Arial" w:cs="Arial"/>
                <w:b/>
                <w:color w:val="auto"/>
                <w:szCs w:val="21"/>
                <w:highlight w:val="none"/>
              </w:rPr>
              <w:t>4.4</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44362EB">
            <w:pPr>
              <w:spacing w:line="300" w:lineRule="exact"/>
              <w:jc w:val="center"/>
              <w:rPr>
                <w:rFonts w:ascii="Arial" w:hAnsi="Arial" w:cs="Arial"/>
                <w:color w:val="auto"/>
                <w:szCs w:val="21"/>
                <w:highlight w:val="none"/>
              </w:rPr>
            </w:pPr>
            <w:r>
              <w:rPr>
                <w:rFonts w:ascii="Arial" w:hAnsi="Arial" w:cs="Arial"/>
                <w:color w:val="auto"/>
                <w:szCs w:val="20"/>
                <w:highlight w:val="none"/>
              </w:rPr>
              <w:t>样品</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17ABC291">
            <w:pPr>
              <w:spacing w:line="276" w:lineRule="auto"/>
              <w:rPr>
                <w:rFonts w:ascii="Arial" w:hAnsi="Arial" w:cs="Arial"/>
                <w:color w:val="auto"/>
                <w:szCs w:val="21"/>
                <w:highlight w:val="none"/>
              </w:rPr>
            </w:pPr>
            <w:r>
              <w:rPr>
                <w:rFonts w:ascii="Arial" w:hAnsi="Arial" w:cs="Arial"/>
                <w:color w:val="auto"/>
                <w:szCs w:val="21"/>
                <w:highlight w:val="none"/>
              </w:rPr>
              <w:t>本项目无需提供样品</w:t>
            </w:r>
          </w:p>
        </w:tc>
      </w:tr>
      <w:tr w14:paraId="0FAA6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7DF3F9F9">
            <w:pPr>
              <w:spacing w:line="300" w:lineRule="exact"/>
              <w:jc w:val="center"/>
              <w:rPr>
                <w:rFonts w:ascii="Arial" w:hAnsi="Arial" w:cs="Arial"/>
                <w:b/>
                <w:color w:val="auto"/>
                <w:szCs w:val="21"/>
                <w:highlight w:val="none"/>
              </w:rPr>
            </w:pPr>
            <w:r>
              <w:rPr>
                <w:rFonts w:ascii="Arial" w:hAnsi="Arial" w:cs="Arial"/>
                <w:b/>
                <w:color w:val="auto"/>
                <w:szCs w:val="21"/>
                <w:highlight w:val="none"/>
              </w:rPr>
              <w:t>6.3.5</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F9F5FB9">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404919AD">
            <w:pPr>
              <w:spacing w:line="300" w:lineRule="exact"/>
              <w:jc w:val="center"/>
              <w:rPr>
                <w:rFonts w:ascii="Arial" w:hAnsi="Arial" w:cs="Arial"/>
                <w:color w:val="auto"/>
                <w:szCs w:val="21"/>
                <w:highlight w:val="none"/>
              </w:rPr>
            </w:pPr>
          </w:p>
        </w:tc>
        <w:tc>
          <w:tcPr>
            <w:tcW w:w="7443" w:type="dxa"/>
            <w:tcBorders>
              <w:top w:val="single" w:color="auto" w:sz="4" w:space="0"/>
              <w:left w:val="single" w:color="auto" w:sz="4" w:space="0"/>
              <w:bottom w:val="single" w:color="auto" w:sz="4" w:space="0"/>
              <w:right w:val="single" w:color="auto" w:sz="4" w:space="0"/>
            </w:tcBorders>
            <w:noWrap w:val="0"/>
            <w:vAlign w:val="center"/>
          </w:tcPr>
          <w:p w14:paraId="03C93C88">
            <w:pPr>
              <w:spacing w:line="300" w:lineRule="exact"/>
              <w:jc w:val="lef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评审中出现下列情形之一的，评审委员会应当启动异常低价响应审查程序：</w:t>
            </w:r>
          </w:p>
          <w:p w14:paraId="473F4EED">
            <w:pPr>
              <w:spacing w:line="276" w:lineRule="auto"/>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155AC28">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2AEB7191">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（3）投标（响应）报价低于采购项目最高限价45%的，即投标（响应）报价&lt;采购项目最高限价×45%；</w:t>
            </w:r>
          </w:p>
          <w:p w14:paraId="3BE685BC">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p w14:paraId="09CBD104">
            <w:pPr>
              <w:pStyle w:val="3"/>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sym w:font="Wingdings 2" w:char="00A3"/>
            </w:r>
            <w:r>
              <w:rPr>
                <w:rFonts w:hint="eastAsia"/>
                <w:color w:val="000000" w:themeColor="text1"/>
                <w:sz w:val="21"/>
                <w:szCs w:val="21"/>
                <w:highlight w:val="none"/>
                <w:lang w:val="en-US" w:eastAsia="zh-CN"/>
                <w14:textFill>
                  <w14:solidFill>
                    <w14:schemeClr w14:val="tx1"/>
                  </w14:solidFill>
                </w14:textFill>
              </w:rPr>
              <w:t>评审中出现下列情形之一的，评审委员会应当启动异常低价响应审查程序</w:t>
            </w:r>
            <w:r>
              <w:rPr>
                <w:rFonts w:hint="eastAsia"/>
                <w:color w:val="000000" w:themeColor="text1"/>
                <w:sz w:val="21"/>
                <w:szCs w:val="21"/>
                <w:highlight w:val="none"/>
                <w:lang w:eastAsia="zh-CN"/>
                <w14:textFill>
                  <w14:solidFill>
                    <w14:schemeClr w14:val="tx1"/>
                  </w14:solidFill>
                </w14:textFill>
              </w:rPr>
              <w:t>：</w:t>
            </w:r>
          </w:p>
          <w:p w14:paraId="1D85205D">
            <w:pPr>
              <w:pStyle w:val="3"/>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（1）投标（响应）报价低于全部通过符合性审查供应商投标（响应）报价平均值</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%的，即投标（响应）报价&lt;全部通过符合性审查供应商投标（响应）报价平均值×</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w:t>
            </w:r>
          </w:p>
          <w:p w14:paraId="5DFE0C2C">
            <w:pPr>
              <w:pStyle w:val="3"/>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（2）投标（响应）报价低于通过符合性审查的次低报价供应商投标（响应）报价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%的，即投标（响应）报价&lt;通过符合性审查的次低报价供应商投标（响应）报价×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w:t>
            </w:r>
          </w:p>
          <w:p w14:paraId="0E858756">
            <w:pPr>
              <w:pStyle w:val="3"/>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（3）投标（响应）报价低于采购项目最高限价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%的，即投标（响应）报价&lt;采购项目最高限价×</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w:t>
            </w:r>
          </w:p>
          <w:p w14:paraId="2A9CC2F9">
            <w:pPr>
              <w:spacing w:line="276" w:lineRule="auto"/>
              <w:rPr>
                <w:rFonts w:ascii="Arial" w:hAnsi="Arial" w:cs="Arial"/>
                <w:color w:val="auto"/>
                <w:szCs w:val="21"/>
                <w:highlight w:val="none"/>
              </w:rPr>
            </w:pPr>
            <w:r>
              <w:rPr>
                <w:rFonts w:hint="eastAsia"/>
                <w:color w:val="000000" w:themeColor="text1"/>
                <w:sz w:val="21"/>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tc>
      </w:tr>
      <w:tr w14:paraId="7CDF9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0DDDC2C6">
            <w:pPr>
              <w:spacing w:line="300" w:lineRule="exact"/>
              <w:jc w:val="center"/>
              <w:rPr>
                <w:rFonts w:hint="default"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6.3.6</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46C8062">
            <w:pPr>
              <w:spacing w:line="300" w:lineRule="exact"/>
              <w:jc w:val="center"/>
              <w:rPr>
                <w:rFonts w:ascii="Arial" w:hAnsi="Arial" w:cs="Arial"/>
                <w:color w:val="auto"/>
                <w:szCs w:val="21"/>
                <w:highlight w:val="none"/>
              </w:rPr>
            </w:pPr>
            <w:r>
              <w:rPr>
                <w:rFonts w:ascii="Arial" w:hAnsi="Arial" w:cs="Arial"/>
                <w:color w:val="auto"/>
                <w:szCs w:val="21"/>
                <w:highlight w:val="none"/>
              </w:rPr>
              <w:t>相同品牌推荐方式</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100F7C52">
            <w:pPr>
              <w:spacing w:line="276" w:lineRule="auto"/>
              <w:rPr>
                <w:rFonts w:ascii="Arial" w:hAnsi="Arial" w:cs="Arial"/>
                <w:color w:val="auto"/>
                <w:szCs w:val="21"/>
                <w:highlight w:val="none"/>
              </w:rPr>
            </w:pPr>
            <w:r>
              <w:rPr>
                <w:rFonts w:ascii="Arial" w:hAnsi="Arial" w:cs="Arial"/>
                <w:color w:val="auto"/>
                <w:szCs w:val="21"/>
                <w:highlight w:val="none"/>
              </w:rPr>
              <w:t>采购人委托评审委员会确定</w:t>
            </w:r>
          </w:p>
        </w:tc>
      </w:tr>
      <w:tr w14:paraId="66565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0E25B30E">
            <w:pPr>
              <w:spacing w:line="300" w:lineRule="exact"/>
              <w:jc w:val="center"/>
              <w:rPr>
                <w:rFonts w:ascii="Arial" w:hAnsi="Arial" w:cs="Arial"/>
                <w:b/>
                <w:color w:val="auto"/>
                <w:szCs w:val="21"/>
                <w:highlight w:val="none"/>
              </w:rPr>
            </w:pPr>
            <w:r>
              <w:rPr>
                <w:rFonts w:ascii="Arial" w:hAnsi="Arial" w:cs="Arial"/>
                <w:b/>
                <w:color w:val="auto"/>
                <w:szCs w:val="21"/>
                <w:highlight w:val="none"/>
              </w:rPr>
              <w:t>6.5.1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4C7D75B">
            <w:pPr>
              <w:spacing w:line="300" w:lineRule="exact"/>
              <w:jc w:val="center"/>
              <w:rPr>
                <w:rFonts w:ascii="Arial" w:hAnsi="Arial" w:cs="Arial"/>
                <w:color w:val="auto"/>
                <w:szCs w:val="21"/>
                <w:highlight w:val="none"/>
              </w:rPr>
            </w:pPr>
            <w:r>
              <w:rPr>
                <w:rFonts w:ascii="Arial" w:hAnsi="Arial" w:cs="Arial"/>
                <w:color w:val="auto"/>
                <w:szCs w:val="21"/>
                <w:highlight w:val="none"/>
              </w:rPr>
              <w:t>结果公告</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21E731B4">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采购代理机构在采购人依法确认中标人后2个工作日内在招标公告发布的媒体上发布结果公告。</w:t>
            </w:r>
          </w:p>
        </w:tc>
      </w:tr>
      <w:tr w14:paraId="4B89A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3DD2A726">
            <w:pPr>
              <w:spacing w:line="300" w:lineRule="exact"/>
              <w:jc w:val="center"/>
              <w:rPr>
                <w:rFonts w:ascii="Arial" w:hAnsi="Arial" w:cs="Arial"/>
                <w:b/>
                <w:color w:val="auto"/>
                <w:szCs w:val="21"/>
                <w:highlight w:val="none"/>
              </w:rPr>
            </w:pPr>
            <w:r>
              <w:rPr>
                <w:rFonts w:ascii="Arial" w:hAnsi="Arial" w:cs="Arial"/>
                <w:b/>
                <w:color w:val="auto"/>
                <w:szCs w:val="21"/>
                <w:highlight w:val="none"/>
              </w:rPr>
              <w:t>6.5.2</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2CCE688">
            <w:pPr>
              <w:spacing w:line="300" w:lineRule="exact"/>
              <w:jc w:val="center"/>
              <w:rPr>
                <w:rFonts w:ascii="Arial" w:hAnsi="Arial" w:cs="Arial"/>
                <w:color w:val="auto"/>
                <w:szCs w:val="21"/>
                <w:highlight w:val="none"/>
              </w:rPr>
            </w:pPr>
            <w:r>
              <w:rPr>
                <w:rFonts w:ascii="Arial" w:hAnsi="Arial" w:cs="Arial"/>
                <w:color w:val="auto"/>
                <w:szCs w:val="21"/>
                <w:highlight w:val="none"/>
              </w:rPr>
              <w:t>中标通知书</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5EAE2547">
            <w:pPr>
              <w:spacing w:line="300" w:lineRule="exact"/>
              <w:jc w:val="left"/>
              <w:rPr>
                <w:rFonts w:ascii="Arial" w:hAnsi="Arial" w:cs="Arial"/>
                <w:color w:val="auto"/>
                <w:szCs w:val="21"/>
                <w:highlight w:val="none"/>
              </w:rPr>
            </w:pPr>
            <w:r>
              <w:rPr>
                <w:rFonts w:ascii="Arial" w:hAnsi="Arial" w:cs="Arial"/>
                <w:color w:val="auto"/>
                <w:szCs w:val="21"/>
                <w:highlight w:val="none"/>
              </w:rPr>
              <w:t>中标人到代理机构领取中标通知书</w:t>
            </w:r>
          </w:p>
        </w:tc>
      </w:tr>
      <w:tr w14:paraId="6A841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5A1411AE">
            <w:pPr>
              <w:spacing w:line="300" w:lineRule="exact"/>
              <w:jc w:val="center"/>
              <w:rPr>
                <w:rFonts w:ascii="Arial" w:hAnsi="Arial" w:cs="Arial"/>
                <w:b/>
                <w:color w:val="auto"/>
                <w:szCs w:val="21"/>
                <w:highlight w:val="none"/>
              </w:rPr>
            </w:pPr>
            <w:r>
              <w:rPr>
                <w:rFonts w:ascii="Arial" w:hAnsi="Arial" w:cs="Arial"/>
                <w:b/>
                <w:color w:val="auto"/>
                <w:szCs w:val="21"/>
                <w:highlight w:val="none"/>
              </w:rPr>
              <w:t>6.5.3</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1234763">
            <w:pPr>
              <w:spacing w:line="300" w:lineRule="exact"/>
              <w:jc w:val="center"/>
              <w:rPr>
                <w:rFonts w:ascii="Arial" w:hAnsi="Arial" w:cs="Arial"/>
                <w:color w:val="auto"/>
                <w:szCs w:val="21"/>
                <w:highlight w:val="none"/>
              </w:rPr>
            </w:pPr>
            <w:r>
              <w:rPr>
                <w:rFonts w:ascii="Arial" w:hAnsi="Arial" w:cs="Arial"/>
                <w:color w:val="auto"/>
                <w:szCs w:val="21"/>
                <w:highlight w:val="none"/>
              </w:rPr>
              <w:t>招标结果通知书</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40AE43ED">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采购代理机构通过</w:t>
            </w:r>
            <w:r>
              <w:rPr>
                <w:rFonts w:ascii="Arial" w:hAnsi="Arial" w:cs="Arial"/>
                <w:color w:val="auto"/>
                <w:kern w:val="0"/>
                <w:szCs w:val="21"/>
                <w:highlight w:val="none"/>
              </w:rPr>
              <w:t>广西政府采购云平台</w:t>
            </w:r>
            <w:r>
              <w:rPr>
                <w:rFonts w:ascii="Arial" w:hAnsi="Arial" w:cs="Arial"/>
                <w:color w:val="auto"/>
                <w:szCs w:val="21"/>
                <w:highlight w:val="none"/>
              </w:rPr>
              <w:t>发出招标结果通知书</w:t>
            </w:r>
          </w:p>
          <w:p w14:paraId="25B438F7">
            <w:pPr>
              <w:spacing w:line="300" w:lineRule="exact"/>
              <w:jc w:val="left"/>
              <w:rPr>
                <w:rFonts w:ascii="Arial" w:hAnsi="Arial" w:cs="Arial"/>
                <w:color w:val="auto"/>
                <w:szCs w:val="21"/>
                <w:highlight w:val="none"/>
              </w:rPr>
            </w:pPr>
            <w:r>
              <w:rPr>
                <w:rFonts w:ascii="Arial" w:hAnsi="Arial" w:cs="Arial"/>
                <w:color w:val="auto"/>
                <w:szCs w:val="21"/>
                <w:highlight w:val="none"/>
              </w:rPr>
              <w:t>招标结果通知书在广西政府采购云平台推送之日起，视为中标人已收到，中标人自行承担未及时查收的后果。</w:t>
            </w:r>
          </w:p>
        </w:tc>
      </w:tr>
      <w:tr w14:paraId="28FA4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4BF50202">
            <w:pPr>
              <w:spacing w:line="300" w:lineRule="exact"/>
              <w:jc w:val="center"/>
              <w:rPr>
                <w:rFonts w:ascii="Arial" w:hAnsi="Arial" w:cs="Arial"/>
                <w:b/>
                <w:color w:val="auto"/>
                <w:szCs w:val="21"/>
                <w:highlight w:val="none"/>
              </w:rPr>
            </w:pPr>
            <w:r>
              <w:rPr>
                <w:rFonts w:ascii="Arial" w:hAnsi="Arial" w:cs="Arial"/>
                <w:b/>
                <w:color w:val="auto"/>
                <w:szCs w:val="21"/>
                <w:highlight w:val="none"/>
              </w:rPr>
              <w:t>8.1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B2DD7A2">
            <w:pPr>
              <w:spacing w:line="300" w:lineRule="exact"/>
              <w:jc w:val="center"/>
              <w:rPr>
                <w:rFonts w:ascii="Arial" w:hAnsi="Arial" w:cs="Arial"/>
                <w:color w:val="auto"/>
                <w:szCs w:val="21"/>
                <w:highlight w:val="none"/>
              </w:rPr>
            </w:pPr>
            <w:r>
              <w:rPr>
                <w:rFonts w:ascii="Arial" w:hAnsi="Arial" w:cs="Arial"/>
                <w:color w:val="auto"/>
                <w:szCs w:val="21"/>
                <w:highlight w:val="none"/>
              </w:rPr>
              <w:t>质疑</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77E31988">
            <w:pPr>
              <w:spacing w:line="300" w:lineRule="exact"/>
              <w:jc w:val="left"/>
              <w:rPr>
                <w:rFonts w:ascii="Arial" w:hAnsi="Arial" w:cs="Arial"/>
                <w:color w:val="auto"/>
                <w:szCs w:val="21"/>
                <w:highlight w:val="none"/>
              </w:rPr>
            </w:pPr>
            <w:r>
              <w:rPr>
                <w:rFonts w:ascii="Arial" w:hAnsi="Arial"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48F543B0">
            <w:pPr>
              <w:spacing w:line="300" w:lineRule="exact"/>
              <w:jc w:val="left"/>
              <w:rPr>
                <w:rFonts w:ascii="Arial" w:hAnsi="Arial" w:cs="Arial"/>
                <w:color w:val="auto"/>
                <w:szCs w:val="21"/>
                <w:highlight w:val="none"/>
              </w:rPr>
            </w:pPr>
            <w:r>
              <w:rPr>
                <w:rFonts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7C549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23D398D6">
            <w:pPr>
              <w:spacing w:line="300" w:lineRule="exact"/>
              <w:jc w:val="center"/>
              <w:rPr>
                <w:rFonts w:ascii="Arial" w:hAnsi="Arial" w:cs="Arial"/>
                <w:b/>
                <w:color w:val="auto"/>
                <w:szCs w:val="21"/>
                <w:highlight w:val="none"/>
              </w:rPr>
            </w:pPr>
            <w:r>
              <w:rPr>
                <w:rFonts w:ascii="Arial" w:hAnsi="Arial" w:cs="Arial"/>
                <w:b/>
                <w:color w:val="auto"/>
                <w:szCs w:val="21"/>
                <w:highlight w:val="none"/>
              </w:rPr>
              <w:t>9.1</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3D6A07D">
            <w:pPr>
              <w:spacing w:line="300" w:lineRule="exact"/>
              <w:jc w:val="center"/>
              <w:rPr>
                <w:rFonts w:ascii="Arial" w:hAnsi="Arial" w:cs="Arial"/>
                <w:color w:val="auto"/>
                <w:szCs w:val="21"/>
                <w:highlight w:val="none"/>
              </w:rPr>
            </w:pPr>
            <w:r>
              <w:rPr>
                <w:rFonts w:ascii="Arial" w:hAnsi="Arial" w:cs="Arial"/>
                <w:color w:val="auto"/>
                <w:szCs w:val="20"/>
                <w:highlight w:val="none"/>
              </w:rPr>
              <w:t>代理服务费</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30FCF84A">
            <w:pPr>
              <w:tabs>
                <w:tab w:val="left" w:pos="1102"/>
              </w:tabs>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0"/>
                <w:highlight w:val="none"/>
              </w:rPr>
              <w:t>代理服务费</w:t>
            </w:r>
          </w:p>
          <w:p w14:paraId="464A881C">
            <w:pPr>
              <w:spacing w:line="300" w:lineRule="exact"/>
              <w:jc w:val="left"/>
              <w:rPr>
                <w:rFonts w:ascii="Arial" w:hAnsi="Arial" w:cs="Arial"/>
                <w:color w:val="auto"/>
                <w:highlight w:val="none"/>
              </w:rPr>
            </w:pPr>
            <w:r>
              <w:rPr>
                <w:rFonts w:hint="eastAsia" w:ascii="Arial" w:hAnsi="Arial" w:cs="Arial"/>
                <w:color w:val="auto"/>
                <w:szCs w:val="21"/>
                <w:highlight w:val="none"/>
              </w:rPr>
              <w:t>（招标代理机构</w:t>
            </w:r>
            <w:r>
              <w:rPr>
                <w:rFonts w:ascii="Arial" w:hAnsi="Arial" w:cs="Arial"/>
                <w:color w:val="auto"/>
                <w:szCs w:val="21"/>
                <w:highlight w:val="none"/>
              </w:rPr>
              <w:t>向</w:t>
            </w:r>
            <w:r>
              <w:rPr>
                <w:rFonts w:hint="eastAsia" w:ascii="Arial" w:hAnsi="Arial" w:cs="Arial"/>
                <w:color w:val="auto"/>
                <w:szCs w:val="21"/>
                <w:highlight w:val="none"/>
              </w:rPr>
              <w:t>中标人</w:t>
            </w:r>
            <w:r>
              <w:rPr>
                <w:rFonts w:ascii="Arial" w:hAnsi="Arial" w:cs="Arial"/>
                <w:color w:val="auto"/>
                <w:szCs w:val="21"/>
                <w:highlight w:val="none"/>
              </w:rPr>
              <w:t>收取代理服务费。本项目代理服务费按照《招标代理服务费管理暂行办法》</w:t>
            </w:r>
            <w:r>
              <w:rPr>
                <w:rFonts w:hint="eastAsia" w:ascii="Arial" w:hAnsi="Arial" w:cs="Arial"/>
                <w:color w:val="auto"/>
                <w:szCs w:val="21"/>
                <w:highlight w:val="none"/>
              </w:rPr>
              <w:t>（</w:t>
            </w:r>
            <w:r>
              <w:rPr>
                <w:rFonts w:ascii="Arial" w:hAnsi="Arial" w:cs="Arial"/>
                <w:color w:val="auto"/>
                <w:szCs w:val="21"/>
                <w:highlight w:val="none"/>
              </w:rPr>
              <w:t>计价格﹝2002﹞1980号</w:t>
            </w:r>
            <w:r>
              <w:rPr>
                <w:rFonts w:hint="eastAsia" w:ascii="Arial" w:hAnsi="Arial" w:cs="Arial"/>
                <w:color w:val="auto"/>
                <w:szCs w:val="21"/>
                <w:highlight w:val="none"/>
              </w:rPr>
              <w:t>）</w:t>
            </w:r>
            <w:r>
              <w:rPr>
                <w:rFonts w:ascii="Arial" w:hAnsi="Arial" w:cs="Arial"/>
                <w:color w:val="auto"/>
                <w:szCs w:val="21"/>
                <w:highlight w:val="none"/>
              </w:rPr>
              <w:t>、《国家发展改革委关于降低部分建设项目收费标准规范收费行为等有关问题的通知》</w:t>
            </w:r>
            <w:r>
              <w:rPr>
                <w:rFonts w:hint="eastAsia" w:ascii="Arial" w:hAnsi="Arial" w:cs="Arial"/>
                <w:color w:val="auto"/>
                <w:szCs w:val="21"/>
                <w:highlight w:val="none"/>
              </w:rPr>
              <w:t>（</w:t>
            </w:r>
            <w:r>
              <w:rPr>
                <w:rFonts w:ascii="Arial" w:hAnsi="Arial" w:cs="Arial"/>
                <w:color w:val="auto"/>
                <w:szCs w:val="21"/>
                <w:highlight w:val="none"/>
              </w:rPr>
              <w:t>发改价格﹝2011﹞534号</w:t>
            </w:r>
            <w:r>
              <w:rPr>
                <w:rFonts w:hint="eastAsia" w:ascii="Arial" w:hAnsi="Arial" w:cs="Arial"/>
                <w:color w:val="auto"/>
                <w:szCs w:val="21"/>
                <w:highlight w:val="none"/>
              </w:rPr>
              <w:t>）</w:t>
            </w:r>
            <w:r>
              <w:rPr>
                <w:rFonts w:ascii="Arial" w:hAnsi="Arial" w:cs="Arial"/>
                <w:color w:val="auto"/>
                <w:szCs w:val="21"/>
                <w:highlight w:val="none"/>
              </w:rPr>
              <w:t>规定的</w:t>
            </w:r>
            <w:r>
              <w:rPr>
                <w:rFonts w:hint="eastAsia" w:ascii="Arial" w:hAnsi="Arial" w:cs="Arial"/>
                <w:color w:val="auto"/>
                <w:szCs w:val="21"/>
                <w:highlight w:val="none"/>
              </w:rPr>
              <w:t>80%</w:t>
            </w:r>
            <w:r>
              <w:rPr>
                <w:rFonts w:ascii="Arial" w:hAnsi="Arial" w:cs="Arial"/>
                <w:color w:val="auto"/>
                <w:szCs w:val="21"/>
                <w:highlight w:val="none"/>
              </w:rPr>
              <w:t>采用差额定率累进法计算。</w:t>
            </w:r>
            <w:r>
              <w:rPr>
                <w:rFonts w:ascii="Arial" w:hAnsi="Arial" w:cs="Arial"/>
                <w:color w:val="auto"/>
                <w:highlight w:val="none"/>
              </w:rPr>
              <w:t>具体费率如下：</w:t>
            </w:r>
          </w:p>
          <w:p w14:paraId="6D4ECB64">
            <w:pPr>
              <w:spacing w:line="288" w:lineRule="auto"/>
              <w:jc w:val="left"/>
              <w:rPr>
                <w:rFonts w:ascii="Arial" w:hAnsi="Arial" w:cs="Arial"/>
                <w:color w:val="auto"/>
                <w:highlight w:val="none"/>
              </w:rPr>
            </w:pPr>
            <w:r>
              <w:rPr>
                <w:rFonts w:ascii="Arial" w:hAnsi="Arial" w:cs="Arial"/>
                <w:color w:val="auto"/>
                <w:highlight w:val="none"/>
              </w:rPr>
              <w:t>①</w:t>
            </w:r>
            <w:r>
              <w:rPr>
                <w:rFonts w:hint="eastAsia" w:ascii="Arial" w:hAnsi="Arial" w:cs="Arial"/>
                <w:color w:val="auto"/>
                <w:highlight w:val="none"/>
              </w:rPr>
              <w:t>中标</w:t>
            </w:r>
            <w:r>
              <w:rPr>
                <w:rFonts w:ascii="Arial" w:hAnsi="Arial" w:cs="Arial"/>
                <w:color w:val="auto"/>
                <w:highlight w:val="none"/>
              </w:rPr>
              <w:t>金额在100万元以下的：</w:t>
            </w:r>
          </w:p>
          <w:p w14:paraId="689F7EBA">
            <w:pPr>
              <w:spacing w:line="288" w:lineRule="auto"/>
              <w:jc w:val="left"/>
              <w:rPr>
                <w:rFonts w:ascii="Arial" w:hAnsi="Arial" w:cs="Arial"/>
                <w:color w:val="auto"/>
                <w:highlight w:val="none"/>
              </w:rPr>
            </w:pPr>
            <w:r>
              <w:rPr>
                <w:rFonts w:ascii="Arial" w:hAnsi="Arial" w:cs="Arial"/>
                <w:color w:val="auto"/>
                <w:highlight w:val="none"/>
              </w:rPr>
              <w:t>货物1.5％；服务招标1.5％；工程招标1.0％；</w:t>
            </w:r>
          </w:p>
          <w:p w14:paraId="2DA02F12">
            <w:pPr>
              <w:spacing w:line="288" w:lineRule="auto"/>
              <w:jc w:val="left"/>
              <w:rPr>
                <w:rFonts w:ascii="Arial" w:hAnsi="Arial" w:cs="Arial"/>
                <w:color w:val="auto"/>
                <w:highlight w:val="none"/>
              </w:rPr>
            </w:pPr>
            <w:r>
              <w:rPr>
                <w:rFonts w:ascii="Arial" w:hAnsi="Arial" w:cs="Arial"/>
                <w:color w:val="auto"/>
                <w:highlight w:val="none"/>
              </w:rPr>
              <w:t>②</w:t>
            </w:r>
            <w:r>
              <w:rPr>
                <w:rFonts w:hint="eastAsia" w:ascii="Arial" w:hAnsi="Arial" w:cs="Arial"/>
                <w:color w:val="auto"/>
                <w:highlight w:val="none"/>
              </w:rPr>
              <w:t>中标</w:t>
            </w:r>
            <w:r>
              <w:rPr>
                <w:rFonts w:ascii="Arial" w:hAnsi="Arial" w:cs="Arial"/>
                <w:color w:val="auto"/>
                <w:highlight w:val="none"/>
              </w:rPr>
              <w:t>金额在100-500万元之间：</w:t>
            </w:r>
          </w:p>
          <w:p w14:paraId="6EC0DCD9">
            <w:pPr>
              <w:spacing w:line="288" w:lineRule="auto"/>
              <w:jc w:val="left"/>
              <w:rPr>
                <w:rFonts w:ascii="Arial" w:hAnsi="Arial" w:cs="Arial"/>
                <w:color w:val="auto"/>
                <w:highlight w:val="none"/>
              </w:rPr>
            </w:pPr>
            <w:r>
              <w:rPr>
                <w:rFonts w:ascii="Arial" w:hAnsi="Arial" w:cs="Arial"/>
                <w:color w:val="auto"/>
                <w:highlight w:val="none"/>
              </w:rPr>
              <w:t>货物1.1％；服务招标0.8％；工程招标0.7％；</w:t>
            </w:r>
          </w:p>
          <w:p w14:paraId="78FE7D1F">
            <w:pPr>
              <w:spacing w:line="288" w:lineRule="auto"/>
              <w:jc w:val="left"/>
              <w:rPr>
                <w:rFonts w:ascii="Arial" w:hAnsi="Arial" w:cs="Arial"/>
                <w:color w:val="auto"/>
                <w:highlight w:val="none"/>
              </w:rPr>
            </w:pPr>
            <w:r>
              <w:rPr>
                <w:rFonts w:ascii="Arial" w:hAnsi="Arial" w:cs="Arial"/>
                <w:color w:val="auto"/>
                <w:highlight w:val="none"/>
              </w:rPr>
              <w:t>③</w:t>
            </w:r>
            <w:r>
              <w:rPr>
                <w:rFonts w:hint="eastAsia" w:ascii="Arial" w:hAnsi="Arial" w:cs="Arial"/>
                <w:color w:val="auto"/>
                <w:highlight w:val="none"/>
              </w:rPr>
              <w:t>中标</w:t>
            </w:r>
            <w:r>
              <w:rPr>
                <w:rFonts w:ascii="Arial" w:hAnsi="Arial" w:cs="Arial"/>
                <w:color w:val="auto"/>
                <w:highlight w:val="none"/>
              </w:rPr>
              <w:t>金额在500-1000万元之间：</w:t>
            </w:r>
          </w:p>
          <w:p w14:paraId="0CD8225B">
            <w:pPr>
              <w:spacing w:line="288" w:lineRule="auto"/>
              <w:jc w:val="left"/>
              <w:rPr>
                <w:rFonts w:ascii="Arial" w:hAnsi="Arial" w:cs="Arial"/>
                <w:color w:val="auto"/>
                <w:highlight w:val="none"/>
              </w:rPr>
            </w:pPr>
            <w:r>
              <w:rPr>
                <w:rFonts w:ascii="Arial" w:hAnsi="Arial" w:cs="Arial"/>
                <w:color w:val="auto"/>
                <w:highlight w:val="none"/>
              </w:rPr>
              <w:t>货物0.8％；服务招标0.45％；工程招标0.55％；</w:t>
            </w:r>
          </w:p>
          <w:p w14:paraId="62244C0E">
            <w:pPr>
              <w:spacing w:line="288" w:lineRule="auto"/>
              <w:jc w:val="left"/>
              <w:rPr>
                <w:rFonts w:ascii="Arial" w:hAnsi="Arial" w:cs="Arial"/>
                <w:color w:val="auto"/>
                <w:highlight w:val="none"/>
              </w:rPr>
            </w:pPr>
            <w:r>
              <w:rPr>
                <w:rFonts w:ascii="Arial" w:hAnsi="Arial" w:cs="Arial"/>
                <w:color w:val="auto"/>
                <w:highlight w:val="none"/>
              </w:rPr>
              <w:t>④</w:t>
            </w:r>
            <w:r>
              <w:rPr>
                <w:rFonts w:hint="eastAsia" w:ascii="Arial" w:hAnsi="Arial" w:cs="Arial"/>
                <w:color w:val="auto"/>
                <w:highlight w:val="none"/>
              </w:rPr>
              <w:t>中标</w:t>
            </w:r>
            <w:r>
              <w:rPr>
                <w:rFonts w:ascii="Arial" w:hAnsi="Arial" w:cs="Arial"/>
                <w:color w:val="auto"/>
                <w:highlight w:val="none"/>
              </w:rPr>
              <w:t>金额在1000-5000万元之间：</w:t>
            </w:r>
          </w:p>
          <w:p w14:paraId="716B619A">
            <w:pPr>
              <w:spacing w:line="288" w:lineRule="auto"/>
              <w:jc w:val="left"/>
              <w:rPr>
                <w:rFonts w:ascii="Arial" w:hAnsi="Arial" w:cs="Arial"/>
                <w:color w:val="auto"/>
                <w:highlight w:val="none"/>
              </w:rPr>
            </w:pPr>
            <w:r>
              <w:rPr>
                <w:rFonts w:ascii="Arial" w:hAnsi="Arial" w:cs="Arial"/>
                <w:color w:val="auto"/>
                <w:highlight w:val="none"/>
              </w:rPr>
              <w:t>货物0.5％；服务招标0.25％；工程招标0.35％；</w:t>
            </w:r>
          </w:p>
          <w:p w14:paraId="66190899">
            <w:pPr>
              <w:spacing w:line="288" w:lineRule="auto"/>
              <w:jc w:val="left"/>
              <w:rPr>
                <w:rFonts w:ascii="Arial" w:hAnsi="Arial" w:cs="Arial"/>
                <w:color w:val="auto"/>
                <w:highlight w:val="none"/>
              </w:rPr>
            </w:pPr>
            <w:r>
              <w:rPr>
                <w:rFonts w:ascii="Arial" w:hAnsi="Arial" w:cs="Arial"/>
                <w:color w:val="auto"/>
                <w:highlight w:val="none"/>
              </w:rPr>
              <w:t>……</w:t>
            </w:r>
          </w:p>
          <w:p w14:paraId="7E48D1C4">
            <w:pPr>
              <w:spacing w:line="288" w:lineRule="auto"/>
              <w:jc w:val="left"/>
              <w:rPr>
                <w:rFonts w:ascii="Arial" w:hAnsi="Arial" w:cs="Arial"/>
                <w:color w:val="auto"/>
                <w:highlight w:val="none"/>
              </w:rPr>
            </w:pPr>
            <w:r>
              <w:rPr>
                <w:rFonts w:ascii="Arial" w:hAnsi="Arial" w:cs="Arial"/>
                <w:color w:val="auto"/>
                <w:highlight w:val="none"/>
              </w:rPr>
              <w:t>差额定率累进法计算过程示例：</w:t>
            </w:r>
          </w:p>
          <w:p w14:paraId="5354E8CA">
            <w:pPr>
              <w:spacing w:line="288" w:lineRule="auto"/>
              <w:jc w:val="left"/>
              <w:rPr>
                <w:rFonts w:ascii="Arial" w:hAnsi="Arial" w:cs="Arial"/>
                <w:color w:val="auto"/>
                <w:highlight w:val="none"/>
              </w:rPr>
            </w:pPr>
            <w:r>
              <w:rPr>
                <w:rFonts w:ascii="Arial" w:hAnsi="Arial" w:cs="Arial"/>
                <w:color w:val="auto"/>
                <w:highlight w:val="none"/>
              </w:rPr>
              <w:t>例如：某货物招标代理业务</w:t>
            </w:r>
            <w:r>
              <w:rPr>
                <w:rFonts w:hint="eastAsia" w:ascii="Arial" w:hAnsi="Arial" w:cs="Arial"/>
                <w:color w:val="auto"/>
                <w:highlight w:val="none"/>
              </w:rPr>
              <w:t>中标</w:t>
            </w:r>
            <w:r>
              <w:rPr>
                <w:rFonts w:ascii="Arial" w:hAnsi="Arial" w:cs="Arial"/>
                <w:color w:val="auto"/>
                <w:highlight w:val="none"/>
              </w:rPr>
              <w:t>金额为300万元，招标代理服务费金额按如下计算：</w:t>
            </w:r>
          </w:p>
          <w:p w14:paraId="6EB57B28">
            <w:pPr>
              <w:spacing w:line="288" w:lineRule="auto"/>
              <w:jc w:val="left"/>
              <w:rPr>
                <w:rFonts w:ascii="Arial" w:hAnsi="Arial" w:cs="Arial"/>
                <w:color w:val="auto"/>
                <w:highlight w:val="none"/>
              </w:rPr>
            </w:pPr>
            <w:r>
              <w:rPr>
                <w:rFonts w:ascii="Arial" w:hAnsi="Arial" w:cs="Arial"/>
                <w:color w:val="auto"/>
                <w:highlight w:val="none"/>
              </w:rPr>
              <w:t>100万元×1.5%＝1.5万元</w:t>
            </w:r>
          </w:p>
          <w:p w14:paraId="0D557391">
            <w:pPr>
              <w:spacing w:line="288" w:lineRule="auto"/>
              <w:jc w:val="left"/>
              <w:rPr>
                <w:rFonts w:ascii="Arial" w:hAnsi="Arial" w:cs="Arial"/>
                <w:color w:val="auto"/>
                <w:highlight w:val="none"/>
              </w:rPr>
            </w:pPr>
            <w:r>
              <w:rPr>
                <w:rFonts w:ascii="Arial" w:hAnsi="Arial" w:cs="Arial"/>
                <w:color w:val="auto"/>
                <w:highlight w:val="none"/>
              </w:rPr>
              <w:t>（300－100）万元×1.1%＝2.2万元</w:t>
            </w:r>
          </w:p>
          <w:p w14:paraId="7D59DA50">
            <w:pPr>
              <w:spacing w:line="288" w:lineRule="auto"/>
              <w:jc w:val="left"/>
              <w:rPr>
                <w:rFonts w:ascii="Arial" w:hAnsi="Arial" w:cs="Arial"/>
                <w:color w:val="auto"/>
                <w:szCs w:val="21"/>
                <w:highlight w:val="none"/>
              </w:rPr>
            </w:pPr>
            <w:r>
              <w:rPr>
                <w:rFonts w:ascii="Arial" w:hAnsi="Arial" w:cs="Arial"/>
                <w:color w:val="auto"/>
                <w:highlight w:val="none"/>
              </w:rPr>
              <w:t>合计收费＝（1.5＋2.2）*</w:t>
            </w:r>
            <w:r>
              <w:rPr>
                <w:rFonts w:hint="eastAsia" w:ascii="Arial" w:hAnsi="Arial" w:cs="Arial"/>
                <w:color w:val="auto"/>
                <w:highlight w:val="none"/>
              </w:rPr>
              <w:t>8</w:t>
            </w:r>
            <w:r>
              <w:rPr>
                <w:rFonts w:ascii="Arial" w:hAnsi="Arial" w:cs="Arial"/>
                <w:color w:val="auto"/>
                <w:highlight w:val="none"/>
              </w:rPr>
              <w:t>0%=2.</w:t>
            </w:r>
            <w:r>
              <w:rPr>
                <w:rFonts w:hint="eastAsia" w:ascii="Arial" w:hAnsi="Arial" w:cs="Arial"/>
                <w:color w:val="auto"/>
                <w:highlight w:val="none"/>
              </w:rPr>
              <w:t>96</w:t>
            </w:r>
            <w:r>
              <w:rPr>
                <w:rFonts w:ascii="Arial" w:hAnsi="Arial" w:cs="Arial"/>
                <w:color w:val="auto"/>
                <w:highlight w:val="none"/>
              </w:rPr>
              <w:t>万元</w:t>
            </w:r>
          </w:p>
          <w:p w14:paraId="206AA526">
            <w:pPr>
              <w:numPr>
                <w:ilvl w:val="0"/>
                <w:numId w:val="1"/>
              </w:numPr>
              <w:tabs>
                <w:tab w:val="left" w:pos="1102"/>
              </w:tabs>
              <w:spacing w:line="300" w:lineRule="exact"/>
              <w:jc w:val="left"/>
              <w:rPr>
                <w:rFonts w:ascii="Arial" w:hAnsi="Arial" w:cs="Arial"/>
                <w:color w:val="auto"/>
                <w:szCs w:val="21"/>
                <w:highlight w:val="none"/>
              </w:rPr>
            </w:pPr>
            <w:r>
              <w:rPr>
                <w:rFonts w:hint="eastAsia" w:ascii="Arial" w:hAnsi="Arial" w:cs="Arial"/>
                <w:color w:val="auto"/>
                <w:szCs w:val="21"/>
                <w:highlight w:val="none"/>
              </w:rPr>
              <w:t>中标人</w:t>
            </w:r>
            <w:r>
              <w:rPr>
                <w:rFonts w:ascii="Arial" w:hAnsi="Arial" w:cs="Arial"/>
                <w:color w:val="auto"/>
                <w:szCs w:val="21"/>
                <w:highlight w:val="none"/>
              </w:rPr>
              <w:t>在</w:t>
            </w:r>
            <w:r>
              <w:rPr>
                <w:rFonts w:hint="eastAsia" w:ascii="Arial" w:hAnsi="Arial" w:cs="Arial"/>
                <w:color w:val="auto"/>
                <w:szCs w:val="21"/>
                <w:highlight w:val="none"/>
              </w:rPr>
              <w:t>中标通知书</w:t>
            </w:r>
            <w:r>
              <w:rPr>
                <w:rFonts w:ascii="Arial" w:hAnsi="Arial" w:cs="Arial"/>
                <w:color w:val="auto"/>
                <w:szCs w:val="21"/>
                <w:highlight w:val="none"/>
              </w:rPr>
              <w:t>发出前以银行转账或现金形式支付代理服务费；</w:t>
            </w:r>
            <w:r>
              <w:rPr>
                <w:rFonts w:hint="eastAsia" w:ascii="Arial" w:hAnsi="Arial" w:cs="Arial"/>
                <w:color w:val="auto"/>
                <w:szCs w:val="21"/>
                <w:highlight w:val="none"/>
              </w:rPr>
              <w:t>招标代理机构</w:t>
            </w:r>
            <w:r>
              <w:rPr>
                <w:rFonts w:ascii="Arial" w:hAnsi="Arial" w:cs="Arial"/>
                <w:color w:val="auto"/>
                <w:szCs w:val="21"/>
                <w:highlight w:val="none"/>
              </w:rPr>
              <w:t>也可以从</w:t>
            </w:r>
            <w:r>
              <w:rPr>
                <w:rFonts w:hint="eastAsia" w:ascii="Arial" w:hAnsi="Arial" w:cs="Arial"/>
                <w:color w:val="auto"/>
                <w:szCs w:val="21"/>
                <w:highlight w:val="none"/>
              </w:rPr>
              <w:t>中标人</w:t>
            </w:r>
            <w:r>
              <w:rPr>
                <w:rFonts w:ascii="Arial" w:hAnsi="Arial" w:cs="Arial"/>
                <w:color w:val="auto"/>
                <w:szCs w:val="21"/>
                <w:highlight w:val="none"/>
              </w:rPr>
              <w:t>的</w:t>
            </w:r>
            <w:r>
              <w:rPr>
                <w:rFonts w:hint="eastAsia" w:ascii="Arial" w:hAnsi="Arial" w:cs="Arial"/>
                <w:color w:val="auto"/>
                <w:szCs w:val="21"/>
                <w:highlight w:val="none"/>
              </w:rPr>
              <w:t>投标保证金</w:t>
            </w:r>
            <w:r>
              <w:rPr>
                <w:rFonts w:ascii="Arial" w:hAnsi="Arial" w:cs="Arial"/>
                <w:color w:val="auto"/>
                <w:szCs w:val="21"/>
                <w:highlight w:val="none"/>
              </w:rPr>
              <w:t>中扣除上述金额的代理服务费，余款按供应商所汇入</w:t>
            </w:r>
            <w:r>
              <w:rPr>
                <w:rFonts w:hint="eastAsia" w:ascii="Arial" w:hAnsi="Arial" w:cs="Arial"/>
                <w:color w:val="auto"/>
                <w:szCs w:val="21"/>
                <w:highlight w:val="none"/>
              </w:rPr>
              <w:t>投标保证金</w:t>
            </w:r>
            <w:r>
              <w:rPr>
                <w:rFonts w:ascii="Arial" w:hAnsi="Arial" w:cs="Arial"/>
                <w:color w:val="auto"/>
                <w:szCs w:val="21"/>
                <w:highlight w:val="none"/>
              </w:rPr>
              <w:t>的账户原路退回，如无法原路返回，则按《代理服务费承诺书》列明的账户退回。</w:t>
            </w:r>
          </w:p>
          <w:p w14:paraId="3A691704">
            <w:pPr>
              <w:numPr>
                <w:ilvl w:val="0"/>
                <w:numId w:val="0"/>
              </w:numPr>
              <w:tabs>
                <w:tab w:val="left" w:pos="1102"/>
              </w:tabs>
              <w:spacing w:line="300" w:lineRule="exact"/>
              <w:jc w:val="left"/>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缴纳服务费账号信息：</w:t>
            </w:r>
          </w:p>
          <w:p w14:paraId="0A727F8E">
            <w:pPr>
              <w:numPr>
                <w:ilvl w:val="0"/>
                <w:numId w:val="0"/>
              </w:numPr>
              <w:tabs>
                <w:tab w:val="left" w:pos="1102"/>
              </w:tabs>
              <w:spacing w:line="300" w:lineRule="exact"/>
              <w:jc w:val="left"/>
              <w:rPr>
                <w:rFonts w:hint="eastAsia" w:ascii="Arial" w:hAnsi="Arial" w:cs="Arial"/>
                <w:color w:val="auto"/>
                <w:szCs w:val="21"/>
                <w:highlight w:val="none"/>
              </w:rPr>
            </w:pPr>
            <w:r>
              <w:rPr>
                <w:rFonts w:hint="eastAsia" w:ascii="Arial" w:hAnsi="Arial" w:cs="Arial"/>
                <w:color w:val="auto"/>
                <w:szCs w:val="21"/>
                <w:highlight w:val="none"/>
              </w:rPr>
              <w:t>公司名称：广西机电设备招标有限公司桂林七星分公司</w:t>
            </w:r>
          </w:p>
          <w:p w14:paraId="23987778">
            <w:pPr>
              <w:numPr>
                <w:ilvl w:val="0"/>
                <w:numId w:val="0"/>
              </w:numPr>
              <w:tabs>
                <w:tab w:val="left" w:pos="1102"/>
              </w:tabs>
              <w:spacing w:line="300" w:lineRule="exact"/>
              <w:jc w:val="left"/>
              <w:rPr>
                <w:rFonts w:hint="eastAsia" w:ascii="Arial" w:hAnsi="Arial" w:cs="Arial"/>
                <w:color w:val="auto"/>
                <w:szCs w:val="21"/>
                <w:highlight w:val="none"/>
              </w:rPr>
            </w:pPr>
            <w:r>
              <w:rPr>
                <w:rFonts w:hint="eastAsia" w:ascii="Arial" w:hAnsi="Arial" w:cs="Arial"/>
                <w:color w:val="auto"/>
                <w:szCs w:val="21"/>
                <w:highlight w:val="none"/>
              </w:rPr>
              <w:t>开户银行：交通银行桂林高新支行</w:t>
            </w:r>
          </w:p>
          <w:p w14:paraId="4671FDE0">
            <w:pPr>
              <w:spacing w:line="300" w:lineRule="exact"/>
              <w:jc w:val="left"/>
              <w:rPr>
                <w:rFonts w:ascii="Arial" w:hAnsi="Arial" w:cs="Arial"/>
                <w:color w:val="auto"/>
                <w:kern w:val="0"/>
                <w:szCs w:val="21"/>
                <w:highlight w:val="none"/>
              </w:rPr>
            </w:pPr>
            <w:r>
              <w:rPr>
                <w:rFonts w:hint="eastAsia" w:ascii="Arial" w:hAnsi="Arial" w:cs="Arial"/>
                <w:color w:val="auto"/>
                <w:szCs w:val="21"/>
                <w:highlight w:val="none"/>
              </w:rPr>
              <w:t>银行账号：453060811013000380456</w:t>
            </w:r>
          </w:p>
        </w:tc>
      </w:tr>
      <w:tr w14:paraId="76A92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1022D92D">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357F867">
            <w:pPr>
              <w:spacing w:line="300" w:lineRule="exact"/>
              <w:jc w:val="center"/>
              <w:rPr>
                <w:rFonts w:ascii="Arial" w:hAnsi="Arial" w:cs="Arial"/>
                <w:color w:val="auto"/>
                <w:szCs w:val="20"/>
                <w:highlight w:val="none"/>
              </w:rPr>
            </w:pPr>
            <w:r>
              <w:rPr>
                <w:rFonts w:ascii="Arial" w:hAnsi="Arial" w:cs="Arial"/>
                <w:color w:val="auto"/>
                <w:szCs w:val="20"/>
                <w:highlight w:val="none"/>
              </w:rPr>
              <w:t>附件</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548C267D">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14:paraId="2BCC4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1F40E1D5">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7D9637A">
            <w:pPr>
              <w:spacing w:line="300" w:lineRule="exact"/>
              <w:jc w:val="center"/>
              <w:rPr>
                <w:rFonts w:ascii="Arial" w:hAnsi="Arial" w:cs="Arial"/>
                <w:color w:val="auto"/>
                <w:szCs w:val="20"/>
                <w:highlight w:val="none"/>
              </w:rPr>
            </w:pPr>
            <w:r>
              <w:rPr>
                <w:rFonts w:ascii="Arial" w:hAnsi="Arial" w:cs="Arial"/>
                <w:color w:val="auto"/>
                <w:szCs w:val="20"/>
                <w:highlight w:val="none"/>
              </w:rPr>
              <w:t>图纸</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54F88018">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14:paraId="74545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14:paraId="0DD61733">
            <w:pPr>
              <w:spacing w:line="300" w:lineRule="exact"/>
              <w:jc w:val="center"/>
              <w:rPr>
                <w:rFonts w:ascii="Arial" w:hAnsi="Arial" w:cs="Arial"/>
                <w:b/>
                <w:color w:val="auto"/>
                <w:szCs w:val="21"/>
                <w:highlight w:val="none"/>
              </w:rPr>
            </w:pPr>
            <w:r>
              <w:rPr>
                <w:rFonts w:ascii="Arial" w:hAnsi="Arial" w:cs="Arial"/>
                <w:b/>
                <w:color w:val="auto"/>
                <w:szCs w:val="21"/>
                <w:highlight w:val="none"/>
              </w:rPr>
              <w:t>9.4</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F2837E1">
            <w:pPr>
              <w:spacing w:line="300" w:lineRule="exact"/>
              <w:jc w:val="center"/>
              <w:rPr>
                <w:rFonts w:ascii="Arial" w:hAnsi="Arial" w:cs="Arial"/>
                <w:color w:val="auto"/>
                <w:szCs w:val="20"/>
                <w:highlight w:val="none"/>
              </w:rPr>
            </w:pPr>
            <w:r>
              <w:rPr>
                <w:rFonts w:ascii="Arial" w:hAnsi="Arial" w:cs="Arial"/>
                <w:color w:val="auto"/>
                <w:szCs w:val="20"/>
                <w:highlight w:val="none"/>
              </w:rPr>
              <w:t>其他事项</w:t>
            </w:r>
          </w:p>
        </w:tc>
        <w:tc>
          <w:tcPr>
            <w:tcW w:w="7443" w:type="dxa"/>
            <w:tcBorders>
              <w:top w:val="single" w:color="auto" w:sz="4" w:space="0"/>
              <w:left w:val="single" w:color="auto" w:sz="4" w:space="0"/>
              <w:bottom w:val="single" w:color="auto" w:sz="4" w:space="0"/>
              <w:right w:val="single" w:color="auto" w:sz="4" w:space="0"/>
            </w:tcBorders>
            <w:noWrap w:val="0"/>
            <w:vAlign w:val="center"/>
          </w:tcPr>
          <w:p w14:paraId="79FB75B8">
            <w:pPr>
              <w:spacing w:line="300" w:lineRule="exact"/>
              <w:jc w:val="left"/>
              <w:rPr>
                <w:rFonts w:hint="eastAsia" w:ascii="Arial" w:hAnsi="Arial" w:cs="Arial"/>
                <w:color w:val="auto"/>
                <w:szCs w:val="20"/>
                <w:highlight w:val="none"/>
              </w:rPr>
            </w:pPr>
            <w:r>
              <w:rPr>
                <w:rFonts w:hint="eastAsia" w:ascii="Arial" w:hAnsi="Arial" w:cs="Arial"/>
                <w:color w:val="auto"/>
                <w:szCs w:val="20"/>
                <w:highlight w:val="none"/>
              </w:rPr>
              <w:t>构成本招标文件的各个组成文件应互为解释，互为说明：</w:t>
            </w:r>
          </w:p>
          <w:p w14:paraId="7A393AC7">
            <w:pPr>
              <w:spacing w:line="300" w:lineRule="exact"/>
              <w:jc w:val="left"/>
              <w:rPr>
                <w:rFonts w:ascii="Arial" w:hAnsi="Arial" w:cs="Arial"/>
                <w:color w:val="auto"/>
                <w:sz w:val="24"/>
                <w:highlight w:val="none"/>
              </w:rPr>
            </w:pPr>
            <w:r>
              <w:rPr>
                <w:rFonts w:hint="eastAsia" w:ascii="Arial" w:hAnsi="Arial" w:cs="Arial"/>
                <w:color w:val="auto"/>
                <w:szCs w:val="20"/>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0A34CAD5">
      <w:pPr>
        <w:spacing w:before="120" w:line="320" w:lineRule="atLeast"/>
        <w:outlineLvl w:val="1"/>
        <w:rPr>
          <w:rFonts w:ascii="Arial" w:hAnsi="Arial" w:cs="Arial"/>
          <w:bCs/>
          <w:color w:val="auto"/>
          <w:kern w:val="0"/>
          <w:sz w:val="28"/>
          <w:szCs w:val="28"/>
          <w:highlight w:val="none"/>
        </w:rPr>
        <w:sectPr>
          <w:headerReference r:id="rId14" w:type="default"/>
          <w:type w:val="continuous"/>
          <w:pgSz w:w="11906" w:h="16838"/>
          <w:pgMar w:top="993" w:right="1133" w:bottom="1246" w:left="1418" w:header="851" w:footer="992" w:gutter="0"/>
          <w:cols w:space="720" w:num="1"/>
          <w:titlePg/>
          <w:docGrid w:linePitch="312" w:charSpace="0"/>
        </w:sectPr>
      </w:pPr>
    </w:p>
    <w:p w14:paraId="1B171DD9">
      <w:pPr>
        <w:spacing w:before="120" w:line="320" w:lineRule="atLeast"/>
        <w:outlineLvl w:val="1"/>
        <w:rPr>
          <w:rFonts w:ascii="Arial" w:hAnsi="Arial" w:cs="Arial"/>
          <w:b/>
          <w:bCs/>
          <w:color w:val="auto"/>
          <w:kern w:val="0"/>
          <w:szCs w:val="21"/>
          <w:highlight w:val="none"/>
        </w:rPr>
      </w:pPr>
      <w:r>
        <w:rPr>
          <w:rFonts w:ascii="Arial" w:hAnsi="Arial" w:cs="Arial"/>
          <w:b/>
          <w:bCs/>
          <w:color w:val="auto"/>
          <w:kern w:val="0"/>
          <w:szCs w:val="21"/>
          <w:highlight w:val="none"/>
        </w:rPr>
        <w:t>1．总则</w:t>
      </w:r>
    </w:p>
    <w:p w14:paraId="2DB471D4">
      <w:pPr>
        <w:spacing w:before="120" w:line="320" w:lineRule="atLeast"/>
        <w:ind w:firstLine="422" w:firstLineChars="200"/>
        <w:outlineLvl w:val="2"/>
        <w:rPr>
          <w:rFonts w:ascii="Arial" w:hAnsi="Arial" w:cs="Arial"/>
          <w:b/>
          <w:bCs/>
          <w:color w:val="auto"/>
          <w:kern w:val="0"/>
          <w:szCs w:val="21"/>
          <w:highlight w:val="none"/>
        </w:rPr>
      </w:pPr>
      <w:bookmarkStart w:id="27" w:name="_Toc254970527"/>
      <w:bookmarkStart w:id="28" w:name="_Toc254970668"/>
      <w:r>
        <w:rPr>
          <w:rFonts w:ascii="Arial" w:hAnsi="Arial" w:cs="Arial"/>
          <w:b/>
          <w:bCs/>
          <w:color w:val="auto"/>
          <w:kern w:val="0"/>
          <w:szCs w:val="21"/>
          <w:highlight w:val="none"/>
        </w:rPr>
        <w:t>1.1适用范围</w:t>
      </w:r>
      <w:bookmarkEnd w:id="27"/>
      <w:bookmarkEnd w:id="28"/>
    </w:p>
    <w:p w14:paraId="5241C68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本招标文件适用于供应商须知前附表所述项目的政府采购活动。</w:t>
      </w:r>
    </w:p>
    <w:p w14:paraId="4BBE909C">
      <w:pPr>
        <w:spacing w:before="120" w:line="320" w:lineRule="atLeast"/>
        <w:ind w:firstLine="422" w:firstLineChars="200"/>
        <w:outlineLvl w:val="2"/>
        <w:rPr>
          <w:rFonts w:ascii="Arial" w:hAnsi="Arial" w:cs="Arial"/>
          <w:b/>
          <w:bCs/>
          <w:color w:val="auto"/>
          <w:kern w:val="0"/>
          <w:szCs w:val="21"/>
          <w:highlight w:val="none"/>
        </w:rPr>
      </w:pPr>
      <w:bookmarkStart w:id="29" w:name="_Toc254970528"/>
      <w:bookmarkStart w:id="30" w:name="_Toc254970669"/>
      <w:r>
        <w:rPr>
          <w:rFonts w:ascii="Arial" w:hAnsi="Arial" w:cs="Arial"/>
          <w:b/>
          <w:bCs/>
          <w:color w:val="auto"/>
          <w:kern w:val="0"/>
          <w:szCs w:val="21"/>
          <w:highlight w:val="none"/>
        </w:rPr>
        <w:t>1.2定义</w:t>
      </w:r>
      <w:bookmarkEnd w:id="29"/>
      <w:bookmarkEnd w:id="30"/>
    </w:p>
    <w:p w14:paraId="7B16ADF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1.2.1“采购人”系指依法进行政府采购的国家机关、事业单位、团体组织。</w:t>
      </w:r>
    </w:p>
    <w:p w14:paraId="3188257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1.2.2“供应商”系</w:t>
      </w:r>
      <w:r>
        <w:rPr>
          <w:rFonts w:ascii="Arial" w:hAnsi="Arial" w:cs="Arial"/>
          <w:color w:val="auto"/>
          <w:highlight w:val="none"/>
        </w:rPr>
        <w:t>指响应招标、参加投标竞争的法人、其他组织或者自然人</w:t>
      </w:r>
      <w:r>
        <w:rPr>
          <w:rFonts w:ascii="Arial" w:hAnsi="Arial" w:cs="Arial"/>
          <w:color w:val="auto"/>
          <w:szCs w:val="21"/>
          <w:highlight w:val="none"/>
        </w:rPr>
        <w:t>。</w:t>
      </w:r>
    </w:p>
    <w:p w14:paraId="269448AC">
      <w:pPr>
        <w:spacing w:before="120" w:line="360" w:lineRule="auto"/>
        <w:ind w:firstLine="420" w:firstLineChars="200"/>
        <w:rPr>
          <w:rFonts w:ascii="Arial" w:hAnsi="Arial" w:cs="Arial"/>
          <w:color w:val="auto"/>
          <w:highlight w:val="none"/>
        </w:rPr>
      </w:pPr>
      <w:r>
        <w:rPr>
          <w:rFonts w:ascii="Arial" w:hAnsi="Arial" w:cs="Arial"/>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214981F">
      <w:pPr>
        <w:spacing w:before="120" w:line="360" w:lineRule="auto"/>
        <w:ind w:firstLine="420" w:firstLineChars="200"/>
        <w:rPr>
          <w:rFonts w:ascii="Arial" w:hAnsi="Arial" w:cs="Arial"/>
          <w:color w:val="auto"/>
          <w:highlight w:val="none"/>
        </w:rPr>
      </w:pPr>
      <w:r>
        <w:rPr>
          <w:rFonts w:ascii="Arial" w:hAnsi="Arial" w:cs="Arial"/>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8730878">
      <w:pPr>
        <w:widowControl/>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57AFA72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1.2.6本项目的技术商务要求重要性分为“</w:t>
      </w:r>
      <w:r>
        <w:rPr>
          <w:rFonts w:ascii="Arial" w:hAnsi="Arial" w:cs="Arial"/>
          <w:b/>
          <w:bCs/>
          <w:color w:val="auto"/>
          <w:szCs w:val="21"/>
          <w:highlight w:val="none"/>
        </w:rPr>
        <w:t>★</w:t>
      </w:r>
      <w:r>
        <w:rPr>
          <w:rFonts w:ascii="Arial" w:hAnsi="Arial" w:cs="Arial"/>
          <w:color w:val="auto"/>
          <w:szCs w:val="21"/>
          <w:highlight w:val="none"/>
        </w:rPr>
        <w:t>”（如有）、“▲”（如有）和一般无标识指标。</w:t>
      </w:r>
      <w:r>
        <w:rPr>
          <w:rFonts w:ascii="Arial" w:hAnsi="Arial" w:cs="Arial"/>
          <w:b/>
          <w:bCs/>
          <w:color w:val="auto"/>
          <w:szCs w:val="21"/>
          <w:highlight w:val="none"/>
        </w:rPr>
        <w:t>★</w:t>
      </w:r>
      <w:r>
        <w:rPr>
          <w:rFonts w:ascii="Arial" w:hAnsi="Arial" w:cs="Arial"/>
          <w:color w:val="auto"/>
          <w:szCs w:val="21"/>
          <w:highlight w:val="none"/>
        </w:rPr>
        <w:t>代表实质性要求指标，</w:t>
      </w:r>
      <w:r>
        <w:rPr>
          <w:rFonts w:ascii="Arial" w:hAnsi="Arial" w:cs="Arial"/>
          <w:b/>
          <w:bCs/>
          <w:color w:val="auto"/>
          <w:szCs w:val="21"/>
          <w:highlight w:val="none"/>
        </w:rPr>
        <w:t>不满足该指标项将导致投标被否决</w:t>
      </w:r>
      <w:r>
        <w:rPr>
          <w:rFonts w:ascii="Arial" w:hAnsi="Arial" w:cs="Arial"/>
          <w:color w:val="auto"/>
          <w:szCs w:val="21"/>
          <w:highlight w:val="none"/>
        </w:rPr>
        <w:t>，▲代表重要指标，无标识则表示一般指标项。</w:t>
      </w:r>
    </w:p>
    <w:p w14:paraId="6BBE3D8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1.2.7 本招标文件出现多种选项的条款，以“</w:t>
      </w:r>
      <w:r>
        <w:rPr>
          <w:rFonts w:ascii="Arial" w:hAnsi="Arial" w:cs="Arial"/>
          <w:color w:val="auto"/>
          <w:highlight w:val="none"/>
        </w:rPr>
        <w:sym w:font="Wingdings 2" w:char="F052"/>
      </w:r>
      <w:r>
        <w:rPr>
          <w:rFonts w:ascii="Arial" w:hAnsi="Arial" w:cs="Arial"/>
          <w:color w:val="auto"/>
          <w:szCs w:val="21"/>
          <w:highlight w:val="none"/>
        </w:rPr>
        <w:t>”表示本条款所选择的方式。</w:t>
      </w:r>
    </w:p>
    <w:p w14:paraId="735C34B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1.2.8 “电子交易平台”是指以数据电文形式在线完成采购活动的信息平台，本招标文件中也称“广西政府采购云平台”。</w:t>
      </w:r>
    </w:p>
    <w:p w14:paraId="12BC0904">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1.3项目信息</w:t>
      </w:r>
    </w:p>
    <w:p w14:paraId="2BBE8C6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1.3.1项目名称及编号：详见供应商须知前附表</w:t>
      </w:r>
    </w:p>
    <w:p w14:paraId="3872C9F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1.3.2采购方式：详见供应商须知前附表</w:t>
      </w:r>
    </w:p>
    <w:p w14:paraId="17DBE254">
      <w:pPr>
        <w:spacing w:before="120" w:line="320" w:lineRule="atLeast"/>
        <w:ind w:firstLine="422" w:firstLineChars="200"/>
        <w:outlineLvl w:val="2"/>
        <w:rPr>
          <w:rFonts w:ascii="Arial" w:hAnsi="Arial" w:cs="Arial"/>
          <w:b/>
          <w:bCs/>
          <w:color w:val="auto"/>
          <w:kern w:val="0"/>
          <w:szCs w:val="21"/>
          <w:highlight w:val="none"/>
        </w:rPr>
      </w:pPr>
      <w:bookmarkStart w:id="31" w:name="_Hlk132812137"/>
      <w:r>
        <w:rPr>
          <w:rFonts w:ascii="Arial" w:hAnsi="Arial" w:cs="Arial"/>
          <w:b/>
          <w:bCs/>
          <w:color w:val="auto"/>
          <w:kern w:val="0"/>
          <w:szCs w:val="21"/>
          <w:highlight w:val="none"/>
        </w:rPr>
        <w:t>1.4促进中小企业发展政策</w:t>
      </w:r>
    </w:p>
    <w:p w14:paraId="0E5752E3">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27D0121C">
      <w:pPr>
        <w:spacing w:before="120" w:line="320" w:lineRule="atLeast"/>
        <w:ind w:left="2" w:leftChars="1" w:firstLine="420" w:firstLineChars="200"/>
        <w:rPr>
          <w:rFonts w:ascii="Arial" w:hAnsi="Arial" w:cs="Arial"/>
          <w:color w:val="auto"/>
          <w:szCs w:val="21"/>
          <w:highlight w:val="none"/>
        </w:rPr>
      </w:pPr>
      <w:bookmarkStart w:id="32" w:name="_Hlk138842976"/>
      <w:r>
        <w:rPr>
          <w:rFonts w:ascii="Arial" w:hAnsi="Arial" w:cs="Arial"/>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2"/>
      <w:bookmarkStart w:id="33" w:name="_Hlk92205820"/>
      <w:r>
        <w:rPr>
          <w:rFonts w:ascii="Arial" w:hAnsi="Arial" w:cs="Arial"/>
          <w:color w:val="auto"/>
          <w:szCs w:val="21"/>
          <w:highlight w:val="none"/>
        </w:rPr>
        <w:t>价格扣除比例在第四章评审方法及标准中规定，对小型企业和微型企业同等对待，不作区分。</w:t>
      </w:r>
    </w:p>
    <w:p w14:paraId="4416BE63">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1.4.2中小企业定义</w:t>
      </w:r>
    </w:p>
    <w:p w14:paraId="285A784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306C91A0">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1.4.2.2供应商提供的货物、工程或者服务符合下列情形的，享受本款规定的促进中小企业发展政策：</w:t>
      </w:r>
    </w:p>
    <w:p w14:paraId="4958428A">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w:t>
      </w:r>
    </w:p>
    <w:p w14:paraId="59B2A5B1">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在工程采购项目中，工程由中小企业承建，即工程施工单位为中小企业；</w:t>
      </w:r>
    </w:p>
    <w:p w14:paraId="5CE64A71">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在服务采购项目中，服务由中小企业承接，即提供服务的人员为中小企业依照《中华人民共和国劳动合同法》订立劳动合同的从业人员。</w:t>
      </w:r>
    </w:p>
    <w:p w14:paraId="7F1A0409">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在货物采购项目中，供应商提供的货物既有中小企业制造货物，也有大型企业制造货物的，不享受本款规定的促进中小企业发展政策。</w:t>
      </w:r>
    </w:p>
    <w:p w14:paraId="03D88B0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1DF8066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符合条件的货物制造商、工程施工单位、服务承接单位为中小企业的，应按招标文件规定在投标文件中提供声明函。</w:t>
      </w:r>
    </w:p>
    <w:p w14:paraId="2A7083F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1.4.2.4视同中小企业情形</w:t>
      </w:r>
    </w:p>
    <w:p w14:paraId="2D247CA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（1）符合中小企业划分标准的个体工商户，视同中小企业。</w:t>
      </w:r>
    </w:p>
    <w:p w14:paraId="7A02168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（2）以联合体形式参加政府采购活动，联合体各方均为中小企业的，联合体视同中小企业。其中，联合体各方均为小微企业的，联合体视同小微企业。</w:t>
      </w:r>
    </w:p>
    <w:p w14:paraId="0E263D2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4FDDE74">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符合条件的货物制造商、工程施工单位、服务承接单位为监狱企业或残疾人福利性单位的，应按招标文件规定在投标文件中提供相关证明文件。</w:t>
      </w:r>
      <w:bookmarkEnd w:id="33"/>
    </w:p>
    <w:bookmarkEnd w:id="31"/>
    <w:p w14:paraId="3FA42C59">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1.5供应商资格要求</w:t>
      </w:r>
    </w:p>
    <w:p w14:paraId="24D518F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1.5.1供应商资格要求：详见供应商须知前附表</w:t>
      </w:r>
    </w:p>
    <w:p w14:paraId="1C143AC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1.5.2按照招标公告的规定获得招标文件。</w:t>
      </w:r>
    </w:p>
    <w:p w14:paraId="7B90D64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1.5.3本项目是否接受联合体投标，见“供应商须知前附表”规定。</w:t>
      </w:r>
    </w:p>
    <w:p w14:paraId="0578107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如接受联合体投标，联合体投标要求如下： </w:t>
      </w:r>
    </w:p>
    <w:p w14:paraId="56264C5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（1）供应商可以组成一个投标联合体，以一个供应商的身份共同参加投标。联合体投标的，须提供《联合体协议书》（格式后附）</w:t>
      </w:r>
    </w:p>
    <w:p w14:paraId="016E28D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5B2C113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FD2D37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（4）以联合体形式参加政府采购活动的，联合体各方不得再单独参加或者与其他供应商另外组成联合体参加同一合同项下的政府采购活动。</w:t>
      </w:r>
    </w:p>
    <w:p w14:paraId="7D4A32C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（5）联合体中有同类资质的供应商按照联合体分工承担相同工作的，应当按照资质等级较低的供应商确定资质等级。</w:t>
      </w:r>
    </w:p>
    <w:p w14:paraId="326AA37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（6）联合体投标业绩、履约能力按照联合体各方其中较高的一方认定并计算（招标文件其他章节另有规定的除外）。</w:t>
      </w:r>
    </w:p>
    <w:p w14:paraId="2827340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（7）供应商为联合体的，可以由联合体中的一方或者多方共同交纳投标保证金，其交纳的保证金对联合体各方均具有约束力。</w:t>
      </w:r>
    </w:p>
    <w:p w14:paraId="1A4816C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（8）联合体各方均应按照招标文件的规定提交资格证明文件。</w:t>
      </w:r>
    </w:p>
    <w:p w14:paraId="6D99BEB8">
      <w:pPr>
        <w:spacing w:before="120" w:line="320" w:lineRule="atLeast"/>
        <w:ind w:firstLine="422" w:firstLineChars="200"/>
        <w:outlineLvl w:val="2"/>
        <w:rPr>
          <w:rFonts w:ascii="Arial" w:hAnsi="Arial" w:cs="Arial"/>
          <w:b/>
          <w:bCs/>
          <w:color w:val="auto"/>
          <w:kern w:val="0"/>
          <w:szCs w:val="21"/>
          <w:highlight w:val="none"/>
        </w:rPr>
      </w:pPr>
      <w:bookmarkStart w:id="34" w:name="_Toc254970531"/>
      <w:bookmarkStart w:id="35" w:name="_Toc254970672"/>
      <w:r>
        <w:rPr>
          <w:rFonts w:ascii="Arial" w:hAnsi="Arial" w:cs="Arial"/>
          <w:b/>
          <w:bCs/>
          <w:color w:val="auto"/>
          <w:kern w:val="0"/>
          <w:szCs w:val="21"/>
          <w:highlight w:val="none"/>
        </w:rPr>
        <w:t>1.6现场踏勘及投标费用</w:t>
      </w:r>
      <w:bookmarkEnd w:id="34"/>
      <w:bookmarkEnd w:id="35"/>
    </w:p>
    <w:p w14:paraId="7A346DD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1.6.1前附表如规定现场踏勘的，供应商应按规定时间地点参加踏勘。</w:t>
      </w:r>
    </w:p>
    <w:p w14:paraId="1170E0C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1.6.2供应商均应自行承担所有与投标有关的全部费用（招标文件有相关的规定除外）。</w:t>
      </w:r>
    </w:p>
    <w:p w14:paraId="4268A4F2">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1.7转包与分包</w:t>
      </w:r>
    </w:p>
    <w:p w14:paraId="0FF4368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1.7.1如招标文件其他地方无特别规定，本项目不允许转包。</w:t>
      </w:r>
    </w:p>
    <w:p w14:paraId="3FED3F2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07F46D7E">
      <w:pPr>
        <w:spacing w:before="120" w:line="276" w:lineRule="auto"/>
        <w:ind w:firstLine="422" w:firstLineChars="200"/>
        <w:outlineLvl w:val="2"/>
        <w:rPr>
          <w:rFonts w:ascii="Arial" w:hAnsi="Arial" w:cs="Arial"/>
          <w:b/>
          <w:bCs/>
          <w:color w:val="auto"/>
          <w:kern w:val="0"/>
          <w:szCs w:val="21"/>
          <w:highlight w:val="none"/>
        </w:rPr>
      </w:pPr>
      <w:bookmarkStart w:id="36" w:name="_Toc254970532"/>
      <w:bookmarkStart w:id="37" w:name="_Toc254970673"/>
      <w:r>
        <w:rPr>
          <w:rFonts w:ascii="Arial" w:hAnsi="Arial" w:cs="Arial"/>
          <w:b/>
          <w:bCs/>
          <w:color w:val="auto"/>
          <w:kern w:val="0"/>
          <w:szCs w:val="21"/>
          <w:highlight w:val="none"/>
        </w:rPr>
        <w:t>1.8特别说明</w:t>
      </w:r>
      <w:bookmarkEnd w:id="36"/>
      <w:bookmarkEnd w:id="37"/>
    </w:p>
    <w:p w14:paraId="4C6B4057">
      <w:pPr>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5AAEB28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1.8.2供应商应仔细阅读招标文件的所有内容，按照招标文件的要求提交投标文件，并对所提供的全部资料的真实性承担法律责任。</w:t>
      </w:r>
    </w:p>
    <w:p w14:paraId="2342A73C">
      <w:pPr>
        <w:spacing w:before="120" w:line="360" w:lineRule="auto"/>
        <w:ind w:firstLine="420" w:firstLineChars="200"/>
        <w:rPr>
          <w:rFonts w:hint="eastAsia" w:ascii="Arial" w:hAnsi="Arial" w:cs="Arial"/>
          <w:color w:val="auto"/>
          <w:szCs w:val="21"/>
          <w:highlight w:val="none"/>
          <w:lang w:eastAsia="zh-CN"/>
        </w:rPr>
      </w:pPr>
      <w:r>
        <w:rPr>
          <w:rFonts w:ascii="Arial" w:hAnsi="Arial" w:cs="Arial"/>
          <w:color w:val="auto"/>
          <w:szCs w:val="21"/>
          <w:highlight w:val="none"/>
        </w:rPr>
        <w:t>1.8.3供应商在投标活动中提供任何虚假材料，将报监管部门查处</w:t>
      </w:r>
      <w:r>
        <w:rPr>
          <w:rFonts w:hint="eastAsia" w:ascii="Arial" w:hAnsi="Arial" w:cs="Arial"/>
          <w:color w:val="auto"/>
          <w:szCs w:val="21"/>
          <w:highlight w:val="none"/>
          <w:lang w:eastAsia="zh-CN"/>
        </w:rPr>
        <w:t>。</w:t>
      </w:r>
    </w:p>
    <w:p w14:paraId="423D9B9A">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0A5B06F2">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29C34482">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0AFA255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41C00649">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19090590">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50ED62B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1B53268D">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67CA593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61EE3293">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1B0740B7">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7C96F50C">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3933D1B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5E4867F7">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3CE5EE1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621D4809">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7CD1761C">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0FB3DECB">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201E300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77D86B9">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14:paraId="4BFC7F4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6EF06D0D">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14:paraId="1C5C1E58">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4341A99D">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217AB9">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14:paraId="5430C366">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14:paraId="6332C484">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14:paraId="343B19A4">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38CD81D2">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A74A650">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78769E73">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7594FEFA">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4852C3E7">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47E7D92D">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C20C444">
      <w:pPr>
        <w:pStyle w:val="3"/>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1E16689C">
      <w:pPr>
        <w:pStyle w:val="3"/>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514928CF">
      <w:pPr>
        <w:pStyle w:val="3"/>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617B1483">
      <w:pPr>
        <w:pStyle w:val="3"/>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2F6EAB67">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14:paraId="7868C36C">
      <w:pPr>
        <w:spacing w:before="120" w:line="320" w:lineRule="atLeast"/>
        <w:ind w:firstLine="420" w:firstLineChars="200"/>
        <w:rPr>
          <w:rFonts w:ascii="Arial" w:hAnsi="Arial" w:cs="Arial"/>
          <w:b/>
          <w:bCs/>
          <w:color w:val="auto"/>
          <w:kern w:val="0"/>
          <w:szCs w:val="21"/>
          <w:highlight w:val="none"/>
        </w:rPr>
      </w:pPr>
      <w:r>
        <w:rPr>
          <w:rFonts w:hint="eastAsia"/>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CD2340">
      <w:pPr>
        <w:pStyle w:val="3"/>
        <w:rPr>
          <w:rFonts w:hint="eastAsia"/>
          <w:color w:val="auto"/>
          <w:highlight w:val="none"/>
          <w:lang w:eastAsia="zh-CN"/>
        </w:rPr>
      </w:pPr>
    </w:p>
    <w:p w14:paraId="1FF2D7A5">
      <w:pPr>
        <w:spacing w:before="120" w:line="320" w:lineRule="atLeast"/>
        <w:ind w:left="2" w:leftChars="1" w:firstLine="422" w:firstLineChars="200"/>
        <w:outlineLvl w:val="1"/>
        <w:rPr>
          <w:rFonts w:ascii="Arial" w:hAnsi="Arial" w:cs="Arial"/>
          <w:b/>
          <w:bCs/>
          <w:color w:val="auto"/>
          <w:kern w:val="0"/>
          <w:szCs w:val="21"/>
          <w:highlight w:val="none"/>
        </w:rPr>
      </w:pPr>
      <w:bookmarkStart w:id="38" w:name="_Toc254970534"/>
      <w:bookmarkStart w:id="39" w:name="_Toc254970675"/>
      <w:r>
        <w:rPr>
          <w:rFonts w:ascii="Arial" w:hAnsi="Arial" w:cs="Arial"/>
          <w:b/>
          <w:bCs/>
          <w:color w:val="auto"/>
          <w:kern w:val="0"/>
          <w:szCs w:val="21"/>
          <w:highlight w:val="none"/>
        </w:rPr>
        <w:t>2．招标文件</w:t>
      </w:r>
      <w:bookmarkEnd w:id="38"/>
      <w:bookmarkEnd w:id="39"/>
    </w:p>
    <w:p w14:paraId="08CA8830">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2.1招标文件的构成</w:t>
      </w:r>
    </w:p>
    <w:p w14:paraId="1D7A018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第一章 招标公告</w:t>
      </w:r>
    </w:p>
    <w:p w14:paraId="2BEB39C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第二章 项目采购需求</w:t>
      </w:r>
    </w:p>
    <w:p w14:paraId="3AEBDB4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第三章 供应商须知</w:t>
      </w:r>
    </w:p>
    <w:p w14:paraId="3CFE8E0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第四章 评标方法及评标标准</w:t>
      </w:r>
    </w:p>
    <w:p w14:paraId="07E0F70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第五章 合同主要条款格式</w:t>
      </w:r>
    </w:p>
    <w:p w14:paraId="491DEF6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第六章 投标文件格式</w:t>
      </w:r>
    </w:p>
    <w:p w14:paraId="249AE6C3">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2.2供应商的风险</w:t>
      </w:r>
    </w:p>
    <w:p w14:paraId="6832300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供应商没有按照招标文件要求提供全部资料，或者供应商没有对招标文件在各方面作出实质性响应是供应商的风险，并可能导致其投标被否决。</w:t>
      </w:r>
    </w:p>
    <w:p w14:paraId="237462A2">
      <w:pPr>
        <w:spacing w:before="120" w:line="320" w:lineRule="atLeast"/>
        <w:ind w:firstLine="422" w:firstLineChars="200"/>
        <w:outlineLvl w:val="2"/>
        <w:rPr>
          <w:rFonts w:ascii="Arial" w:hAnsi="Arial" w:cs="Arial"/>
          <w:b/>
          <w:color w:val="auto"/>
          <w:szCs w:val="21"/>
          <w:highlight w:val="none"/>
        </w:rPr>
      </w:pPr>
      <w:r>
        <w:rPr>
          <w:rFonts w:ascii="Arial" w:hAnsi="Arial" w:cs="Arial"/>
          <w:b/>
          <w:bCs/>
          <w:color w:val="auto"/>
          <w:kern w:val="0"/>
          <w:szCs w:val="21"/>
          <w:highlight w:val="none"/>
        </w:rPr>
        <w:t>2.3招标文件的澄清与修改</w:t>
      </w:r>
    </w:p>
    <w:p w14:paraId="51266A2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2.3.1任何已获得招标文件的潜在供应商，均可以书面形式要求采购代理机构作出书面解释、澄清。</w:t>
      </w:r>
    </w:p>
    <w:p w14:paraId="308A99C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ascii="Arial" w:hAnsi="Arial" w:cs="Arial"/>
          <w:color w:val="auto"/>
          <w:szCs w:val="21"/>
          <w:highlight w:val="none"/>
        </w:rPr>
        <w:t>在投标人须知前附表规定的方式通知所有获取招标文件的潜在投标人</w:t>
      </w:r>
      <w:bookmarkEnd w:id="40"/>
      <w:r>
        <w:rPr>
          <w:rFonts w:ascii="Arial" w:hAnsi="Arial" w:cs="Arial"/>
          <w:color w:val="auto"/>
          <w:szCs w:val="21"/>
          <w:highlight w:val="none"/>
        </w:rPr>
        <w:t>；不足15日的，采购人或者采购代理机构应当顺延提交投标文件的截止时间。</w:t>
      </w:r>
    </w:p>
    <w:p w14:paraId="542C24E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633BA637">
      <w:pPr>
        <w:spacing w:before="120" w:line="320" w:lineRule="atLeast"/>
        <w:ind w:left="2" w:leftChars="1" w:firstLine="422" w:firstLineChars="200"/>
        <w:outlineLvl w:val="1"/>
        <w:rPr>
          <w:rFonts w:ascii="Arial" w:hAnsi="Arial" w:cs="Arial"/>
          <w:b/>
          <w:bCs/>
          <w:color w:val="auto"/>
          <w:kern w:val="0"/>
          <w:szCs w:val="21"/>
          <w:highlight w:val="none"/>
        </w:rPr>
      </w:pPr>
      <w:bookmarkStart w:id="41" w:name="_Toc254970676"/>
      <w:bookmarkStart w:id="42" w:name="_Toc254970535"/>
      <w:r>
        <w:rPr>
          <w:rFonts w:ascii="Arial" w:hAnsi="Arial" w:cs="Arial"/>
          <w:b/>
          <w:bCs/>
          <w:color w:val="auto"/>
          <w:kern w:val="0"/>
          <w:szCs w:val="21"/>
          <w:highlight w:val="none"/>
        </w:rPr>
        <w:t>3．投标文件</w:t>
      </w:r>
      <w:bookmarkEnd w:id="41"/>
      <w:bookmarkEnd w:id="42"/>
    </w:p>
    <w:p w14:paraId="769467CB">
      <w:pPr>
        <w:spacing w:before="120" w:line="320" w:lineRule="atLeast"/>
        <w:ind w:firstLine="422" w:firstLineChars="200"/>
        <w:outlineLvl w:val="2"/>
        <w:rPr>
          <w:rFonts w:ascii="Arial" w:hAnsi="Arial" w:cs="Arial"/>
          <w:b/>
          <w:bCs/>
          <w:color w:val="auto"/>
          <w:kern w:val="0"/>
          <w:szCs w:val="21"/>
          <w:highlight w:val="none"/>
        </w:rPr>
      </w:pPr>
      <w:bookmarkStart w:id="43" w:name="_Toc254970677"/>
      <w:bookmarkStart w:id="44" w:name="_Toc254970536"/>
      <w:r>
        <w:rPr>
          <w:rFonts w:ascii="Arial" w:hAnsi="Arial" w:cs="Arial"/>
          <w:b/>
          <w:bCs/>
          <w:color w:val="auto"/>
          <w:kern w:val="0"/>
          <w:szCs w:val="21"/>
          <w:highlight w:val="none"/>
        </w:rPr>
        <w:t>3.1投标文件的组成</w:t>
      </w:r>
      <w:bookmarkEnd w:id="43"/>
      <w:bookmarkEnd w:id="44"/>
    </w:p>
    <w:p w14:paraId="3CAE098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投标文件由第六章“投标文件格式”规定的内容和供应商所作的一切有效补充、修改和承诺等文件组成。</w:t>
      </w:r>
    </w:p>
    <w:p w14:paraId="5816761A">
      <w:pPr>
        <w:spacing w:before="120" w:line="320" w:lineRule="atLeast"/>
        <w:ind w:firstLine="422" w:firstLineChars="200"/>
        <w:outlineLvl w:val="2"/>
        <w:rPr>
          <w:rFonts w:ascii="Arial" w:hAnsi="Arial" w:cs="Arial"/>
          <w:b/>
          <w:bCs/>
          <w:color w:val="auto"/>
          <w:kern w:val="0"/>
          <w:szCs w:val="21"/>
          <w:highlight w:val="none"/>
        </w:rPr>
      </w:pPr>
      <w:bookmarkStart w:id="45" w:name="_Toc254970537"/>
      <w:bookmarkStart w:id="46" w:name="_Toc254970678"/>
      <w:r>
        <w:rPr>
          <w:rFonts w:ascii="Arial" w:hAnsi="Arial" w:cs="Arial"/>
          <w:b/>
          <w:color w:val="auto"/>
          <w:szCs w:val="21"/>
          <w:highlight w:val="none"/>
        </w:rPr>
        <w:t>3.2</w:t>
      </w:r>
      <w:r>
        <w:rPr>
          <w:rFonts w:ascii="Arial" w:hAnsi="Arial" w:cs="Arial"/>
          <w:b/>
          <w:bCs/>
          <w:color w:val="auto"/>
          <w:kern w:val="0"/>
          <w:szCs w:val="21"/>
          <w:highlight w:val="none"/>
        </w:rPr>
        <w:t>投标文件的语言及计量</w:t>
      </w:r>
      <w:bookmarkEnd w:id="45"/>
      <w:bookmarkEnd w:id="46"/>
    </w:p>
    <w:p w14:paraId="3A97BCB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5B02F6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3.2.2计量单位招标文件已有明确规定的，投标使用招标文件规定的计量单位；招标文件没有规定的，应采用中华人民共和国法定计量单位。</w:t>
      </w:r>
    </w:p>
    <w:p w14:paraId="607C6A91">
      <w:pPr>
        <w:spacing w:before="120" w:line="320" w:lineRule="atLeast"/>
        <w:ind w:firstLine="422" w:firstLineChars="200"/>
        <w:outlineLvl w:val="2"/>
        <w:rPr>
          <w:rFonts w:ascii="Arial" w:hAnsi="Arial" w:cs="Arial"/>
          <w:b/>
          <w:bCs/>
          <w:color w:val="auto"/>
          <w:kern w:val="0"/>
          <w:szCs w:val="21"/>
          <w:highlight w:val="none"/>
        </w:rPr>
      </w:pPr>
      <w:bookmarkStart w:id="47" w:name="_Toc254970538"/>
      <w:bookmarkStart w:id="48" w:name="_Toc254970679"/>
      <w:r>
        <w:rPr>
          <w:rFonts w:ascii="Arial" w:hAnsi="Arial" w:cs="Arial"/>
          <w:b/>
          <w:bCs/>
          <w:color w:val="auto"/>
          <w:kern w:val="0"/>
          <w:szCs w:val="21"/>
          <w:highlight w:val="none"/>
        </w:rPr>
        <w:t>3.3投标报价</w:t>
      </w:r>
      <w:bookmarkEnd w:id="47"/>
      <w:bookmarkEnd w:id="48"/>
    </w:p>
    <w:p w14:paraId="3B8EEC8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3.3.1投标报价应按招标文件中相关附表格式填写。</w:t>
      </w:r>
    </w:p>
    <w:p w14:paraId="3BAAAF7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3.3.2投标文件只允许有一个报价，有选择的或有条件的报价将不予接受。</w:t>
      </w:r>
    </w:p>
    <w:p w14:paraId="5CFE12A5">
      <w:pPr>
        <w:suppressAutoHyphens/>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3.3.3对于本文件中未列明，而供应商认为必需的费用也需列入投标报价。在合同实施时，采购人将不予支付中标人没有列入的项目费用，并认为此项目的费用已包括在投标报价中。</w:t>
      </w:r>
    </w:p>
    <w:p w14:paraId="53C61498">
      <w:pPr>
        <w:suppressAutoHyphens/>
        <w:spacing w:before="120" w:line="320" w:lineRule="atLeast"/>
        <w:ind w:firstLine="420" w:firstLineChars="200"/>
        <w:rPr>
          <w:rFonts w:ascii="Arial" w:hAnsi="Arial" w:cs="Arial"/>
          <w:b/>
          <w:bCs/>
          <w:color w:val="auto"/>
          <w:kern w:val="1"/>
          <w:szCs w:val="21"/>
          <w:highlight w:val="none"/>
        </w:rPr>
      </w:pPr>
      <w:r>
        <w:rPr>
          <w:rFonts w:ascii="Arial" w:hAnsi="Arial" w:cs="Arial"/>
          <w:color w:val="auto"/>
          <w:kern w:val="1"/>
          <w:szCs w:val="21"/>
          <w:highlight w:val="none"/>
        </w:rPr>
        <w:t>3.3.4采购人不接受供应商给予的赠品、回扣或者与采购无关的其他商品、服务。</w:t>
      </w:r>
    </w:p>
    <w:p w14:paraId="088881B9">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3.4投标有效期</w:t>
      </w:r>
    </w:p>
    <w:p w14:paraId="0A4E49F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3.4.1如招标文件其他地方无特别规定，投标有效期则为投标截止之日起90天。在投标有效期内投标文件应保持有效。</w:t>
      </w:r>
      <w:r>
        <w:rPr>
          <w:rFonts w:ascii="Arial" w:hAnsi="Arial" w:cs="Arial"/>
          <w:b/>
          <w:bCs/>
          <w:color w:val="auto"/>
          <w:szCs w:val="21"/>
          <w:highlight w:val="none"/>
        </w:rPr>
        <w:t>有效期不足的投标文件将被否决</w:t>
      </w:r>
      <w:r>
        <w:rPr>
          <w:rFonts w:ascii="Arial" w:hAnsi="Arial" w:cs="Arial"/>
          <w:color w:val="auto"/>
          <w:szCs w:val="21"/>
          <w:highlight w:val="none"/>
        </w:rPr>
        <w:t>。</w:t>
      </w:r>
    </w:p>
    <w:p w14:paraId="4F52886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3.4.2在特殊情况下，采购人可与供应商协商延长投标文件的有效期，这种要求和答复均以书面形式进行。</w:t>
      </w:r>
    </w:p>
    <w:p w14:paraId="1844B05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1B754BBF">
      <w:pPr>
        <w:spacing w:before="120" w:line="320" w:lineRule="atLeast"/>
        <w:ind w:firstLine="422" w:firstLineChars="200"/>
        <w:outlineLvl w:val="2"/>
        <w:rPr>
          <w:rFonts w:ascii="Arial" w:hAnsi="Arial" w:cs="Arial"/>
          <w:b/>
          <w:bCs/>
          <w:color w:val="auto"/>
          <w:kern w:val="0"/>
          <w:szCs w:val="21"/>
          <w:highlight w:val="none"/>
        </w:rPr>
      </w:pPr>
      <w:bookmarkStart w:id="49" w:name="_Toc254970541"/>
      <w:bookmarkStart w:id="50" w:name="_Toc254970682"/>
      <w:r>
        <w:rPr>
          <w:rFonts w:ascii="Arial" w:hAnsi="Arial" w:cs="Arial"/>
          <w:b/>
          <w:bCs/>
          <w:color w:val="auto"/>
          <w:kern w:val="0"/>
          <w:szCs w:val="21"/>
          <w:highlight w:val="none"/>
        </w:rPr>
        <w:t>3.5投标保证金</w:t>
      </w:r>
      <w:bookmarkEnd w:id="49"/>
      <w:bookmarkEnd w:id="50"/>
    </w:p>
    <w:p w14:paraId="3560F035">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bookmarkStart w:id="51" w:name="_Toc254970683"/>
      <w:bookmarkStart w:id="52" w:name="_Toc254970542"/>
      <w:r>
        <w:rPr>
          <w:rFonts w:hint="eastAsia" w:ascii="Arial" w:hAnsi="Arial" w:cs="Arial"/>
          <w:b w:val="0"/>
          <w:bCs w:val="0"/>
          <w:color w:val="auto"/>
          <w:kern w:val="0"/>
          <w:szCs w:val="21"/>
          <w:highlight w:val="none"/>
        </w:rPr>
        <w:t>投标保证金金额：人民币贰万叁仟元整（¥23,000.00）</w:t>
      </w:r>
    </w:p>
    <w:p w14:paraId="368A085C">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（1）缴纳方式一：</w:t>
      </w:r>
    </w:p>
    <w:p w14:paraId="730987F7">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①供应商应于投标截止时间前将投标保证金以电汇、转账形式从供应商账户一次性足额缴纳至本项目对应的专用虚拟账号，所交纳的投标保证金仅限当次项目有效，不得重复替代使用。本项目投标保证金缴纳专用虚拟账号信息如下：</w:t>
      </w:r>
    </w:p>
    <w:p w14:paraId="0108F501">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开户名称：广西机电设备招标有限公司</w:t>
      </w:r>
    </w:p>
    <w:p w14:paraId="0A4AB19D">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开户银行：平安银行南宁分行营业部</w:t>
      </w:r>
    </w:p>
    <w:p w14:paraId="7FD3F535">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eastAsia="宋体" w:cs="Arial"/>
          <w:b w:val="0"/>
          <w:bCs w:val="0"/>
          <w:color w:val="auto"/>
          <w:kern w:val="0"/>
          <w:szCs w:val="21"/>
          <w:highlight w:val="none"/>
          <w:lang w:eastAsia="zh-CN"/>
        </w:rPr>
      </w:pPr>
      <w:r>
        <w:rPr>
          <w:rFonts w:hint="eastAsia" w:ascii="Arial" w:hAnsi="Arial" w:cs="Arial"/>
          <w:b w:val="0"/>
          <w:bCs w:val="0"/>
          <w:color w:val="auto"/>
          <w:kern w:val="0"/>
          <w:szCs w:val="21"/>
          <w:highlight w:val="none"/>
        </w:rPr>
        <w:t>银行账号：</w:t>
      </w:r>
      <w:r>
        <w:rPr>
          <w:rFonts w:hint="eastAsia" w:ascii="Arial" w:hAnsi="Arial" w:cs="Arial"/>
          <w:b w:val="0"/>
          <w:bCs w:val="0"/>
          <w:color w:val="auto"/>
          <w:kern w:val="0"/>
          <w:szCs w:val="21"/>
          <w:highlight w:val="none"/>
          <w:lang w:eastAsia="zh-CN"/>
        </w:rPr>
        <w:t>30210485720962</w:t>
      </w:r>
    </w:p>
    <w:p w14:paraId="689F0C5D">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特别说明：本项目保证金采用虚拟账号，为保证投标保证金与项目一一对应，供应商如参加本项目多个分标的投标，应按对应的专用虚拟账号分别缴纳投标保证金。</w:t>
      </w:r>
    </w:p>
    <w:p w14:paraId="77378CFC">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②投标保证金币种应与投标报价币种相同。投标保证金缴纳后无需开具收据，但必须在投标截止时间之前到达指定账号，其到账时间以银行确认的到账时间为准。</w:t>
      </w:r>
    </w:p>
    <w:p w14:paraId="589A64E6">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③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36D8768A">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（2）缴纳方式二：</w:t>
      </w:r>
    </w:p>
    <w:p w14:paraId="09DF70F0">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供应商可于投标截止时间前选择政采云平台允许的其他非现金形式缴纳投标保证金。具体按照政采云平台的方式操作。</w:t>
      </w:r>
    </w:p>
    <w:p w14:paraId="3B5A2DFE">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（3）财务部联系电话：0771-2821398</w:t>
      </w:r>
    </w:p>
    <w:p w14:paraId="2100456B">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（4）未按以上要求缴纳投标保证金的投标文件，将作无效投标文件处理。</w:t>
      </w:r>
    </w:p>
    <w:p w14:paraId="2836AE24">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outlineLvl w:val="2"/>
        <w:rPr>
          <w:rFonts w:hint="eastAsia" w:ascii="Arial" w:hAnsi="Arial" w:cs="Arial"/>
          <w:b w:val="0"/>
          <w:bCs w:val="0"/>
          <w:color w:val="auto"/>
          <w:kern w:val="0"/>
          <w:szCs w:val="21"/>
          <w:highlight w:val="none"/>
        </w:rPr>
      </w:pPr>
      <w:r>
        <w:rPr>
          <w:rFonts w:hint="eastAsia" w:ascii="Arial" w:hAnsi="Arial" w:cs="Arial"/>
          <w:b w:val="0"/>
          <w:bCs w:val="0"/>
          <w:color w:val="auto"/>
          <w:kern w:val="0"/>
          <w:szCs w:val="21"/>
          <w:highlight w:val="none"/>
        </w:rPr>
        <w:t>注：为保证投标保证金退还的及时性与便利性，鼓励优先采用方式一递交投标保证金。</w:t>
      </w:r>
    </w:p>
    <w:p w14:paraId="0705ABE9">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3.6投标文件的</w:t>
      </w:r>
      <w:bookmarkEnd w:id="51"/>
      <w:bookmarkEnd w:id="52"/>
      <w:r>
        <w:rPr>
          <w:rFonts w:ascii="Arial" w:hAnsi="Arial" w:cs="Arial"/>
          <w:b/>
          <w:bCs/>
          <w:color w:val="auto"/>
          <w:kern w:val="0"/>
          <w:szCs w:val="21"/>
          <w:highlight w:val="none"/>
        </w:rPr>
        <w:t>编制要求</w:t>
      </w:r>
    </w:p>
    <w:p w14:paraId="5D47B106">
      <w:pPr>
        <w:spacing w:before="120" w:line="320" w:lineRule="atLeast"/>
        <w:ind w:firstLine="420" w:firstLineChars="200"/>
        <w:rPr>
          <w:rFonts w:ascii="Arial" w:hAnsi="Arial" w:cs="Arial"/>
          <w:b/>
          <w:bCs/>
          <w:color w:val="auto"/>
          <w:kern w:val="0"/>
          <w:szCs w:val="21"/>
          <w:highlight w:val="none"/>
        </w:rPr>
      </w:pPr>
      <w:r>
        <w:rPr>
          <w:rFonts w:ascii="Arial" w:hAnsi="Arial" w:cs="Arial"/>
          <w:color w:val="auto"/>
          <w:kern w:val="0"/>
          <w:szCs w:val="21"/>
          <w:highlight w:val="none"/>
        </w:rPr>
        <w:t>3.6.1</w:t>
      </w:r>
      <w:r>
        <w:rPr>
          <w:rFonts w:ascii="Arial" w:hAnsi="Arial" w:cs="Arial"/>
          <w:color w:val="auto"/>
          <w:szCs w:val="21"/>
          <w:highlight w:val="none"/>
        </w:rPr>
        <w:t>供应商应先安装</w:t>
      </w:r>
      <w:bookmarkStart w:id="53" w:name="_Hlk160184301"/>
      <w:r>
        <w:rPr>
          <w:rFonts w:ascii="Arial" w:hAnsi="Arial" w:cs="Arial"/>
          <w:color w:val="auto"/>
          <w:szCs w:val="21"/>
          <w:highlight w:val="none"/>
        </w:rPr>
        <w:t>广西政府采购云平台新版客户端</w:t>
      </w:r>
      <w:bookmarkEnd w:id="53"/>
      <w:r>
        <w:rPr>
          <w:rFonts w:ascii="Arial" w:hAnsi="Arial" w:cs="Arial"/>
          <w:color w:val="auto"/>
          <w:szCs w:val="21"/>
          <w:highlight w:val="none"/>
        </w:rPr>
        <w:t>，通过账号密码或CA登录客户端制作投标文件。</w:t>
      </w:r>
    </w:p>
    <w:p w14:paraId="4F3D93D9">
      <w:pPr>
        <w:spacing w:before="120" w:line="320" w:lineRule="atLeast"/>
        <w:ind w:firstLine="420" w:firstLineChars="200"/>
        <w:rPr>
          <w:rFonts w:ascii="Arial" w:hAnsi="Arial" w:cs="Arial"/>
          <w:color w:val="auto"/>
          <w:szCs w:val="21"/>
          <w:highlight w:val="none"/>
        </w:rPr>
      </w:pPr>
      <w:bookmarkStart w:id="54" w:name="_Hlk132791136"/>
      <w:r>
        <w:rPr>
          <w:rFonts w:ascii="Arial" w:hAnsi="Arial" w:cs="Arial"/>
          <w:color w:val="auto"/>
          <w:szCs w:val="21"/>
          <w:highlight w:val="none"/>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5E5DB2C0">
      <w:pPr>
        <w:spacing w:before="120" w:line="320" w:lineRule="atLeast"/>
        <w:ind w:firstLine="420" w:firstLineChars="200"/>
        <w:rPr>
          <w:rFonts w:ascii="Arial" w:hAnsi="Arial" w:cs="Arial"/>
          <w:color w:val="auto"/>
          <w:szCs w:val="21"/>
          <w:highlight w:val="none"/>
        </w:rPr>
      </w:pPr>
      <w:bookmarkStart w:id="55" w:name="_Hlk93046800"/>
      <w:r>
        <w:rPr>
          <w:rFonts w:ascii="Arial" w:hAnsi="Arial" w:cs="Arial"/>
          <w:color w:val="auto"/>
          <w:szCs w:val="21"/>
          <w:highlight w:val="none"/>
        </w:rPr>
        <w:t>3.6.3 投标人的投标文件未按照招标文件要求签署、盖章的，</w:t>
      </w:r>
      <w:r>
        <w:rPr>
          <w:rFonts w:ascii="Arial" w:hAnsi="Arial" w:cs="Arial"/>
          <w:b/>
          <w:bCs/>
          <w:color w:val="auto"/>
          <w:szCs w:val="21"/>
          <w:highlight w:val="none"/>
        </w:rPr>
        <w:t>其投标无效</w:t>
      </w:r>
      <w:r>
        <w:rPr>
          <w:rFonts w:ascii="Arial" w:hAnsi="Arial" w:cs="Arial"/>
          <w:color w:val="auto"/>
          <w:szCs w:val="21"/>
          <w:highlight w:val="none"/>
        </w:rPr>
        <w:t>。</w:t>
      </w:r>
    </w:p>
    <w:bookmarkEnd w:id="54"/>
    <w:bookmarkEnd w:id="55"/>
    <w:p w14:paraId="7BD8E91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3.6.4为确保网上操作合法、有效和安全，供应商应当在投标截止时间前完成在广西政府采购云平台的身份认证，确保在电子投标过程中能够对相关数据电文进行加密和使用电子签名。</w:t>
      </w:r>
    </w:p>
    <w:p w14:paraId="0B32E62D">
      <w:pPr>
        <w:spacing w:before="120" w:line="320" w:lineRule="atLeast"/>
        <w:ind w:firstLine="420" w:firstLineChars="200"/>
        <w:rPr>
          <w:rFonts w:ascii="Arial" w:hAnsi="Arial" w:cs="Arial"/>
          <w:b/>
          <w:bCs/>
          <w:color w:val="auto"/>
          <w:szCs w:val="21"/>
          <w:highlight w:val="none"/>
        </w:rPr>
      </w:pPr>
      <w:r>
        <w:rPr>
          <w:rFonts w:ascii="Arial" w:hAnsi="Arial" w:cs="Arial"/>
          <w:color w:val="auto"/>
          <w:szCs w:val="21"/>
          <w:highlight w:val="none"/>
        </w:rPr>
        <w:t>3.6.5投标文件中标注的供应商名称应与主体资格证明（如营业执照、事业单位法人证书、执业许可证、个体工商户营业执照、自然人身份证等）和公章/电子签章一致，</w:t>
      </w:r>
      <w:r>
        <w:rPr>
          <w:rFonts w:ascii="Arial" w:hAnsi="Arial" w:cs="Arial"/>
          <w:b/>
          <w:bCs/>
          <w:color w:val="auto"/>
          <w:szCs w:val="21"/>
          <w:highlight w:val="none"/>
        </w:rPr>
        <w:t>否则作无效投标处理。</w:t>
      </w:r>
    </w:p>
    <w:p w14:paraId="5C532E28">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3.7投标文件的递交、修改和撤回</w:t>
      </w:r>
    </w:p>
    <w:p w14:paraId="631E93B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6BF1448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3.7.2未在规定时间内提交或者未按照招标文件要求签章、加密的电子投标文件，广西政府采购云平台将拒收。 </w:t>
      </w:r>
    </w:p>
    <w:p w14:paraId="4025434E">
      <w:pPr>
        <w:spacing w:before="120" w:line="320" w:lineRule="atLeast"/>
        <w:ind w:left="2" w:leftChars="1" w:firstLine="420" w:firstLineChars="200"/>
        <w:rPr>
          <w:rFonts w:ascii="Arial" w:hAnsi="Arial" w:cs="Arial"/>
          <w:color w:val="auto"/>
          <w:szCs w:val="21"/>
          <w:highlight w:val="none"/>
        </w:rPr>
      </w:pPr>
      <w:bookmarkStart w:id="56" w:name="_Toc254970685"/>
      <w:bookmarkStart w:id="57" w:name="_Toc254970544"/>
      <w:r>
        <w:rPr>
          <w:rFonts w:ascii="Arial" w:hAnsi="Arial" w:cs="Arial"/>
          <w:color w:val="auto"/>
          <w:szCs w:val="21"/>
          <w:highlight w:val="none"/>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ED7B2C1">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3.7.4在投标截止时间前，除供应商补充、修改或者撤回投标文件外，任何单位和个人不得解密或提取投标文件。</w:t>
      </w:r>
    </w:p>
    <w:p w14:paraId="62573749">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3.7.5在投标截止时间止提交电子版投标文件的供应商不足3家时，电子版投标文件由代理机构在广西政府采购云平台操作退回，除此之外采购人和采购代理机构对已提交的投标文件概不退回。</w:t>
      </w:r>
    </w:p>
    <w:p w14:paraId="4E157168">
      <w:pPr>
        <w:spacing w:before="120" w:line="320" w:lineRule="atLeast"/>
        <w:ind w:left="2" w:leftChars="1" w:firstLine="420" w:firstLineChars="200"/>
        <w:rPr>
          <w:rFonts w:ascii="Arial" w:hAnsi="Arial" w:cs="Arial"/>
          <w:color w:val="auto"/>
          <w:szCs w:val="21"/>
          <w:highlight w:val="none"/>
        </w:rPr>
      </w:pPr>
      <w:bookmarkStart w:id="58" w:name="_Hlk93046827"/>
      <w:r>
        <w:rPr>
          <w:rFonts w:ascii="Arial" w:hAnsi="Arial" w:cs="Arial"/>
          <w:color w:val="auto"/>
          <w:szCs w:val="21"/>
          <w:highlight w:val="none"/>
        </w:rPr>
        <w:t>3.7.6招标文件未允许同一供应商提交两个或以上不同的</w:t>
      </w:r>
      <w:r>
        <w:rPr>
          <w:rFonts w:hint="eastAsia" w:ascii="Arial" w:hAnsi="Arial" w:cs="Arial"/>
          <w:color w:val="auto"/>
          <w:szCs w:val="21"/>
          <w:highlight w:val="none"/>
        </w:rPr>
        <w:t>投标文件</w:t>
      </w:r>
      <w:r>
        <w:rPr>
          <w:rFonts w:ascii="Arial" w:hAnsi="Arial" w:cs="Arial"/>
          <w:color w:val="auto"/>
          <w:szCs w:val="21"/>
          <w:highlight w:val="none"/>
        </w:rPr>
        <w:t>，但存在</w:t>
      </w:r>
      <w:r>
        <w:rPr>
          <w:rFonts w:ascii="Arial" w:hAnsi="Arial" w:cs="Arial"/>
          <w:color w:val="auto"/>
          <w:highlight w:val="none"/>
        </w:rPr>
        <w:t>同</w:t>
      </w:r>
      <w:r>
        <w:rPr>
          <w:rFonts w:ascii="Arial" w:hAnsi="Arial" w:cs="Arial"/>
          <w:color w:val="auto"/>
          <w:szCs w:val="21"/>
          <w:highlight w:val="none"/>
        </w:rPr>
        <w:t>一供应商提交两个或以上不同的</w:t>
      </w:r>
      <w:r>
        <w:rPr>
          <w:rFonts w:hint="eastAsia" w:ascii="Arial" w:hAnsi="Arial" w:cs="Arial"/>
          <w:color w:val="auto"/>
          <w:szCs w:val="21"/>
          <w:highlight w:val="none"/>
        </w:rPr>
        <w:t>投标文件</w:t>
      </w:r>
      <w:r>
        <w:rPr>
          <w:rFonts w:ascii="Arial" w:hAnsi="Arial" w:cs="Arial"/>
          <w:color w:val="auto"/>
          <w:szCs w:val="21"/>
          <w:highlight w:val="none"/>
        </w:rPr>
        <w:t>的，</w:t>
      </w:r>
      <w:r>
        <w:rPr>
          <w:rFonts w:ascii="Arial" w:hAnsi="Arial" w:cs="Arial"/>
          <w:b/>
          <w:bCs/>
          <w:color w:val="auto"/>
          <w:szCs w:val="21"/>
          <w:highlight w:val="none"/>
        </w:rPr>
        <w:t>其投标无效。</w:t>
      </w:r>
    </w:p>
    <w:bookmarkEnd w:id="58"/>
    <w:p w14:paraId="2D5D992F">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4．开标</w:t>
      </w:r>
      <w:bookmarkEnd w:id="56"/>
      <w:bookmarkEnd w:id="57"/>
    </w:p>
    <w:p w14:paraId="30EC5B84">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4.1开标准备</w:t>
      </w:r>
    </w:p>
    <w:p w14:paraId="22B21283">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本项目投标截止时间及地点见“供应商须知前附表”规定。</w:t>
      </w:r>
    </w:p>
    <w:p w14:paraId="4E1DD80F">
      <w:pPr>
        <w:autoSpaceDE w:val="0"/>
        <w:autoSpaceDN w:val="0"/>
        <w:adjustRightInd w:val="0"/>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7CAB844F">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如供应商成功解密投标文件，但未在广西政府采购云平台电子开标大厅参加开标的，视同认可开标过程和结果，由此产生的后果由供应商自行负责。 </w:t>
      </w:r>
    </w:p>
    <w:p w14:paraId="74F3A7E4">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4.2开标程序</w:t>
      </w:r>
    </w:p>
    <w:p w14:paraId="3FE4142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4.2.1供应商登录广西政府采购云平台进入开标大厅签到。</w:t>
      </w:r>
    </w:p>
    <w:p w14:paraId="1A84718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color w:val="auto"/>
          <w:highlight w:val="none"/>
        </w:rPr>
        <w:t>通知后供应商仍未在上述规定时间内解密</w:t>
      </w:r>
      <w:r>
        <w:rPr>
          <w:rFonts w:hint="eastAsia" w:ascii="Arial" w:hAnsi="Arial" w:cs="Arial"/>
          <w:color w:val="auto"/>
          <w:highlight w:val="none"/>
        </w:rPr>
        <w:t>投标文件</w:t>
      </w:r>
      <w:r>
        <w:rPr>
          <w:rFonts w:ascii="Arial" w:hAnsi="Arial" w:cs="Arial"/>
          <w:color w:val="auto"/>
          <w:szCs w:val="21"/>
          <w:highlight w:val="none"/>
        </w:rPr>
        <w:t>，或者供应商没预留联系方式或预留联系方式无效导致代理机构无法联系到供应商进行解密的，均视为无效投标。</w:t>
      </w:r>
    </w:p>
    <w:p w14:paraId="3C4758B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4.2.3广西政府采购云平台设置有备份</w:t>
      </w:r>
      <w:r>
        <w:rPr>
          <w:rFonts w:hint="eastAsia" w:ascii="Arial" w:hAnsi="Arial" w:cs="Arial"/>
          <w:color w:val="auto"/>
          <w:szCs w:val="21"/>
          <w:highlight w:val="none"/>
        </w:rPr>
        <w:t>投标文件</w:t>
      </w:r>
      <w:r>
        <w:rPr>
          <w:rFonts w:ascii="Arial" w:hAnsi="Arial" w:cs="Arial"/>
          <w:color w:val="auto"/>
          <w:szCs w:val="21"/>
          <w:highlight w:val="none"/>
        </w:rPr>
        <w:t>功能。备份</w:t>
      </w:r>
      <w:r>
        <w:rPr>
          <w:rFonts w:hint="eastAsia" w:ascii="Arial" w:hAnsi="Arial" w:cs="Arial"/>
          <w:color w:val="auto"/>
          <w:szCs w:val="21"/>
          <w:highlight w:val="none"/>
        </w:rPr>
        <w:t>投标文件</w:t>
      </w:r>
      <w:r>
        <w:rPr>
          <w:rFonts w:ascii="Arial" w:hAnsi="Arial" w:cs="Arial"/>
          <w:color w:val="auto"/>
          <w:szCs w:val="21"/>
          <w:highlight w:val="none"/>
        </w:rPr>
        <w:t>是指平台设置为接受备份</w:t>
      </w:r>
      <w:r>
        <w:rPr>
          <w:rFonts w:hint="eastAsia" w:ascii="Arial" w:hAnsi="Arial" w:cs="Arial"/>
          <w:color w:val="auto"/>
          <w:szCs w:val="21"/>
          <w:highlight w:val="none"/>
        </w:rPr>
        <w:t>投标文件</w:t>
      </w:r>
      <w:r>
        <w:rPr>
          <w:rFonts w:ascii="Arial" w:hAnsi="Arial" w:cs="Arial"/>
          <w:color w:val="auto"/>
          <w:szCs w:val="21"/>
          <w:highlight w:val="none"/>
        </w:rPr>
        <w:t>时，如出现供应商上传的</w:t>
      </w:r>
      <w:r>
        <w:rPr>
          <w:rFonts w:hint="eastAsia" w:ascii="Arial" w:hAnsi="Arial" w:cs="Arial"/>
          <w:color w:val="auto"/>
          <w:szCs w:val="21"/>
          <w:highlight w:val="none"/>
        </w:rPr>
        <w:t>投标文件</w:t>
      </w:r>
      <w:r>
        <w:rPr>
          <w:rFonts w:ascii="Arial" w:hAnsi="Arial" w:cs="Arial"/>
          <w:color w:val="auto"/>
          <w:szCs w:val="21"/>
          <w:highlight w:val="none"/>
        </w:rPr>
        <w:t>存在问题或其他供应商原因引起解密异常时，供应商可以在规定时间内将备份</w:t>
      </w:r>
      <w:r>
        <w:rPr>
          <w:rFonts w:hint="eastAsia" w:ascii="Arial" w:hAnsi="Arial" w:cs="Arial"/>
          <w:color w:val="auto"/>
          <w:szCs w:val="21"/>
          <w:highlight w:val="none"/>
        </w:rPr>
        <w:t>投标文件</w:t>
      </w:r>
      <w:r>
        <w:rPr>
          <w:rFonts w:ascii="Arial" w:hAnsi="Arial" w:cs="Arial"/>
          <w:color w:val="auto"/>
          <w:szCs w:val="21"/>
          <w:highlight w:val="none"/>
        </w:rPr>
        <w:t>通过邮箱发送至采购代理机构，由代理机构上传备份</w:t>
      </w:r>
      <w:r>
        <w:rPr>
          <w:rFonts w:hint="eastAsia" w:ascii="Arial" w:hAnsi="Arial" w:cs="Arial"/>
          <w:color w:val="auto"/>
          <w:szCs w:val="21"/>
          <w:highlight w:val="none"/>
        </w:rPr>
        <w:t>投标文件</w:t>
      </w:r>
      <w:r>
        <w:rPr>
          <w:rFonts w:ascii="Arial" w:hAnsi="Arial" w:cs="Arial"/>
          <w:color w:val="auto"/>
          <w:szCs w:val="21"/>
          <w:highlight w:val="none"/>
        </w:rPr>
        <w:t>后自动解密从而避免被视为无效响应。是否接受备份</w:t>
      </w:r>
      <w:r>
        <w:rPr>
          <w:rFonts w:hint="eastAsia" w:ascii="Arial" w:hAnsi="Arial" w:cs="Arial"/>
          <w:color w:val="auto"/>
          <w:szCs w:val="21"/>
          <w:highlight w:val="none"/>
        </w:rPr>
        <w:t>投标文件</w:t>
      </w:r>
      <w:r>
        <w:rPr>
          <w:rFonts w:ascii="Arial" w:hAnsi="Arial" w:cs="Arial"/>
          <w:color w:val="auto"/>
          <w:szCs w:val="21"/>
          <w:highlight w:val="none"/>
        </w:rPr>
        <w:t>详见供应商须知前附表，如接受备份文件，供应商未在规定时间内发送备份</w:t>
      </w:r>
      <w:r>
        <w:rPr>
          <w:rFonts w:hint="eastAsia" w:ascii="Arial" w:hAnsi="Arial" w:cs="Arial"/>
          <w:color w:val="auto"/>
          <w:szCs w:val="21"/>
          <w:highlight w:val="none"/>
        </w:rPr>
        <w:t>投标文件</w:t>
      </w:r>
      <w:r>
        <w:rPr>
          <w:rFonts w:ascii="Arial" w:hAnsi="Arial" w:cs="Arial"/>
          <w:color w:val="auto"/>
          <w:szCs w:val="21"/>
          <w:highlight w:val="none"/>
        </w:rPr>
        <w:t>的将视为无效响应。</w:t>
      </w:r>
    </w:p>
    <w:p w14:paraId="4662C57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4.2.4解密异常情况处理：详见本章9.2电子交易活动的中止。</w:t>
      </w:r>
    </w:p>
    <w:p w14:paraId="2D0603C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4.2.5供应商对报价进行确认。</w:t>
      </w:r>
    </w:p>
    <w:p w14:paraId="40BA3AB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4.2.6开标结束。</w:t>
      </w:r>
    </w:p>
    <w:p w14:paraId="252E1330">
      <w:pPr>
        <w:pStyle w:val="11"/>
        <w:snapToGrid w:val="0"/>
        <w:spacing w:line="440" w:lineRule="exact"/>
        <w:ind w:firstLine="422" w:firstLineChars="200"/>
        <w:rPr>
          <w:rFonts w:ascii="Arial" w:hAnsi="Arial" w:cs="Arial"/>
          <w:color w:val="auto"/>
          <w:highlight w:val="none"/>
        </w:rPr>
      </w:pPr>
      <w:r>
        <w:rPr>
          <w:rFonts w:ascii="Arial" w:hAnsi="Arial" w:cs="Arial"/>
          <w:b/>
          <w:bCs/>
          <w:color w:val="auto"/>
          <w:highlight w:val="none"/>
        </w:rPr>
        <w:t>特别说明：</w:t>
      </w:r>
      <w:r>
        <w:rPr>
          <w:rFonts w:ascii="Arial" w:hAnsi="Arial" w:cs="Arial"/>
          <w:color w:val="auto"/>
          <w:highlight w:val="none"/>
        </w:rPr>
        <w:t>如遇广西政府采购云平台电子化开标或评审程序调整的，按调整后的程序执行。</w:t>
      </w:r>
    </w:p>
    <w:p w14:paraId="52D989AF">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4.3演示</w:t>
      </w:r>
    </w:p>
    <w:p w14:paraId="5F02984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本项目无演示。</w:t>
      </w:r>
    </w:p>
    <w:p w14:paraId="2CE8DB72">
      <w:pPr>
        <w:spacing w:before="120" w:line="320" w:lineRule="atLeast"/>
        <w:ind w:firstLine="422" w:firstLineChars="200"/>
        <w:outlineLvl w:val="2"/>
        <w:rPr>
          <w:rFonts w:ascii="Arial" w:hAnsi="Arial" w:cs="Arial"/>
          <w:color w:val="auto"/>
          <w:szCs w:val="21"/>
          <w:highlight w:val="none"/>
        </w:rPr>
      </w:pPr>
      <w:r>
        <w:rPr>
          <w:rFonts w:ascii="Arial" w:hAnsi="Arial" w:cs="Arial"/>
          <w:b/>
          <w:bCs/>
          <w:color w:val="auto"/>
          <w:kern w:val="0"/>
          <w:szCs w:val="21"/>
          <w:highlight w:val="none"/>
        </w:rPr>
        <w:t>4.4样品</w:t>
      </w:r>
    </w:p>
    <w:p w14:paraId="7E68CF2C">
      <w:pPr>
        <w:spacing w:before="120" w:line="320" w:lineRule="atLeast"/>
        <w:ind w:firstLine="420" w:firstLineChars="200"/>
        <w:rPr>
          <w:rFonts w:ascii="Arial" w:hAnsi="Arial" w:cs="Arial"/>
          <w:color w:val="auto"/>
          <w:szCs w:val="21"/>
          <w:highlight w:val="none"/>
        </w:rPr>
      </w:pPr>
      <w:bookmarkStart w:id="59" w:name="_Toc254970545"/>
      <w:bookmarkStart w:id="60" w:name="_Toc254970686"/>
      <w:r>
        <w:rPr>
          <w:rFonts w:ascii="Arial" w:hAnsi="Arial" w:cs="Arial"/>
          <w:color w:val="auto"/>
          <w:szCs w:val="21"/>
          <w:highlight w:val="none"/>
        </w:rPr>
        <w:t>本项目无需提供样品。</w:t>
      </w:r>
    </w:p>
    <w:p w14:paraId="18861558">
      <w:pPr>
        <w:spacing w:before="120" w:line="320" w:lineRule="atLeast"/>
        <w:ind w:left="2" w:leftChars="1" w:firstLine="422" w:firstLineChars="200"/>
        <w:outlineLvl w:val="1"/>
        <w:rPr>
          <w:rFonts w:ascii="Arial" w:hAnsi="Arial" w:cs="Arial"/>
          <w:b/>
          <w:bCs/>
          <w:color w:val="auto"/>
          <w:kern w:val="0"/>
          <w:szCs w:val="21"/>
          <w:highlight w:val="none"/>
        </w:rPr>
      </w:pPr>
      <w:bookmarkStart w:id="61" w:name="_Hlk93420947"/>
      <w:r>
        <w:rPr>
          <w:rFonts w:ascii="Arial" w:hAnsi="Arial" w:cs="Arial"/>
          <w:b/>
          <w:bCs/>
          <w:color w:val="auto"/>
          <w:kern w:val="0"/>
          <w:szCs w:val="21"/>
          <w:highlight w:val="none"/>
        </w:rPr>
        <w:t>5．资格审查</w:t>
      </w:r>
    </w:p>
    <w:p w14:paraId="60337172">
      <w:pPr>
        <w:spacing w:before="120" w:line="320" w:lineRule="atLeast"/>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5.1</w:t>
      </w:r>
      <w:r>
        <w:rPr>
          <w:rFonts w:ascii="Arial" w:hAnsi="Arial" w:cs="Arial"/>
          <w:bCs/>
          <w:color w:val="auto"/>
          <w:szCs w:val="21"/>
          <w:highlight w:val="none"/>
        </w:rPr>
        <w:t>开标结束后，采购人或者采购代理机构通过电子交易平台对供应商的资格进行审查。资格审查</w:t>
      </w:r>
      <w:r>
        <w:rPr>
          <w:rFonts w:ascii="Arial" w:hAnsi="Arial" w:cs="Arial"/>
          <w:bCs/>
          <w:color w:val="auto"/>
          <w:kern w:val="0"/>
          <w:szCs w:val="21"/>
          <w:highlight w:val="none"/>
        </w:rPr>
        <w:t>是根据法律法规和招标文件的规定，对供应商的基本资格条件、特定资格条件进行审查。</w:t>
      </w:r>
    </w:p>
    <w:p w14:paraId="09604646">
      <w:pPr>
        <w:spacing w:before="120" w:line="320" w:lineRule="atLeast"/>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5.2资格审查标准在第四章评审方法及标准中规定，符合资格审查标准要求的供应商即为资格审查合格。</w:t>
      </w:r>
    </w:p>
    <w:p w14:paraId="63815AF6">
      <w:pPr>
        <w:spacing w:before="120" w:line="276" w:lineRule="auto"/>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5.3供应商有下列情形之一的，资格审查不合格，作无效投标处理：</w:t>
      </w:r>
    </w:p>
    <w:p w14:paraId="633E95DF">
      <w:pPr>
        <w:spacing w:line="276" w:lineRule="auto"/>
        <w:ind w:firstLine="420" w:firstLineChars="200"/>
        <w:rPr>
          <w:rFonts w:ascii="Arial" w:hAnsi="Arial" w:cs="Arial"/>
          <w:color w:val="auto"/>
          <w:highlight w:val="none"/>
        </w:rPr>
      </w:pPr>
      <w:r>
        <w:rPr>
          <w:rFonts w:ascii="Arial" w:hAnsi="Arial" w:cs="Arial"/>
          <w:color w:val="auto"/>
          <w:szCs w:val="21"/>
          <w:highlight w:val="none"/>
        </w:rPr>
        <w:t xml:space="preserve">5.3.1不具备招标文件中规定的资格要求或资格条件的； </w:t>
      </w:r>
      <w:r>
        <w:rPr>
          <w:rFonts w:ascii="Arial" w:hAnsi="Arial" w:cs="Arial"/>
          <w:color w:val="auto"/>
          <w:highlight w:val="none"/>
        </w:rPr>
        <w:t>（注：</w:t>
      </w:r>
      <w:r>
        <w:rPr>
          <w:rFonts w:ascii="Arial" w:hAnsi="Arial" w:cs="Arial"/>
          <w:color w:val="auto"/>
          <w:szCs w:val="21"/>
          <w:highlight w:val="none"/>
        </w:rPr>
        <w:t>广西政府采购云平台</w:t>
      </w:r>
      <w:r>
        <w:rPr>
          <w:rFonts w:ascii="Arial" w:hAnsi="Arial" w:cs="Arial"/>
          <w:color w:val="auto"/>
          <w:highlight w:val="none"/>
        </w:rPr>
        <w:t>已与“信用中国”平台做接口，可直接在线查询）</w:t>
      </w:r>
    </w:p>
    <w:p w14:paraId="0CC32110">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5.3.2投标文件缺少任何一项资格证明文件或不符合第四章评审方法及标准中资格审查标准规定的评审内容的；</w:t>
      </w:r>
    </w:p>
    <w:p w14:paraId="63F9D6D5">
      <w:pPr>
        <w:spacing w:before="120" w:line="276" w:lineRule="auto"/>
        <w:ind w:left="2" w:leftChars="1" w:firstLine="420" w:firstLineChars="200"/>
        <w:outlineLvl w:val="1"/>
        <w:rPr>
          <w:rFonts w:ascii="Arial" w:hAnsi="Arial" w:cs="Arial"/>
          <w:bCs/>
          <w:color w:val="auto"/>
          <w:kern w:val="0"/>
          <w:szCs w:val="21"/>
          <w:highlight w:val="none"/>
        </w:rPr>
      </w:pPr>
      <w:r>
        <w:rPr>
          <w:rFonts w:ascii="Arial" w:hAnsi="Arial" w:cs="Arial"/>
          <w:bCs/>
          <w:color w:val="auto"/>
          <w:kern w:val="0"/>
          <w:szCs w:val="21"/>
          <w:highlight w:val="none"/>
        </w:rPr>
        <w:t>5.4资格审查合格的供应商不足3家的，不得评审。</w:t>
      </w:r>
    </w:p>
    <w:bookmarkEnd w:id="61"/>
    <w:p w14:paraId="6219F7ED">
      <w:pPr>
        <w:spacing w:before="120" w:line="320" w:lineRule="atLeast"/>
        <w:ind w:left="2" w:leftChars="1" w:firstLine="422" w:firstLineChars="200"/>
        <w:outlineLvl w:val="1"/>
        <w:rPr>
          <w:rFonts w:ascii="Arial" w:hAnsi="Arial" w:cs="Arial"/>
          <w:b/>
          <w:bCs/>
          <w:color w:val="auto"/>
          <w:kern w:val="0"/>
          <w:szCs w:val="21"/>
          <w:highlight w:val="none"/>
        </w:rPr>
      </w:pPr>
      <w:bookmarkStart w:id="62" w:name="_Hlk93420990"/>
      <w:r>
        <w:rPr>
          <w:rFonts w:ascii="Arial" w:hAnsi="Arial" w:cs="Arial"/>
          <w:b/>
          <w:bCs/>
          <w:color w:val="auto"/>
          <w:kern w:val="0"/>
          <w:szCs w:val="21"/>
          <w:highlight w:val="none"/>
        </w:rPr>
        <w:t>6．评审</w:t>
      </w:r>
      <w:bookmarkEnd w:id="59"/>
      <w:bookmarkEnd w:id="60"/>
    </w:p>
    <w:p w14:paraId="4DBD3E31">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6.1评审委员会及评审原则</w:t>
      </w:r>
    </w:p>
    <w:p w14:paraId="28ED930C">
      <w:pPr>
        <w:spacing w:before="120" w:line="320" w:lineRule="atLeast"/>
        <w:ind w:firstLine="420" w:firstLineChars="200"/>
        <w:rPr>
          <w:rFonts w:ascii="Arial" w:hAnsi="Arial" w:cs="Arial"/>
          <w:color w:val="auto"/>
          <w:szCs w:val="21"/>
          <w:highlight w:val="none"/>
        </w:rPr>
      </w:pPr>
      <w:bookmarkStart w:id="63" w:name="_Hlk91249317"/>
      <w:r>
        <w:rPr>
          <w:rFonts w:ascii="Arial" w:hAnsi="Arial"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4C26E29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E5BFEC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BA4E27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6.1.4本项目评审过程实行全程网上留痕及录音、录像监控，供应商在评审过程中所进行的试图影响评审结果的不公正活动，可能导致其投标按无效处理。</w:t>
      </w:r>
    </w:p>
    <w:bookmarkEnd w:id="63"/>
    <w:p w14:paraId="2FB61091">
      <w:pPr>
        <w:spacing w:before="120" w:line="320" w:lineRule="atLeast"/>
        <w:ind w:firstLine="422" w:firstLineChars="200"/>
        <w:outlineLvl w:val="2"/>
        <w:rPr>
          <w:rFonts w:ascii="Arial" w:hAnsi="Arial" w:cs="Arial"/>
          <w:b/>
          <w:bCs/>
          <w:color w:val="auto"/>
          <w:kern w:val="0"/>
          <w:szCs w:val="21"/>
          <w:highlight w:val="none"/>
        </w:rPr>
      </w:pPr>
      <w:bookmarkStart w:id="64" w:name="_Hlk91324148"/>
      <w:r>
        <w:rPr>
          <w:rFonts w:ascii="Arial" w:hAnsi="Arial" w:cs="Arial"/>
          <w:b/>
          <w:bCs/>
          <w:color w:val="auto"/>
          <w:kern w:val="0"/>
          <w:szCs w:val="21"/>
          <w:highlight w:val="none"/>
        </w:rPr>
        <w:t>6.2评审方法及依据</w:t>
      </w:r>
    </w:p>
    <w:p w14:paraId="1892F4FF">
      <w:pPr>
        <w:spacing w:before="120" w:line="320" w:lineRule="atLeast"/>
        <w:ind w:firstLine="420" w:firstLineChars="200"/>
        <w:rPr>
          <w:rFonts w:ascii="Arial" w:hAnsi="Arial" w:cs="Arial"/>
          <w:bCs/>
          <w:color w:val="auto"/>
          <w:kern w:val="0"/>
          <w:szCs w:val="21"/>
          <w:highlight w:val="none"/>
        </w:rPr>
      </w:pPr>
      <w:r>
        <w:rPr>
          <w:rFonts w:ascii="Arial" w:hAnsi="Arial" w:cs="Arial"/>
          <w:bCs/>
          <w:color w:val="auto"/>
          <w:kern w:val="0"/>
          <w:szCs w:val="21"/>
          <w:highlight w:val="none"/>
        </w:rPr>
        <w:t>6.2.1本项目采用第四章评审方法及标准规定的方法进行评审。</w:t>
      </w:r>
    </w:p>
    <w:p w14:paraId="0720BBEA">
      <w:pPr>
        <w:suppressAutoHyphens/>
        <w:spacing w:before="120" w:line="320" w:lineRule="atLeast"/>
        <w:ind w:firstLine="420" w:firstLineChars="200"/>
        <w:rPr>
          <w:rFonts w:ascii="Arial" w:hAnsi="Arial" w:cs="Arial"/>
          <w:bCs/>
          <w:color w:val="auto"/>
          <w:kern w:val="0"/>
          <w:szCs w:val="21"/>
          <w:highlight w:val="none"/>
        </w:rPr>
      </w:pPr>
      <w:r>
        <w:rPr>
          <w:rFonts w:ascii="Arial" w:hAnsi="Arial" w:cs="Arial"/>
          <w:bCs/>
          <w:color w:val="auto"/>
          <w:kern w:val="0"/>
          <w:szCs w:val="21"/>
          <w:highlight w:val="none"/>
        </w:rPr>
        <w:t>6.2.2</w:t>
      </w:r>
      <w:r>
        <w:rPr>
          <w:rFonts w:ascii="Arial" w:hAnsi="Arial" w:cs="Arial"/>
          <w:color w:val="auto"/>
          <w:highlight w:val="none"/>
        </w:rPr>
        <w:t>评审委员会以招标文件、补充文件、投标文件、澄清及答复为评审依据，</w:t>
      </w:r>
      <w:r>
        <w:rPr>
          <w:rFonts w:ascii="Arial" w:hAnsi="Arial" w:cs="Arial"/>
          <w:bCs/>
          <w:color w:val="auto"/>
          <w:kern w:val="0"/>
          <w:szCs w:val="21"/>
          <w:highlight w:val="none"/>
        </w:rPr>
        <w:t>第四章评审方法及标准没有规定的评审方法、标准及因素，不得作为评审依据。</w:t>
      </w:r>
    </w:p>
    <w:bookmarkEnd w:id="64"/>
    <w:p w14:paraId="55BB066D">
      <w:pPr>
        <w:spacing w:before="120" w:line="320" w:lineRule="atLeast"/>
        <w:ind w:firstLine="422" w:firstLineChars="200"/>
        <w:outlineLvl w:val="2"/>
        <w:rPr>
          <w:rFonts w:ascii="Arial" w:hAnsi="Arial" w:cs="Arial"/>
          <w:b/>
          <w:bCs/>
          <w:color w:val="auto"/>
          <w:kern w:val="0"/>
          <w:szCs w:val="21"/>
          <w:highlight w:val="none"/>
        </w:rPr>
      </w:pPr>
      <w:bookmarkStart w:id="65" w:name="_Hlk91324322"/>
      <w:r>
        <w:rPr>
          <w:rFonts w:ascii="Arial" w:hAnsi="Arial" w:cs="Arial"/>
          <w:b/>
          <w:bCs/>
          <w:color w:val="auto"/>
          <w:kern w:val="0"/>
          <w:szCs w:val="21"/>
          <w:highlight w:val="none"/>
        </w:rPr>
        <w:t>6.3评审程序</w:t>
      </w:r>
    </w:p>
    <w:p w14:paraId="670651FC">
      <w:pPr>
        <w:spacing w:before="120" w:line="320" w:lineRule="atLeast"/>
        <w:ind w:firstLine="420" w:firstLineChars="200"/>
        <w:rPr>
          <w:rFonts w:ascii="Arial" w:hAnsi="Arial" w:cs="Arial"/>
          <w:color w:val="auto"/>
          <w:highlight w:val="none"/>
        </w:rPr>
      </w:pPr>
      <w:r>
        <w:rPr>
          <w:rFonts w:ascii="Arial" w:hAnsi="Arial" w:cs="Arial"/>
          <w:color w:val="auto"/>
          <w:highlight w:val="none"/>
        </w:rPr>
        <w:t>6.</w:t>
      </w:r>
      <w:bookmarkStart w:id="66" w:name="_Hlk80956880"/>
      <w:r>
        <w:rPr>
          <w:rFonts w:ascii="Arial" w:hAnsi="Arial" w:cs="Arial"/>
          <w:color w:val="auto"/>
          <w:highlight w:val="none"/>
        </w:rPr>
        <w:t>3.1符合性审查</w:t>
      </w:r>
    </w:p>
    <w:p w14:paraId="52D76C93">
      <w:pPr>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资格审查结束后，</w:t>
      </w:r>
      <w:r>
        <w:rPr>
          <w:rFonts w:ascii="Arial" w:hAnsi="Arial" w:cs="Arial"/>
          <w:color w:val="auto"/>
          <w:highlight w:val="none"/>
        </w:rPr>
        <w:t>评审委员会对通过资格审查的供应商的投标文件报价、商务资信、技术等方面实质性内容进行符合性审查，</w:t>
      </w:r>
      <w:r>
        <w:rPr>
          <w:rFonts w:ascii="Arial" w:hAnsi="Arial" w:cs="Arial"/>
          <w:color w:val="auto"/>
          <w:szCs w:val="21"/>
          <w:highlight w:val="none"/>
        </w:rPr>
        <w:t>符合性审查标准详见第四章评审方法及标准。</w:t>
      </w:r>
    </w:p>
    <w:bookmarkEnd w:id="66"/>
    <w:p w14:paraId="445B970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6.3.2</w:t>
      </w:r>
      <w:r>
        <w:rPr>
          <w:rFonts w:ascii="Arial" w:hAnsi="Arial" w:cs="Arial"/>
          <w:color w:val="auto"/>
          <w:highlight w:val="none"/>
        </w:rPr>
        <w:t>强制性</w:t>
      </w:r>
      <w:r>
        <w:rPr>
          <w:rFonts w:ascii="Arial" w:hAnsi="Arial" w:cs="Arial"/>
          <w:color w:val="auto"/>
          <w:szCs w:val="21"/>
          <w:highlight w:val="none"/>
        </w:rPr>
        <w:t>采购要求（仅适用于货物采购项目）</w:t>
      </w:r>
    </w:p>
    <w:p w14:paraId="0FC577EC">
      <w:pPr>
        <w:suppressAutoHyphens/>
        <w:spacing w:before="120" w:line="320" w:lineRule="atLeast"/>
        <w:ind w:firstLine="422" w:firstLineChars="201"/>
        <w:rPr>
          <w:rFonts w:ascii="Arial" w:hAnsi="Arial" w:cs="Arial"/>
          <w:color w:val="auto"/>
          <w:szCs w:val="21"/>
          <w:highlight w:val="none"/>
        </w:rPr>
      </w:pPr>
      <w:bookmarkStart w:id="67" w:name="_Hlk47714684"/>
      <w:r>
        <w:rPr>
          <w:rFonts w:ascii="Arial" w:hAnsi="Arial" w:cs="Arial"/>
          <w:color w:val="auto"/>
          <w:szCs w:val="21"/>
          <w:highlight w:val="none"/>
        </w:rPr>
        <w:t>（1）</w:t>
      </w:r>
      <w:bookmarkEnd w:id="67"/>
      <w:r>
        <w:rPr>
          <w:rFonts w:ascii="Arial" w:hAnsi="Arial"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1AC99665">
      <w:pPr>
        <w:spacing w:before="120" w:line="276" w:lineRule="auto"/>
        <w:ind w:firstLine="420" w:firstLineChars="200"/>
        <w:rPr>
          <w:rFonts w:hint="eastAsia" w:ascii="Arial" w:hAnsi="Arial" w:cs="Arial"/>
          <w:color w:val="auto"/>
          <w:szCs w:val="21"/>
          <w:highlight w:val="none"/>
        </w:rPr>
      </w:pPr>
      <w:bookmarkStart w:id="68" w:name="_Hlk138843020"/>
      <w:r>
        <w:rPr>
          <w:rFonts w:hint="eastAsia"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ABF445A">
      <w:pPr>
        <w:spacing w:before="120" w:line="276" w:lineRule="auto"/>
        <w:ind w:firstLine="420" w:firstLineChars="200"/>
        <w:rPr>
          <w:rFonts w:ascii="Arial" w:hAnsi="Arial" w:cs="Arial"/>
          <w:color w:val="auto"/>
          <w:szCs w:val="21"/>
          <w:highlight w:val="none"/>
        </w:rPr>
      </w:pPr>
      <w:r>
        <w:rPr>
          <w:rFonts w:hint="eastAsia" w:ascii="Arial" w:hAnsi="Arial" w:cs="Arial"/>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68"/>
    <w:p w14:paraId="542921BC">
      <w:pPr>
        <w:spacing w:before="120" w:line="320" w:lineRule="atLeast"/>
        <w:ind w:firstLine="420" w:firstLineChars="200"/>
        <w:rPr>
          <w:rFonts w:ascii="Arial" w:hAnsi="Arial" w:cs="Arial"/>
          <w:color w:val="auto"/>
          <w:highlight w:val="none"/>
        </w:rPr>
      </w:pPr>
      <w:r>
        <w:rPr>
          <w:rFonts w:ascii="Arial" w:hAnsi="Arial" w:cs="Arial"/>
          <w:color w:val="auto"/>
          <w:highlight w:val="none"/>
        </w:rPr>
        <w:t>6.3.3澄清、说明或补正</w:t>
      </w:r>
    </w:p>
    <w:p w14:paraId="1F95B38F">
      <w:pPr>
        <w:spacing w:before="120" w:line="320" w:lineRule="atLeast"/>
        <w:ind w:firstLine="420" w:firstLineChars="200"/>
        <w:rPr>
          <w:rFonts w:ascii="Arial" w:hAnsi="Arial" w:cs="Arial"/>
          <w:color w:val="auto"/>
          <w:highlight w:val="none"/>
        </w:rPr>
      </w:pPr>
      <w:r>
        <w:rPr>
          <w:rFonts w:ascii="Arial" w:hAnsi="Arial" w:cs="Arial"/>
          <w:color w:val="auto"/>
          <w:highlight w:val="none"/>
        </w:rPr>
        <w:t>（1）对投标文件中含义不明确、同类问题表述不一致或者有明显文字和计算错误的内容，评审委员会应在</w:t>
      </w:r>
      <w:r>
        <w:rPr>
          <w:rFonts w:ascii="Arial" w:hAnsi="Arial" w:cs="Arial"/>
          <w:color w:val="auto"/>
          <w:szCs w:val="21"/>
          <w:highlight w:val="none"/>
        </w:rPr>
        <w:t>广西政府采购云平台</w:t>
      </w:r>
      <w:r>
        <w:rPr>
          <w:rFonts w:ascii="Arial" w:hAnsi="Arial" w:cs="Arial"/>
          <w:color w:val="auto"/>
          <w:highlight w:val="none"/>
        </w:rPr>
        <w:t>发布电子澄清函，要求供应商在平台设置的时间内作出必要的澄清、说明或者补正。供应商在</w:t>
      </w:r>
      <w:r>
        <w:rPr>
          <w:rFonts w:ascii="Arial" w:hAnsi="Arial" w:cs="Arial"/>
          <w:color w:val="auto"/>
          <w:szCs w:val="21"/>
          <w:highlight w:val="none"/>
        </w:rPr>
        <w:t>广西政府采购云平台</w:t>
      </w:r>
      <w:r>
        <w:rPr>
          <w:rFonts w:ascii="Arial" w:hAnsi="Arial" w:cs="Arial"/>
          <w:color w:val="auto"/>
          <w:highlight w:val="none"/>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1FC925CD">
      <w:pPr>
        <w:spacing w:before="120" w:line="320" w:lineRule="atLeast"/>
        <w:ind w:firstLine="420" w:firstLineChars="200"/>
        <w:rPr>
          <w:rFonts w:ascii="Arial" w:hAnsi="Arial" w:cs="Arial"/>
          <w:color w:val="auto"/>
          <w:highlight w:val="none"/>
        </w:rPr>
      </w:pPr>
      <w:r>
        <w:rPr>
          <w:rFonts w:ascii="Arial" w:hAnsi="Arial" w:cs="Arial"/>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1A100B19">
      <w:pPr>
        <w:spacing w:before="120" w:line="320" w:lineRule="atLeast"/>
        <w:ind w:firstLine="420" w:firstLineChars="200"/>
        <w:rPr>
          <w:rFonts w:ascii="Arial" w:hAnsi="Arial" w:cs="Arial"/>
          <w:color w:val="auto"/>
          <w:highlight w:val="none"/>
        </w:rPr>
      </w:pPr>
      <w:r>
        <w:rPr>
          <w:rFonts w:ascii="Arial" w:hAnsi="Arial" w:cs="Arial"/>
          <w:color w:val="auto"/>
          <w:highlight w:val="none"/>
        </w:rPr>
        <w:t>6.3.4报价修正</w:t>
      </w:r>
    </w:p>
    <w:p w14:paraId="01283A96">
      <w:pPr>
        <w:spacing w:before="120" w:line="320" w:lineRule="atLeast"/>
        <w:ind w:firstLine="420" w:firstLineChars="200"/>
        <w:rPr>
          <w:rFonts w:ascii="Arial" w:hAnsi="Arial" w:cs="Arial"/>
          <w:color w:val="auto"/>
          <w:highlight w:val="none"/>
        </w:rPr>
      </w:pPr>
      <w:r>
        <w:rPr>
          <w:rFonts w:ascii="Arial" w:hAnsi="Arial" w:cs="Arial"/>
          <w:color w:val="auto"/>
          <w:highlight w:val="none"/>
        </w:rPr>
        <w:t>（1）报价出现前后不一致的，按照下列规定修正：</w:t>
      </w:r>
    </w:p>
    <w:p w14:paraId="3C00127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①投标文件中开标一览表（报价表）内容与投标文件中相应内容不一致的，以开标一览表（报价表）为准；</w:t>
      </w:r>
    </w:p>
    <w:p w14:paraId="355DA75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②大写金额和小写金额不一致的，以大写金额为准；</w:t>
      </w:r>
    </w:p>
    <w:p w14:paraId="0E8DAB1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③单价金额小数点或者百分比有明显错位的，以开标一览表的总价为准，并修改单价；</w:t>
      </w:r>
    </w:p>
    <w:p w14:paraId="0BA766A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④总价金额与按单价汇总金额不一致的，以单价金额计算结果为准。</w:t>
      </w:r>
    </w:p>
    <w:p w14:paraId="6189048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同时出现两种以上不一致的，按照上述①-④顺序修正。修正后的报价按照上述“6.3.3澄清、说明或补正”的规定经供应商确认后产生约束力，供应商不确认的，其投标无效。</w:t>
      </w:r>
    </w:p>
    <w:p w14:paraId="2ECC97E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6.3.3澄清、说明或补正”的规定提交。供应商未按规定提交或不能证明其报价合理性的，评审委员会应当将其作为无效投标处理。</w:t>
      </w:r>
    </w:p>
    <w:p w14:paraId="150486A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（3）经供应商确认修正后的报价若超过采购预算金额或者最高限价，其投标文件作无效投标处理。</w:t>
      </w:r>
    </w:p>
    <w:p w14:paraId="107FFDF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（4）经供应产确认修正后的报价作为签订合同的依据，并以此报价计算价格分。</w:t>
      </w:r>
    </w:p>
    <w:p w14:paraId="45F323EC">
      <w:pPr>
        <w:spacing w:before="120" w:line="320" w:lineRule="atLeast"/>
        <w:ind w:firstLine="420" w:firstLineChars="200"/>
        <w:rPr>
          <w:rFonts w:hint="eastAsia" w:ascii="Arial" w:hAnsi="Arial" w:cs="Arial"/>
          <w:color w:val="auto"/>
          <w:szCs w:val="21"/>
          <w:highlight w:val="none"/>
        </w:rPr>
      </w:pPr>
      <w:r>
        <w:rPr>
          <w:rFonts w:hint="eastAsia" w:ascii="Arial" w:hAnsi="Arial" w:cs="Arial"/>
          <w:color w:val="auto"/>
          <w:szCs w:val="21"/>
          <w:highlight w:val="none"/>
        </w:rPr>
        <w:t>6.3.5异常低价审查</w:t>
      </w:r>
    </w:p>
    <w:p w14:paraId="595AAE2C">
      <w:pPr>
        <w:spacing w:before="120" w:line="320" w:lineRule="atLeast"/>
        <w:ind w:firstLine="420" w:firstLineChars="200"/>
        <w:rPr>
          <w:rFonts w:hint="eastAsia" w:ascii="Arial" w:hAnsi="Arial" w:cs="Arial"/>
          <w:color w:val="auto"/>
          <w:szCs w:val="21"/>
          <w:highlight w:val="none"/>
        </w:rPr>
      </w:pPr>
      <w:r>
        <w:rPr>
          <w:rFonts w:hint="eastAsia" w:ascii="Arial" w:hAnsi="Arial" w:cs="Arial"/>
          <w:color w:val="auto"/>
          <w:szCs w:val="21"/>
          <w:highlight w:val="none"/>
        </w:rPr>
        <w:t>本项目异常低价审查情形见“投标人须知前附表”规定。</w:t>
      </w:r>
    </w:p>
    <w:p w14:paraId="2F707217">
      <w:pPr>
        <w:spacing w:before="120" w:line="320" w:lineRule="atLeast"/>
        <w:ind w:firstLine="420" w:firstLineChars="200"/>
        <w:rPr>
          <w:rFonts w:hint="eastAsia" w:ascii="Arial" w:hAnsi="Arial" w:cs="Arial"/>
          <w:color w:val="auto"/>
          <w:szCs w:val="21"/>
          <w:highlight w:val="none"/>
        </w:rPr>
      </w:pPr>
      <w:r>
        <w:rPr>
          <w:rFonts w:hint="eastAsia" w:ascii="Arial" w:hAnsi="Arial" w:cs="Arial"/>
          <w:color w:val="auto"/>
          <w:szCs w:val="21"/>
          <w:highlight w:val="none"/>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086E9907">
      <w:pPr>
        <w:spacing w:before="120" w:line="320" w:lineRule="atLeast"/>
        <w:ind w:firstLine="420" w:firstLineChars="200"/>
        <w:rPr>
          <w:rFonts w:ascii="Arial" w:hAnsi="Arial" w:cs="Arial"/>
          <w:color w:val="auto"/>
          <w:szCs w:val="21"/>
          <w:highlight w:val="none"/>
        </w:rPr>
      </w:pPr>
      <w:r>
        <w:rPr>
          <w:rFonts w:hint="eastAsia" w:ascii="Arial" w:hAnsi="Arial" w:cs="Arial"/>
          <w:color w:val="auto"/>
          <w:szCs w:val="21"/>
          <w:highlight w:val="none"/>
        </w:rPr>
        <w:t>书面证明应当按照上述“6.3.3澄清、说明或补正”的规定提交。如果响应供应商未按规定提供书面说明、证明材料，或者提供的书面说明、证明材料不能证明其报价合理性的，评审委员会应当将其作为无效投标处理。</w:t>
      </w:r>
    </w:p>
    <w:p w14:paraId="4EDBE74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6</w:t>
      </w:r>
      <w:r>
        <w:rPr>
          <w:rFonts w:ascii="Arial" w:hAnsi="Arial" w:cs="Arial"/>
          <w:color w:val="auto"/>
          <w:szCs w:val="21"/>
          <w:highlight w:val="none"/>
        </w:rPr>
        <w:t>相同品牌认定（仅适用于货物采购项目）</w:t>
      </w:r>
    </w:p>
    <w:p w14:paraId="69D4621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（1）单一产品采购项目，</w:t>
      </w:r>
      <w:r>
        <w:rPr>
          <w:rFonts w:ascii="Arial" w:hAnsi="Arial" w:cs="Arial"/>
          <w:color w:val="auto"/>
          <w:highlight w:val="none"/>
        </w:rPr>
        <w:t>不同供应商提供的产品品牌相同时，按以下规定确定</w:t>
      </w:r>
      <w:r>
        <w:rPr>
          <w:rFonts w:ascii="Arial" w:hAnsi="Arial" w:cs="Arial"/>
          <w:bCs/>
          <w:color w:val="auto"/>
          <w:kern w:val="0"/>
          <w:szCs w:val="21"/>
          <w:highlight w:val="none"/>
        </w:rPr>
        <w:t>相同品牌的投标有效性</w:t>
      </w:r>
      <w:r>
        <w:rPr>
          <w:rFonts w:ascii="Arial" w:hAnsi="Arial" w:cs="Arial"/>
          <w:color w:val="auto"/>
          <w:highlight w:val="none"/>
        </w:rPr>
        <w:t>。</w:t>
      </w:r>
    </w:p>
    <w:p w14:paraId="1AD7682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145D44D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78095539">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（2）非单一产品采购项目，采购人应当确定核心产品，并在招标文件中载明。不同供应商提供的核心产品品牌相同的，按上述规定处理。核心产品在第二章采购需求规定。</w:t>
      </w:r>
    </w:p>
    <w:p w14:paraId="6093183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7</w:t>
      </w:r>
      <w:r>
        <w:rPr>
          <w:rFonts w:ascii="Arial" w:hAnsi="Arial" w:cs="Arial"/>
          <w:color w:val="auto"/>
          <w:szCs w:val="21"/>
          <w:highlight w:val="none"/>
        </w:rPr>
        <w:t>串通投标认定</w:t>
      </w:r>
    </w:p>
    <w:p w14:paraId="21C4B19D">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评审委员会须根据以下规定认定供应商是否有</w:t>
      </w:r>
      <w:r>
        <w:rPr>
          <w:rFonts w:ascii="Arial" w:hAnsi="Arial" w:cs="Arial"/>
          <w:bCs/>
          <w:color w:val="auto"/>
          <w:kern w:val="0"/>
          <w:szCs w:val="21"/>
          <w:highlight w:val="none"/>
        </w:rPr>
        <w:t>串通投标的行为</w:t>
      </w:r>
      <w:r>
        <w:rPr>
          <w:rFonts w:ascii="Arial" w:hAnsi="Arial" w:cs="Arial"/>
          <w:color w:val="auto"/>
          <w:highlight w:val="none"/>
        </w:rPr>
        <w:t>。</w:t>
      </w:r>
    </w:p>
    <w:p w14:paraId="5F1DDDE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（1）根据《关于防治政府采购招标中串通投标行为的通知》（桂财采[2016]42号）规定，出现下述情况的，相关供应商的投标作无效投标处理。</w:t>
      </w:r>
    </w:p>
    <w:p w14:paraId="0124B3B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①单位负责人为同一人或者存在直接控股、管理关系，参加同一合同项下政府采购活动的不同供应商。</w:t>
      </w:r>
    </w:p>
    <w:p w14:paraId="2F8D4FD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14:paraId="2022C7A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p w14:paraId="59F712E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（2）根据《关于防治政府采购招标中串通投标行为的通知》（桂财采[2016]42号）规定，有下列情形之一的视为供应商相互串通投标，投标文件将被视为无效。</w:t>
      </w:r>
    </w:p>
    <w:p w14:paraId="400389C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①不同供应商的投标文件由同一单位或者个人编制；或不同供应商报名的IP地址一致的；</w:t>
      </w:r>
    </w:p>
    <w:p w14:paraId="1025C35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②不同供应商委托同一单位或者个人办理投标事宜；</w:t>
      </w:r>
    </w:p>
    <w:p w14:paraId="1E02C93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③不同的供应商的投标文件载明的项目管理员为同一个人；</w:t>
      </w:r>
    </w:p>
    <w:p w14:paraId="504E70C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④不同供应商的投标文件异常一致或投标报价呈规律性差异；</w:t>
      </w:r>
    </w:p>
    <w:p w14:paraId="2605303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⑤不同供应商的投标文件相互混装；</w:t>
      </w:r>
    </w:p>
    <w:p w14:paraId="6BCE17D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⑥不同供应商的保证金从同一单位或者个人账户转出。</w:t>
      </w:r>
    </w:p>
    <w:p w14:paraId="314E97C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（3）根据《关于防治政府采购招标中串通投标行为的通知》（桂财采[2016]42号）规定，供应商有下列情形之一的，属于恶意串通行为，投标文件将被视为无效。</w:t>
      </w:r>
    </w:p>
    <w:p w14:paraId="2EADBE7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①供应商直接或者间接从采购人或者采购代理机构处获得其他供应商的相关信息并修改其投标文件或者</w:t>
      </w:r>
      <w:r>
        <w:rPr>
          <w:rFonts w:hint="eastAsia" w:ascii="Arial" w:hAnsi="Arial" w:cs="Arial"/>
          <w:color w:val="auto"/>
          <w:szCs w:val="21"/>
          <w:highlight w:val="none"/>
        </w:rPr>
        <w:t>投标文件</w:t>
      </w:r>
      <w:r>
        <w:rPr>
          <w:rFonts w:ascii="Arial" w:hAnsi="Arial" w:cs="Arial"/>
          <w:color w:val="auto"/>
          <w:szCs w:val="21"/>
          <w:highlight w:val="none"/>
        </w:rPr>
        <w:t>；</w:t>
      </w:r>
    </w:p>
    <w:p w14:paraId="7696A62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w:t>
      </w:r>
      <w:r>
        <w:rPr>
          <w:rFonts w:hint="eastAsia" w:ascii="Arial" w:hAnsi="Arial" w:cs="Arial"/>
          <w:color w:val="auto"/>
          <w:szCs w:val="21"/>
          <w:highlight w:val="none"/>
        </w:rPr>
        <w:t>投标文件</w:t>
      </w:r>
      <w:r>
        <w:rPr>
          <w:rFonts w:ascii="Arial" w:hAnsi="Arial" w:cs="Arial"/>
          <w:color w:val="auto"/>
          <w:szCs w:val="21"/>
          <w:highlight w:val="none"/>
        </w:rPr>
        <w:t>;；</w:t>
      </w:r>
    </w:p>
    <w:p w14:paraId="1C87740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w:t>
      </w:r>
      <w:r>
        <w:rPr>
          <w:rFonts w:hint="eastAsia" w:ascii="Arial" w:hAnsi="Arial" w:cs="Arial"/>
          <w:color w:val="auto"/>
          <w:szCs w:val="21"/>
          <w:highlight w:val="none"/>
        </w:rPr>
        <w:t>投标文件</w:t>
      </w:r>
      <w:r>
        <w:rPr>
          <w:rFonts w:ascii="Arial" w:hAnsi="Arial" w:cs="Arial"/>
          <w:color w:val="auto"/>
          <w:szCs w:val="21"/>
          <w:highlight w:val="none"/>
        </w:rPr>
        <w:t>的实质性内容；</w:t>
      </w:r>
    </w:p>
    <w:p w14:paraId="6BFB81E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14:paraId="6DC471D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6AA3652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14:paraId="3760356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p w14:paraId="746ED4C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8</w:t>
      </w:r>
      <w:r>
        <w:rPr>
          <w:rFonts w:ascii="Arial" w:hAnsi="Arial" w:cs="Arial"/>
          <w:color w:val="auto"/>
          <w:szCs w:val="21"/>
          <w:highlight w:val="none"/>
        </w:rPr>
        <w:t>投标无效认定</w:t>
      </w:r>
    </w:p>
    <w:p w14:paraId="1EF07D4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（1）在评审过程中如发现下列情形之一的，投标文件将被视为无效：</w:t>
      </w:r>
    </w:p>
    <w:p w14:paraId="6A964C01">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①投标文件存在法律、法规及监督部门有关文件规定的无效情形。</w:t>
      </w:r>
    </w:p>
    <w:p w14:paraId="7FB1B25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②投标文件存在招标文件规定的无效情形。</w:t>
      </w:r>
    </w:p>
    <w:p w14:paraId="4E1DBB9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6253BAC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w:t>
      </w:r>
      <w:r>
        <w:rPr>
          <w:rFonts w:hint="eastAsia" w:ascii="Arial" w:hAnsi="Arial" w:cs="Arial"/>
          <w:color w:val="auto"/>
          <w:szCs w:val="21"/>
          <w:highlight w:val="none"/>
          <w:lang w:val="en-US" w:eastAsia="zh-CN"/>
        </w:rPr>
        <w:t>9</w:t>
      </w:r>
      <w:r>
        <w:rPr>
          <w:rFonts w:ascii="Arial" w:hAnsi="Arial" w:cs="Arial"/>
          <w:color w:val="auto"/>
          <w:szCs w:val="21"/>
          <w:highlight w:val="none"/>
        </w:rPr>
        <w:t>比较与评价</w:t>
      </w:r>
    </w:p>
    <w:p w14:paraId="57A7937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（1）评审委员会按招标文件中规定的评审方法和标准，对符合性审查合格的投标文件进行综合比较与评价。</w:t>
      </w:r>
    </w:p>
    <w:p w14:paraId="055E695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14:paraId="3D49D85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color w:val="auto"/>
          <w:highlight w:val="none"/>
        </w:rPr>
        <w:t>并列</w:t>
      </w:r>
      <w:r>
        <w:rPr>
          <w:rFonts w:ascii="Arial" w:hAnsi="Arial" w:cs="Arial"/>
          <w:color w:val="auto"/>
          <w:szCs w:val="21"/>
          <w:highlight w:val="none"/>
        </w:rPr>
        <w:t>；中标候选人并列的，按技术部分得分由高到低顺序排列，若综合评分、投标报价、技术部分均相同的，按商务部分得分由高到低顺序排列。</w:t>
      </w:r>
    </w:p>
    <w:p w14:paraId="2AE2B208">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（4）评审委员会根据评审记录及评审结果编写评审报告，评审委员会成员均应当在评审报告上签字，对自己的评审意见承担法律责任。</w:t>
      </w:r>
      <w:r>
        <w:rPr>
          <w:rFonts w:ascii="Arial" w:hAnsi="Arial"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6351950D">
      <w:pPr>
        <w:spacing w:before="120" w:line="320" w:lineRule="atLeast"/>
        <w:ind w:firstLine="420" w:firstLineChars="200"/>
        <w:rPr>
          <w:rFonts w:ascii="Arial" w:hAnsi="Arial" w:cs="Arial"/>
          <w:color w:val="auto"/>
          <w:highlight w:val="none"/>
        </w:rPr>
      </w:pPr>
      <w:r>
        <w:rPr>
          <w:rFonts w:ascii="Arial" w:hAnsi="Arial" w:cs="Arial"/>
          <w:color w:val="auto"/>
          <w:highlight w:val="none"/>
        </w:rPr>
        <w:t>分值汇总计算错误的；分项评分超出评分标准范围的；评审委员会成员对客观评审因素评分不一致的；经评审委员会认定评分畸高、畸低的。</w:t>
      </w:r>
    </w:p>
    <w:p w14:paraId="502DCD5B">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6.4确定中标人</w:t>
      </w:r>
    </w:p>
    <w:p w14:paraId="551E8F6A">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7D40CC15">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EE1775E">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6.5结果公告</w:t>
      </w:r>
    </w:p>
    <w:p w14:paraId="4E7424C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6.5.1自中标人确定后2个工作日内，采购代理机构按照供应商须知</w:t>
      </w:r>
      <w:r>
        <w:rPr>
          <w:rFonts w:ascii="Arial" w:hAnsi="Arial" w:cs="Arial"/>
          <w:color w:val="auto"/>
          <w:kern w:val="0"/>
          <w:szCs w:val="21"/>
          <w:highlight w:val="none"/>
        </w:rPr>
        <w:t>前附表的规定公告</w:t>
      </w:r>
      <w:r>
        <w:rPr>
          <w:rFonts w:ascii="Arial" w:hAnsi="Arial" w:cs="Arial"/>
          <w:color w:val="auto"/>
          <w:szCs w:val="21"/>
          <w:highlight w:val="none"/>
        </w:rPr>
        <w:t>中标结果。</w:t>
      </w:r>
    </w:p>
    <w:p w14:paraId="79D4D59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6.5.2在发布结果公告的同时，采购代理机构以供应商须知前附表规定的形式向中标人发出中标通知书。中标通知书发出后，采购人改变中标结果，或者中标人放弃中标，应当承担相应的法律责任。</w:t>
      </w:r>
    </w:p>
    <w:p w14:paraId="0DF0F1FA">
      <w:pPr>
        <w:spacing w:before="120" w:line="320" w:lineRule="atLeast"/>
        <w:ind w:firstLine="420" w:firstLineChars="200"/>
        <w:rPr>
          <w:rFonts w:ascii="Arial" w:hAnsi="Arial" w:cs="Arial"/>
          <w:b/>
          <w:bCs/>
          <w:color w:val="auto"/>
          <w:kern w:val="0"/>
          <w:szCs w:val="21"/>
          <w:highlight w:val="none"/>
        </w:rPr>
      </w:pPr>
      <w:r>
        <w:rPr>
          <w:rFonts w:ascii="Arial" w:hAnsi="Arial" w:cs="Arial"/>
          <w:color w:val="auto"/>
          <w:szCs w:val="21"/>
          <w:highlight w:val="none"/>
        </w:rPr>
        <w:t>6.5.3在发布结果公告的同时，采购代理机构以供应商须知前附表规定的形式向未中标人发出招标结果通知书，供应商自行承担未及时查收的后果。</w:t>
      </w:r>
    </w:p>
    <w:p w14:paraId="2AE45DB2">
      <w:pPr>
        <w:suppressAutoHyphens/>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6.6废标</w:t>
      </w:r>
    </w:p>
    <w:p w14:paraId="5F992DA5">
      <w:pPr>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 xml:space="preserve">6.6.1出现下列情形之一，将导致项目废标： </w:t>
      </w:r>
    </w:p>
    <w:p w14:paraId="36CE5418">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（1</w:t>
      </w:r>
      <w:r>
        <w:rPr>
          <w:rFonts w:ascii="Arial" w:hAnsi="Arial" w:cs="Arial"/>
          <w:color w:val="auto"/>
          <w:szCs w:val="21"/>
          <w:highlight w:val="none"/>
        </w:rPr>
        <w:t>）符合专业条件的供应商或者对招标文件做实质性响应的供应商不足三家；</w:t>
      </w:r>
    </w:p>
    <w:p w14:paraId="10613F0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（2）出现影响采购公正的违法、违规行为的；</w:t>
      </w:r>
    </w:p>
    <w:p w14:paraId="79E1CF0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（3）供应商的报价均超过了采购预算，采购人不能支付的；</w:t>
      </w:r>
    </w:p>
    <w:p w14:paraId="3E9FFB95">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w:t>
      </w:r>
      <w:r>
        <w:rPr>
          <w:rFonts w:ascii="Arial" w:hAnsi="Arial" w:cs="Arial"/>
          <w:color w:val="auto"/>
          <w:highlight w:val="none"/>
        </w:rPr>
        <w:t>因发生重大变故或采购任务取消的。</w:t>
      </w:r>
    </w:p>
    <w:p w14:paraId="2BF510FD">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6.6.2废标后</w:t>
      </w:r>
      <w:r>
        <w:rPr>
          <w:rFonts w:ascii="Arial" w:hAnsi="Arial" w:cs="Arial"/>
          <w:color w:val="auto"/>
          <w:szCs w:val="21"/>
          <w:highlight w:val="none"/>
        </w:rPr>
        <w:t>采购</w:t>
      </w:r>
      <w:r>
        <w:rPr>
          <w:rFonts w:ascii="Arial" w:hAnsi="Arial" w:cs="Arial"/>
          <w:color w:val="auto"/>
          <w:kern w:val="1"/>
          <w:szCs w:val="21"/>
          <w:highlight w:val="none"/>
        </w:rPr>
        <w:t>代理机构将发布废标公告通知供应商。</w:t>
      </w:r>
      <w:bookmarkEnd w:id="65"/>
    </w:p>
    <w:bookmarkEnd w:id="62"/>
    <w:p w14:paraId="01CBE88C">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7．合同</w:t>
      </w:r>
    </w:p>
    <w:p w14:paraId="185D9490">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7.1合同授予标准</w:t>
      </w:r>
    </w:p>
    <w:p w14:paraId="462051B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0B86187D">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7.2签订合同</w:t>
      </w:r>
    </w:p>
    <w:p w14:paraId="12591EC3">
      <w:pPr>
        <w:spacing w:before="120" w:line="320" w:lineRule="atLeast"/>
        <w:ind w:firstLine="420" w:firstLineChars="200"/>
        <w:rPr>
          <w:rFonts w:ascii="Arial" w:hAnsi="Arial" w:cs="Arial"/>
          <w:color w:val="auto"/>
          <w:szCs w:val="21"/>
          <w:highlight w:val="none"/>
        </w:rPr>
      </w:pPr>
      <w:bookmarkStart w:id="69" w:name="_Hlk93421039"/>
      <w:r>
        <w:rPr>
          <w:rFonts w:ascii="Arial" w:hAnsi="Arial" w:cs="Arial"/>
          <w:color w:val="auto"/>
          <w:szCs w:val="21"/>
          <w:highlight w:val="none"/>
        </w:rPr>
        <w:t>7.2.1如招标文件无特别规定，中标人按招标文件确定的事项签订政府采购合同。</w:t>
      </w:r>
    </w:p>
    <w:p w14:paraId="372CF44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E830AE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7.2.3如中标人不按中标通知书的规定签订合同，其投标保证金将不予退还，并报由同级政府采购监督管理部门处理。</w:t>
      </w:r>
    </w:p>
    <w:p w14:paraId="295C169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7.2.4中标人拒绝与采购人签订合同的，采购人可以按照评审报告推荐的中标候选人名单排序，确定下一候选人为中标人，也可以重新开展政府采购活动。</w:t>
      </w:r>
    </w:p>
    <w:p w14:paraId="5BFD6E37">
      <w:pPr>
        <w:spacing w:before="120" w:line="320" w:lineRule="atLeast"/>
        <w:ind w:firstLine="420" w:firstLineChars="200"/>
        <w:rPr>
          <w:rFonts w:ascii="Arial" w:hAnsi="Arial" w:cs="Arial"/>
          <w:color w:val="auto"/>
          <w:szCs w:val="21"/>
          <w:highlight w:val="none"/>
        </w:rPr>
      </w:pPr>
      <w:bookmarkStart w:id="70" w:name="_Hlk155170999"/>
      <w:r>
        <w:rPr>
          <w:rFonts w:ascii="Arial" w:hAnsi="Arial" w:cs="Arial"/>
          <w:color w:val="auto"/>
          <w:szCs w:val="21"/>
          <w:highlight w:val="none"/>
        </w:rPr>
        <w:t>7.2.5采购人因不可抗力原因迟延签订合同的，应当自不可抗力事由消除之日起7日内完成合同签订事宜。</w:t>
      </w:r>
    </w:p>
    <w:bookmarkEnd w:id="69"/>
    <w:bookmarkEnd w:id="70"/>
    <w:p w14:paraId="53F2A1E0">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7.3合同公告</w:t>
      </w:r>
    </w:p>
    <w:p w14:paraId="12ECC265">
      <w:pPr>
        <w:spacing w:before="120" w:line="320" w:lineRule="atLeast"/>
        <w:ind w:firstLine="420" w:firstLineChars="200"/>
        <w:rPr>
          <w:rFonts w:ascii="Arial" w:hAnsi="Arial" w:cs="Arial"/>
          <w:color w:val="auto"/>
          <w:szCs w:val="21"/>
          <w:highlight w:val="none"/>
        </w:rPr>
      </w:pPr>
      <w:bookmarkStart w:id="71" w:name="_Hlk93421052"/>
      <w:r>
        <w:rPr>
          <w:rFonts w:ascii="Arial" w:hAnsi="Arial" w:cs="Arial"/>
          <w:color w:val="auto"/>
          <w:szCs w:val="21"/>
          <w:highlight w:val="none"/>
        </w:rPr>
        <w:t>7.3.1如招标文件无特殊规定，中标人应在签订合同后1个工作日内，将政府采购合同副本送采购代理机构存档。</w:t>
      </w:r>
    </w:p>
    <w:p w14:paraId="1BFB65A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1C4F3EEC">
      <w:pPr>
        <w:spacing w:before="120" w:line="320" w:lineRule="atLeast"/>
        <w:ind w:firstLine="420" w:firstLineChars="200"/>
        <w:rPr>
          <w:rFonts w:ascii="Arial" w:hAnsi="Arial" w:cs="Arial"/>
          <w:color w:val="auto"/>
          <w:szCs w:val="21"/>
          <w:highlight w:val="none"/>
        </w:rPr>
      </w:pPr>
      <w:bookmarkStart w:id="72" w:name="_Hlk155171014"/>
      <w:r>
        <w:rPr>
          <w:rFonts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71"/>
    <w:bookmarkEnd w:id="72"/>
    <w:p w14:paraId="782BE686">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7.4 履行合同</w:t>
      </w:r>
    </w:p>
    <w:p w14:paraId="44CA997C">
      <w:pPr>
        <w:spacing w:before="120" w:line="320" w:lineRule="atLeast"/>
        <w:ind w:firstLine="420" w:firstLineChars="200"/>
        <w:rPr>
          <w:rFonts w:ascii="Arial" w:hAnsi="Arial" w:cs="Arial"/>
          <w:color w:val="auto"/>
          <w:szCs w:val="21"/>
          <w:highlight w:val="none"/>
        </w:rPr>
      </w:pPr>
      <w:bookmarkStart w:id="73" w:name="_Hlk93421061"/>
      <w:r>
        <w:rPr>
          <w:rFonts w:ascii="Arial" w:hAnsi="Arial" w:cs="Arial"/>
          <w:color w:val="auto"/>
          <w:szCs w:val="21"/>
          <w:highlight w:val="none"/>
        </w:rPr>
        <w:t>7.4.1</w:t>
      </w:r>
      <w:bookmarkStart w:id="74" w:name="_Toc308164814"/>
      <w:bookmarkStart w:id="75" w:name="_Toc217446070"/>
      <w:r>
        <w:rPr>
          <w:rFonts w:ascii="Arial" w:hAnsi="Arial" w:cs="Arial"/>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73"/>
    <w:p w14:paraId="1F05DE2B">
      <w:pPr>
        <w:spacing w:before="120" w:line="320" w:lineRule="atLeast"/>
        <w:ind w:firstLine="422" w:firstLineChars="200"/>
        <w:rPr>
          <w:rFonts w:ascii="Arial" w:hAnsi="Arial" w:cs="Arial"/>
          <w:b/>
          <w:bCs/>
          <w:color w:val="auto"/>
          <w:kern w:val="0"/>
          <w:szCs w:val="21"/>
          <w:highlight w:val="none"/>
        </w:rPr>
      </w:pPr>
      <w:r>
        <w:rPr>
          <w:rFonts w:ascii="Arial" w:hAnsi="Arial" w:cs="Arial"/>
          <w:b/>
          <w:bCs/>
          <w:color w:val="auto"/>
          <w:kern w:val="0"/>
          <w:szCs w:val="21"/>
          <w:highlight w:val="none"/>
        </w:rPr>
        <w:t>7.5履约验收</w:t>
      </w:r>
      <w:bookmarkEnd w:id="74"/>
      <w:bookmarkEnd w:id="75"/>
    </w:p>
    <w:p w14:paraId="48322515">
      <w:pPr>
        <w:spacing w:before="120" w:line="320" w:lineRule="atLeast"/>
        <w:ind w:firstLine="420" w:firstLineChars="200"/>
        <w:rPr>
          <w:rFonts w:ascii="Arial" w:hAnsi="Arial" w:cs="Arial"/>
          <w:color w:val="auto"/>
          <w:szCs w:val="21"/>
          <w:highlight w:val="none"/>
        </w:rPr>
      </w:pPr>
      <w:bookmarkStart w:id="76" w:name="_Hlk93421069"/>
      <w:r>
        <w:rPr>
          <w:rFonts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14:paraId="336C453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7.5.2验收结果合格后，中标人可向采购人申请办理履约保证金的退付手续，采购人收到合格书面材料后20个工作日内办理退付；验收结果不合格的，履约保证金将不予退还，并按合同约定处理，还可能会报告本项目同级财政部门并按照政府采购法律法规及有关规定给予行政处罚或者以失信行为记入诚信档案。</w:t>
      </w:r>
    </w:p>
    <w:p w14:paraId="14BE3F4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377045D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76"/>
    <w:p w14:paraId="5F7133D4">
      <w:pPr>
        <w:spacing w:before="120" w:line="320" w:lineRule="atLeast"/>
        <w:ind w:left="2" w:leftChars="1" w:firstLine="422" w:firstLineChars="200"/>
        <w:outlineLvl w:val="1"/>
        <w:rPr>
          <w:rFonts w:ascii="Arial" w:hAnsi="Arial" w:cs="Arial"/>
          <w:b/>
          <w:bCs/>
          <w:color w:val="auto"/>
          <w:kern w:val="0"/>
          <w:szCs w:val="21"/>
          <w:highlight w:val="none"/>
        </w:rPr>
      </w:pPr>
      <w:bookmarkStart w:id="77" w:name="_Toc254970533"/>
      <w:bookmarkStart w:id="78" w:name="_Toc254970674"/>
      <w:r>
        <w:rPr>
          <w:rFonts w:ascii="Arial" w:hAnsi="Arial" w:cs="Arial"/>
          <w:b/>
          <w:bCs/>
          <w:color w:val="auto"/>
          <w:kern w:val="0"/>
          <w:szCs w:val="21"/>
          <w:highlight w:val="none"/>
        </w:rPr>
        <w:t>8．质疑和投诉</w:t>
      </w:r>
      <w:bookmarkEnd w:id="77"/>
      <w:bookmarkEnd w:id="78"/>
    </w:p>
    <w:p w14:paraId="5EF4771E">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8.1质疑</w:t>
      </w:r>
    </w:p>
    <w:p w14:paraId="7757AAA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8.1.1质疑内容、时限</w:t>
      </w:r>
    </w:p>
    <w:p w14:paraId="70028DB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51E4D04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0C4FF64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8.1.2质疑形式</w:t>
      </w:r>
    </w:p>
    <w:p w14:paraId="71DF20E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14:paraId="63ADB52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8.1.3</w:t>
      </w:r>
      <w:r>
        <w:rPr>
          <w:rFonts w:ascii="Arial" w:hAnsi="Arial" w:cs="Arial"/>
          <w:color w:val="auto"/>
          <w:highlight w:val="none"/>
        </w:rPr>
        <w:t xml:space="preserve"> </w:t>
      </w:r>
      <w:r>
        <w:rPr>
          <w:rFonts w:ascii="Arial" w:hAnsi="Arial" w:cs="Arial"/>
          <w:color w:val="auto"/>
          <w:szCs w:val="21"/>
          <w:highlight w:val="none"/>
        </w:rPr>
        <w:t>供应商提出质疑应当提交质疑函和必要的证明材料。质疑函应当包括下列内容：</w:t>
      </w:r>
    </w:p>
    <w:p w14:paraId="7B72F45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1"/>
          <w:highlight w:val="none"/>
        </w:rPr>
        <w:tab/>
      </w:r>
      <w:r>
        <w:rPr>
          <w:rFonts w:ascii="Arial" w:hAnsi="Arial" w:cs="Arial"/>
          <w:color w:val="auto"/>
          <w:szCs w:val="21"/>
          <w:highlight w:val="none"/>
        </w:rPr>
        <w:t>供应商的姓名或者名称、地址、邮编、联系人及联系电话；</w:t>
      </w:r>
    </w:p>
    <w:p w14:paraId="1C49BB5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szCs w:val="21"/>
          <w:highlight w:val="none"/>
        </w:rPr>
        <w:tab/>
      </w:r>
      <w:r>
        <w:rPr>
          <w:rFonts w:ascii="Arial" w:hAnsi="Arial" w:cs="Arial"/>
          <w:color w:val="auto"/>
          <w:szCs w:val="21"/>
          <w:highlight w:val="none"/>
        </w:rPr>
        <w:t>质疑项目的名称、编号；</w:t>
      </w:r>
    </w:p>
    <w:p w14:paraId="469FDD0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w:t>
      </w:r>
      <w:r>
        <w:rPr>
          <w:rFonts w:ascii="Arial" w:hAnsi="Arial" w:cs="Arial"/>
          <w:color w:val="auto"/>
          <w:szCs w:val="21"/>
          <w:highlight w:val="none"/>
        </w:rPr>
        <w:tab/>
      </w:r>
      <w:r>
        <w:rPr>
          <w:rFonts w:ascii="Arial" w:hAnsi="Arial" w:cs="Arial"/>
          <w:color w:val="auto"/>
          <w:szCs w:val="21"/>
          <w:highlight w:val="none"/>
        </w:rPr>
        <w:t>具体、明确的质疑事项和与质疑事项相关的请求；</w:t>
      </w:r>
    </w:p>
    <w:p w14:paraId="2231021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w:t>
      </w:r>
      <w:r>
        <w:rPr>
          <w:rFonts w:ascii="Arial" w:hAnsi="Arial" w:cs="Arial"/>
          <w:color w:val="auto"/>
          <w:szCs w:val="21"/>
          <w:highlight w:val="none"/>
        </w:rPr>
        <w:tab/>
      </w:r>
      <w:r>
        <w:rPr>
          <w:rFonts w:ascii="Arial" w:hAnsi="Arial" w:cs="Arial"/>
          <w:color w:val="auto"/>
          <w:szCs w:val="21"/>
          <w:highlight w:val="none"/>
        </w:rPr>
        <w:t>事实依据；</w:t>
      </w:r>
    </w:p>
    <w:p w14:paraId="6462046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w:t>
      </w:r>
      <w:r>
        <w:rPr>
          <w:rFonts w:ascii="Arial" w:hAnsi="Arial" w:cs="Arial"/>
          <w:color w:val="auto"/>
          <w:szCs w:val="21"/>
          <w:highlight w:val="none"/>
        </w:rPr>
        <w:tab/>
      </w:r>
      <w:r>
        <w:rPr>
          <w:rFonts w:ascii="Arial" w:hAnsi="Arial" w:cs="Arial"/>
          <w:color w:val="auto"/>
          <w:szCs w:val="21"/>
          <w:highlight w:val="none"/>
        </w:rPr>
        <w:t>必要的法律依据；</w:t>
      </w:r>
    </w:p>
    <w:p w14:paraId="07F337C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w:t>
      </w:r>
      <w:r>
        <w:rPr>
          <w:rFonts w:ascii="Arial" w:hAnsi="Arial" w:cs="Arial"/>
          <w:color w:val="auto"/>
          <w:szCs w:val="21"/>
          <w:highlight w:val="none"/>
        </w:rPr>
        <w:tab/>
      </w:r>
      <w:r>
        <w:rPr>
          <w:rFonts w:ascii="Arial" w:hAnsi="Arial" w:cs="Arial"/>
          <w:color w:val="auto"/>
          <w:szCs w:val="21"/>
          <w:highlight w:val="none"/>
        </w:rPr>
        <w:t>提出质疑的日期。</w:t>
      </w:r>
    </w:p>
    <w:p w14:paraId="5500B69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 xml:space="preserve">供应商为自然人的，应当由本人签字；供应商为法人或者其他组织的，应当由法定代表人、主要负责人，或者其授权代表签字或者盖章，并加盖公章。 </w:t>
      </w:r>
    </w:p>
    <w:p w14:paraId="2824B8C9">
      <w:pPr>
        <w:spacing w:before="120" w:line="320" w:lineRule="atLeast"/>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8.2投诉</w:t>
      </w:r>
    </w:p>
    <w:p w14:paraId="655C0AA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74583C1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8.2.2投诉书应使用财政部发布的政府采购供应投诉书范本，并应按照“投诉书制作说明”进行编写。</w:t>
      </w:r>
    </w:p>
    <w:p w14:paraId="50C52A24">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9．其他事项</w:t>
      </w:r>
    </w:p>
    <w:p w14:paraId="52BA0869">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9.1代理服务收费由采购代理机构向中标人收取。签订合同前，中标人应向采购代理机构一次付清代理服务费。</w:t>
      </w:r>
    </w:p>
    <w:p w14:paraId="09A3FFA0">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01D51748">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（1）电子交易平台发生故障而无法登录访问的； </w:t>
      </w:r>
    </w:p>
    <w:p w14:paraId="03B8B109">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（2）电子交易平台应用或数据库出现错误，不能进行正常操作的；</w:t>
      </w:r>
    </w:p>
    <w:p w14:paraId="31EBB47C">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（3）电子交易平台发现严重安全漏洞，有潜在泄密危险的；</w:t>
      </w:r>
    </w:p>
    <w:p w14:paraId="5BC37074">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（4）病毒发作导致不能进行正常操作的； </w:t>
      </w:r>
    </w:p>
    <w:p w14:paraId="3DADBA04">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（5）其他无法保证电子交易的公平、公正和安全的情况。</w:t>
      </w:r>
    </w:p>
    <w:p w14:paraId="11916139">
      <w:pPr>
        <w:tabs>
          <w:tab w:val="left" w:pos="4820"/>
        </w:tabs>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56573B82">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9.3本项目的附件及图纸详见供应商须知前附表。</w:t>
      </w:r>
    </w:p>
    <w:p w14:paraId="068D2759">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9.4本项目的其他事项详见供应商须知前附表。</w:t>
      </w:r>
    </w:p>
    <w:p w14:paraId="0B5AA361">
      <w:pPr>
        <w:spacing w:before="120" w:line="320" w:lineRule="atLeast"/>
        <w:ind w:left="2" w:leftChars="1" w:firstLine="422" w:firstLineChars="200"/>
        <w:outlineLvl w:val="1"/>
        <w:rPr>
          <w:rFonts w:ascii="Arial" w:hAnsi="Arial" w:cs="Arial"/>
          <w:b/>
          <w:bCs/>
          <w:color w:val="auto"/>
          <w:kern w:val="0"/>
          <w:szCs w:val="21"/>
          <w:highlight w:val="none"/>
        </w:rPr>
      </w:pPr>
      <w:r>
        <w:rPr>
          <w:rFonts w:ascii="Arial" w:hAnsi="Arial" w:cs="Arial"/>
          <w:b/>
          <w:bCs/>
          <w:color w:val="auto"/>
          <w:kern w:val="0"/>
          <w:szCs w:val="21"/>
          <w:highlight w:val="none"/>
        </w:rPr>
        <w:t>10．其他说明</w:t>
      </w:r>
    </w:p>
    <w:p w14:paraId="57E7ABDB">
      <w:pPr>
        <w:spacing w:before="120" w:line="320" w:lineRule="atLeast"/>
        <w:ind w:left="2" w:leftChars="1" w:firstLine="420" w:firstLineChars="200"/>
        <w:rPr>
          <w:rFonts w:ascii="Arial" w:hAnsi="Arial" w:cs="Arial"/>
          <w:color w:val="auto"/>
          <w:kern w:val="0"/>
          <w:szCs w:val="21"/>
          <w:highlight w:val="none"/>
        </w:rPr>
      </w:pPr>
      <w:r>
        <w:rPr>
          <w:rFonts w:ascii="Arial" w:hAnsi="Arial" w:cs="Arial"/>
          <w:color w:val="auto"/>
          <w:kern w:val="0"/>
          <w:szCs w:val="21"/>
          <w:highlight w:val="none"/>
        </w:rPr>
        <w:t>10.1其余未尽事宜按《中华人民共和国政府采购法》、《中华人民共和国政府采购法实施条例》的相关规定执行。</w:t>
      </w:r>
    </w:p>
    <w:p w14:paraId="20A7F9E2">
      <w:pPr>
        <w:spacing w:before="120" w:line="320" w:lineRule="atLeast"/>
        <w:ind w:left="2" w:leftChars="1" w:firstLine="420" w:firstLineChars="200"/>
        <w:rPr>
          <w:rFonts w:ascii="Arial" w:hAnsi="Arial" w:cs="Arial"/>
          <w:color w:val="auto"/>
          <w:highlight w:val="none"/>
        </w:rPr>
      </w:pPr>
      <w:r>
        <w:rPr>
          <w:rFonts w:ascii="Arial" w:hAnsi="Arial" w:cs="Arial"/>
          <w:color w:val="auto"/>
          <w:kern w:val="0"/>
          <w:szCs w:val="21"/>
          <w:highlight w:val="none"/>
        </w:rPr>
        <w:t>10.2</w:t>
      </w:r>
      <w:r>
        <w:rPr>
          <w:rFonts w:ascii="Arial" w:hAnsi="Arial" w:cs="Arial"/>
          <w:color w:val="auto"/>
          <w:highlight w:val="none"/>
        </w:rPr>
        <w:t>本招标文件是根据国家有关法律及有关政策、法规和参照国际惯例编制，解释权属采购代理机构。</w:t>
      </w:r>
    </w:p>
    <w:p w14:paraId="1E3A5933">
      <w:pPr>
        <w:rPr>
          <w:rFonts w:ascii="Arial" w:hAnsi="Arial" w:cs="Arial"/>
          <w:color w:val="auto"/>
          <w:highlight w:val="none"/>
        </w:rPr>
      </w:pPr>
      <w:r>
        <w:rPr>
          <w:rFonts w:ascii="Arial" w:hAnsi="Arial" w:cs="Arial"/>
          <w:color w:val="auto"/>
          <w:highlight w:val="none"/>
        </w:rPr>
        <w:br w:type="page"/>
      </w:r>
    </w:p>
    <w:bookmarkEnd w:id="25"/>
    <w:p w14:paraId="4074571B">
      <w:pPr>
        <w:rPr>
          <w:rFonts w:ascii="Arial" w:hAnsi="Arial" w:cs="Arial"/>
          <w:color w:val="auto"/>
          <w:szCs w:val="21"/>
          <w:highlight w:val="none"/>
        </w:rPr>
      </w:pPr>
    </w:p>
    <w:p w14:paraId="0A99CC33">
      <w:pPr>
        <w:pStyle w:val="11"/>
        <w:snapToGrid w:val="0"/>
        <w:spacing w:before="120" w:after="120" w:line="320" w:lineRule="exact"/>
        <w:jc w:val="center"/>
        <w:outlineLvl w:val="0"/>
        <w:rPr>
          <w:rFonts w:ascii="Arial" w:hAnsi="Arial" w:cs="Arial"/>
          <w:color w:val="auto"/>
          <w:sz w:val="32"/>
          <w:szCs w:val="32"/>
          <w:highlight w:val="none"/>
        </w:rPr>
      </w:pPr>
      <w:bookmarkStart w:id="79" w:name="_Toc32204"/>
      <w:bookmarkStart w:id="80" w:name="_Toc254970690"/>
      <w:bookmarkStart w:id="81" w:name="_Toc254970549"/>
      <w:r>
        <w:rPr>
          <w:rFonts w:ascii="Arial" w:hAnsi="Arial" w:cs="Arial"/>
          <w:color w:val="auto"/>
          <w:sz w:val="32"/>
          <w:szCs w:val="32"/>
          <w:highlight w:val="none"/>
        </w:rPr>
        <w:t>第四章  评标方法及评标标准</w:t>
      </w:r>
      <w:bookmarkEnd w:id="79"/>
    </w:p>
    <w:p w14:paraId="5522EAFA">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一、评标方法</w:t>
      </w:r>
    </w:p>
    <w:p w14:paraId="61B2F3C8">
      <w:pPr>
        <w:spacing w:before="120" w:line="320" w:lineRule="atLeast"/>
        <w:ind w:firstLine="411" w:firstLineChars="196"/>
        <w:outlineLvl w:val="1"/>
        <w:rPr>
          <w:rFonts w:ascii="Arial" w:hAnsi="Arial" w:cs="Arial"/>
          <w:bCs/>
          <w:color w:val="auto"/>
          <w:kern w:val="0"/>
          <w:szCs w:val="21"/>
          <w:highlight w:val="none"/>
        </w:rPr>
      </w:pPr>
      <w:r>
        <w:rPr>
          <w:rFonts w:ascii="Arial" w:hAnsi="Arial" w:cs="Arial"/>
          <w:bCs/>
          <w:color w:val="auto"/>
          <w:kern w:val="0"/>
          <w:szCs w:val="21"/>
          <w:highlight w:val="none"/>
        </w:rPr>
        <w:t>1、评标方法</w:t>
      </w:r>
    </w:p>
    <w:p w14:paraId="1873D9F9">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本项目采用综合评分法进行评标。综合评分法，是指投标文件满足招标文件全部实质性要求且按照评标因素的量化指标评标得分最高的供应商为中标候选人的评标方法。</w:t>
      </w:r>
    </w:p>
    <w:p w14:paraId="586B4488">
      <w:pPr>
        <w:spacing w:before="120" w:line="320" w:lineRule="atLeast"/>
        <w:ind w:firstLine="411" w:firstLineChars="196"/>
        <w:outlineLvl w:val="1"/>
        <w:rPr>
          <w:rFonts w:ascii="Arial" w:hAnsi="Arial" w:cs="Arial"/>
          <w:color w:val="auto"/>
          <w:szCs w:val="21"/>
          <w:highlight w:val="none"/>
        </w:rPr>
      </w:pPr>
      <w:r>
        <w:rPr>
          <w:rFonts w:ascii="Arial" w:hAnsi="Arial" w:cs="Arial"/>
          <w:color w:val="auto"/>
          <w:szCs w:val="21"/>
          <w:highlight w:val="none"/>
        </w:rPr>
        <w:t>2、评标依据</w:t>
      </w:r>
    </w:p>
    <w:p w14:paraId="549734AF">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评标委员会以招标文件、补充文件、投标文件、澄清及答复为评标依据。</w:t>
      </w:r>
    </w:p>
    <w:p w14:paraId="01AF5C86">
      <w:pPr>
        <w:spacing w:before="120" w:line="320" w:lineRule="atLeast"/>
        <w:ind w:firstLine="411" w:firstLineChars="196"/>
        <w:outlineLvl w:val="1"/>
        <w:rPr>
          <w:rFonts w:ascii="Arial" w:hAnsi="Arial" w:cs="Arial"/>
          <w:color w:val="auto"/>
          <w:szCs w:val="21"/>
          <w:highlight w:val="none"/>
        </w:rPr>
      </w:pPr>
      <w:r>
        <w:rPr>
          <w:rFonts w:ascii="Arial" w:hAnsi="Arial" w:cs="Arial"/>
          <w:color w:val="auto"/>
          <w:szCs w:val="21"/>
          <w:highlight w:val="none"/>
        </w:rPr>
        <w:t>3、评标委员会</w:t>
      </w:r>
      <w:bookmarkStart w:id="82" w:name="_Hlk19051932"/>
    </w:p>
    <w:p w14:paraId="23517B1F">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本项目评标委员会由政府采购评审专家和采购人代表组成。</w:t>
      </w:r>
      <w:bookmarkEnd w:id="82"/>
      <w:bookmarkStart w:id="83" w:name="_Hlk19051968"/>
      <w:r>
        <w:rPr>
          <w:rFonts w:ascii="Arial" w:hAnsi="Arial" w:cs="Arial"/>
          <w:color w:val="auto"/>
          <w:highlight w:val="none"/>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83"/>
    </w:p>
    <w:p w14:paraId="5D07F040">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二、评标程序</w:t>
      </w:r>
    </w:p>
    <w:p w14:paraId="3FBCB45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bookmarkStart w:id="84" w:name="_Hlk19175507"/>
      <w:r>
        <w:rPr>
          <w:rFonts w:ascii="Arial" w:hAnsi="Arial" w:cs="Arial"/>
          <w:color w:val="auto"/>
          <w:szCs w:val="21"/>
          <w:highlight w:val="none"/>
        </w:rPr>
        <w:t>初步评审：初步评审包括资格检查及符合性检查。</w:t>
      </w:r>
      <w:bookmarkEnd w:id="84"/>
    </w:p>
    <w:p w14:paraId="7D45CF92">
      <w:pPr>
        <w:suppressAutoHyphens/>
        <w:spacing w:before="120" w:line="320" w:lineRule="atLeast"/>
        <w:ind w:firstLine="420" w:firstLineChars="200"/>
        <w:rPr>
          <w:rFonts w:ascii="Arial" w:hAnsi="Arial" w:cs="Arial"/>
          <w:bCs/>
          <w:color w:val="auto"/>
          <w:kern w:val="1"/>
          <w:szCs w:val="21"/>
          <w:highlight w:val="none"/>
        </w:rPr>
      </w:pPr>
      <w:r>
        <w:rPr>
          <w:rFonts w:ascii="Arial" w:hAnsi="Arial" w:cs="Arial"/>
          <w:bCs/>
          <w:color w:val="auto"/>
          <w:kern w:val="1"/>
          <w:szCs w:val="21"/>
          <w:highlight w:val="none"/>
        </w:rPr>
        <w:t>2、澄清（如需要）。</w:t>
      </w:r>
    </w:p>
    <w:p w14:paraId="46A905EB">
      <w:pPr>
        <w:suppressAutoHyphens/>
        <w:spacing w:before="120" w:line="320" w:lineRule="atLeast"/>
        <w:ind w:firstLine="420" w:firstLineChars="200"/>
        <w:rPr>
          <w:rFonts w:ascii="Arial" w:hAnsi="Arial" w:cs="Arial"/>
          <w:bCs/>
          <w:color w:val="auto"/>
          <w:kern w:val="1"/>
          <w:szCs w:val="21"/>
          <w:highlight w:val="none"/>
        </w:rPr>
      </w:pPr>
      <w:r>
        <w:rPr>
          <w:rFonts w:ascii="Arial" w:hAnsi="Arial" w:cs="Arial"/>
          <w:bCs/>
          <w:color w:val="auto"/>
          <w:kern w:val="1"/>
          <w:szCs w:val="21"/>
          <w:highlight w:val="none"/>
        </w:rPr>
        <w:t>3、详细评审。</w:t>
      </w:r>
    </w:p>
    <w:p w14:paraId="0402670C">
      <w:pPr>
        <w:suppressAutoHyphens/>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4、推荐中标候选人。</w:t>
      </w:r>
    </w:p>
    <w:p w14:paraId="40BF2B0A">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三、特别说明：</w:t>
      </w:r>
    </w:p>
    <w:p w14:paraId="18B93640">
      <w:pPr>
        <w:tabs>
          <w:tab w:val="left" w:pos="2190"/>
        </w:tabs>
        <w:spacing w:line="370" w:lineRule="exact"/>
        <w:ind w:firstLine="435"/>
        <w:rPr>
          <w:rFonts w:ascii="Arial" w:hAnsi="Arial" w:cs="Arial"/>
          <w:b/>
          <w:color w:val="auto"/>
          <w:szCs w:val="21"/>
          <w:highlight w:val="none"/>
        </w:rPr>
      </w:pPr>
      <w:r>
        <w:rPr>
          <w:rFonts w:ascii="Arial" w:hAnsi="Arial" w:cs="Arial"/>
          <w:b/>
          <w:color w:val="auto"/>
          <w:szCs w:val="21"/>
          <w:highlight w:val="none"/>
        </w:rPr>
        <w:t>1、注意事项：本项目实行电子投标，供应商应准备电子投标文件。</w:t>
      </w:r>
    </w:p>
    <w:p w14:paraId="56327EE0">
      <w:pPr>
        <w:tabs>
          <w:tab w:val="left" w:pos="2190"/>
        </w:tabs>
        <w:spacing w:line="370" w:lineRule="exact"/>
        <w:ind w:firstLine="435"/>
        <w:rPr>
          <w:rFonts w:ascii="Arial" w:hAnsi="Arial" w:cs="Arial"/>
          <w:b/>
          <w:bCs/>
          <w:color w:val="auto"/>
          <w:kern w:val="0"/>
          <w:szCs w:val="21"/>
          <w:highlight w:val="none"/>
        </w:rPr>
      </w:pPr>
      <w:r>
        <w:rPr>
          <w:rFonts w:ascii="Arial" w:hAnsi="Arial" w:cs="Arial"/>
          <w:b/>
          <w:color w:val="auto"/>
          <w:szCs w:val="21"/>
          <w:highlight w:val="none"/>
        </w:rPr>
        <w:t>2、电子投标文件按广西政府采购云平台要求及本招标文件要求制作、加密并递交。具体操作流程可参考《政府采购项目电子交易管理操作指南-供应商》，指南可在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14:paraId="044ED84E">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3、供应商提供的以下相关证明材料属于“必须提供”的</w:t>
      </w:r>
      <w:r>
        <w:rPr>
          <w:rFonts w:ascii="Arial" w:hAnsi="Arial" w:cs="Arial"/>
          <w:b/>
          <w:color w:val="auto"/>
          <w:sz w:val="24"/>
          <w:highlight w:val="none"/>
        </w:rPr>
        <w:t>文件</w:t>
      </w:r>
      <w:r>
        <w:rPr>
          <w:rFonts w:ascii="Arial" w:hAnsi="Arial" w:cs="Arial"/>
          <w:b/>
          <w:bCs/>
          <w:color w:val="auto"/>
          <w:kern w:val="0"/>
          <w:szCs w:val="21"/>
          <w:highlight w:val="none"/>
        </w:rPr>
        <w:t>应加盖供应商公章（CA签章）/自然人签字或加盖个人CA签章，否则投标无效。</w:t>
      </w:r>
    </w:p>
    <w:p w14:paraId="52FB954F">
      <w:pPr>
        <w:pStyle w:val="11"/>
        <w:spacing w:line="370" w:lineRule="exact"/>
        <w:ind w:firstLine="420"/>
        <w:rPr>
          <w:rFonts w:ascii="Arial" w:hAnsi="Arial" w:cs="Arial"/>
          <w:b/>
          <w:bCs/>
          <w:color w:val="auto"/>
          <w:highlight w:val="none"/>
        </w:rPr>
      </w:pPr>
      <w:r>
        <w:rPr>
          <w:rFonts w:ascii="Arial" w:hAnsi="Arial" w:cs="Arial"/>
          <w:b/>
          <w:bCs/>
          <w:color w:val="auto"/>
          <w:kern w:val="0"/>
          <w:highlight w:val="none"/>
        </w:rPr>
        <w:t>4、</w:t>
      </w:r>
      <w:r>
        <w:rPr>
          <w:rFonts w:ascii="Arial" w:hAnsi="Arial" w:cs="Arial"/>
          <w:b/>
          <w:bCs/>
          <w:color w:val="auto"/>
          <w:highlight w:val="none"/>
        </w:rPr>
        <w:t>投标文件（电子</w:t>
      </w:r>
      <w:r>
        <w:rPr>
          <w:rFonts w:hint="eastAsia" w:ascii="Arial" w:hAnsi="Arial" w:cs="Arial"/>
          <w:b/>
          <w:bCs/>
          <w:color w:val="auto"/>
          <w:highlight w:val="none"/>
        </w:rPr>
        <w:t>投标文件</w:t>
      </w:r>
      <w:r>
        <w:rPr>
          <w:rFonts w:ascii="Arial" w:hAnsi="Arial" w:cs="Arial"/>
          <w:b/>
          <w:bCs/>
          <w:color w:val="auto"/>
          <w:highlight w:val="none"/>
        </w:rPr>
        <w:t>），其中电子投标文件中所须加盖公章部分均采用CA签章。若招标文件中有专门标注的某关联点，并要求供应商在电子投标系统中作出响应的，如供应商未对关联点进行响应或者在投标文件其它内容进行描述，造成电子评审不能查询的责任由供应商自行承担。</w:t>
      </w:r>
    </w:p>
    <w:p w14:paraId="003107DB">
      <w:pPr>
        <w:pStyle w:val="11"/>
        <w:spacing w:line="370" w:lineRule="exact"/>
        <w:ind w:firstLine="420"/>
        <w:rPr>
          <w:rFonts w:ascii="Arial" w:hAnsi="Arial" w:cs="Arial"/>
          <w:b/>
          <w:bCs/>
          <w:color w:val="auto"/>
          <w:highlight w:val="none"/>
        </w:rPr>
      </w:pPr>
      <w:r>
        <w:rPr>
          <w:rFonts w:ascii="Arial" w:hAnsi="Arial" w:cs="Arial"/>
          <w:b/>
          <w:bCs/>
          <w:color w:val="auto"/>
          <w:highlight w:val="none"/>
        </w:rPr>
        <w:t>5、招标文件要求法定代表人（负责人）或委托代理人签字的部分必须签字然后扫描或者拍照做成 pdf 格式上传（或加盖个人CA签章），无签字的视为投标无效。</w:t>
      </w:r>
    </w:p>
    <w:p w14:paraId="36951FE1">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6、电子投标文件中须加盖供应商公章部分均采用 CA 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7D33A822">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7、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p w14:paraId="1493DC0A">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8、投标文件不得涂改，若有修改错漏处，须法定代表人（负责人）或授权委托人签字（或个人CA签章）。投标文件因字迹潦草或表达不清所引起的后果由供应商负责。</w:t>
      </w:r>
    </w:p>
    <w:p w14:paraId="3459961C">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9、本项目实行网上评审，采用电子投标文件；若供应商参与投标，自行承担投标一切费用。各供应商在截标前应确保成为广西政府采购云平台正式注册入库供应商，并完成 CA 数字证书申领。因未注册入库、未办理 CA 数字证书等原因造成无法投标或投标失败等后果由供应商自行承担。供应商将广西政府采购云平台电子交易客户端下载、安装完成后，可通过账号密码或 CA 登录客户端进行投标文件制作。客户端请至网站下载专区查看，如有问题可拨打广西政府采购云平台客户服务热线95763 进行咨询。</w:t>
      </w:r>
    </w:p>
    <w:p w14:paraId="4D116159">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10、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如有特殊情况，采购代理机构延长截止时间和开标时间，采购代理机构和供应商的权利和义务将受到新的截止时间和开标时间的约束。</w:t>
      </w:r>
    </w:p>
    <w:p w14:paraId="25A63CA4">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四、评标内容</w:t>
      </w:r>
    </w:p>
    <w:p w14:paraId="796D0F9D">
      <w:pPr>
        <w:spacing w:before="120" w:line="320" w:lineRule="atLeast"/>
        <w:ind w:firstLine="551" w:firstLineChars="196"/>
        <w:jc w:val="center"/>
        <w:outlineLvl w:val="1"/>
        <w:rPr>
          <w:rFonts w:ascii="Arial" w:hAnsi="Arial" w:cs="Arial"/>
          <w:b/>
          <w:bCs/>
          <w:color w:val="auto"/>
          <w:kern w:val="0"/>
          <w:sz w:val="28"/>
          <w:szCs w:val="28"/>
          <w:highlight w:val="none"/>
        </w:rPr>
      </w:pPr>
      <w:bookmarkStart w:id="85" w:name="_Hlk19052412"/>
      <w:r>
        <w:rPr>
          <w:rFonts w:ascii="Arial" w:hAnsi="Arial" w:cs="Arial"/>
          <w:b/>
          <w:bCs/>
          <w:color w:val="auto"/>
          <w:kern w:val="0"/>
          <w:sz w:val="28"/>
          <w:szCs w:val="28"/>
          <w:highlight w:val="none"/>
        </w:rPr>
        <w:t>1、资格审查</w:t>
      </w:r>
    </w:p>
    <w:p w14:paraId="6A1E238A">
      <w:pPr>
        <w:suppressAutoHyphens/>
        <w:spacing w:before="120" w:line="320" w:lineRule="atLeast"/>
        <w:ind w:firstLine="420" w:firstLineChars="200"/>
        <w:rPr>
          <w:rFonts w:ascii="Arial" w:hAnsi="Arial" w:cs="Arial"/>
          <w:color w:val="auto"/>
          <w:szCs w:val="21"/>
          <w:highlight w:val="none"/>
        </w:rPr>
      </w:pPr>
      <w:r>
        <w:rPr>
          <w:rFonts w:ascii="Arial" w:hAnsi="Arial" w:cs="Arial"/>
          <w:color w:val="auto"/>
          <w:highlight w:val="none"/>
        </w:rPr>
        <w:t>采购人代表对所有供应商的投标文件进行资格审查。</w:t>
      </w:r>
      <w:r>
        <w:rPr>
          <w:rFonts w:ascii="Arial" w:hAnsi="Arial" w:cs="Arial"/>
          <w:color w:val="auto"/>
          <w:szCs w:val="21"/>
          <w:highlight w:val="none"/>
        </w:rPr>
        <w:t>以确定供应商是否具备投标资格。资格审查表如下，缺少任何一项或有任何一项不合格者，其资格审查视为不合格。</w:t>
      </w:r>
    </w:p>
    <w:p w14:paraId="32A32CE5">
      <w:pPr>
        <w:suppressAutoHyphens/>
        <w:spacing w:before="120" w:line="288" w:lineRule="auto"/>
        <w:ind w:firstLine="440" w:firstLineChars="200"/>
        <w:rPr>
          <w:rFonts w:ascii="Arial" w:hAnsi="Arial" w:cs="Arial"/>
          <w:color w:val="auto"/>
          <w:highlight w:val="none"/>
        </w:rPr>
      </w:pPr>
      <w:r>
        <w:rPr>
          <w:rFonts w:ascii="Arial" w:hAnsi="Arial" w:cs="Arial"/>
          <w:color w:val="auto"/>
          <w:sz w:val="22"/>
          <w:szCs w:val="22"/>
          <w:highlight w:val="none"/>
        </w:rPr>
        <w:t>1.1</w:t>
      </w:r>
      <w:r>
        <w:rPr>
          <w:rFonts w:ascii="Arial" w:hAnsi="Arial" w:cs="Arial"/>
          <w:b/>
          <w:bCs/>
          <w:color w:val="auto"/>
          <w:sz w:val="22"/>
          <w:szCs w:val="22"/>
          <w:highlight w:val="none"/>
        </w:rPr>
        <w:t>供应商具备有效的“营业执照”或“事业单位法人证书”或“自然人的身份证明”副本复印件。</w:t>
      </w:r>
    </w:p>
    <w:p w14:paraId="6C872C58">
      <w:pPr>
        <w:suppressAutoHyphens/>
        <w:spacing w:before="120" w:line="288" w:lineRule="auto"/>
        <w:ind w:firstLine="420" w:firstLineChars="200"/>
        <w:rPr>
          <w:rFonts w:ascii="Arial" w:hAnsi="Arial" w:cs="Arial"/>
          <w:color w:val="auto"/>
          <w:highlight w:val="none"/>
        </w:rPr>
      </w:pPr>
      <w:r>
        <w:rPr>
          <w:rFonts w:ascii="Arial" w:hAnsi="Arial" w:cs="Arial"/>
          <w:color w:val="auto"/>
          <w:szCs w:val="21"/>
          <w:highlight w:val="none"/>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14:paraId="427089F9">
      <w:pPr>
        <w:suppressAutoHyphens/>
        <w:spacing w:before="120" w:line="288" w:lineRule="auto"/>
        <w:ind w:firstLine="440" w:firstLineChars="200"/>
        <w:rPr>
          <w:rFonts w:ascii="Arial" w:hAnsi="Arial" w:cs="Arial"/>
          <w:b/>
          <w:bCs/>
          <w:color w:val="auto"/>
          <w:sz w:val="22"/>
          <w:szCs w:val="22"/>
          <w:highlight w:val="none"/>
        </w:rPr>
      </w:pPr>
      <w:r>
        <w:rPr>
          <w:rFonts w:ascii="Arial" w:hAnsi="Arial" w:cs="Arial"/>
          <w:color w:val="auto"/>
          <w:sz w:val="22"/>
          <w:szCs w:val="22"/>
          <w:highlight w:val="none"/>
        </w:rPr>
        <w:t>1.2</w:t>
      </w:r>
      <w:r>
        <w:rPr>
          <w:rFonts w:ascii="Arial" w:hAnsi="Arial" w:cs="Arial"/>
          <w:b/>
          <w:bCs/>
          <w:color w:val="auto"/>
          <w:sz w:val="22"/>
          <w:szCs w:val="22"/>
          <w:highlight w:val="none"/>
        </w:rPr>
        <w:t>供应商按《医疗器械监督管理条例》（国务院令第739号）医疗器械分类管理要求具有有效的医疗器械经营许可或者备案（按《医疗器械监督管理条例》免于经营备案和无需办理医疗器械经营许可或者备案的情形除外），提供证明材料复印件。</w:t>
      </w:r>
    </w:p>
    <w:p w14:paraId="07BDF403">
      <w:pPr>
        <w:suppressAutoHyphens/>
        <w:spacing w:before="120" w:line="288" w:lineRule="auto"/>
        <w:ind w:firstLine="440" w:firstLineChars="200"/>
        <w:rPr>
          <w:rFonts w:ascii="Arial" w:hAnsi="Arial" w:cs="Arial"/>
          <w:color w:val="auto"/>
          <w:szCs w:val="21"/>
          <w:highlight w:val="none"/>
        </w:rPr>
      </w:pPr>
      <w:r>
        <w:rPr>
          <w:rFonts w:ascii="Arial" w:hAnsi="Arial" w:cs="Arial"/>
          <w:color w:val="auto"/>
          <w:sz w:val="22"/>
          <w:szCs w:val="22"/>
          <w:highlight w:val="none"/>
        </w:rPr>
        <w:t xml:space="preserve">1.3 </w:t>
      </w:r>
      <w:r>
        <w:rPr>
          <w:rFonts w:ascii="Arial" w:hAnsi="Arial" w:cs="Arial"/>
          <w:b/>
          <w:bCs/>
          <w:color w:val="auto"/>
          <w:sz w:val="22"/>
          <w:szCs w:val="22"/>
          <w:highlight w:val="none"/>
        </w:rPr>
        <w:t>供应商202</w:t>
      </w:r>
      <w:r>
        <w:rPr>
          <w:rFonts w:hint="eastAsia" w:ascii="Arial" w:hAnsi="Arial" w:cs="Arial"/>
          <w:b/>
          <w:bCs/>
          <w:color w:val="auto"/>
          <w:sz w:val="22"/>
          <w:szCs w:val="22"/>
          <w:highlight w:val="none"/>
          <w:lang w:val="en-US" w:eastAsia="zh-CN"/>
        </w:rPr>
        <w:t>5</w:t>
      </w:r>
      <w:r>
        <w:rPr>
          <w:rFonts w:ascii="Arial" w:hAnsi="Arial" w:cs="Arial"/>
          <w:b/>
          <w:bCs/>
          <w:color w:val="auto"/>
          <w:sz w:val="22"/>
          <w:szCs w:val="22"/>
          <w:highlight w:val="none"/>
        </w:rPr>
        <w:t>年财务状况报告（表）复印件或202</w:t>
      </w:r>
      <w:r>
        <w:rPr>
          <w:rFonts w:hint="eastAsia" w:ascii="Arial" w:hAnsi="Arial" w:cs="Arial"/>
          <w:b/>
          <w:bCs/>
          <w:color w:val="auto"/>
          <w:sz w:val="22"/>
          <w:szCs w:val="22"/>
          <w:highlight w:val="none"/>
          <w:lang w:val="en-US" w:eastAsia="zh-CN"/>
        </w:rPr>
        <w:t>6</w:t>
      </w:r>
      <w:r>
        <w:rPr>
          <w:rFonts w:ascii="Arial" w:hAnsi="Arial" w:cs="Arial"/>
          <w:b/>
          <w:bCs/>
          <w:color w:val="auto"/>
          <w:sz w:val="22"/>
          <w:szCs w:val="22"/>
          <w:highlight w:val="none"/>
        </w:rPr>
        <w:t>年银行出具的资信证明复印件。</w:t>
      </w:r>
      <w:r>
        <w:rPr>
          <w:rFonts w:ascii="Arial" w:hAnsi="Arial" w:cs="Arial"/>
          <w:color w:val="auto"/>
          <w:szCs w:val="21"/>
          <w:highlight w:val="none"/>
        </w:rPr>
        <w:t>对于从取得营业执照时间起到投标文件递交截止时间为止不足1年的供应商，只需提交投标文件递交截止时间前一个月的财务状况报告（表）复印件。</w:t>
      </w:r>
    </w:p>
    <w:p w14:paraId="46345112">
      <w:pPr>
        <w:suppressAutoHyphens/>
        <w:spacing w:before="120" w:line="288" w:lineRule="auto"/>
        <w:ind w:firstLine="440" w:firstLineChars="200"/>
        <w:rPr>
          <w:rFonts w:ascii="Arial" w:hAnsi="Arial" w:cs="Arial"/>
          <w:color w:val="auto"/>
          <w:szCs w:val="21"/>
          <w:highlight w:val="none"/>
          <w:lang w:val="zh-CN"/>
        </w:rPr>
      </w:pPr>
      <w:r>
        <w:rPr>
          <w:rFonts w:ascii="Arial" w:hAnsi="Arial" w:cs="Arial"/>
          <w:color w:val="auto"/>
          <w:sz w:val="22"/>
          <w:szCs w:val="22"/>
          <w:highlight w:val="none"/>
        </w:rPr>
        <w:t>1.4</w:t>
      </w:r>
      <w:r>
        <w:rPr>
          <w:rFonts w:ascii="Arial" w:hAnsi="Arial" w:cs="Arial"/>
          <w:b/>
          <w:bCs/>
          <w:color w:val="auto"/>
          <w:sz w:val="22"/>
          <w:szCs w:val="22"/>
          <w:highlight w:val="none"/>
          <w:lang w:val="zh-CN"/>
        </w:rPr>
        <w:t>①投标截止时间前6个月内，供应商任意1个月依法缴纳税费证明复印件。②投标截止时间前6个月内，供应商任意1个月的社保缴费证明记录复印件。</w:t>
      </w:r>
      <w:r>
        <w:rPr>
          <w:rFonts w:ascii="Arial" w:hAnsi="Arial" w:cs="Arial"/>
          <w:color w:val="auto"/>
          <w:szCs w:val="21"/>
          <w:highlight w:val="none"/>
          <w:lang w:val="zh-CN"/>
        </w:rPr>
        <w:t>供应商成立不足1个月的，无须提供缴纳税费证明及社保缴费证明。依法免税或不需要缴纳社会保障资金的供应商，须提供相应文件证明其依法免税或不需要缴纳社会保障资金。</w:t>
      </w:r>
    </w:p>
    <w:p w14:paraId="291AAC8A">
      <w:pPr>
        <w:suppressAutoHyphens/>
        <w:spacing w:before="120" w:line="288" w:lineRule="auto"/>
        <w:ind w:firstLine="442" w:firstLineChars="200"/>
        <w:rPr>
          <w:rFonts w:ascii="Arial" w:hAnsi="Arial" w:cs="Arial"/>
          <w:color w:val="auto"/>
          <w:szCs w:val="21"/>
          <w:highlight w:val="none"/>
        </w:rPr>
      </w:pPr>
      <w:r>
        <w:rPr>
          <w:rFonts w:ascii="Arial" w:hAnsi="Arial" w:cs="Arial"/>
          <w:b/>
          <w:bCs/>
          <w:color w:val="auto"/>
          <w:sz w:val="22"/>
          <w:szCs w:val="22"/>
          <w:highlight w:val="none"/>
        </w:rPr>
        <w:t>1.5审查无重大违法记录声明。须提供，格式见第六章投标文件格式“投标声明书”。</w:t>
      </w:r>
      <w:r>
        <w:rPr>
          <w:rFonts w:ascii="Arial" w:hAnsi="Arial" w:cs="Arial"/>
          <w:color w:val="auto"/>
          <w:szCs w:val="21"/>
          <w:highlight w:val="none"/>
        </w:rPr>
        <w:t>一旦发现供应商提供的投标声明书不实时，则按照《政府采购法》有关提供虚假材料的规定给予处罚。</w:t>
      </w:r>
    </w:p>
    <w:p w14:paraId="7A63BA65">
      <w:pPr>
        <w:suppressAutoHyphens/>
        <w:spacing w:before="120" w:line="288" w:lineRule="auto"/>
        <w:ind w:firstLine="442" w:firstLineChars="200"/>
        <w:rPr>
          <w:rFonts w:ascii="Arial" w:hAnsi="Arial" w:cs="Arial"/>
          <w:color w:val="auto"/>
          <w:szCs w:val="21"/>
          <w:highlight w:val="none"/>
          <w:lang w:val="zh-CN"/>
        </w:rPr>
      </w:pPr>
      <w:r>
        <w:rPr>
          <w:rFonts w:ascii="Arial" w:hAnsi="Arial" w:cs="Arial"/>
          <w:b/>
          <w:bCs/>
          <w:color w:val="auto"/>
          <w:sz w:val="22"/>
          <w:szCs w:val="22"/>
          <w:highlight w:val="none"/>
        </w:rPr>
        <w:t>1.6</w:t>
      </w:r>
      <w:r>
        <w:rPr>
          <w:rFonts w:ascii="Arial" w:hAnsi="Arial" w:cs="Arial"/>
          <w:b/>
          <w:bCs/>
          <w:color w:val="auto"/>
          <w:sz w:val="22"/>
          <w:szCs w:val="22"/>
          <w:highlight w:val="none"/>
          <w:lang w:val="zh-CN"/>
        </w:rPr>
        <w:t>诚信要求：</w:t>
      </w:r>
      <w:r>
        <w:rPr>
          <w:rFonts w:ascii="Arial" w:hAnsi="Arial" w:cs="Arial"/>
          <w:color w:val="auto"/>
          <w:szCs w:val="21"/>
          <w:highlight w:val="none"/>
          <w:lang w:val="zh-CN"/>
        </w:rPr>
        <w:t>①</w:t>
      </w:r>
      <w:r>
        <w:rPr>
          <w:rFonts w:ascii="Arial" w:hAnsi="Arial" w:cs="Arial"/>
          <w:color w:val="auto"/>
          <w:szCs w:val="21"/>
          <w:highlight w:val="none"/>
        </w:rPr>
        <w:t>审核标准：供应商如被列入失信被执行人、重大税收违法失信主体、政府采购严重违法失信行为记录名单，则资格审查不予通过，其投标被否决</w:t>
      </w:r>
      <w:r>
        <w:rPr>
          <w:rFonts w:ascii="Arial" w:hAnsi="Arial" w:cs="Arial"/>
          <w:color w:val="auto"/>
          <w:szCs w:val="21"/>
          <w:highlight w:val="none"/>
          <w:lang w:val="zh-CN"/>
        </w:rPr>
        <w:t>。</w:t>
      </w:r>
    </w:p>
    <w:p w14:paraId="15BCCF56">
      <w:pPr>
        <w:suppressAutoHyphens/>
        <w:spacing w:before="120"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②信用信息查询渠道：中国政府采购网 “政府采购严重违法失信行为记录名单” 信用中国网：“失信被执行人”、“重大税收违法失信主体”  </w:t>
      </w:r>
    </w:p>
    <w:p w14:paraId="168BFB97">
      <w:pPr>
        <w:suppressAutoHyphens/>
        <w:spacing w:before="120" w:line="288" w:lineRule="auto"/>
        <w:ind w:firstLine="420" w:firstLineChars="200"/>
        <w:rPr>
          <w:rFonts w:ascii="Arial" w:hAnsi="Arial" w:cs="Arial"/>
          <w:color w:val="auto"/>
          <w:szCs w:val="21"/>
          <w:highlight w:val="none"/>
          <w:lang w:val="zh-CN"/>
        </w:rPr>
      </w:pPr>
      <w:r>
        <w:rPr>
          <w:rFonts w:ascii="Arial" w:hAnsi="Arial" w:cs="Arial"/>
          <w:color w:val="auto"/>
          <w:szCs w:val="21"/>
          <w:highlight w:val="none"/>
        </w:rPr>
        <w:t>③查询方式：广西政府采购云平台已与“信用中国”平台做接口，可直接在线查询。</w:t>
      </w:r>
    </w:p>
    <w:p w14:paraId="50F81F7D">
      <w:pPr>
        <w:suppressAutoHyphens/>
        <w:spacing w:before="120" w:line="288" w:lineRule="auto"/>
        <w:ind w:firstLine="442" w:firstLineChars="200"/>
        <w:rPr>
          <w:rFonts w:ascii="Arial" w:hAnsi="Arial" w:cs="Arial"/>
          <w:color w:val="auto"/>
          <w:kern w:val="0"/>
          <w:szCs w:val="21"/>
          <w:highlight w:val="none"/>
        </w:rPr>
      </w:pPr>
      <w:r>
        <w:rPr>
          <w:rFonts w:ascii="Arial" w:hAnsi="Arial" w:cs="Arial"/>
          <w:b/>
          <w:bCs/>
          <w:color w:val="auto"/>
          <w:sz w:val="22"/>
          <w:szCs w:val="22"/>
          <w:highlight w:val="none"/>
        </w:rPr>
        <w:t>1.7</w:t>
      </w:r>
      <w:r>
        <w:rPr>
          <w:rFonts w:ascii="Arial" w:hAnsi="Arial" w:cs="Arial"/>
          <w:b/>
          <w:bCs/>
          <w:color w:val="auto"/>
          <w:kern w:val="0"/>
          <w:sz w:val="22"/>
          <w:szCs w:val="22"/>
          <w:highlight w:val="none"/>
        </w:rPr>
        <w:t>供应商不得参加资格性审查的情形：</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1C501A8">
      <w:pPr>
        <w:suppressAutoHyphens/>
        <w:spacing w:before="120" w:line="288" w:lineRule="auto"/>
        <w:ind w:firstLine="442" w:firstLineChars="200"/>
        <w:rPr>
          <w:rFonts w:hint="default" w:ascii="Arial" w:hAnsi="Arial" w:cs="Arial"/>
          <w:b/>
          <w:bCs/>
          <w:color w:val="auto"/>
          <w:kern w:val="0"/>
          <w:sz w:val="22"/>
          <w:szCs w:val="22"/>
          <w:highlight w:val="none"/>
          <w:lang w:val="en-US" w:eastAsia="zh-CN"/>
        </w:rPr>
      </w:pPr>
      <w:r>
        <w:rPr>
          <w:rFonts w:hint="eastAsia" w:ascii="Arial" w:hAnsi="Arial" w:cs="Arial"/>
          <w:b/>
          <w:bCs/>
          <w:color w:val="auto"/>
          <w:kern w:val="0"/>
          <w:sz w:val="22"/>
          <w:szCs w:val="22"/>
          <w:highlight w:val="none"/>
          <w:lang w:val="en-US" w:eastAsia="zh-CN"/>
        </w:rPr>
        <w:t>1.8 按招标文件规定缴纳投标保证金。</w:t>
      </w:r>
    </w:p>
    <w:p w14:paraId="666EAEE7">
      <w:pPr>
        <w:spacing w:before="120" w:line="320" w:lineRule="atLeast"/>
        <w:ind w:firstLine="551" w:firstLineChars="196"/>
        <w:jc w:val="center"/>
        <w:outlineLvl w:val="1"/>
        <w:rPr>
          <w:rFonts w:ascii="Arial" w:hAnsi="Arial" w:cs="Arial"/>
          <w:b/>
          <w:bCs/>
          <w:color w:val="auto"/>
          <w:kern w:val="0"/>
          <w:sz w:val="28"/>
          <w:szCs w:val="28"/>
          <w:highlight w:val="none"/>
        </w:rPr>
      </w:pPr>
      <w:r>
        <w:rPr>
          <w:rFonts w:ascii="Arial" w:hAnsi="Arial" w:cs="Arial"/>
          <w:b/>
          <w:bCs/>
          <w:color w:val="auto"/>
          <w:kern w:val="0"/>
          <w:sz w:val="28"/>
          <w:szCs w:val="28"/>
          <w:highlight w:val="none"/>
        </w:rPr>
        <w:t>2、符合性检查</w:t>
      </w:r>
    </w:p>
    <w:p w14:paraId="3C892F12">
      <w:pPr>
        <w:spacing w:before="120" w:line="320" w:lineRule="atLeast"/>
        <w:ind w:firstLine="420" w:firstLineChars="200"/>
        <w:rPr>
          <w:rFonts w:ascii="Arial" w:hAnsi="Arial" w:cs="Arial"/>
          <w:color w:val="auto"/>
          <w:szCs w:val="21"/>
          <w:highlight w:val="none"/>
        </w:rPr>
      </w:pPr>
      <w:r>
        <w:rPr>
          <w:rFonts w:ascii="Arial" w:hAnsi="Arial" w:cs="Arial"/>
          <w:bCs/>
          <w:color w:val="auto"/>
          <w:kern w:val="1"/>
          <w:szCs w:val="21"/>
          <w:highlight w:val="none"/>
        </w:rPr>
        <w:t>资格审查结束后，由评标委员会对</w:t>
      </w:r>
      <w:r>
        <w:rPr>
          <w:rFonts w:ascii="Arial" w:hAnsi="Arial" w:cs="Arial"/>
          <w:color w:val="auto"/>
          <w:highlight w:val="none"/>
        </w:rPr>
        <w:t>通过资格审查的供应商的投标文件进行符合性审查，以确定其是否满足招标文件的实质性要求。</w:t>
      </w:r>
      <w:r>
        <w:rPr>
          <w:rFonts w:ascii="Arial" w:hAnsi="Arial" w:cs="Arial"/>
          <w:color w:val="auto"/>
          <w:szCs w:val="21"/>
          <w:highlight w:val="none"/>
        </w:rPr>
        <w:t>符合性检查表如下，缺少任何一项或有任何一项不合格者，其符合性检查视为不合格。</w:t>
      </w:r>
    </w:p>
    <w:p w14:paraId="75169013">
      <w:pPr>
        <w:spacing w:before="120" w:line="288" w:lineRule="auto"/>
        <w:ind w:firstLine="482" w:firstLineChars="200"/>
        <w:rPr>
          <w:rFonts w:ascii="Arial" w:hAnsi="Arial" w:cs="Arial"/>
          <w:b/>
          <w:bCs/>
          <w:color w:val="auto"/>
          <w:kern w:val="0"/>
          <w:sz w:val="24"/>
          <w:highlight w:val="none"/>
        </w:rPr>
      </w:pPr>
      <w:r>
        <w:rPr>
          <w:rFonts w:ascii="Arial" w:hAnsi="Arial" w:cs="Arial"/>
          <w:b/>
          <w:bCs/>
          <w:color w:val="auto"/>
          <w:sz w:val="24"/>
          <w:highlight w:val="none"/>
        </w:rPr>
        <w:t>2.1</w:t>
      </w:r>
      <w:r>
        <w:rPr>
          <w:rFonts w:ascii="Arial" w:hAnsi="Arial" w:cs="Arial"/>
          <w:b/>
          <w:bCs/>
          <w:color w:val="auto"/>
          <w:kern w:val="0"/>
          <w:sz w:val="24"/>
          <w:highlight w:val="none"/>
        </w:rPr>
        <w:t>有效性审查</w:t>
      </w:r>
    </w:p>
    <w:p w14:paraId="4B3219F4">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2.1.1</w:t>
      </w:r>
      <w:r>
        <w:rPr>
          <w:rFonts w:ascii="Arial" w:hAnsi="Arial" w:cs="Arial"/>
          <w:b/>
          <w:bCs/>
          <w:color w:val="auto"/>
          <w:sz w:val="22"/>
          <w:szCs w:val="22"/>
          <w:highlight w:val="none"/>
        </w:rPr>
        <w:t>投标文件签署</w:t>
      </w:r>
      <w:r>
        <w:rPr>
          <w:rFonts w:ascii="Arial" w:hAnsi="Arial" w:cs="Arial"/>
          <w:color w:val="auto"/>
          <w:sz w:val="22"/>
          <w:szCs w:val="22"/>
          <w:highlight w:val="none"/>
        </w:rPr>
        <w:t>：</w:t>
      </w:r>
      <w:r>
        <w:rPr>
          <w:rFonts w:ascii="Arial" w:hAnsi="Arial" w:cs="Arial"/>
          <w:color w:val="auto"/>
          <w:szCs w:val="21"/>
          <w:highlight w:val="none"/>
        </w:rPr>
        <w:t>投标文件上法定代表人或其授权代表人已按要求签字盖章。</w:t>
      </w:r>
    </w:p>
    <w:p w14:paraId="18318020">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2.1.2法定代表人身份证明及授权委托书：</w:t>
      </w:r>
      <w:r>
        <w:rPr>
          <w:rFonts w:ascii="Arial" w:hAnsi="Arial" w:cs="Arial"/>
          <w:color w:val="auto"/>
          <w:szCs w:val="21"/>
          <w:highlight w:val="none"/>
        </w:rPr>
        <w:t>供应商无授权代表时审查：法定代表人身份证明及附件，格式及附件见第六章投标文件格式要求；供应商有授权代表时审查：法定代表人授权委托书及附件，格式及附件见第六章投标文件格式要求；法定代表人身份证明及授权委托书须有效，符合招标文件规定的格式，签字或盖章齐全。</w:t>
      </w:r>
    </w:p>
    <w:p w14:paraId="4622AB75">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2.1.3投标文件或者投标报价唯一性：</w:t>
      </w:r>
      <w:r>
        <w:rPr>
          <w:rFonts w:ascii="Arial" w:hAnsi="Arial" w:cs="Arial"/>
          <w:color w:val="auto"/>
          <w:highlight w:val="none"/>
        </w:rPr>
        <w:t>同</w:t>
      </w:r>
      <w:r>
        <w:rPr>
          <w:rFonts w:ascii="Arial" w:hAnsi="Arial" w:cs="Arial"/>
          <w:color w:val="auto"/>
          <w:szCs w:val="21"/>
          <w:highlight w:val="none"/>
        </w:rPr>
        <w:t>一供应商不得提交两个以上不同的投标文件或者投标报价，但招标文件要求提交备选投标的除外。</w:t>
      </w:r>
    </w:p>
    <w:p w14:paraId="756F7F19">
      <w:pPr>
        <w:spacing w:before="120" w:line="288" w:lineRule="auto"/>
        <w:ind w:firstLine="442" w:firstLineChars="200"/>
        <w:rPr>
          <w:rFonts w:ascii="Arial" w:hAnsi="Arial" w:cs="Arial"/>
          <w:color w:val="auto"/>
          <w:szCs w:val="21"/>
          <w:highlight w:val="none"/>
        </w:rPr>
      </w:pPr>
      <w:r>
        <w:rPr>
          <w:rFonts w:ascii="Arial" w:hAnsi="Arial" w:cs="Arial"/>
          <w:b/>
          <w:bCs/>
          <w:color w:val="auto"/>
          <w:kern w:val="0"/>
          <w:sz w:val="22"/>
          <w:szCs w:val="22"/>
          <w:highlight w:val="none"/>
        </w:rPr>
        <w:t>2.1.4投标报价：</w:t>
      </w:r>
      <w:r>
        <w:rPr>
          <w:rFonts w:ascii="Arial" w:hAnsi="Arial" w:cs="Arial"/>
          <w:color w:val="auto"/>
          <w:szCs w:val="21"/>
          <w:highlight w:val="none"/>
        </w:rPr>
        <w:t>报价超出采购预算金额或最高限价（如有）或控制单价（如有）的，否决其投标</w:t>
      </w:r>
      <w:r>
        <w:rPr>
          <w:rFonts w:ascii="Arial" w:hAnsi="Arial" w:cs="Arial"/>
          <w:color w:val="auto"/>
          <w:highlight w:val="none"/>
        </w:rPr>
        <w:t>。</w:t>
      </w:r>
      <w:r>
        <w:rPr>
          <w:rFonts w:ascii="Arial" w:hAnsi="Arial" w:cs="Arial"/>
          <w:color w:val="auto"/>
          <w:szCs w:val="21"/>
          <w:highlight w:val="none"/>
        </w:rPr>
        <w:t>提交选择性报价的，否决其投标。</w:t>
      </w:r>
    </w:p>
    <w:p w14:paraId="0BFDFD10">
      <w:pPr>
        <w:spacing w:before="120" w:line="288" w:lineRule="auto"/>
        <w:ind w:firstLine="442" w:firstLineChars="200"/>
        <w:rPr>
          <w:rFonts w:ascii="Arial" w:hAnsi="Arial" w:cs="Arial"/>
          <w:b/>
          <w:bCs/>
          <w:color w:val="auto"/>
          <w:kern w:val="0"/>
          <w:sz w:val="22"/>
          <w:szCs w:val="22"/>
          <w:highlight w:val="none"/>
        </w:rPr>
      </w:pPr>
      <w:r>
        <w:rPr>
          <w:rFonts w:ascii="Arial" w:hAnsi="Arial" w:cs="Arial"/>
          <w:b/>
          <w:bCs/>
          <w:color w:val="auto"/>
          <w:sz w:val="22"/>
          <w:szCs w:val="22"/>
          <w:highlight w:val="none"/>
        </w:rPr>
        <w:t>2.2</w:t>
      </w:r>
      <w:r>
        <w:rPr>
          <w:rFonts w:ascii="Arial" w:hAnsi="Arial" w:cs="Arial"/>
          <w:b/>
          <w:bCs/>
          <w:color w:val="auto"/>
          <w:kern w:val="0"/>
          <w:sz w:val="22"/>
          <w:szCs w:val="22"/>
          <w:highlight w:val="none"/>
        </w:rPr>
        <w:t>完整性审查</w:t>
      </w:r>
    </w:p>
    <w:p w14:paraId="2961DC25">
      <w:pPr>
        <w:spacing w:before="120" w:line="320" w:lineRule="atLeast"/>
        <w:ind w:firstLine="433" w:firstLineChars="196"/>
        <w:outlineLvl w:val="1"/>
        <w:rPr>
          <w:rFonts w:ascii="Arial" w:hAnsi="Arial" w:cs="Arial"/>
          <w:b/>
          <w:bCs/>
          <w:color w:val="auto"/>
          <w:kern w:val="0"/>
          <w:szCs w:val="21"/>
          <w:highlight w:val="none"/>
        </w:rPr>
      </w:pPr>
      <w:r>
        <w:rPr>
          <w:rFonts w:ascii="Arial" w:hAnsi="Arial" w:cs="Arial"/>
          <w:b/>
          <w:bCs/>
          <w:color w:val="auto"/>
          <w:kern w:val="0"/>
          <w:sz w:val="22"/>
          <w:szCs w:val="22"/>
          <w:highlight w:val="none"/>
        </w:rPr>
        <w:t>对招标文件的响应程度审查：</w:t>
      </w:r>
      <w:r>
        <w:rPr>
          <w:rFonts w:ascii="Arial" w:hAnsi="Arial" w:cs="Arial"/>
          <w:color w:val="auto"/>
          <w:kern w:val="0"/>
          <w:szCs w:val="21"/>
          <w:highlight w:val="none"/>
        </w:rPr>
        <w:t>（1）</w:t>
      </w:r>
      <w:r>
        <w:rPr>
          <w:rFonts w:ascii="Arial" w:hAnsi="Arial" w:cs="Arial"/>
          <w:color w:val="auto"/>
          <w:szCs w:val="21"/>
          <w:highlight w:val="none"/>
          <w:lang w:val="zh-CN"/>
        </w:rPr>
        <w:t>实质性条款响应：对招标文件中所有标注</w:t>
      </w:r>
      <w:r>
        <w:rPr>
          <w:rFonts w:hint="eastAsia" w:ascii="Arial" w:hAnsi="Arial" w:cs="Arial"/>
          <w:color w:val="auto"/>
          <w:szCs w:val="21"/>
          <w:highlight w:val="none"/>
          <w:lang w:val="zh-CN"/>
        </w:rPr>
        <w:t>★</w:t>
      </w:r>
      <w:r>
        <w:rPr>
          <w:rFonts w:ascii="Arial" w:hAnsi="Arial" w:cs="Arial"/>
          <w:color w:val="auto"/>
          <w:szCs w:val="21"/>
          <w:highlight w:val="none"/>
          <w:lang w:val="zh-CN"/>
        </w:rPr>
        <w:t>号的实质性条款要求响应均无负偏离。（</w:t>
      </w:r>
      <w:r>
        <w:rPr>
          <w:rFonts w:ascii="Arial" w:hAnsi="Arial" w:cs="Arial"/>
          <w:color w:val="auto"/>
          <w:szCs w:val="21"/>
          <w:highlight w:val="none"/>
        </w:rPr>
        <w:t>2</w:t>
      </w:r>
      <w:r>
        <w:rPr>
          <w:rFonts w:ascii="Arial" w:hAnsi="Arial" w:cs="Arial"/>
          <w:color w:val="auto"/>
          <w:szCs w:val="21"/>
          <w:highlight w:val="none"/>
          <w:lang w:val="zh-CN"/>
        </w:rPr>
        <w:t>）</w:t>
      </w:r>
      <w:r>
        <w:rPr>
          <w:rFonts w:ascii="Arial" w:hAnsi="Arial" w:cs="Arial"/>
          <w:color w:val="auto"/>
          <w:szCs w:val="21"/>
          <w:highlight w:val="none"/>
        </w:rPr>
        <w:t>投标有效期：满足招标文件规定。</w:t>
      </w:r>
    </w:p>
    <w:p w14:paraId="6B5AE222">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3、强制性采购要求（仅适用于货物采购项目）</w:t>
      </w:r>
    </w:p>
    <w:p w14:paraId="281B1347">
      <w:pPr>
        <w:spacing w:before="120" w:line="276" w:lineRule="auto"/>
        <w:ind w:firstLine="420" w:firstLineChars="200"/>
        <w:rPr>
          <w:rFonts w:ascii="Arial" w:hAnsi="Arial" w:cs="Arial"/>
          <w:color w:val="auto"/>
          <w:highlight w:val="none"/>
        </w:rPr>
      </w:pPr>
      <w:r>
        <w:rPr>
          <w:rFonts w:ascii="Arial" w:hAnsi="Arial" w:cs="Arial"/>
          <w:color w:val="auto"/>
          <w:highlight w:val="none"/>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0CA29DB9">
      <w:pPr>
        <w:spacing w:before="120" w:line="276" w:lineRule="auto"/>
        <w:ind w:firstLine="420" w:firstLineChars="200"/>
        <w:rPr>
          <w:rFonts w:hint="eastAsia" w:ascii="Arial" w:hAnsi="Arial" w:cs="Arial"/>
          <w:color w:val="auto"/>
          <w:highlight w:val="none"/>
        </w:rPr>
      </w:pPr>
      <w:r>
        <w:rPr>
          <w:rFonts w:hint="eastAsia" w:ascii="Arial" w:hAnsi="Arial" w:cs="Arial"/>
          <w:color w:val="auto"/>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8AAACCD">
      <w:pPr>
        <w:spacing w:before="120" w:line="276" w:lineRule="auto"/>
        <w:ind w:firstLine="420" w:firstLineChars="200"/>
        <w:rPr>
          <w:rFonts w:ascii="Arial" w:hAnsi="Arial" w:cs="Arial"/>
          <w:color w:val="auto"/>
          <w:highlight w:val="none"/>
        </w:rPr>
      </w:pPr>
      <w:r>
        <w:rPr>
          <w:rFonts w:hint="eastAsia" w:ascii="Arial" w:hAnsi="Arial" w:cs="Arial"/>
          <w:color w:val="auto"/>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22905578">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4、相同品牌投标有效性认定</w:t>
      </w:r>
    </w:p>
    <w:p w14:paraId="1515FC69">
      <w:pPr>
        <w:spacing w:before="120" w:line="320" w:lineRule="atLeast"/>
        <w:ind w:firstLine="420" w:firstLineChars="200"/>
        <w:rPr>
          <w:rFonts w:ascii="Arial" w:hAnsi="Arial" w:cs="Arial"/>
          <w:color w:val="auto"/>
          <w:highlight w:val="none"/>
        </w:rPr>
      </w:pPr>
      <w:r>
        <w:rPr>
          <w:rFonts w:ascii="Arial" w:hAnsi="Arial" w:cs="Arial"/>
          <w:color w:val="auto"/>
          <w:highlight w:val="none"/>
        </w:rPr>
        <w:t>不同供应商提供的投标产品品牌相同时，评标委员会须根据以下规定评审</w:t>
      </w:r>
      <w:r>
        <w:rPr>
          <w:rFonts w:ascii="Arial" w:hAnsi="Arial" w:cs="Arial"/>
          <w:bCs/>
          <w:color w:val="auto"/>
          <w:kern w:val="0"/>
          <w:szCs w:val="21"/>
          <w:highlight w:val="none"/>
        </w:rPr>
        <w:t>相同品牌的投标有效性</w:t>
      </w:r>
      <w:r>
        <w:rPr>
          <w:rFonts w:ascii="Arial" w:hAnsi="Arial" w:cs="Arial"/>
          <w:color w:val="auto"/>
          <w:highlight w:val="none"/>
        </w:rPr>
        <w:t>。</w:t>
      </w:r>
    </w:p>
    <w:p w14:paraId="512EFC4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（1）如若提供相同品牌产品且通过资格审查、符合性审查的不同供应商参加同一合同项下投标的，按一家供应商计算，评审后得分最高的同品牌供应商获得中标供应商推荐资格；评审得分相同的，</w:t>
      </w:r>
      <w:r>
        <w:rPr>
          <w:rFonts w:ascii="Arial" w:hAnsi="Arial" w:cs="Arial"/>
          <w:color w:val="auto"/>
          <w:highlight w:val="none"/>
        </w:rPr>
        <w:t>由（</w:t>
      </w:r>
      <w:r>
        <w:rPr>
          <w:rFonts w:ascii="Arial" w:hAnsi="Arial" w:cs="Arial"/>
          <w:color w:val="auto"/>
          <w:szCs w:val="21"/>
          <w:highlight w:val="none"/>
        </w:rPr>
        <w:sym w:font="Wingdings 2" w:char="F052"/>
      </w:r>
      <w:r>
        <w:rPr>
          <w:rFonts w:ascii="Arial" w:hAnsi="Arial" w:cs="Arial"/>
          <w:color w:val="auto"/>
          <w:highlight w:val="none"/>
        </w:rPr>
        <w:t>采购人</w:t>
      </w:r>
      <w:r>
        <w:rPr>
          <w:rFonts w:ascii="Arial" w:hAnsi="Arial" w:cs="Arial"/>
          <w:color w:val="auto"/>
          <w:szCs w:val="21"/>
          <w:highlight w:val="none"/>
        </w:rPr>
        <w:t>；</w:t>
      </w:r>
      <w:r>
        <w:rPr>
          <w:rFonts w:ascii="Arial" w:hAnsi="Arial" w:cs="Arial"/>
          <w:color w:val="auto"/>
          <w:szCs w:val="21"/>
          <w:highlight w:val="none"/>
        </w:rPr>
        <w:sym w:font="Wingdings 2" w:char="F0A3"/>
      </w:r>
      <w:r>
        <w:rPr>
          <w:rFonts w:ascii="Arial" w:hAnsi="Arial" w:cs="Arial"/>
          <w:color w:val="auto"/>
          <w:highlight w:val="none"/>
        </w:rPr>
        <w:t>采购人委托评标委员会）按照报价低者推荐</w:t>
      </w:r>
      <w:r>
        <w:rPr>
          <w:rFonts w:ascii="Arial" w:hAnsi="Arial" w:cs="Arial"/>
          <w:color w:val="auto"/>
          <w:szCs w:val="21"/>
          <w:highlight w:val="none"/>
        </w:rPr>
        <w:t>中标供应商资格</w:t>
      </w:r>
      <w:r>
        <w:rPr>
          <w:rFonts w:ascii="Arial" w:hAnsi="Arial" w:cs="Arial"/>
          <w:color w:val="auto"/>
          <w:highlight w:val="none"/>
        </w:rPr>
        <w:t>，如报价仍相同，则按技术部分得分高者推荐</w:t>
      </w:r>
      <w:r>
        <w:rPr>
          <w:rFonts w:ascii="Arial" w:hAnsi="Arial" w:cs="Arial"/>
          <w:color w:val="auto"/>
          <w:szCs w:val="21"/>
          <w:highlight w:val="none"/>
        </w:rPr>
        <w:t>中标供应商资格</w:t>
      </w:r>
      <w:r>
        <w:rPr>
          <w:rFonts w:ascii="Arial" w:hAnsi="Arial" w:cs="Arial"/>
          <w:color w:val="auto"/>
          <w:highlight w:val="none"/>
        </w:rPr>
        <w:t>，仍相同的，则按商务部分得分高者推荐</w:t>
      </w:r>
      <w:r>
        <w:rPr>
          <w:rFonts w:ascii="Arial" w:hAnsi="Arial" w:cs="Arial"/>
          <w:color w:val="auto"/>
          <w:szCs w:val="21"/>
          <w:highlight w:val="none"/>
        </w:rPr>
        <w:t>中标供应商资格</w:t>
      </w:r>
      <w:r>
        <w:rPr>
          <w:rFonts w:ascii="Arial" w:hAnsi="Arial" w:cs="Arial"/>
          <w:color w:val="auto"/>
          <w:highlight w:val="none"/>
        </w:rPr>
        <w:t>，若仍相同，则按业绩得分高者推荐中标供应商资格，其他同品牌供应商不作为中标候选人。</w:t>
      </w:r>
    </w:p>
    <w:p w14:paraId="5920F84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（2）非单一产品采购项目，采购人应当确定核心产品，并在招标文件中载明。多家供应商提供的核心产品品牌相同的，按上述规定处理。核心产品的定义见“项目采购需求”规定。</w:t>
      </w:r>
    </w:p>
    <w:p w14:paraId="2ABE3D14">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5、串通投标的认定</w:t>
      </w:r>
    </w:p>
    <w:p w14:paraId="0ED085A9">
      <w:pPr>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评标委员会须根据以下规定评审</w:t>
      </w:r>
      <w:r>
        <w:rPr>
          <w:rFonts w:ascii="Arial" w:hAnsi="Arial" w:cs="Arial"/>
          <w:bCs/>
          <w:color w:val="auto"/>
          <w:kern w:val="0"/>
          <w:szCs w:val="21"/>
          <w:highlight w:val="none"/>
        </w:rPr>
        <w:t>供应商是否有串通投标的行为，并按规定判定投标是否有效</w:t>
      </w:r>
      <w:r>
        <w:rPr>
          <w:rFonts w:ascii="Arial" w:hAnsi="Arial" w:cs="Arial"/>
          <w:color w:val="auto"/>
          <w:highlight w:val="none"/>
        </w:rPr>
        <w:t>。</w:t>
      </w:r>
    </w:p>
    <w:p w14:paraId="27F51630">
      <w:pPr>
        <w:spacing w:before="120" w:line="320" w:lineRule="atLeast"/>
        <w:ind w:firstLine="420" w:firstLineChars="200"/>
        <w:rPr>
          <w:rFonts w:ascii="Arial" w:hAnsi="Arial" w:cs="Arial"/>
          <w:color w:val="auto"/>
          <w:szCs w:val="21"/>
          <w:highlight w:val="none"/>
        </w:rPr>
      </w:pPr>
      <w:bookmarkStart w:id="86" w:name="_Hlk19122026"/>
      <w:r>
        <w:rPr>
          <w:rFonts w:ascii="Arial" w:hAnsi="Arial" w:cs="Arial"/>
          <w:color w:val="auto"/>
          <w:szCs w:val="21"/>
          <w:highlight w:val="none"/>
        </w:rPr>
        <w:t>（1）</w:t>
      </w:r>
      <w:bookmarkEnd w:id="86"/>
      <w:r>
        <w:rPr>
          <w:rFonts w:ascii="Arial" w:hAnsi="Arial" w:cs="Arial"/>
          <w:color w:val="auto"/>
          <w:szCs w:val="21"/>
          <w:highlight w:val="none"/>
        </w:rPr>
        <w:t>根据桂财采[2016]42号《关于防治政府采购招标中串通投标行为的通知》规定，出现下述情况的，相关供应商的投标作无效投标处理。</w:t>
      </w:r>
    </w:p>
    <w:p w14:paraId="07C5C807">
      <w:pPr>
        <w:spacing w:before="120" w:line="320" w:lineRule="atLeast"/>
        <w:ind w:firstLine="420" w:firstLineChars="200"/>
        <w:rPr>
          <w:rFonts w:ascii="Arial" w:hAnsi="Arial" w:cs="Arial"/>
          <w:color w:val="auto"/>
          <w:szCs w:val="21"/>
          <w:highlight w:val="none"/>
        </w:rPr>
      </w:pPr>
      <w:bookmarkStart w:id="87" w:name="_Hlk19122039"/>
      <w:r>
        <w:rPr>
          <w:rFonts w:ascii="Arial" w:hAnsi="Arial" w:cs="Arial"/>
          <w:color w:val="auto"/>
          <w:szCs w:val="21"/>
          <w:highlight w:val="none"/>
        </w:rPr>
        <w:t>①单位负责人为同一人或者存在直接控股、管理关系，参加同一合同项下政府采购活动的不同供应商。</w:t>
      </w:r>
    </w:p>
    <w:p w14:paraId="7DC11BC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14:paraId="7197439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bookmarkEnd w:id="87"/>
    <w:p w14:paraId="0E2C3FB9">
      <w:pPr>
        <w:spacing w:before="120" w:line="320" w:lineRule="atLeast"/>
        <w:ind w:firstLine="420" w:firstLineChars="200"/>
        <w:rPr>
          <w:rFonts w:ascii="Arial" w:hAnsi="Arial" w:cs="Arial"/>
          <w:color w:val="auto"/>
          <w:szCs w:val="21"/>
          <w:highlight w:val="none"/>
        </w:rPr>
      </w:pPr>
      <w:bookmarkStart w:id="88" w:name="_Hlk19122058"/>
      <w:r>
        <w:rPr>
          <w:rFonts w:ascii="Arial" w:hAnsi="Arial" w:cs="Arial"/>
          <w:color w:val="auto"/>
          <w:szCs w:val="21"/>
          <w:highlight w:val="none"/>
        </w:rPr>
        <w:t>（2）</w:t>
      </w:r>
      <w:bookmarkEnd w:id="88"/>
      <w:r>
        <w:rPr>
          <w:rFonts w:ascii="Arial" w:hAnsi="Arial" w:cs="Arial"/>
          <w:color w:val="auto"/>
          <w:szCs w:val="21"/>
          <w:highlight w:val="none"/>
        </w:rPr>
        <w:t>根据桂财采[2016]42号《关于防治政府采购招标中串通投标行为的通知》规定，有下列情形之一的视为供应商相互串通投标，投标文件将被视为无效。</w:t>
      </w:r>
    </w:p>
    <w:p w14:paraId="0DECAA23">
      <w:pPr>
        <w:spacing w:before="120" w:line="320" w:lineRule="atLeast"/>
        <w:ind w:firstLine="420" w:firstLineChars="200"/>
        <w:rPr>
          <w:rFonts w:ascii="Arial" w:hAnsi="Arial" w:cs="Arial"/>
          <w:color w:val="auto"/>
          <w:szCs w:val="21"/>
          <w:highlight w:val="none"/>
        </w:rPr>
      </w:pPr>
      <w:bookmarkStart w:id="89" w:name="_Hlk19122048"/>
      <w:r>
        <w:rPr>
          <w:rFonts w:ascii="Arial" w:hAnsi="Arial" w:cs="Arial"/>
          <w:color w:val="auto"/>
          <w:szCs w:val="21"/>
          <w:highlight w:val="none"/>
        </w:rPr>
        <w:t>①不同供应商的投标文件由同一单位或者个人编制；</w:t>
      </w:r>
    </w:p>
    <w:p w14:paraId="630E202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②不同供应商委托同一单位或者个人办理投标事宜；</w:t>
      </w:r>
    </w:p>
    <w:p w14:paraId="22EADA3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③不同的供应商的投标文件载明的项目管理员为同一个人；</w:t>
      </w:r>
    </w:p>
    <w:p w14:paraId="182E0A6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④不同供应商的投标文件异常一致或投标报价呈规律性差异；</w:t>
      </w:r>
    </w:p>
    <w:p w14:paraId="32CB754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⑤不同供应商的投标文件相互混装；</w:t>
      </w:r>
    </w:p>
    <w:bookmarkEnd w:id="89"/>
    <w:p w14:paraId="4339CC7F">
      <w:pPr>
        <w:spacing w:before="120" w:line="320" w:lineRule="atLeast"/>
        <w:ind w:firstLine="420" w:firstLineChars="200"/>
        <w:rPr>
          <w:rFonts w:ascii="Arial" w:hAnsi="Arial" w:cs="Arial"/>
          <w:color w:val="auto"/>
          <w:szCs w:val="21"/>
          <w:highlight w:val="none"/>
        </w:rPr>
      </w:pPr>
      <w:bookmarkStart w:id="90" w:name="_Hlk19122102"/>
      <w:r>
        <w:rPr>
          <w:rFonts w:ascii="Arial" w:hAnsi="Arial" w:cs="Arial"/>
          <w:color w:val="auto"/>
          <w:szCs w:val="21"/>
          <w:highlight w:val="none"/>
        </w:rPr>
        <w:t>（3）</w:t>
      </w:r>
      <w:bookmarkEnd w:id="90"/>
      <w:r>
        <w:rPr>
          <w:rFonts w:ascii="Arial" w:hAnsi="Arial" w:cs="Arial"/>
          <w:color w:val="auto"/>
          <w:szCs w:val="21"/>
          <w:highlight w:val="none"/>
        </w:rPr>
        <w:t>根据桂财采[2016]42号《关于防治政府采购招标中串通投标行为的通知》规定，供应商有下列情形之一的，属于恶意串通行为，投标文件将被视为无效。</w:t>
      </w:r>
    </w:p>
    <w:p w14:paraId="21A6D4EB">
      <w:pPr>
        <w:spacing w:before="120" w:line="320" w:lineRule="atLeast"/>
        <w:ind w:firstLine="420" w:firstLineChars="200"/>
        <w:rPr>
          <w:rFonts w:ascii="Arial" w:hAnsi="Arial" w:cs="Arial"/>
          <w:color w:val="auto"/>
          <w:szCs w:val="21"/>
          <w:highlight w:val="none"/>
        </w:rPr>
      </w:pPr>
      <w:bookmarkStart w:id="91" w:name="_Hlk19122095"/>
      <w:r>
        <w:rPr>
          <w:rFonts w:ascii="Arial" w:hAnsi="Arial" w:cs="Arial"/>
          <w:color w:val="auto"/>
          <w:szCs w:val="21"/>
          <w:highlight w:val="none"/>
        </w:rPr>
        <w:t>①供应商直接或者间接从采购人或者采购代理机构处获得其他供应商的相关信息并修改其投标文件或者</w:t>
      </w:r>
      <w:r>
        <w:rPr>
          <w:rFonts w:hint="eastAsia" w:ascii="Arial" w:hAnsi="Arial" w:cs="Arial"/>
          <w:color w:val="auto"/>
          <w:szCs w:val="21"/>
          <w:highlight w:val="none"/>
        </w:rPr>
        <w:t>投标文件</w:t>
      </w:r>
      <w:r>
        <w:rPr>
          <w:rFonts w:ascii="Arial" w:hAnsi="Arial" w:cs="Arial"/>
          <w:color w:val="auto"/>
          <w:szCs w:val="21"/>
          <w:highlight w:val="none"/>
        </w:rPr>
        <w:t>；</w:t>
      </w:r>
    </w:p>
    <w:p w14:paraId="559D22B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w:t>
      </w:r>
      <w:r>
        <w:rPr>
          <w:rFonts w:hint="eastAsia" w:ascii="Arial" w:hAnsi="Arial" w:cs="Arial"/>
          <w:color w:val="auto"/>
          <w:szCs w:val="21"/>
          <w:highlight w:val="none"/>
        </w:rPr>
        <w:t>投标文件</w:t>
      </w:r>
      <w:r>
        <w:rPr>
          <w:rFonts w:ascii="Arial" w:hAnsi="Arial" w:cs="Arial"/>
          <w:color w:val="auto"/>
          <w:szCs w:val="21"/>
          <w:highlight w:val="none"/>
        </w:rPr>
        <w:t>;；</w:t>
      </w:r>
    </w:p>
    <w:p w14:paraId="11EF9E1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w:t>
      </w:r>
      <w:r>
        <w:rPr>
          <w:rFonts w:hint="eastAsia" w:ascii="Arial" w:hAnsi="Arial" w:cs="Arial"/>
          <w:color w:val="auto"/>
          <w:szCs w:val="21"/>
          <w:highlight w:val="none"/>
        </w:rPr>
        <w:t>投标文件</w:t>
      </w:r>
      <w:r>
        <w:rPr>
          <w:rFonts w:ascii="Arial" w:hAnsi="Arial" w:cs="Arial"/>
          <w:color w:val="auto"/>
          <w:szCs w:val="21"/>
          <w:highlight w:val="none"/>
        </w:rPr>
        <w:t>的实质性内容；</w:t>
      </w:r>
    </w:p>
    <w:p w14:paraId="60B34AA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14:paraId="1F69E3F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6143E1D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14:paraId="6D4D69E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bookmarkEnd w:id="91"/>
    <w:p w14:paraId="63C02FF8">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6、投标有效性的认定</w:t>
      </w:r>
    </w:p>
    <w:p w14:paraId="01713FF2">
      <w:pPr>
        <w:spacing w:before="120" w:line="320" w:lineRule="atLeast"/>
        <w:ind w:firstLine="420" w:firstLineChars="200"/>
        <w:rPr>
          <w:rFonts w:ascii="Arial" w:hAnsi="Arial" w:cs="Arial"/>
          <w:color w:val="auto"/>
          <w:szCs w:val="21"/>
          <w:highlight w:val="none"/>
        </w:rPr>
      </w:pPr>
      <w:bookmarkStart w:id="92" w:name="_Hlk19113301"/>
      <w:r>
        <w:rPr>
          <w:rFonts w:ascii="Arial" w:hAnsi="Arial" w:cs="Arial"/>
          <w:color w:val="auto"/>
          <w:szCs w:val="21"/>
          <w:highlight w:val="none"/>
        </w:rPr>
        <w:t>（1）资格审查时，如发现下列情形之一的，投标文件将被视为无效：</w:t>
      </w:r>
    </w:p>
    <w:p w14:paraId="399B32F5">
      <w:pPr>
        <w:spacing w:before="120" w:line="320" w:lineRule="atLeast"/>
        <w:ind w:firstLine="420" w:firstLineChars="200"/>
        <w:rPr>
          <w:rStyle w:val="21"/>
          <w:rFonts w:ascii="Arial" w:hAnsi="Arial" w:cs="Arial"/>
          <w:color w:val="auto"/>
          <w:highlight w:val="none"/>
        </w:rPr>
      </w:pPr>
      <w:r>
        <w:rPr>
          <w:rFonts w:ascii="Arial" w:hAnsi="Arial" w:cs="Arial"/>
          <w:color w:val="auto"/>
          <w:szCs w:val="21"/>
          <w:highlight w:val="none"/>
        </w:rPr>
        <w:t>①</w:t>
      </w:r>
      <w:r>
        <w:rPr>
          <w:rFonts w:ascii="Arial" w:hAnsi="Arial" w:cs="Arial"/>
          <w:color w:val="auto"/>
          <w:highlight w:val="none"/>
        </w:rPr>
        <w:t>不具备招标文件中规定的资格要求的；</w:t>
      </w:r>
    </w:p>
    <w:p w14:paraId="1C7DFA5D">
      <w:pPr>
        <w:spacing w:before="120" w:line="320" w:lineRule="atLeast"/>
        <w:ind w:firstLine="420" w:firstLineChars="200"/>
        <w:rPr>
          <w:rStyle w:val="21"/>
          <w:rFonts w:ascii="Arial" w:hAnsi="Arial" w:cs="Arial"/>
          <w:color w:val="auto"/>
          <w:szCs w:val="21"/>
          <w:highlight w:val="none"/>
        </w:rPr>
      </w:pPr>
      <w:r>
        <w:rPr>
          <w:rFonts w:ascii="Arial" w:hAnsi="Arial" w:cs="Arial"/>
          <w:color w:val="auto"/>
          <w:szCs w:val="21"/>
          <w:highlight w:val="none"/>
        </w:rPr>
        <w:t>②投标文件签署（签名）、盖章不符合招标文件要求的</w:t>
      </w:r>
      <w:r>
        <w:rPr>
          <w:rFonts w:ascii="Arial" w:hAnsi="Arial" w:cs="Arial"/>
          <w:color w:val="auto"/>
          <w:highlight w:val="none"/>
        </w:rPr>
        <w:t>；</w:t>
      </w:r>
    </w:p>
    <w:p w14:paraId="5CE808E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（2）在符合性审查、商务和技术评估时，如发现下列情形之一的，投标文件将被视为无效：</w:t>
      </w:r>
    </w:p>
    <w:p w14:paraId="31F25C8A">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w:t>
      </w:r>
      <w:r>
        <w:rPr>
          <w:rFonts w:ascii="Arial" w:hAnsi="Arial" w:cs="Arial"/>
          <w:color w:val="auto"/>
          <w:highlight w:val="none"/>
        </w:rPr>
        <w:t>投标文件未按招标文件要求签署、盖章的；</w:t>
      </w:r>
    </w:p>
    <w:p w14:paraId="06DCAFE2">
      <w:pPr>
        <w:spacing w:before="120" w:line="320" w:lineRule="atLeast"/>
        <w:ind w:firstLine="420" w:firstLineChars="200"/>
        <w:rPr>
          <w:rStyle w:val="21"/>
          <w:rFonts w:ascii="Arial" w:hAnsi="Arial" w:cs="Arial"/>
          <w:color w:val="auto"/>
          <w:highlight w:val="none"/>
        </w:rPr>
      </w:pPr>
      <w:r>
        <w:rPr>
          <w:rFonts w:ascii="Arial" w:hAnsi="Arial" w:cs="Arial"/>
          <w:color w:val="auto"/>
          <w:szCs w:val="21"/>
          <w:highlight w:val="none"/>
        </w:rPr>
        <w:t>②</w:t>
      </w:r>
      <w:r>
        <w:rPr>
          <w:rFonts w:ascii="Arial" w:hAnsi="Arial" w:cs="Arial"/>
          <w:color w:val="auto"/>
          <w:highlight w:val="none"/>
        </w:rPr>
        <w:t>投标文件未按招标文件要求提供第六章要求“必须提供”的内容的；</w:t>
      </w:r>
    </w:p>
    <w:p w14:paraId="021A32AC">
      <w:pPr>
        <w:spacing w:before="120" w:line="320" w:lineRule="atLeast"/>
        <w:ind w:firstLine="420" w:firstLineChars="200"/>
        <w:rPr>
          <w:rStyle w:val="21"/>
          <w:rFonts w:ascii="Arial" w:hAnsi="Arial" w:cs="Arial"/>
          <w:color w:val="auto"/>
          <w:highlight w:val="none"/>
        </w:rPr>
      </w:pPr>
      <w:r>
        <w:rPr>
          <w:rFonts w:ascii="Arial" w:hAnsi="Arial" w:cs="Arial"/>
          <w:color w:val="auto"/>
          <w:szCs w:val="21"/>
          <w:highlight w:val="none"/>
        </w:rPr>
        <w:t>③</w:t>
      </w:r>
      <w:r>
        <w:rPr>
          <w:rFonts w:ascii="Arial" w:hAnsi="Arial" w:cs="Arial"/>
          <w:color w:val="auto"/>
          <w:highlight w:val="none"/>
        </w:rPr>
        <w:t>报价超过招标文件中规定的预算金额或者最高限价的；</w:t>
      </w:r>
    </w:p>
    <w:p w14:paraId="7168291C">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④</w:t>
      </w:r>
      <w:r>
        <w:rPr>
          <w:rFonts w:ascii="Arial" w:hAnsi="Arial" w:cs="Arial"/>
          <w:color w:val="auto"/>
          <w:highlight w:val="none"/>
        </w:rPr>
        <w:t>投标文件含有采购人不能接受的附加条件的；</w:t>
      </w:r>
    </w:p>
    <w:p w14:paraId="34F6A30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⑤评审过程中发现投标文件中提供虚假材料的；</w:t>
      </w:r>
    </w:p>
    <w:p w14:paraId="6AA31E7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⑥法律、法规和招标文件规定的其他无效情形。</w:t>
      </w:r>
    </w:p>
    <w:bookmarkEnd w:id="92"/>
    <w:p w14:paraId="23151EAD">
      <w:pPr>
        <w:spacing w:before="120" w:line="320" w:lineRule="atLeast"/>
        <w:ind w:firstLine="422" w:firstLineChars="200"/>
        <w:rPr>
          <w:rFonts w:ascii="Arial" w:hAnsi="Arial" w:cs="Arial"/>
          <w:b/>
          <w:bCs/>
          <w:color w:val="auto"/>
          <w:szCs w:val="21"/>
          <w:highlight w:val="none"/>
        </w:rPr>
      </w:pPr>
      <w:bookmarkStart w:id="93" w:name="_Hlk19113313"/>
      <w:r>
        <w:rPr>
          <w:rFonts w:ascii="Arial" w:hAnsi="Arial" w:cs="Arial"/>
          <w:b/>
          <w:bCs/>
          <w:color w:val="auto"/>
          <w:szCs w:val="21"/>
          <w:highlight w:val="none"/>
        </w:rPr>
        <w:t>（3）根据财库〔2019〕38号《关于促进政府采购公平竞争优化营商环境的通知》以及桂财采〔2019〕41号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93"/>
    <w:p w14:paraId="3940BBAC">
      <w:pPr>
        <w:spacing w:before="120" w:line="320" w:lineRule="atLeast"/>
        <w:ind w:firstLine="413" w:firstLineChars="196"/>
        <w:outlineLvl w:val="1"/>
        <w:rPr>
          <w:rFonts w:ascii="Arial" w:hAnsi="Arial" w:cs="Arial"/>
          <w:b/>
          <w:bCs/>
          <w:color w:val="auto"/>
          <w:kern w:val="0"/>
          <w:szCs w:val="21"/>
          <w:highlight w:val="none"/>
        </w:rPr>
      </w:pPr>
      <w:bookmarkStart w:id="94" w:name="_Hlk19176155"/>
      <w:r>
        <w:rPr>
          <w:rFonts w:ascii="Arial" w:hAnsi="Arial" w:cs="Arial"/>
          <w:b/>
          <w:bCs/>
          <w:color w:val="auto"/>
          <w:kern w:val="0"/>
          <w:szCs w:val="21"/>
          <w:highlight w:val="none"/>
        </w:rPr>
        <w:t>7、澄清、说明或补正</w:t>
      </w:r>
    </w:p>
    <w:p w14:paraId="32F82C77">
      <w:pPr>
        <w:spacing w:before="120" w:line="320" w:lineRule="atLeast"/>
        <w:ind w:firstLine="420" w:firstLineChars="200"/>
        <w:rPr>
          <w:rFonts w:ascii="Arial" w:hAnsi="Arial" w:cs="Arial"/>
          <w:color w:val="auto"/>
          <w:szCs w:val="21"/>
          <w:highlight w:val="none"/>
        </w:rPr>
      </w:pPr>
      <w:bookmarkStart w:id="95" w:name="_Hlk19113333"/>
      <w:r>
        <w:rPr>
          <w:rFonts w:ascii="Arial" w:hAnsi="Arial" w:cs="Arial"/>
          <w:color w:val="auto"/>
          <w:szCs w:val="21"/>
          <w:highlight w:val="none"/>
        </w:rPr>
        <w:t>对投标文件中含义不明确、同类问题表述不一致或者有明显文字和计算错误的内容，评标委员会可要求供应商在合理时间内通过在线询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95"/>
    <w:p w14:paraId="0F9838F0">
      <w:pPr>
        <w:spacing w:before="120" w:line="320" w:lineRule="atLeast"/>
        <w:ind w:firstLine="413" w:firstLineChars="196"/>
        <w:outlineLvl w:val="1"/>
        <w:rPr>
          <w:rFonts w:ascii="Arial" w:hAnsi="Arial" w:cs="Arial"/>
          <w:b/>
          <w:bCs/>
          <w:color w:val="auto"/>
          <w:kern w:val="0"/>
          <w:szCs w:val="21"/>
          <w:highlight w:val="none"/>
        </w:rPr>
      </w:pPr>
      <w:bookmarkStart w:id="96" w:name="_Hlk19113363"/>
      <w:r>
        <w:rPr>
          <w:rFonts w:ascii="Arial" w:hAnsi="Arial" w:cs="Arial"/>
          <w:b/>
          <w:bCs/>
          <w:color w:val="auto"/>
          <w:kern w:val="0"/>
          <w:szCs w:val="21"/>
          <w:highlight w:val="none"/>
        </w:rPr>
        <w:t>8、报价修正</w:t>
      </w:r>
    </w:p>
    <w:p w14:paraId="2171BB9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投标文件报价如果出现计算或表达上的错误，修正错误的原则如下：</w:t>
      </w:r>
    </w:p>
    <w:p w14:paraId="7332C99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（1）投标文件中开标一览表（报价表）内容与投标文件中相应内容不一致的，以开标一览表（报价表）为准；</w:t>
      </w:r>
    </w:p>
    <w:p w14:paraId="5FB8551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（2）大写金额和小写金额不一致的，以大写金额为准；</w:t>
      </w:r>
    </w:p>
    <w:p w14:paraId="1784886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（3）单价金额小数点或者百分比有明显错位的，以开标一览表的总价为准，并修改单价；</w:t>
      </w:r>
    </w:p>
    <w:p w14:paraId="2A7ECE8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（4）总价金额与按单价汇总金额不一致的，以单价金额计算结果为准。</w:t>
      </w:r>
    </w:p>
    <w:p w14:paraId="41A237A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同时出现两种以上不一致的，按照上述顺序修正。修正后的报价按照上述“7、澄清、说明或补正”的规定经供应商确认后产生约束力，供应商不确认的，其投标无效。</w:t>
      </w:r>
    </w:p>
    <w:bookmarkEnd w:id="94"/>
    <w:p w14:paraId="19E1CBB4">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9、过低报价合理性的审查</w:t>
      </w:r>
    </w:p>
    <w:p w14:paraId="6539B0E1">
      <w:pPr>
        <w:spacing w:before="120" w:line="320" w:lineRule="atLeast"/>
        <w:ind w:firstLine="420" w:firstLineChars="200"/>
        <w:rPr>
          <w:rFonts w:ascii="Arial" w:hAnsi="Arial" w:cs="Arial"/>
          <w:color w:val="auto"/>
          <w:szCs w:val="21"/>
          <w:highlight w:val="none"/>
        </w:rPr>
      </w:pPr>
      <w:r>
        <w:rPr>
          <w:rFonts w:ascii="Arial" w:hAnsi="Arial" w:cs="Arial"/>
          <w:color w:val="auto"/>
          <w:highlight w:val="none"/>
        </w:rPr>
        <w:t>评标委员会认为供应商的报价明显低于其他通过符合性审查供应商的报价，有可能影响产品质量或者不能诚信履约的，应当要求其在合理的时间内提供书面说明并提交相关证明材料；评标委员会可以要求供应商就提供货物的主要成本、销售费用、管理费用、财务费用、履约费用、计划利润、税金及附加等成本构成事项进行详细陈述。书面说明应当</w:t>
      </w:r>
      <w:r>
        <w:rPr>
          <w:rFonts w:ascii="Arial" w:hAnsi="Arial" w:cs="Arial"/>
          <w:color w:val="auto"/>
          <w:szCs w:val="21"/>
          <w:highlight w:val="none"/>
        </w:rPr>
        <w:t>按照上述“7、澄清、说明或补正”的规定经供应商确认后提交给评标委员会。</w:t>
      </w:r>
      <w:r>
        <w:rPr>
          <w:rFonts w:ascii="Arial" w:hAnsi="Arial" w:cs="Arial"/>
          <w:color w:val="auto"/>
          <w:highlight w:val="none"/>
        </w:rPr>
        <w:t>供应商未按规定提供说明或不能证明其报价合理性的，评标委员会应当将其作为无效投标处理。</w:t>
      </w:r>
    </w:p>
    <w:p w14:paraId="4B8353D6">
      <w:pPr>
        <w:spacing w:before="120" w:line="320" w:lineRule="atLeast"/>
        <w:ind w:firstLine="420" w:firstLineChars="200"/>
        <w:rPr>
          <w:rFonts w:ascii="Arial" w:hAnsi="Arial" w:cs="Arial"/>
          <w:color w:val="auto"/>
          <w:highlight w:val="none"/>
        </w:rPr>
      </w:pPr>
      <w:r>
        <w:rPr>
          <w:rFonts w:ascii="Arial" w:hAnsi="Arial" w:cs="Arial"/>
          <w:color w:val="auto"/>
          <w:highlight w:val="none"/>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14:paraId="7ECDAAE0">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10、商务和技术评估、综合比较与评价</w:t>
      </w:r>
    </w:p>
    <w:p w14:paraId="586B5C3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评标委员会按招标文件中规定的评标方法和标准，对资格审查和符合性审查合格的投标文件进行商务和技术评估，综合比较与评价。</w:t>
      </w:r>
      <w:r>
        <w:rPr>
          <w:rStyle w:val="21"/>
          <w:rFonts w:ascii="Arial" w:hAnsi="Arial" w:cs="Arial"/>
          <w:color w:val="auto"/>
          <w:highlight w:val="none"/>
        </w:rPr>
        <w:t>具体评标标准见《</w:t>
      </w:r>
      <w:r>
        <w:rPr>
          <w:rFonts w:ascii="Arial" w:hAnsi="Arial" w:cs="Arial"/>
          <w:bCs/>
          <w:color w:val="auto"/>
          <w:kern w:val="0"/>
          <w:szCs w:val="21"/>
          <w:highlight w:val="none"/>
        </w:rPr>
        <w:t>评分表</w:t>
      </w:r>
      <w:r>
        <w:rPr>
          <w:rStyle w:val="21"/>
          <w:rFonts w:ascii="Arial" w:hAnsi="Arial" w:cs="Arial"/>
          <w:color w:val="auto"/>
          <w:highlight w:val="none"/>
        </w:rPr>
        <w:t>》。</w:t>
      </w:r>
    </w:p>
    <w:p w14:paraId="6758BB9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标委员会各成员独立对每个有效供应商的投标文件进行评价、打分，然后由评标组长组织评标委员会对各成员打分情况进行核查及复核，评分有误的，应及时进行修正。评标标准如有主客观分定义，评标委员会所有成员的客观分打分分数应当一致。</w:t>
      </w:r>
    </w:p>
    <w:p w14:paraId="4E758E10">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复核后，评标委员会汇总每个供应商每项评分因素的得分。</w:t>
      </w:r>
      <w:r>
        <w:rPr>
          <w:rFonts w:ascii="Arial" w:hAnsi="Arial" w:cs="Arial"/>
          <w:color w:val="auto"/>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14:paraId="5CCFF6CC">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11、中标候选人推荐原则</w:t>
      </w:r>
    </w:p>
    <w:p w14:paraId="352FBEF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按评标后得分由高到低的排列顺序推荐综合得分排名第一的为第一中标候选人。若中标候选人综合得分相同的，按投标报价由低到高顺序排列；综合得分且投标报价相同的</w:t>
      </w:r>
      <w:r>
        <w:rPr>
          <w:rFonts w:ascii="Arial" w:hAnsi="Arial" w:cs="Arial"/>
          <w:color w:val="auto"/>
          <w:highlight w:val="none"/>
        </w:rPr>
        <w:t>并列</w:t>
      </w:r>
      <w:r>
        <w:rPr>
          <w:rFonts w:ascii="Arial" w:hAnsi="Arial" w:cs="Arial"/>
          <w:color w:val="auto"/>
          <w:szCs w:val="21"/>
          <w:highlight w:val="none"/>
        </w:rPr>
        <w:t>；中标候选人并列的，</w:t>
      </w:r>
      <w:r>
        <w:rPr>
          <w:rFonts w:ascii="Arial" w:hAnsi="Arial" w:cs="Arial"/>
          <w:color w:val="auto"/>
          <w:highlight w:val="none"/>
        </w:rPr>
        <w:t>由采购人</w:t>
      </w:r>
      <w:r>
        <w:rPr>
          <w:rFonts w:ascii="Arial" w:hAnsi="Arial" w:cs="Arial"/>
          <w:color w:val="auto"/>
          <w:szCs w:val="21"/>
          <w:highlight w:val="none"/>
        </w:rPr>
        <w:t>按综合信誉及履约能力分得分由高到低顺序排列，若综合得分、投标报价、综合信誉及履约能力分均相同的，按技术方案分得分由高到低顺序排列。</w:t>
      </w:r>
    </w:p>
    <w:p w14:paraId="69D683D5">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12、评标争议处理</w:t>
      </w:r>
    </w:p>
    <w:p w14:paraId="41FB6616">
      <w:pPr>
        <w:spacing w:before="120" w:line="320" w:lineRule="atLeast"/>
        <w:ind w:firstLine="420" w:firstLineChars="200"/>
        <w:rPr>
          <w:rFonts w:ascii="Arial" w:hAnsi="Arial" w:cs="Arial"/>
          <w:color w:val="auto"/>
          <w:highlight w:val="none"/>
        </w:rPr>
      </w:pPr>
      <w:r>
        <w:rPr>
          <w:rFonts w:ascii="Arial" w:hAnsi="Arial" w:cs="Arial"/>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96"/>
    <w:p w14:paraId="2171E449">
      <w:pPr>
        <w:numPr>
          <w:ilvl w:val="0"/>
          <w:numId w:val="2"/>
        </w:numPr>
        <w:spacing w:before="120" w:line="320" w:lineRule="atLeast"/>
        <w:outlineLvl w:val="1"/>
        <w:rPr>
          <w:rFonts w:ascii="Arial" w:hAnsi="Arial" w:cs="Arial"/>
          <w:b/>
          <w:bCs/>
          <w:color w:val="auto"/>
          <w:kern w:val="0"/>
          <w:szCs w:val="21"/>
          <w:highlight w:val="none"/>
        </w:rPr>
      </w:pPr>
      <w:r>
        <w:rPr>
          <w:rFonts w:ascii="Arial" w:hAnsi="Arial" w:cs="Arial"/>
          <w:b/>
          <w:bCs/>
          <w:color w:val="auto"/>
          <w:kern w:val="0"/>
          <w:highlight w:val="none"/>
        </w:rPr>
        <w:br w:type="page"/>
      </w:r>
      <w:bookmarkStart w:id="97" w:name="_Hlk19113393"/>
      <w:r>
        <w:rPr>
          <w:rFonts w:ascii="Arial" w:hAnsi="Arial" w:cs="Arial"/>
          <w:b/>
          <w:bCs/>
          <w:color w:val="auto"/>
          <w:kern w:val="0"/>
          <w:szCs w:val="21"/>
          <w:highlight w:val="none"/>
        </w:rPr>
        <w:t>评标标准</w:t>
      </w:r>
    </w:p>
    <w:bookmarkEnd w:id="97"/>
    <w:tbl>
      <w:tblPr>
        <w:tblStyle w:val="16"/>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40"/>
        <w:gridCol w:w="7590"/>
      </w:tblGrid>
      <w:tr w14:paraId="5B94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6" w:type="dxa"/>
            <w:noWrap w:val="0"/>
            <w:vAlign w:val="center"/>
          </w:tcPr>
          <w:p w14:paraId="04B05DB3">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序号</w:t>
            </w:r>
          </w:p>
        </w:tc>
        <w:tc>
          <w:tcPr>
            <w:tcW w:w="1240" w:type="dxa"/>
            <w:noWrap w:val="0"/>
            <w:vAlign w:val="center"/>
          </w:tcPr>
          <w:p w14:paraId="16315470">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评审因素</w:t>
            </w:r>
          </w:p>
        </w:tc>
        <w:tc>
          <w:tcPr>
            <w:tcW w:w="7590" w:type="dxa"/>
            <w:noWrap w:val="0"/>
            <w:vAlign w:val="center"/>
          </w:tcPr>
          <w:p w14:paraId="46C2D6CD">
            <w:pPr>
              <w:spacing w:line="380" w:lineRule="exact"/>
              <w:jc w:val="center"/>
              <w:textAlignment w:val="baseline"/>
              <w:rPr>
                <w:rFonts w:ascii="Arial" w:hAnsi="Arial" w:cs="Arial"/>
                <w:bCs/>
                <w:color w:val="auto"/>
                <w:szCs w:val="21"/>
                <w:highlight w:val="none"/>
              </w:rPr>
            </w:pPr>
            <w:r>
              <w:rPr>
                <w:rFonts w:ascii="Arial" w:hAnsi="Arial" w:cs="Arial"/>
                <w:b/>
                <w:color w:val="auto"/>
                <w:szCs w:val="21"/>
                <w:highlight w:val="none"/>
              </w:rPr>
              <w:t>评标标准</w:t>
            </w:r>
          </w:p>
        </w:tc>
      </w:tr>
      <w:tr w14:paraId="0E2A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6" w:type="dxa"/>
            <w:noWrap w:val="0"/>
            <w:vAlign w:val="center"/>
          </w:tcPr>
          <w:p w14:paraId="7131036F">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1</w:t>
            </w:r>
          </w:p>
        </w:tc>
        <w:tc>
          <w:tcPr>
            <w:tcW w:w="1240" w:type="dxa"/>
            <w:noWrap w:val="0"/>
            <w:vAlign w:val="center"/>
          </w:tcPr>
          <w:p w14:paraId="4A556195">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价格分</w:t>
            </w:r>
          </w:p>
          <w:p w14:paraId="7DCDD92D">
            <w:pPr>
              <w:spacing w:line="380" w:lineRule="exact"/>
              <w:jc w:val="center"/>
              <w:textAlignment w:val="baseline"/>
              <w:rPr>
                <w:rFonts w:ascii="Arial" w:hAnsi="Arial" w:cs="Arial"/>
                <w:bCs/>
                <w:color w:val="auto"/>
                <w:szCs w:val="21"/>
                <w:highlight w:val="none"/>
              </w:rPr>
            </w:pPr>
            <w:r>
              <w:rPr>
                <w:rFonts w:ascii="Arial" w:hAnsi="Arial" w:cs="Arial"/>
                <w:bCs/>
                <w:color w:val="auto"/>
                <w:szCs w:val="21"/>
                <w:highlight w:val="none"/>
              </w:rPr>
              <w:t>（满分30分）</w:t>
            </w:r>
          </w:p>
        </w:tc>
        <w:tc>
          <w:tcPr>
            <w:tcW w:w="7590" w:type="dxa"/>
            <w:noWrap w:val="0"/>
            <w:vAlign w:val="center"/>
          </w:tcPr>
          <w:p w14:paraId="5B2EFAC2">
            <w:pPr>
              <w:numPr>
                <w:ilvl w:val="0"/>
                <w:numId w:val="3"/>
              </w:numPr>
              <w:spacing w:line="360" w:lineRule="exact"/>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p w14:paraId="3B3D7EA0">
            <w:pPr>
              <w:numPr>
                <w:ilvl w:val="0"/>
                <w:numId w:val="3"/>
              </w:numPr>
              <w:spacing w:line="360" w:lineRule="exact"/>
              <w:rPr>
                <w:rFonts w:ascii="Arial" w:hAnsi="Arial" w:cs="Arial"/>
                <w:bCs/>
                <w:color w:val="auto"/>
                <w:szCs w:val="21"/>
                <w:highlight w:val="none"/>
              </w:rPr>
            </w:pPr>
            <w:r>
              <w:rPr>
                <w:rFonts w:ascii="Arial" w:hAnsi="Arial" w:cs="Arial"/>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Arial" w:hAnsi="Arial" w:cs="Arial"/>
                <w:bCs/>
                <w:color w:val="auto"/>
                <w:szCs w:val="21"/>
                <w:highlight w:val="none"/>
              </w:rPr>
              <w:t xml:space="preserve"> </w:t>
            </w:r>
          </w:p>
          <w:p w14:paraId="25EB8DFF">
            <w:pPr>
              <w:spacing w:line="360" w:lineRule="exact"/>
              <w:rPr>
                <w:rFonts w:ascii="Arial" w:hAnsi="Arial" w:cs="Arial"/>
                <w:bCs/>
                <w:color w:val="auto"/>
                <w:szCs w:val="21"/>
                <w:highlight w:val="none"/>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如有</w:t>
            </w:r>
            <w:r>
              <w:rPr>
                <w:rFonts w:hint="eastAsia"/>
                <w:color w:val="auto"/>
                <w:szCs w:val="21"/>
                <w:highlight w:val="none"/>
              </w:rPr>
              <w:t>价格扣除时，投标报价分均按供应商实际投标报价进行价格扣除后的价格进行计算，最终中标金额＝投标报价。价格扣除计算方法见后。</w:t>
            </w:r>
          </w:p>
        </w:tc>
      </w:tr>
      <w:tr w14:paraId="26AD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6" w:type="dxa"/>
            <w:noWrap w:val="0"/>
            <w:vAlign w:val="center"/>
          </w:tcPr>
          <w:p w14:paraId="3062A43E">
            <w:pPr>
              <w:spacing w:line="380" w:lineRule="exact"/>
              <w:jc w:val="center"/>
              <w:textAlignment w:val="baseline"/>
              <w:rPr>
                <w:rFonts w:ascii="Arial" w:hAnsi="Arial" w:cs="Arial"/>
                <w:bCs/>
                <w:color w:val="auto"/>
                <w:kern w:val="0"/>
                <w:szCs w:val="21"/>
                <w:highlight w:val="none"/>
              </w:rPr>
            </w:pPr>
            <w:r>
              <w:rPr>
                <w:rFonts w:ascii="Arial" w:hAnsi="Arial" w:cs="Arial"/>
                <w:bCs/>
                <w:color w:val="auto"/>
                <w:szCs w:val="21"/>
                <w:highlight w:val="none"/>
              </w:rPr>
              <w:t>2</w:t>
            </w:r>
          </w:p>
        </w:tc>
        <w:tc>
          <w:tcPr>
            <w:tcW w:w="1240" w:type="dxa"/>
            <w:noWrap w:val="0"/>
            <w:vAlign w:val="center"/>
          </w:tcPr>
          <w:p w14:paraId="59E5364A">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技术性能分（满分30分）</w:t>
            </w:r>
          </w:p>
        </w:tc>
        <w:tc>
          <w:tcPr>
            <w:tcW w:w="7590" w:type="dxa"/>
            <w:noWrap w:val="0"/>
            <w:vAlign w:val="center"/>
          </w:tcPr>
          <w:p w14:paraId="31F1D3B4">
            <w:pPr>
              <w:spacing w:line="360" w:lineRule="exact"/>
              <w:rPr>
                <w:rFonts w:ascii="Arial" w:hAnsi="Arial" w:cs="Arial"/>
                <w:color w:val="auto"/>
                <w:szCs w:val="21"/>
                <w:highlight w:val="none"/>
              </w:rPr>
            </w:pPr>
            <w:r>
              <w:rPr>
                <w:rFonts w:ascii="Arial" w:hAnsi="Arial" w:cs="Arial"/>
                <w:color w:val="auto"/>
                <w:szCs w:val="21"/>
                <w:highlight w:val="none"/>
              </w:rPr>
              <w:t>评委根据招标文件要求，对满足招标文件全部实质性要求进入详评的各投标人投标文件</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响应</w:t>
            </w:r>
            <w:r>
              <w:rPr>
                <w:rFonts w:ascii="Arial" w:hAnsi="Arial" w:cs="Arial"/>
                <w:color w:val="auto"/>
                <w:szCs w:val="21"/>
                <w:highlight w:val="none"/>
              </w:rPr>
              <w:t>偏离表</w:t>
            </w:r>
            <w:r>
              <w:rPr>
                <w:rFonts w:hint="eastAsia" w:ascii="Arial" w:hAnsi="Arial" w:cs="Arial"/>
                <w:color w:val="auto"/>
                <w:szCs w:val="21"/>
                <w:highlight w:val="none"/>
                <w:lang w:eastAsia="zh-CN"/>
              </w:rPr>
              <w:t>”</w:t>
            </w:r>
            <w:r>
              <w:rPr>
                <w:rFonts w:ascii="Arial" w:hAnsi="Arial" w:cs="Arial"/>
                <w:color w:val="auto"/>
                <w:szCs w:val="21"/>
                <w:highlight w:val="none"/>
              </w:rPr>
              <w:t>的响应情况进行独立评审，并按如下计分方式确定得分：</w:t>
            </w:r>
          </w:p>
          <w:p w14:paraId="3AE8DB22">
            <w:pPr>
              <w:spacing w:line="360" w:lineRule="exact"/>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highlight w:val="none"/>
              </w:rPr>
              <w:t>基本分：满足招标文件实质性要求的，</w:t>
            </w:r>
            <w:r>
              <w:rPr>
                <w:rFonts w:hint="eastAsia" w:ascii="Arial" w:hAnsi="Arial" w:cs="Arial"/>
                <w:color w:val="auto"/>
                <w:highlight w:val="none"/>
                <w:lang w:val="en-US" w:eastAsia="zh-CN"/>
              </w:rPr>
              <w:t>对</w:t>
            </w:r>
            <w:r>
              <w:rPr>
                <w:rFonts w:hint="eastAsia" w:ascii="Arial" w:hAnsi="Arial" w:cs="Arial"/>
                <w:color w:val="auto"/>
                <w:highlight w:val="none"/>
              </w:rPr>
              <w:t>标注★/▲项，</w:t>
            </w:r>
            <w:r>
              <w:rPr>
                <w:rFonts w:hint="eastAsia" w:ascii="Arial" w:hAnsi="Arial" w:cs="Arial"/>
                <w:color w:val="auto"/>
                <w:highlight w:val="none"/>
                <w:lang w:val="en-US" w:eastAsia="zh-CN"/>
              </w:rPr>
              <w:t>提供以下任</w:t>
            </w:r>
            <w:r>
              <w:rPr>
                <w:rFonts w:hint="eastAsia" w:ascii="Arial" w:hAnsi="Arial" w:cs="Arial"/>
                <w:color w:val="auto"/>
                <w:highlight w:val="none"/>
              </w:rPr>
              <w:t>一提供证明材料（说明书、检测报告、</w:t>
            </w:r>
            <w:r>
              <w:rPr>
                <w:rFonts w:hint="eastAsia" w:ascii="Arial" w:hAnsi="Arial" w:cs="Arial"/>
                <w:color w:val="auto"/>
                <w:highlight w:val="none"/>
                <w:lang w:val="en-US" w:eastAsia="zh-CN"/>
              </w:rPr>
              <w:t>产品彩页、技术白皮书等</w:t>
            </w:r>
            <w:r>
              <w:rPr>
                <w:rFonts w:hint="eastAsia" w:ascii="Arial" w:hAnsi="Arial" w:cs="Arial"/>
                <w:color w:val="auto"/>
                <w:highlight w:val="none"/>
              </w:rPr>
              <w:t>），确保无负偏离即得基本分30分。</w:t>
            </w:r>
          </w:p>
          <w:p w14:paraId="5E639628">
            <w:pPr>
              <w:snapToGrid w:val="0"/>
              <w:spacing w:after="0" w:line="312" w:lineRule="auto"/>
              <w:rPr>
                <w:rFonts w:ascii="Arial" w:hAnsi="Arial" w:cs="Arial"/>
                <w:bCs/>
                <w:color w:val="auto"/>
                <w:highlight w:val="none"/>
              </w:rPr>
            </w:pPr>
            <w:r>
              <w:rPr>
                <w:rFonts w:ascii="Arial" w:hAnsi="Arial" w:cs="Arial"/>
                <w:color w:val="auto"/>
                <w:highlight w:val="none"/>
              </w:rPr>
              <w:t>2.负偏离扣分：投标人对</w:t>
            </w:r>
            <w:r>
              <w:rPr>
                <w:rFonts w:ascii="Arial" w:hAnsi="Arial" w:cs="Arial"/>
                <w:bCs/>
                <w:color w:val="auto"/>
                <w:highlight w:val="none"/>
              </w:rPr>
              <w:t>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”项（按最小序号层次计）条款发生实质性负偏离的，每有一项扣5分，</w:t>
            </w:r>
            <w:r>
              <w:rPr>
                <w:rFonts w:ascii="Arial" w:hAnsi="Arial" w:cs="Arial"/>
                <w:color w:val="auto"/>
                <w:highlight w:val="none"/>
              </w:rPr>
              <w:t>对</w:t>
            </w:r>
            <w:r>
              <w:rPr>
                <w:rFonts w:ascii="Arial" w:hAnsi="Arial" w:cs="Arial"/>
                <w:bCs/>
                <w:color w:val="auto"/>
                <w:highlight w:val="none"/>
              </w:rPr>
              <w:t>未标注“</w:t>
            </w:r>
            <w:r>
              <w:rPr>
                <w:rFonts w:ascii="Arial" w:hAnsi="Arial" w:cs="Arial"/>
                <w:b/>
                <w:bCs/>
                <w:color w:val="auto"/>
                <w:szCs w:val="21"/>
                <w:highlight w:val="none"/>
              </w:rPr>
              <w:t>▲</w:t>
            </w:r>
            <w:r>
              <w:rPr>
                <w:rFonts w:ascii="Arial" w:hAnsi="Arial" w:cs="Arial"/>
                <w:bCs/>
                <w:color w:val="auto"/>
                <w:highlight w:val="none"/>
              </w:rPr>
              <w:t>”项（按最小序号层次计）条款发生实质性负偏离的，每有一项扣2分，本条最多扣30分（标注“</w:t>
            </w:r>
            <w:r>
              <w:rPr>
                <w:rFonts w:hint="eastAsia" w:ascii="Arial" w:hAnsi="Arial" w:cs="Arial"/>
                <w:bCs/>
                <w:color w:val="auto"/>
                <w:highlight w:val="none"/>
              </w:rPr>
              <w:t>★</w:t>
            </w:r>
            <w:r>
              <w:rPr>
                <w:rFonts w:ascii="Arial" w:hAnsi="Arial" w:cs="Arial"/>
                <w:bCs/>
                <w:color w:val="auto"/>
                <w:highlight w:val="none"/>
              </w:rPr>
              <w:t>”的条款或要求系指实质性条款或实质性要求，必须满足，如存在负偏离将导致响应被否决）。</w:t>
            </w:r>
          </w:p>
        </w:tc>
      </w:tr>
      <w:tr w14:paraId="5329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666" w:type="dxa"/>
            <w:noWrap w:val="0"/>
            <w:vAlign w:val="center"/>
          </w:tcPr>
          <w:p w14:paraId="1E5F6A0E">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3</w:t>
            </w:r>
          </w:p>
        </w:tc>
        <w:tc>
          <w:tcPr>
            <w:tcW w:w="1240" w:type="dxa"/>
            <w:noWrap w:val="0"/>
            <w:vAlign w:val="center"/>
          </w:tcPr>
          <w:p w14:paraId="3C7CA8DE">
            <w:pPr>
              <w:spacing w:line="380" w:lineRule="exact"/>
              <w:jc w:val="left"/>
              <w:textAlignment w:val="baseline"/>
              <w:rPr>
                <w:rFonts w:ascii="Arial" w:hAnsi="Arial" w:cs="Arial"/>
                <w:bCs/>
                <w:color w:val="auto"/>
                <w:szCs w:val="21"/>
                <w:highlight w:val="none"/>
              </w:rPr>
            </w:pPr>
            <w:r>
              <w:rPr>
                <w:rFonts w:ascii="Arial" w:hAnsi="Arial" w:cs="Arial"/>
                <w:bCs/>
                <w:color w:val="auto"/>
                <w:szCs w:val="21"/>
                <w:highlight w:val="none"/>
              </w:rPr>
              <w:t>售后服务分（满分1</w:t>
            </w:r>
            <w:r>
              <w:rPr>
                <w:rFonts w:hint="eastAsia" w:ascii="Arial" w:hAnsi="Arial" w:cs="Arial"/>
                <w:bCs/>
                <w:color w:val="auto"/>
                <w:szCs w:val="21"/>
                <w:highlight w:val="none"/>
                <w:lang w:val="en-US" w:eastAsia="zh-CN"/>
              </w:rPr>
              <w:t>6</w:t>
            </w:r>
            <w:r>
              <w:rPr>
                <w:rFonts w:ascii="Arial" w:hAnsi="Arial" w:cs="Arial"/>
                <w:bCs/>
                <w:color w:val="auto"/>
                <w:szCs w:val="21"/>
                <w:highlight w:val="none"/>
              </w:rPr>
              <w:t>分）</w:t>
            </w:r>
          </w:p>
        </w:tc>
        <w:tc>
          <w:tcPr>
            <w:tcW w:w="7590" w:type="dxa"/>
            <w:noWrap w:val="0"/>
            <w:vAlign w:val="center"/>
          </w:tcPr>
          <w:p w14:paraId="1FC5EB16">
            <w:pPr>
              <w:pStyle w:val="22"/>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评委对供应商提供的售后服务方案（包括但不仅限于：</w:t>
            </w:r>
            <w:r>
              <w:rPr>
                <w:rFonts w:ascii="Arial" w:hAnsi="Arial" w:cs="Arial"/>
                <w:b/>
                <w:bCs/>
                <w:color w:val="auto"/>
                <w:szCs w:val="21"/>
                <w:highlight w:val="none"/>
              </w:rPr>
              <w:t>①售后服务计划；②售后服务人员配置；③售后保障举措；④应急预案等</w:t>
            </w:r>
            <w:r>
              <w:rPr>
                <w:rFonts w:ascii="Arial" w:hAnsi="Arial" w:cs="Arial"/>
                <w:color w:val="auto"/>
                <w:szCs w:val="21"/>
                <w:highlight w:val="none"/>
              </w:rPr>
              <w:t>）内进行独立评审并按以下规则独立打分：</w:t>
            </w:r>
          </w:p>
          <w:p w14:paraId="2498EC8D">
            <w:pPr>
              <w:pStyle w:val="22"/>
              <w:widowControl/>
              <w:spacing w:line="360" w:lineRule="exact"/>
              <w:ind w:left="0" w:leftChars="0" w:firstLine="0" w:firstLineChars="0"/>
              <w:rPr>
                <w:rFonts w:ascii="Arial" w:hAnsi="Arial" w:cs="Arial"/>
                <w:color w:val="auto"/>
                <w:szCs w:val="21"/>
                <w:highlight w:val="none"/>
              </w:rPr>
            </w:pPr>
            <w:r>
              <w:rPr>
                <w:rFonts w:ascii="Arial" w:hAnsi="Arial" w:cs="Arial"/>
                <w:bCs/>
                <w:color w:val="auto"/>
                <w:szCs w:val="21"/>
                <w:highlight w:val="none"/>
              </w:rPr>
              <w:t>一档（0分）：未提供方案或方案不合格的。</w:t>
            </w:r>
          </w:p>
          <w:p w14:paraId="3DC58E0F">
            <w:pPr>
              <w:pStyle w:val="22"/>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二档（</w:t>
            </w:r>
            <w:r>
              <w:rPr>
                <w:rFonts w:hint="eastAsia" w:ascii="Arial" w:hAnsi="Arial" w:cs="Arial"/>
                <w:color w:val="auto"/>
                <w:szCs w:val="21"/>
                <w:highlight w:val="none"/>
                <w:lang w:val="en-US" w:eastAsia="zh-CN"/>
              </w:rPr>
              <w:t>4</w:t>
            </w:r>
            <w:r>
              <w:rPr>
                <w:rFonts w:ascii="Arial" w:hAnsi="Arial" w:cs="Arial"/>
                <w:color w:val="auto"/>
                <w:szCs w:val="21"/>
                <w:highlight w:val="none"/>
              </w:rPr>
              <w:t>分）：售后服务方案内容齐全，4项评审内容有1项经评审具有针对性、可操作性、且内容科学合理；</w:t>
            </w:r>
          </w:p>
          <w:p w14:paraId="23B4A557">
            <w:pPr>
              <w:pStyle w:val="22"/>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三档（</w:t>
            </w:r>
            <w:r>
              <w:rPr>
                <w:rFonts w:hint="eastAsia" w:ascii="Arial" w:hAnsi="Arial" w:cs="Arial"/>
                <w:color w:val="auto"/>
                <w:szCs w:val="21"/>
                <w:highlight w:val="none"/>
                <w:lang w:val="en-US" w:eastAsia="zh-CN"/>
              </w:rPr>
              <w:t>8</w:t>
            </w:r>
            <w:r>
              <w:rPr>
                <w:rFonts w:ascii="Arial" w:hAnsi="Arial" w:cs="Arial"/>
                <w:color w:val="auto"/>
                <w:szCs w:val="21"/>
                <w:highlight w:val="none"/>
              </w:rPr>
              <w:t>分）：售后服务方案内容齐全，4项评审内容有2项经评审具有针对性、可操作性、且内容科学合理；</w:t>
            </w:r>
          </w:p>
          <w:p w14:paraId="6E1AD823">
            <w:pPr>
              <w:pStyle w:val="22"/>
              <w:widowControl/>
              <w:spacing w:line="360" w:lineRule="exact"/>
              <w:ind w:left="0" w:leftChars="0" w:firstLine="0" w:firstLineChars="0"/>
              <w:rPr>
                <w:rFonts w:ascii="Arial" w:hAnsi="Arial" w:cs="Arial"/>
                <w:color w:val="auto"/>
                <w:szCs w:val="21"/>
                <w:highlight w:val="none"/>
              </w:rPr>
            </w:pPr>
            <w:r>
              <w:rPr>
                <w:rFonts w:ascii="Arial" w:hAnsi="Arial" w:cs="Arial"/>
                <w:color w:val="auto"/>
                <w:szCs w:val="21"/>
                <w:highlight w:val="none"/>
              </w:rPr>
              <w:t>四档（</w:t>
            </w:r>
            <w:r>
              <w:rPr>
                <w:rFonts w:hint="eastAsia" w:ascii="Arial" w:hAnsi="Arial" w:cs="Arial"/>
                <w:color w:val="auto"/>
                <w:szCs w:val="21"/>
                <w:highlight w:val="none"/>
                <w:lang w:val="en-US" w:eastAsia="zh-CN"/>
              </w:rPr>
              <w:t>12</w:t>
            </w:r>
            <w:r>
              <w:rPr>
                <w:rFonts w:ascii="Arial" w:hAnsi="Arial" w:cs="Arial"/>
                <w:color w:val="auto"/>
                <w:szCs w:val="21"/>
                <w:highlight w:val="none"/>
              </w:rPr>
              <w:t>分）：售后服务方案内容齐全，4项评审内容有3项经评审具有针对性、可操作性、且内容科学合理；</w:t>
            </w:r>
          </w:p>
          <w:p w14:paraId="6243FF04">
            <w:pPr>
              <w:pStyle w:val="22"/>
              <w:widowControl/>
              <w:spacing w:line="360" w:lineRule="exact"/>
              <w:ind w:left="0" w:leftChars="0" w:firstLine="0" w:firstLineChars="0"/>
              <w:rPr>
                <w:rFonts w:ascii="Arial" w:hAnsi="Arial" w:cs="Arial"/>
                <w:bCs/>
                <w:color w:val="auto"/>
                <w:szCs w:val="21"/>
                <w:highlight w:val="none"/>
              </w:rPr>
            </w:pPr>
            <w:r>
              <w:rPr>
                <w:rFonts w:ascii="Arial" w:hAnsi="Arial" w:cs="Arial"/>
                <w:color w:val="auto"/>
                <w:szCs w:val="21"/>
                <w:highlight w:val="none"/>
              </w:rPr>
              <w:t>五档（1</w:t>
            </w:r>
            <w:r>
              <w:rPr>
                <w:rFonts w:hint="eastAsia" w:ascii="Arial" w:hAnsi="Arial" w:cs="Arial"/>
                <w:color w:val="auto"/>
                <w:szCs w:val="21"/>
                <w:highlight w:val="none"/>
                <w:lang w:val="en-US" w:eastAsia="zh-CN"/>
              </w:rPr>
              <w:t>6</w:t>
            </w:r>
            <w:r>
              <w:rPr>
                <w:rFonts w:ascii="Arial" w:hAnsi="Arial" w:cs="Arial"/>
                <w:color w:val="auto"/>
                <w:szCs w:val="21"/>
                <w:highlight w:val="none"/>
              </w:rPr>
              <w:t>分）：售后服务方案内容齐全，4项评审内容经评审均具有针对性、可操作性、且内容科学合理。</w:t>
            </w:r>
          </w:p>
        </w:tc>
      </w:tr>
      <w:tr w14:paraId="1691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666" w:type="dxa"/>
            <w:noWrap w:val="0"/>
            <w:vAlign w:val="center"/>
          </w:tcPr>
          <w:p w14:paraId="1AF8A8BC">
            <w:pPr>
              <w:spacing w:line="380" w:lineRule="exact"/>
              <w:jc w:val="center"/>
              <w:textAlignment w:val="baseline"/>
              <w:rPr>
                <w:rFonts w:ascii="Arial" w:hAnsi="Arial" w:cs="Arial"/>
                <w:bCs/>
                <w:color w:val="auto"/>
                <w:kern w:val="0"/>
                <w:szCs w:val="21"/>
                <w:highlight w:val="none"/>
              </w:rPr>
            </w:pPr>
            <w:r>
              <w:rPr>
                <w:rFonts w:ascii="Arial" w:hAnsi="Arial" w:cs="Arial"/>
                <w:bCs/>
                <w:color w:val="auto"/>
                <w:kern w:val="0"/>
                <w:szCs w:val="21"/>
                <w:highlight w:val="none"/>
              </w:rPr>
              <w:t>4</w:t>
            </w:r>
          </w:p>
        </w:tc>
        <w:tc>
          <w:tcPr>
            <w:tcW w:w="1240" w:type="dxa"/>
            <w:noWrap w:val="0"/>
            <w:vAlign w:val="center"/>
          </w:tcPr>
          <w:p w14:paraId="69EE6782">
            <w:pPr>
              <w:spacing w:line="380" w:lineRule="exact"/>
              <w:jc w:val="left"/>
              <w:textAlignment w:val="baseline"/>
              <w:rPr>
                <w:rFonts w:ascii="Arial" w:hAnsi="Arial" w:cs="Arial"/>
                <w:bCs/>
                <w:color w:val="auto"/>
                <w:szCs w:val="21"/>
                <w:highlight w:val="none"/>
              </w:rPr>
            </w:pPr>
            <w:r>
              <w:rPr>
                <w:rFonts w:ascii="Arial" w:hAnsi="Arial" w:cs="Arial"/>
                <w:color w:val="auto"/>
                <w:szCs w:val="21"/>
                <w:highlight w:val="none"/>
              </w:rPr>
              <w:t>配送及安装实施方案分</w:t>
            </w:r>
            <w:r>
              <w:rPr>
                <w:rFonts w:ascii="Arial" w:hAnsi="Arial" w:cs="Arial"/>
                <w:bCs/>
                <w:color w:val="auto"/>
                <w:szCs w:val="21"/>
                <w:highlight w:val="none"/>
              </w:rPr>
              <w:t>（满分15分）</w:t>
            </w:r>
          </w:p>
        </w:tc>
        <w:tc>
          <w:tcPr>
            <w:tcW w:w="7590" w:type="dxa"/>
            <w:noWrap w:val="0"/>
            <w:vAlign w:val="center"/>
          </w:tcPr>
          <w:p w14:paraId="7323AFAA">
            <w:pPr>
              <w:pStyle w:val="11"/>
              <w:widowControl/>
              <w:spacing w:line="360" w:lineRule="exact"/>
              <w:rPr>
                <w:rFonts w:ascii="Arial" w:hAnsi="Arial" w:cs="Arial"/>
                <w:bCs/>
                <w:color w:val="auto"/>
                <w:highlight w:val="none"/>
              </w:rPr>
            </w:pPr>
            <w:r>
              <w:rPr>
                <w:rFonts w:ascii="Arial" w:hAnsi="Arial" w:cs="Arial"/>
                <w:bCs/>
                <w:color w:val="auto"/>
                <w:highlight w:val="none"/>
              </w:rPr>
              <w:t>根据供应商提供的项目实施方案（项目组织形式、项目施工准备、项目进度计划、项目管理措施、项目培训方案等）</w:t>
            </w:r>
            <w:r>
              <w:rPr>
                <w:rFonts w:ascii="Arial" w:hAnsi="Arial" w:cs="Arial"/>
                <w:bCs/>
                <w:color w:val="auto"/>
                <w:highlight w:val="none"/>
                <w:lang w:val="zh-CN"/>
              </w:rPr>
              <w:t>进行独立评审打分：</w:t>
            </w:r>
          </w:p>
          <w:p w14:paraId="708A1B96">
            <w:pPr>
              <w:pStyle w:val="13"/>
              <w:snapToGrid/>
              <w:spacing w:line="360" w:lineRule="exact"/>
              <w:jc w:val="both"/>
              <w:rPr>
                <w:rFonts w:ascii="Arial" w:hAnsi="Arial" w:cs="Arial"/>
                <w:bCs/>
                <w:color w:val="auto"/>
                <w:sz w:val="21"/>
                <w:szCs w:val="21"/>
                <w:highlight w:val="none"/>
              </w:rPr>
            </w:pPr>
            <w:r>
              <w:rPr>
                <w:rFonts w:ascii="Arial" w:hAnsi="Arial" w:cs="Arial"/>
                <w:bCs/>
                <w:color w:val="auto"/>
                <w:sz w:val="21"/>
                <w:szCs w:val="21"/>
                <w:highlight w:val="none"/>
              </w:rPr>
              <w:t>一档（0分）：未提供技术方案或技术方案差的。</w:t>
            </w:r>
          </w:p>
          <w:p w14:paraId="19D8DB9B">
            <w:pPr>
              <w:spacing w:line="360" w:lineRule="exact"/>
              <w:jc w:val="left"/>
              <w:rPr>
                <w:rFonts w:ascii="Arial" w:hAnsi="Arial" w:cs="Arial"/>
                <w:bCs/>
                <w:color w:val="auto"/>
                <w:szCs w:val="21"/>
                <w:highlight w:val="none"/>
              </w:rPr>
            </w:pPr>
            <w:r>
              <w:rPr>
                <w:rFonts w:ascii="Arial" w:hAnsi="Arial" w:cs="Arial"/>
                <w:bCs/>
                <w:color w:val="auto"/>
                <w:szCs w:val="21"/>
                <w:highlight w:val="none"/>
              </w:rPr>
              <w:t>二档（5分）：实施方案内容简单，操作性、针对性一般的。</w:t>
            </w:r>
          </w:p>
          <w:p w14:paraId="24884929">
            <w:pPr>
              <w:spacing w:line="360" w:lineRule="exact"/>
              <w:jc w:val="left"/>
              <w:rPr>
                <w:rFonts w:ascii="Arial" w:hAnsi="Arial" w:cs="Arial"/>
                <w:bCs/>
                <w:color w:val="auto"/>
                <w:szCs w:val="21"/>
                <w:highlight w:val="none"/>
              </w:rPr>
            </w:pPr>
            <w:r>
              <w:rPr>
                <w:rFonts w:ascii="Arial" w:hAnsi="Arial" w:cs="Arial"/>
                <w:bCs/>
                <w:color w:val="auto"/>
                <w:szCs w:val="21"/>
                <w:highlight w:val="none"/>
              </w:rPr>
              <w:t>三档（10分）：在二档基础上能满足3个方面实施方案内容的，方案较为完善，操作性、针对性较好。</w:t>
            </w:r>
          </w:p>
          <w:p w14:paraId="775037D5">
            <w:pPr>
              <w:spacing w:line="360" w:lineRule="exact"/>
              <w:jc w:val="left"/>
              <w:rPr>
                <w:rFonts w:ascii="Arial" w:hAnsi="Arial" w:cs="Arial"/>
                <w:bCs/>
                <w:color w:val="auto"/>
                <w:szCs w:val="21"/>
                <w:highlight w:val="none"/>
              </w:rPr>
            </w:pPr>
            <w:r>
              <w:rPr>
                <w:rFonts w:ascii="Arial" w:hAnsi="Arial" w:cs="Arial"/>
                <w:bCs/>
                <w:color w:val="auto"/>
                <w:szCs w:val="21"/>
                <w:highlight w:val="none"/>
              </w:rPr>
              <w:t>四档（15分）：在三档基础上能满足5个方面实施方案内容的，方案</w:t>
            </w:r>
            <w:r>
              <w:rPr>
                <w:rFonts w:ascii="Arial" w:hAnsi="Arial" w:cs="Arial"/>
                <w:bCs/>
                <w:color w:val="auto"/>
                <w:kern w:val="0"/>
                <w:szCs w:val="21"/>
                <w:highlight w:val="none"/>
              </w:rPr>
              <w:t>表述清晰、严谨、成熟，</w:t>
            </w:r>
            <w:r>
              <w:rPr>
                <w:rFonts w:ascii="Arial" w:hAnsi="Arial" w:cs="Arial"/>
                <w:bCs/>
                <w:color w:val="auto"/>
                <w:szCs w:val="21"/>
                <w:highlight w:val="none"/>
              </w:rPr>
              <w:t>操作性、针对性等方面贴合项目实际情况，</w:t>
            </w:r>
            <w:r>
              <w:rPr>
                <w:rFonts w:ascii="Arial" w:hAnsi="Arial" w:cs="Arial"/>
                <w:bCs/>
                <w:color w:val="auto"/>
                <w:kern w:val="0"/>
                <w:szCs w:val="21"/>
                <w:highlight w:val="none"/>
              </w:rPr>
              <w:t>编制合理，措施先进、具体、有效</w:t>
            </w:r>
            <w:r>
              <w:rPr>
                <w:rFonts w:ascii="Arial" w:hAnsi="Arial" w:cs="Arial"/>
                <w:bCs/>
                <w:color w:val="auto"/>
                <w:szCs w:val="21"/>
                <w:highlight w:val="none"/>
              </w:rPr>
              <w:t>。</w:t>
            </w:r>
          </w:p>
        </w:tc>
      </w:tr>
      <w:tr w14:paraId="72DB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0B89296C">
            <w:pPr>
              <w:spacing w:line="380" w:lineRule="exact"/>
              <w:jc w:val="center"/>
              <w:rPr>
                <w:rFonts w:ascii="Arial" w:hAnsi="Arial" w:cs="Arial"/>
                <w:bCs/>
                <w:color w:val="auto"/>
                <w:szCs w:val="21"/>
                <w:highlight w:val="none"/>
              </w:rPr>
            </w:pPr>
            <w:r>
              <w:rPr>
                <w:rFonts w:ascii="Arial" w:hAnsi="Arial" w:cs="Arial"/>
                <w:bCs/>
                <w:color w:val="auto"/>
                <w:szCs w:val="21"/>
                <w:highlight w:val="none"/>
              </w:rPr>
              <w:t>5</w:t>
            </w:r>
          </w:p>
        </w:tc>
        <w:tc>
          <w:tcPr>
            <w:tcW w:w="1240" w:type="dxa"/>
            <w:noWrap w:val="0"/>
            <w:vAlign w:val="center"/>
          </w:tcPr>
          <w:p w14:paraId="7907264E">
            <w:pPr>
              <w:spacing w:line="380" w:lineRule="exact"/>
              <w:jc w:val="center"/>
              <w:rPr>
                <w:rFonts w:ascii="Arial" w:hAnsi="Arial" w:cs="Arial"/>
                <w:bCs/>
                <w:color w:val="auto"/>
                <w:szCs w:val="21"/>
                <w:highlight w:val="none"/>
              </w:rPr>
            </w:pPr>
            <w:r>
              <w:rPr>
                <w:rFonts w:hint="eastAsia" w:ascii="Arial" w:hAnsi="Arial" w:cs="Arial"/>
                <w:bCs/>
                <w:color w:val="auto"/>
                <w:szCs w:val="21"/>
                <w:highlight w:val="none"/>
                <w:lang w:val="en-US" w:eastAsia="zh-CN"/>
              </w:rPr>
              <w:t>信誉</w:t>
            </w:r>
            <w:r>
              <w:rPr>
                <w:rFonts w:ascii="Arial" w:hAnsi="Arial" w:cs="Arial"/>
                <w:bCs/>
                <w:color w:val="auto"/>
                <w:szCs w:val="21"/>
                <w:highlight w:val="none"/>
              </w:rPr>
              <w:t>分</w:t>
            </w:r>
          </w:p>
          <w:p w14:paraId="15E9FB00">
            <w:pPr>
              <w:spacing w:line="380" w:lineRule="exact"/>
              <w:jc w:val="center"/>
              <w:rPr>
                <w:rFonts w:ascii="Arial" w:hAnsi="Arial" w:cs="Arial"/>
                <w:bCs/>
                <w:color w:val="auto"/>
                <w:szCs w:val="21"/>
                <w:highlight w:val="none"/>
              </w:rPr>
            </w:pPr>
            <w:r>
              <w:rPr>
                <w:rFonts w:ascii="Arial" w:hAnsi="Arial" w:cs="Arial"/>
                <w:bCs/>
                <w:color w:val="auto"/>
                <w:szCs w:val="21"/>
                <w:highlight w:val="none"/>
              </w:rPr>
              <w:t>（满分</w:t>
            </w:r>
            <w:r>
              <w:rPr>
                <w:rFonts w:hint="eastAsia" w:ascii="Arial" w:hAnsi="Arial" w:cs="Arial"/>
                <w:bCs/>
                <w:color w:val="auto"/>
                <w:szCs w:val="21"/>
                <w:highlight w:val="none"/>
                <w:lang w:val="en-US" w:eastAsia="zh-CN"/>
              </w:rPr>
              <w:t>9</w:t>
            </w:r>
            <w:r>
              <w:rPr>
                <w:rFonts w:ascii="Arial" w:hAnsi="Arial" w:cs="Arial"/>
                <w:bCs/>
                <w:color w:val="auto"/>
                <w:szCs w:val="21"/>
                <w:highlight w:val="none"/>
              </w:rPr>
              <w:t>分）</w:t>
            </w:r>
          </w:p>
        </w:tc>
        <w:tc>
          <w:tcPr>
            <w:tcW w:w="7590" w:type="dxa"/>
            <w:noWrap w:val="0"/>
            <w:vAlign w:val="center"/>
          </w:tcPr>
          <w:p w14:paraId="66C4B1CA">
            <w:pPr>
              <w:keepNext w:val="0"/>
              <w:keepLines w:val="0"/>
              <w:pageBreakBefore w:val="0"/>
              <w:widowControl w:val="0"/>
              <w:kinsoku/>
              <w:wordWrap/>
              <w:overflowPunct/>
              <w:topLinePunct w:val="0"/>
              <w:autoSpaceDE/>
              <w:autoSpaceDN/>
              <w:bidi w:val="0"/>
              <w:adjustRightInd/>
              <w:snapToGrid/>
              <w:spacing w:line="360" w:lineRule="exact"/>
              <w:textAlignment w:val="auto"/>
              <w:rPr>
                <w:rFonts w:ascii="Arial" w:hAnsi="Arial" w:cs="Arial"/>
                <w:bCs/>
                <w:color w:val="auto"/>
                <w:szCs w:val="21"/>
                <w:highlight w:val="none"/>
              </w:rPr>
            </w:pPr>
            <w:r>
              <w:rPr>
                <w:rFonts w:ascii="Arial" w:hAnsi="Arial" w:cs="Arial"/>
                <w:bCs/>
                <w:color w:val="auto"/>
                <w:szCs w:val="21"/>
                <w:highlight w:val="none"/>
              </w:rPr>
              <w:t>1.供应商或所投产品</w:t>
            </w:r>
            <w:r>
              <w:rPr>
                <w:rFonts w:ascii="Arial" w:hAnsi="Arial" w:cs="Arial"/>
                <w:color w:val="auto"/>
                <w:szCs w:val="21"/>
                <w:highlight w:val="none"/>
              </w:rPr>
              <w:t>生产厂家</w:t>
            </w:r>
            <w:r>
              <w:rPr>
                <w:rFonts w:ascii="Arial" w:hAnsi="Arial" w:cs="Arial"/>
                <w:bCs/>
                <w:color w:val="auto"/>
                <w:szCs w:val="21"/>
                <w:highlight w:val="none"/>
              </w:rPr>
              <w:t>自202</w:t>
            </w:r>
            <w:r>
              <w:rPr>
                <w:rFonts w:hint="eastAsia" w:ascii="Arial" w:hAnsi="Arial" w:cs="Arial"/>
                <w:bCs/>
                <w:color w:val="auto"/>
                <w:szCs w:val="21"/>
                <w:highlight w:val="none"/>
                <w:lang w:val="en-US" w:eastAsia="zh-CN"/>
              </w:rPr>
              <w:t>2</w:t>
            </w:r>
            <w:r>
              <w:rPr>
                <w:rFonts w:ascii="Arial" w:hAnsi="Arial" w:cs="Arial"/>
                <w:bCs/>
                <w:color w:val="auto"/>
                <w:szCs w:val="21"/>
                <w:highlight w:val="none"/>
              </w:rPr>
              <w:t>年以来至投标截止日期止，具有所投同类产品业绩的，每提供1个得2分，最多得</w:t>
            </w:r>
            <w:r>
              <w:rPr>
                <w:rFonts w:hint="eastAsia" w:ascii="Arial" w:hAnsi="Arial" w:cs="Arial"/>
                <w:bCs/>
                <w:color w:val="auto"/>
                <w:szCs w:val="21"/>
                <w:highlight w:val="none"/>
                <w:lang w:val="en-US" w:eastAsia="zh-CN"/>
              </w:rPr>
              <w:t>6</w:t>
            </w:r>
            <w:r>
              <w:rPr>
                <w:rFonts w:ascii="Arial" w:hAnsi="Arial" w:cs="Arial"/>
                <w:bCs/>
                <w:color w:val="auto"/>
                <w:szCs w:val="21"/>
                <w:highlight w:val="none"/>
              </w:rPr>
              <w:t>分。（无不良记录，以中标、成交通知书或签订的采购合同复印件并加盖公章为准，并能清晰反映所销售的项目名称、型号，同一个编号的项目有两个或两个以上的分标中标的只算一次，不提供不得分）</w:t>
            </w:r>
          </w:p>
          <w:p w14:paraId="10B55B77">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ascii="Arial" w:hAnsi="Arial" w:cs="Arial"/>
                <w:color w:val="auto"/>
                <w:szCs w:val="21"/>
                <w:highlight w:val="none"/>
              </w:rPr>
            </w:pPr>
            <w:r>
              <w:rPr>
                <w:rFonts w:ascii="Arial" w:hAnsi="Arial" w:cs="Arial"/>
                <w:color w:val="auto"/>
                <w:szCs w:val="21"/>
                <w:highlight w:val="none"/>
              </w:rPr>
              <w:t>投标人或所投设备生产厂家通过ISO13485医疗器械质量管理体系认证、ISO9001质量管理体系认证（投标文件中提供相关有效认证证书复印件，加盖投标人电子签章），每提供1项得</w:t>
            </w:r>
            <w:r>
              <w:rPr>
                <w:rFonts w:hint="eastAsia" w:ascii="Arial" w:hAnsi="Arial" w:cs="Arial"/>
                <w:color w:val="auto"/>
                <w:szCs w:val="21"/>
                <w:highlight w:val="none"/>
                <w:lang w:val="en-US" w:eastAsia="zh-CN"/>
              </w:rPr>
              <w:t>0.5</w:t>
            </w:r>
            <w:r>
              <w:rPr>
                <w:rFonts w:ascii="Arial" w:hAnsi="Arial" w:cs="Arial"/>
                <w:color w:val="auto"/>
                <w:szCs w:val="21"/>
                <w:highlight w:val="none"/>
              </w:rPr>
              <w:t>分，最多得</w:t>
            </w:r>
            <w:r>
              <w:rPr>
                <w:rFonts w:hint="eastAsia" w:ascii="Arial" w:hAnsi="Arial" w:cs="Arial"/>
                <w:color w:val="auto"/>
                <w:szCs w:val="21"/>
                <w:highlight w:val="none"/>
                <w:lang w:val="en-US" w:eastAsia="zh-CN"/>
              </w:rPr>
              <w:t>1</w:t>
            </w:r>
            <w:r>
              <w:rPr>
                <w:rFonts w:ascii="Arial" w:hAnsi="Arial" w:cs="Arial"/>
                <w:color w:val="auto"/>
                <w:szCs w:val="21"/>
                <w:highlight w:val="none"/>
              </w:rPr>
              <w:t>分。</w:t>
            </w:r>
          </w:p>
          <w:p w14:paraId="1423BC0E">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节能产品政策分</w:t>
            </w:r>
          </w:p>
          <w:p w14:paraId="15158040">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（1）节能产品分（1分）</w:t>
            </w:r>
          </w:p>
          <w:p w14:paraId="5518E167">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属于节能产品政府采购品目清单范围内优先采购的，每有一项得0.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分，最多得1分。采购内容中的强制产品不加分。</w:t>
            </w:r>
          </w:p>
          <w:p w14:paraId="3B9F34D7">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（2）环境标志产品分（1分）</w:t>
            </w:r>
          </w:p>
          <w:p w14:paraId="088A9694">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Arial" w:hAnsi="Arial" w:cs="Arial"/>
                <w:color w:val="auto"/>
                <w:szCs w:val="21"/>
                <w:highlight w:val="none"/>
              </w:rPr>
            </w:pPr>
            <w:r>
              <w:rPr>
                <w:rFonts w:hint="default" w:ascii="Arial" w:hAnsi="Arial" w:cs="Arial"/>
                <w:color w:val="auto"/>
                <w:szCs w:val="21"/>
                <w:highlight w:val="none"/>
                <w:lang w:val="en-US" w:eastAsia="zh-CN"/>
              </w:rPr>
              <w:t>供应商投标产品</w:t>
            </w:r>
            <w:r>
              <w:rPr>
                <w:rFonts w:hint="eastAsia" w:ascii="Arial" w:hAnsi="Arial" w:cs="Arial"/>
                <w:color w:val="auto"/>
                <w:szCs w:val="21"/>
                <w:highlight w:val="none"/>
                <w:lang w:val="en-US" w:eastAsia="zh-CN"/>
              </w:rPr>
              <w:t>内</w:t>
            </w:r>
            <w:r>
              <w:rPr>
                <w:rFonts w:hint="default" w:ascii="Arial" w:hAnsi="Arial" w:cs="Arial"/>
                <w:color w:val="auto"/>
                <w:szCs w:val="21"/>
                <w:highlight w:val="none"/>
                <w:lang w:val="en-US" w:eastAsia="zh-CN"/>
              </w:rPr>
              <w:t>属于环境标志产品政府采购品目清单范围内优先采购的，每有一项得0.</w:t>
            </w:r>
            <w:r>
              <w:rPr>
                <w:rFonts w:hint="eastAsia" w:ascii="Arial" w:hAnsi="Arial" w:cs="Arial"/>
                <w:color w:val="auto"/>
                <w:szCs w:val="21"/>
                <w:highlight w:val="none"/>
                <w:lang w:val="en-US" w:eastAsia="zh-CN"/>
              </w:rPr>
              <w:t>5</w:t>
            </w:r>
            <w:r>
              <w:rPr>
                <w:rFonts w:hint="default" w:ascii="Arial" w:hAnsi="Arial" w:cs="Arial"/>
                <w:color w:val="auto"/>
                <w:szCs w:val="21"/>
                <w:highlight w:val="none"/>
                <w:lang w:val="en-US" w:eastAsia="zh-CN"/>
              </w:rPr>
              <w:t>分，最多得1分。</w:t>
            </w:r>
          </w:p>
        </w:tc>
      </w:tr>
    </w:tbl>
    <w:p w14:paraId="13E8CF4E">
      <w:pPr>
        <w:pStyle w:val="23"/>
        <w:snapToGrid w:val="0"/>
        <w:spacing w:line="288" w:lineRule="auto"/>
        <w:ind w:firstLine="0" w:firstLineChars="0"/>
        <w:rPr>
          <w:rFonts w:ascii="Arial" w:hAnsi="Arial" w:cs="Arial"/>
          <w:b/>
          <w:color w:val="auto"/>
          <w:kern w:val="0"/>
          <w:szCs w:val="21"/>
          <w:highlight w:val="none"/>
        </w:rPr>
      </w:pPr>
      <w:r>
        <w:rPr>
          <w:rFonts w:ascii="Arial" w:hAnsi="Arial" w:cs="Arial"/>
          <w:color w:val="auto"/>
          <w:szCs w:val="21"/>
          <w:highlight w:val="none"/>
        </w:rPr>
        <w:t>6综合得分=1+2+3+4+5 （各项评分分值计算保留小数点后两位，小数点后第三位“四舍五入”）</w:t>
      </w:r>
    </w:p>
    <w:bookmarkEnd w:id="80"/>
    <w:bookmarkEnd w:id="81"/>
    <w:p w14:paraId="61823635">
      <w:pPr>
        <w:rPr>
          <w:rFonts w:hint="eastAsia"/>
          <w:b/>
          <w:bCs/>
          <w:color w:val="auto"/>
          <w:kern w:val="0"/>
          <w:szCs w:val="21"/>
          <w:highlight w:val="none"/>
        </w:rPr>
      </w:pPr>
      <w:bookmarkStart w:id="98" w:name="_Hlk132791948"/>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45898323">
      <w:pPr>
        <w:spacing w:before="120" w:line="320" w:lineRule="atLeast"/>
        <w:ind w:firstLine="315" w:firstLineChars="150"/>
        <w:rPr>
          <w:rFonts w:hint="eastAsia" w:eastAsia="宋体"/>
          <w:color w:val="auto"/>
          <w:szCs w:val="21"/>
          <w:highlight w:val="none"/>
          <w:lang w:val="en-US" w:eastAsia="zh-CN"/>
        </w:rPr>
      </w:pPr>
      <w:r>
        <w:rPr>
          <w:rFonts w:hint="eastAsia" w:ascii="Arial" w:hAnsi="Arial" w:cs="Arial"/>
          <w:bCs/>
          <w:color w:val="auto"/>
          <w:kern w:val="0"/>
          <w:szCs w:val="21"/>
          <w:highlight w:val="none"/>
          <w:lang w:eastAsia="zh-CN"/>
        </w:rPr>
        <w:t>（</w:t>
      </w:r>
      <w:r>
        <w:rPr>
          <w:rFonts w:hint="eastAsia" w:ascii="Arial" w:hAnsi="Arial" w:cs="Arial"/>
          <w:bCs/>
          <w:color w:val="auto"/>
          <w:kern w:val="0"/>
          <w:szCs w:val="21"/>
          <w:highlight w:val="none"/>
          <w:lang w:val="en-US" w:eastAsia="zh-CN"/>
        </w:rPr>
        <w:t>一</w:t>
      </w:r>
      <w:r>
        <w:rPr>
          <w:rFonts w:hint="eastAsia" w:ascii="Arial" w:hAnsi="Arial" w:cs="Arial"/>
          <w:bCs/>
          <w:color w:val="auto"/>
          <w:kern w:val="0"/>
          <w:szCs w:val="21"/>
          <w:highlight w:val="none"/>
          <w:lang w:eastAsia="zh-CN"/>
        </w:rPr>
        <w:t>）</w:t>
      </w:r>
      <w:r>
        <w:rPr>
          <w:b/>
          <w:bCs/>
          <w:color w:val="auto"/>
          <w:kern w:val="0"/>
          <w:szCs w:val="21"/>
          <w:highlight w:val="none"/>
        </w:rPr>
        <w:t>政策性扣除计算方法</w:t>
      </w:r>
      <w:r>
        <w:rPr>
          <w:rFonts w:hint="eastAsia"/>
          <w:color w:val="auto"/>
          <w:highlight w:val="none"/>
          <w:lang w:eastAsia="zh-CN"/>
        </w:rPr>
        <w:t>：</w:t>
      </w:r>
    </w:p>
    <w:p w14:paraId="122972C0">
      <w:pPr>
        <w:spacing w:before="120" w:line="320" w:lineRule="atLeast"/>
        <w:ind w:firstLine="315" w:firstLineChars="150"/>
        <w:rPr>
          <w:color w:val="auto"/>
          <w:szCs w:val="21"/>
          <w:highlight w:val="none"/>
        </w:rPr>
      </w:pPr>
      <w:r>
        <w:rPr>
          <w:rFonts w:hint="eastAsia"/>
          <w:color w:val="auto"/>
          <w:szCs w:val="21"/>
          <w:highlight w:val="none"/>
          <w:lang w:val="en-US" w:eastAsia="zh-CN"/>
        </w:rPr>
        <w:t>1）小微企业的价格扣除计算:</w:t>
      </w:r>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1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6D9E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1DF6429">
            <w:pPr>
              <w:spacing w:before="120" w:line="320" w:lineRule="atLeast"/>
              <w:jc w:val="center"/>
              <w:rPr>
                <w:color w:val="auto"/>
                <w:szCs w:val="21"/>
                <w:highlight w:val="none"/>
              </w:rPr>
            </w:pPr>
            <w:r>
              <w:rPr>
                <w:rFonts w:hint="eastAsia"/>
                <w:color w:val="auto"/>
                <w:szCs w:val="21"/>
                <w:highlight w:val="none"/>
              </w:rPr>
              <w:t>独立投标</w:t>
            </w:r>
          </w:p>
        </w:tc>
        <w:tc>
          <w:tcPr>
            <w:tcW w:w="4962" w:type="dxa"/>
            <w:noWrap w:val="0"/>
            <w:vAlign w:val="top"/>
          </w:tcPr>
          <w:p w14:paraId="3FD45973">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noWrap w:val="0"/>
            <w:vAlign w:val="top"/>
          </w:tcPr>
          <w:p w14:paraId="04ED1600">
            <w:pPr>
              <w:spacing w:before="120" w:line="320" w:lineRule="atLeast"/>
              <w:rPr>
                <w:color w:val="auto"/>
                <w:szCs w:val="21"/>
                <w:highlight w:val="none"/>
              </w:rPr>
            </w:pPr>
            <w:r>
              <w:rPr>
                <w:rFonts w:hint="eastAsia"/>
                <w:color w:val="auto"/>
                <w:szCs w:val="21"/>
                <w:highlight w:val="none"/>
              </w:rPr>
              <w:t>价格扣除响应报价的10%</w:t>
            </w:r>
          </w:p>
        </w:tc>
      </w:tr>
      <w:tr w14:paraId="1349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51B56F33">
            <w:pPr>
              <w:spacing w:before="120" w:line="320" w:lineRule="atLeast"/>
              <w:jc w:val="center"/>
              <w:rPr>
                <w:color w:val="auto"/>
                <w:szCs w:val="21"/>
                <w:highlight w:val="none"/>
              </w:rPr>
            </w:pPr>
            <w:r>
              <w:rPr>
                <w:rFonts w:hint="eastAsia"/>
                <w:color w:val="auto"/>
                <w:szCs w:val="21"/>
                <w:highlight w:val="none"/>
              </w:rPr>
              <w:t>联合体或</w:t>
            </w:r>
          </w:p>
          <w:p w14:paraId="4DEFD911">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491576B6">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noWrap w:val="0"/>
            <w:vAlign w:val="top"/>
          </w:tcPr>
          <w:p w14:paraId="6FAED4D5">
            <w:pPr>
              <w:spacing w:before="120" w:line="320" w:lineRule="atLeast"/>
              <w:rPr>
                <w:color w:val="auto"/>
                <w:szCs w:val="21"/>
                <w:highlight w:val="none"/>
              </w:rPr>
            </w:pPr>
            <w:r>
              <w:rPr>
                <w:rFonts w:hint="eastAsia"/>
                <w:color w:val="auto"/>
                <w:szCs w:val="21"/>
                <w:highlight w:val="none"/>
              </w:rPr>
              <w:t>价格扣除响应报价的10%</w:t>
            </w:r>
          </w:p>
        </w:tc>
      </w:tr>
      <w:tr w14:paraId="1C3D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62EA9622">
            <w:pPr>
              <w:spacing w:before="120" w:line="320" w:lineRule="atLeast"/>
              <w:rPr>
                <w:color w:val="auto"/>
                <w:szCs w:val="21"/>
                <w:highlight w:val="none"/>
              </w:rPr>
            </w:pPr>
          </w:p>
        </w:tc>
        <w:tc>
          <w:tcPr>
            <w:tcW w:w="4962" w:type="dxa"/>
            <w:noWrap w:val="0"/>
            <w:vAlign w:val="top"/>
          </w:tcPr>
          <w:p w14:paraId="2FF0B379">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3034A24B">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77DE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2D5BA22C">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98"/>
    </w:tbl>
    <w:p w14:paraId="02D7FC12">
      <w:pPr>
        <w:rPr>
          <w:color w:val="auto"/>
          <w:highlight w:val="none"/>
        </w:rPr>
      </w:pPr>
    </w:p>
    <w:p w14:paraId="527A6C2A">
      <w:pPr>
        <w:ind w:firstLine="420" w:firstLineChars="200"/>
        <w:rPr>
          <w:color w:val="auto"/>
          <w:highlight w:val="none"/>
        </w:rPr>
      </w:pPr>
      <w:r>
        <w:rPr>
          <w:rFonts w:hint="eastAsia"/>
          <w:color w:val="auto"/>
          <w:highlight w:val="none"/>
          <w:lang w:val="en-US" w:eastAsia="zh-CN"/>
        </w:rPr>
        <w:t>2）本国产品的价格扣除计算：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tbl>
      <w:tblPr>
        <w:tblStyle w:val="16"/>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4693"/>
        <w:gridCol w:w="1909"/>
      </w:tblGrid>
      <w:tr w14:paraId="0E2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noWrap w:val="0"/>
            <w:vAlign w:val="top"/>
          </w:tcPr>
          <w:p w14:paraId="0BB9CD37">
            <w:pPr>
              <w:rPr>
                <w:color w:val="auto"/>
                <w:highlight w:val="none"/>
              </w:rPr>
            </w:pPr>
            <w:r>
              <w:rPr>
                <w:rFonts w:hint="eastAsia"/>
                <w:color w:val="auto"/>
                <w:highlight w:val="none"/>
              </w:rPr>
              <w:t>采购项目或者采购包中为单一产品</w:t>
            </w:r>
          </w:p>
        </w:tc>
        <w:tc>
          <w:tcPr>
            <w:tcW w:w="4693" w:type="dxa"/>
            <w:noWrap w:val="0"/>
            <w:vAlign w:val="top"/>
          </w:tcPr>
          <w:p w14:paraId="447BB5C9">
            <w:pPr>
              <w:rPr>
                <w:color w:val="auto"/>
                <w:highlight w:val="none"/>
              </w:rPr>
            </w:pPr>
            <w:r>
              <w:rPr>
                <w:rFonts w:hint="eastAsia"/>
                <w:color w:val="auto"/>
                <w:highlight w:val="none"/>
              </w:rPr>
              <w:t>若本项目既有本国产品又有非本国产品参与竞争的，供应商所提供符合本国产品标准的产品</w:t>
            </w:r>
          </w:p>
        </w:tc>
        <w:tc>
          <w:tcPr>
            <w:tcW w:w="1909" w:type="dxa"/>
            <w:vMerge w:val="restart"/>
            <w:noWrap w:val="0"/>
            <w:vAlign w:val="top"/>
          </w:tcPr>
          <w:p w14:paraId="2FD674CC">
            <w:pPr>
              <w:rPr>
                <w:color w:val="auto"/>
                <w:highlight w:val="none"/>
              </w:rPr>
            </w:pPr>
            <w:r>
              <w:rPr>
                <w:rFonts w:hint="eastAsia"/>
                <w:color w:val="auto"/>
                <w:highlight w:val="none"/>
              </w:rPr>
              <w:t>价格扣除全部产品报价的20%</w:t>
            </w:r>
          </w:p>
        </w:tc>
      </w:tr>
      <w:tr w14:paraId="6C7E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noWrap w:val="0"/>
            <w:vAlign w:val="top"/>
          </w:tcPr>
          <w:p w14:paraId="342A6AFE">
            <w:pPr>
              <w:rPr>
                <w:color w:val="auto"/>
                <w:highlight w:val="none"/>
              </w:rPr>
            </w:pPr>
            <w:r>
              <w:rPr>
                <w:rFonts w:hint="eastAsia"/>
                <w:color w:val="auto"/>
                <w:highlight w:val="none"/>
              </w:rPr>
              <w:t>采购项目或者采购包中含有多种产品</w:t>
            </w:r>
          </w:p>
        </w:tc>
        <w:tc>
          <w:tcPr>
            <w:tcW w:w="4693" w:type="dxa"/>
            <w:noWrap w:val="0"/>
            <w:vAlign w:val="top"/>
          </w:tcPr>
          <w:p w14:paraId="38319A2E">
            <w:pPr>
              <w:rPr>
                <w:color w:val="auto"/>
                <w:highlight w:val="none"/>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w:t>
            </w:r>
            <w:r>
              <w:rPr>
                <w:rFonts w:hint="eastAsia"/>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1909" w:type="dxa"/>
            <w:vMerge w:val="continue"/>
            <w:noWrap w:val="0"/>
            <w:vAlign w:val="top"/>
          </w:tcPr>
          <w:p w14:paraId="0E8360C7">
            <w:pPr>
              <w:ind w:firstLine="420" w:firstLineChars="200"/>
              <w:rPr>
                <w:color w:val="auto"/>
                <w:highlight w:val="none"/>
              </w:rPr>
            </w:pPr>
          </w:p>
        </w:tc>
      </w:tr>
      <w:tr w14:paraId="18C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09A1DB4E">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39342F03">
      <w:pPr>
        <w:ind w:firstLine="420" w:firstLineChars="200"/>
        <w:rPr>
          <w:color w:val="auto"/>
          <w:highlight w:val="none"/>
        </w:rPr>
      </w:pPr>
    </w:p>
    <w:p w14:paraId="7DCEAA13">
      <w:pPr>
        <w:ind w:firstLine="420" w:firstLineChars="200"/>
        <w:rPr>
          <w:rFonts w:hint="eastAsia" w:eastAsia="楷体_GB2312"/>
          <w:b/>
          <w:color w:val="auto"/>
          <w:sz w:val="24"/>
          <w:highlight w:val="none"/>
        </w:rPr>
      </w:pPr>
      <w:r>
        <w:rPr>
          <w:rFonts w:hint="eastAsia"/>
          <w:color w:val="auto"/>
          <w:highlight w:val="none"/>
          <w:lang w:val="en-US" w:eastAsia="zh-CN"/>
        </w:rPr>
        <w:t>3）评审报价计算</w:t>
      </w:r>
    </w:p>
    <w:p w14:paraId="4877BBF8">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a.供应商若符合中小企业支持政策的要求，计算公式具体为：评审报价＝投标总报价－（投标总报价*小微企业价格扣除比例）</w:t>
      </w:r>
    </w:p>
    <w:p w14:paraId="3E76461D">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b.供应商若符合本国产品支持政策的要求，计算公式具体为：评审报价＝投标总报价－（全部产品报价*20%）</w:t>
      </w:r>
    </w:p>
    <w:p w14:paraId="6A10E318">
      <w:pPr>
        <w:ind w:firstLine="420" w:firstLineChars="200"/>
        <w:rPr>
          <w:rFonts w:hint="eastAsia" w:ascii="宋体" w:hAnsi="Courier New" w:eastAsia="楷体_GB2312" w:cs="Courier New"/>
          <w:b/>
          <w:color w:val="auto"/>
          <w:kern w:val="2"/>
          <w:sz w:val="24"/>
          <w:szCs w:val="24"/>
          <w:highlight w:val="none"/>
          <w:lang w:val="en-US" w:eastAsia="zh-CN" w:bidi="ar-SA"/>
        </w:rPr>
      </w:pPr>
      <w:r>
        <w:rPr>
          <w:rFonts w:hint="eastAsia"/>
          <w:color w:val="auto"/>
          <w:highlight w:val="none"/>
          <w:lang w:val="en-US" w:eastAsia="zh-CN"/>
        </w:rPr>
        <w:t>c.供应商若同时符合中小企业、本国产品扶持政策的要求，计算公式具体为：评审报价＝投标总报价－（投标总报价*小微企业价格扣除比例）－（全部产品报价*20%）</w:t>
      </w:r>
    </w:p>
    <w:p w14:paraId="3D49F03A">
      <w:pPr>
        <w:pStyle w:val="3"/>
        <w:ind w:firstLine="420" w:firstLineChars="200"/>
        <w:rPr>
          <w:rFonts w:ascii="Arial" w:hAnsi="Arial" w:cs="Arial"/>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14:paraId="5D30207C">
      <w:pPr>
        <w:rPr>
          <w:rFonts w:ascii="Arial" w:hAnsi="Arial" w:cs="Arial"/>
          <w:bCs/>
          <w:color w:val="auto"/>
          <w:szCs w:val="21"/>
          <w:highlight w:val="none"/>
        </w:rPr>
      </w:pPr>
      <w:r>
        <w:rPr>
          <w:rFonts w:ascii="Arial" w:hAnsi="Arial" w:cs="Arial"/>
          <w:bCs/>
          <w:color w:val="auto"/>
          <w:kern w:val="0"/>
          <w:szCs w:val="21"/>
          <w:highlight w:val="none"/>
        </w:rPr>
        <w:t>（二）</w:t>
      </w:r>
      <w:r>
        <w:rPr>
          <w:rFonts w:ascii="Arial" w:hAnsi="Arial" w:cs="Arial"/>
          <w:b/>
          <w:bCs/>
          <w:color w:val="auto"/>
          <w:kern w:val="0"/>
          <w:szCs w:val="21"/>
          <w:highlight w:val="none"/>
        </w:rPr>
        <w:t>符合政府采购政策的相关条件</w:t>
      </w:r>
    </w:p>
    <w:p w14:paraId="17AFA99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（1）小型、微型企业</w:t>
      </w:r>
    </w:p>
    <w:p w14:paraId="1866FA35">
      <w:pPr>
        <w:spacing w:before="120" w:line="320" w:lineRule="atLeast"/>
        <w:ind w:firstLine="420" w:firstLineChars="200"/>
        <w:rPr>
          <w:rFonts w:ascii="Arial" w:hAnsi="Arial" w:cs="Arial"/>
          <w:color w:val="auto"/>
          <w:szCs w:val="21"/>
          <w:highlight w:val="none"/>
        </w:rPr>
      </w:pPr>
      <w:bookmarkStart w:id="99" w:name="_Hlk60651069"/>
      <w:r>
        <w:rPr>
          <w:rFonts w:ascii="Arial" w:hAnsi="Arial" w:cs="Arial"/>
          <w:color w:val="auto"/>
          <w:szCs w:val="21"/>
          <w:highlight w:val="none"/>
        </w:rPr>
        <w:t>依照关于印发《政府采购促进中小企业发展管理办法》的通知（财库〔2020〕46号）之规定， 供应商提供的货物、工程或者服务符合下列情形的，享受本办法规定的中小企业扶持政策：</w:t>
      </w:r>
    </w:p>
    <w:p w14:paraId="02BBC6E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5DD7197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注：供应商根据中小企业划分标准（《关于印发中小企业划型标准规定的通知》（工信部联企业〔2011〕300号）判断是否为中小企业，符合中小企业划分标准的个体工商户，视同中小企业。以联合体形式参加政府采购活动，联合体各方均为中小企业的，联合体视同中小企业。其中，联合体各方均为小微企业的，联合体视同小微企业。</w:t>
      </w:r>
    </w:p>
    <w:bookmarkEnd w:id="99"/>
    <w:p w14:paraId="221BBAB1">
      <w:pPr>
        <w:spacing w:before="120" w:line="320" w:lineRule="atLeast"/>
        <w:ind w:firstLine="420" w:firstLineChars="200"/>
        <w:rPr>
          <w:rFonts w:ascii="Arial" w:hAnsi="Arial" w:cs="Arial"/>
          <w:color w:val="auto"/>
          <w:szCs w:val="21"/>
          <w:highlight w:val="none"/>
        </w:rPr>
      </w:pPr>
      <w:r>
        <w:rPr>
          <w:rFonts w:ascii="Arial" w:hAnsi="Arial" w:cs="Arial"/>
          <w:bCs/>
          <w:color w:val="auto"/>
          <w:szCs w:val="21"/>
          <w:highlight w:val="none"/>
        </w:rPr>
        <w:t>供应商声明为中小企业的，应按招标文件规定在投标文件中提供声明函。</w:t>
      </w:r>
    </w:p>
    <w:p w14:paraId="07EC345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（2）监狱企业</w:t>
      </w:r>
    </w:p>
    <w:p w14:paraId="4058C1A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依照《财政部 司法部关于政府采购支持监狱企业发展有关问题的通知》（财库〔2014〕68号）之规定，监狱企业应当符合以下条件：</w:t>
      </w:r>
    </w:p>
    <w:p w14:paraId="6E2F60A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9D154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②监狱企业参加政府采购活动时，应当提供由省级以上监狱管理局、戒毒管理局（含新疆生产建设兵团）或财政部门出具的属于监狱企业的证明文件，视同小型、微型企业。</w:t>
      </w:r>
    </w:p>
    <w:p w14:paraId="1EE54F9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注：</w:t>
      </w:r>
      <w:r>
        <w:rPr>
          <w:rFonts w:ascii="Arial" w:hAnsi="Arial" w:cs="Arial"/>
          <w:bCs/>
          <w:color w:val="auto"/>
          <w:szCs w:val="21"/>
          <w:highlight w:val="none"/>
        </w:rPr>
        <w:t>供应商声明为监狱企业的，应按招标文件规定在投标文件中提供相关证明文件。</w:t>
      </w:r>
    </w:p>
    <w:p w14:paraId="3913F19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（3）残疾人福利性单位</w:t>
      </w:r>
    </w:p>
    <w:p w14:paraId="4F81C40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依照财政部、民政部、中国残疾人联合会三部门发布的《关于促进残疾人就业政府采购政策的通知》（财库〔2017〕141号）之规定，享受政府采购支持政策的残疾人福利性单位应当符合同时满足以下条件：</w:t>
      </w:r>
    </w:p>
    <w:p w14:paraId="195EE22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①安置的残疾人占本单位在职职工人数的比例不低于25%（含25%），并且安置的残疾人人数不少于10人（含10人）；</w:t>
      </w:r>
    </w:p>
    <w:p w14:paraId="288DC23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②依法与安置的每位残疾人签订了一年以上（含一年）的劳动合同或服务协议；</w:t>
      </w:r>
    </w:p>
    <w:p w14:paraId="57F6AC4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③为安置的每位残疾人按月足额缴纳了基本养老保险、基本医疗保险、失业保险、工伤保险和生育保险等社会保险费；</w:t>
      </w:r>
    </w:p>
    <w:p w14:paraId="36F80D0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④通过银行等金融机构向安置的每位残疾人，按月支付了不低于单位所在区县适用的经省级人民政府批准的月最低工资标准的工资；</w:t>
      </w:r>
    </w:p>
    <w:p w14:paraId="75DF5E2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⑤提供本单位制造的货物、承担的工程或者服务（以下简称产品），或者提供其他残疾人福利性单位制造的货物（不包括使用非残疾人福利性单位注册商标的货物）。</w:t>
      </w:r>
    </w:p>
    <w:p w14:paraId="62B929F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E5FCDF">
      <w:pPr>
        <w:spacing w:before="120" w:line="320" w:lineRule="atLeast"/>
        <w:ind w:firstLine="420" w:firstLineChars="200"/>
        <w:rPr>
          <w:rFonts w:ascii="Arial" w:hAnsi="Arial" w:cs="Arial"/>
          <w:bCs/>
          <w:color w:val="auto"/>
          <w:szCs w:val="21"/>
          <w:highlight w:val="none"/>
        </w:rPr>
      </w:pPr>
      <w:r>
        <w:rPr>
          <w:rFonts w:ascii="Arial" w:hAnsi="Arial" w:cs="Arial"/>
          <w:color w:val="auto"/>
          <w:szCs w:val="21"/>
          <w:highlight w:val="none"/>
        </w:rPr>
        <w:t>注：符合条件的残疾人福利性单位在参加政府采购活动时，应当提供《残疾人福利性单位声明函》（格式见第六章），并对声明的真实性负责。</w:t>
      </w:r>
    </w:p>
    <w:p w14:paraId="4CEA6C3E">
      <w:pPr>
        <w:spacing w:line="340" w:lineRule="exact"/>
        <w:ind w:left="-13" w:leftChars="-6" w:firstLine="420" w:firstLineChars="200"/>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附表</w:t>
      </w:r>
    </w:p>
    <w:p w14:paraId="1789CD1E">
      <w:pPr>
        <w:spacing w:line="528" w:lineRule="exact"/>
        <w:ind w:firstLine="280" w:firstLineChars="100"/>
        <w:jc w:val="center"/>
        <w:rPr>
          <w:rFonts w:ascii="Arial" w:hAnsi="Arial" w:cs="Arial"/>
          <w:color w:val="auto"/>
          <w:sz w:val="28"/>
          <w:szCs w:val="28"/>
          <w:highlight w:val="none"/>
        </w:rPr>
      </w:pPr>
      <w:r>
        <w:rPr>
          <w:rFonts w:ascii="Arial" w:hAnsi="Arial" w:cs="Arial"/>
          <w:color w:val="auto"/>
          <w:sz w:val="28"/>
          <w:szCs w:val="28"/>
          <w:highlight w:val="none"/>
        </w:rPr>
        <w:t>中小微企业划型标准</w:t>
      </w:r>
    </w:p>
    <w:tbl>
      <w:tblPr>
        <w:tblStyle w:val="16"/>
        <w:tblW w:w="0" w:type="auto"/>
        <w:tblInd w:w="250" w:type="dxa"/>
        <w:tblLayout w:type="fixed"/>
        <w:tblCellMar>
          <w:top w:w="0" w:type="dxa"/>
          <w:left w:w="108" w:type="dxa"/>
          <w:bottom w:w="0" w:type="dxa"/>
          <w:right w:w="108" w:type="dxa"/>
        </w:tblCellMar>
      </w:tblPr>
      <w:tblGrid>
        <w:gridCol w:w="1446"/>
        <w:gridCol w:w="1701"/>
        <w:gridCol w:w="1134"/>
        <w:gridCol w:w="1976"/>
        <w:gridCol w:w="1720"/>
        <w:gridCol w:w="1220"/>
      </w:tblGrid>
      <w:tr w14:paraId="4B8CD7DE">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ADED0DC">
            <w:pPr>
              <w:widowControl/>
              <w:jc w:val="left"/>
              <w:rPr>
                <w:rFonts w:ascii="Arial" w:hAnsi="Arial" w:cs="Arial"/>
                <w:color w:val="auto"/>
                <w:szCs w:val="21"/>
                <w:highlight w:val="none"/>
              </w:rPr>
            </w:pPr>
            <w:r>
              <w:rPr>
                <w:rFonts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0D80F717">
            <w:pPr>
              <w:widowControl/>
              <w:jc w:val="left"/>
              <w:rPr>
                <w:rFonts w:ascii="Arial" w:hAnsi="Arial" w:cs="Arial"/>
                <w:color w:val="auto"/>
                <w:szCs w:val="21"/>
                <w:highlight w:val="none"/>
              </w:rPr>
            </w:pPr>
            <w:r>
              <w:rPr>
                <w:rFonts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79825DB1">
            <w:pPr>
              <w:widowControl/>
              <w:jc w:val="left"/>
              <w:rPr>
                <w:rFonts w:ascii="Arial" w:hAnsi="Arial" w:cs="Arial"/>
                <w:color w:val="auto"/>
                <w:szCs w:val="21"/>
                <w:highlight w:val="none"/>
              </w:rPr>
            </w:pPr>
            <w:r>
              <w:rPr>
                <w:rFonts w:ascii="Arial" w:hAnsi="Arial" w:cs="Arial"/>
                <w:color w:val="auto"/>
                <w:szCs w:val="21"/>
                <w:highlight w:val="none"/>
              </w:rPr>
              <w:t>计量单位</w:t>
            </w:r>
          </w:p>
        </w:tc>
        <w:tc>
          <w:tcPr>
            <w:tcW w:w="1976" w:type="dxa"/>
            <w:tcBorders>
              <w:top w:val="single" w:color="auto" w:sz="4" w:space="0"/>
              <w:left w:val="nil"/>
              <w:bottom w:val="single" w:color="auto" w:sz="4" w:space="0"/>
              <w:right w:val="single" w:color="auto" w:sz="4" w:space="0"/>
            </w:tcBorders>
            <w:noWrap w:val="0"/>
            <w:vAlign w:val="center"/>
          </w:tcPr>
          <w:p w14:paraId="04974BCC">
            <w:pPr>
              <w:widowControl/>
              <w:jc w:val="left"/>
              <w:rPr>
                <w:rFonts w:ascii="Arial" w:hAnsi="Arial" w:cs="Arial"/>
                <w:color w:val="auto"/>
                <w:szCs w:val="21"/>
                <w:highlight w:val="none"/>
              </w:rPr>
            </w:pPr>
            <w:r>
              <w:rPr>
                <w:rFonts w:ascii="Arial" w:hAnsi="Arial" w:cs="Arial"/>
                <w:color w:val="auto"/>
                <w:szCs w:val="21"/>
                <w:highlight w:val="none"/>
              </w:rPr>
              <w:t>中型</w:t>
            </w:r>
          </w:p>
        </w:tc>
        <w:tc>
          <w:tcPr>
            <w:tcW w:w="1720" w:type="dxa"/>
            <w:tcBorders>
              <w:top w:val="single" w:color="auto" w:sz="4" w:space="0"/>
              <w:left w:val="nil"/>
              <w:bottom w:val="single" w:color="auto" w:sz="4" w:space="0"/>
              <w:right w:val="single" w:color="auto" w:sz="4" w:space="0"/>
            </w:tcBorders>
            <w:noWrap w:val="0"/>
            <w:vAlign w:val="center"/>
          </w:tcPr>
          <w:p w14:paraId="0F6C9A7F">
            <w:pPr>
              <w:widowControl/>
              <w:jc w:val="left"/>
              <w:rPr>
                <w:rFonts w:ascii="Arial" w:hAnsi="Arial" w:cs="Arial"/>
                <w:color w:val="auto"/>
                <w:szCs w:val="21"/>
                <w:highlight w:val="none"/>
              </w:rPr>
            </w:pPr>
            <w:r>
              <w:rPr>
                <w:rFonts w:ascii="Arial" w:hAnsi="Arial" w:cs="Arial"/>
                <w:color w:val="auto"/>
                <w:szCs w:val="21"/>
                <w:highlight w:val="none"/>
              </w:rPr>
              <w:t>小型</w:t>
            </w:r>
          </w:p>
        </w:tc>
        <w:tc>
          <w:tcPr>
            <w:tcW w:w="1220" w:type="dxa"/>
            <w:tcBorders>
              <w:top w:val="single" w:color="auto" w:sz="4" w:space="0"/>
              <w:left w:val="nil"/>
              <w:bottom w:val="single" w:color="auto" w:sz="4" w:space="0"/>
              <w:right w:val="single" w:color="auto" w:sz="4" w:space="0"/>
            </w:tcBorders>
            <w:noWrap w:val="0"/>
            <w:vAlign w:val="center"/>
          </w:tcPr>
          <w:p w14:paraId="06B9DD50">
            <w:pPr>
              <w:widowControl/>
              <w:jc w:val="left"/>
              <w:rPr>
                <w:rFonts w:ascii="Arial" w:hAnsi="Arial" w:cs="Arial"/>
                <w:color w:val="auto"/>
                <w:szCs w:val="21"/>
                <w:highlight w:val="none"/>
              </w:rPr>
            </w:pPr>
            <w:r>
              <w:rPr>
                <w:rFonts w:ascii="Arial" w:hAnsi="Arial" w:cs="Arial"/>
                <w:color w:val="auto"/>
                <w:szCs w:val="21"/>
                <w:highlight w:val="none"/>
              </w:rPr>
              <w:t>微型</w:t>
            </w:r>
          </w:p>
        </w:tc>
      </w:tr>
      <w:tr w14:paraId="32D3039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1464D27">
            <w:pPr>
              <w:widowControl/>
              <w:jc w:val="center"/>
              <w:rPr>
                <w:rFonts w:ascii="Arial" w:hAnsi="Arial" w:cs="Arial"/>
                <w:color w:val="auto"/>
                <w:szCs w:val="21"/>
                <w:highlight w:val="none"/>
              </w:rPr>
            </w:pPr>
            <w:r>
              <w:rPr>
                <w:rFonts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152CEC3">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1A6720">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511F7E50">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720" w:type="dxa"/>
            <w:tcBorders>
              <w:top w:val="nil"/>
              <w:left w:val="nil"/>
              <w:bottom w:val="single" w:color="auto" w:sz="4" w:space="0"/>
              <w:right w:val="single" w:color="auto" w:sz="4" w:space="0"/>
            </w:tcBorders>
            <w:noWrap w:val="0"/>
            <w:vAlign w:val="center"/>
          </w:tcPr>
          <w:p w14:paraId="60F815ED">
            <w:pPr>
              <w:widowControl/>
              <w:jc w:val="left"/>
              <w:rPr>
                <w:rFonts w:ascii="Arial" w:hAnsi="Arial" w:cs="Arial"/>
                <w:color w:val="auto"/>
                <w:szCs w:val="21"/>
                <w:highlight w:val="none"/>
              </w:rPr>
            </w:pPr>
            <w:r>
              <w:rPr>
                <w:rFonts w:ascii="Arial" w:hAnsi="Arial" w:cs="Arial"/>
                <w:color w:val="auto"/>
                <w:szCs w:val="21"/>
                <w:highlight w:val="none"/>
              </w:rPr>
              <w:t>50≤Y＜500</w:t>
            </w:r>
          </w:p>
        </w:tc>
        <w:tc>
          <w:tcPr>
            <w:tcW w:w="1220" w:type="dxa"/>
            <w:tcBorders>
              <w:top w:val="nil"/>
              <w:left w:val="nil"/>
              <w:bottom w:val="single" w:color="auto" w:sz="4" w:space="0"/>
              <w:right w:val="single" w:color="auto" w:sz="4" w:space="0"/>
            </w:tcBorders>
            <w:noWrap w:val="0"/>
            <w:vAlign w:val="center"/>
          </w:tcPr>
          <w:p w14:paraId="3E306EDF">
            <w:pPr>
              <w:widowControl/>
              <w:jc w:val="left"/>
              <w:rPr>
                <w:rFonts w:ascii="Arial" w:hAnsi="Arial" w:cs="Arial"/>
                <w:color w:val="auto"/>
                <w:szCs w:val="21"/>
                <w:highlight w:val="none"/>
              </w:rPr>
            </w:pPr>
            <w:r>
              <w:rPr>
                <w:rFonts w:ascii="Arial" w:hAnsi="Arial" w:cs="Arial"/>
                <w:color w:val="auto"/>
                <w:szCs w:val="21"/>
                <w:highlight w:val="none"/>
              </w:rPr>
              <w:t>Y＜50</w:t>
            </w:r>
          </w:p>
        </w:tc>
      </w:tr>
      <w:tr w14:paraId="190017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A32679B">
            <w:pPr>
              <w:widowControl/>
              <w:jc w:val="center"/>
              <w:rPr>
                <w:rFonts w:ascii="Arial" w:hAnsi="Arial" w:cs="Arial"/>
                <w:color w:val="auto"/>
                <w:szCs w:val="21"/>
                <w:highlight w:val="none"/>
              </w:rPr>
            </w:pPr>
            <w:r>
              <w:rPr>
                <w:rFonts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107A205">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212CB69">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4005562F">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14:paraId="228F8D27">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14:paraId="25B508DF">
            <w:pPr>
              <w:widowControl/>
              <w:jc w:val="left"/>
              <w:rPr>
                <w:rFonts w:ascii="Arial" w:hAnsi="Arial" w:cs="Arial"/>
                <w:color w:val="auto"/>
                <w:szCs w:val="21"/>
                <w:highlight w:val="none"/>
              </w:rPr>
            </w:pPr>
            <w:r>
              <w:rPr>
                <w:rFonts w:ascii="Arial" w:hAnsi="Arial" w:cs="Arial"/>
                <w:color w:val="auto"/>
                <w:szCs w:val="21"/>
                <w:highlight w:val="none"/>
              </w:rPr>
              <w:t>X＜20</w:t>
            </w:r>
          </w:p>
        </w:tc>
      </w:tr>
      <w:tr w14:paraId="3F16672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07EED3A">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829672">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94AAD50">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763078A6">
            <w:pPr>
              <w:widowControl/>
              <w:jc w:val="left"/>
              <w:rPr>
                <w:rFonts w:ascii="Arial" w:hAnsi="Arial" w:cs="Arial"/>
                <w:color w:val="auto"/>
                <w:szCs w:val="21"/>
                <w:highlight w:val="none"/>
              </w:rPr>
            </w:pPr>
            <w:r>
              <w:rPr>
                <w:rFonts w:ascii="Arial" w:hAnsi="Arial" w:cs="Arial"/>
                <w:color w:val="auto"/>
                <w:szCs w:val="21"/>
                <w:highlight w:val="none"/>
              </w:rPr>
              <w:t>2000≤Y＜40000</w:t>
            </w:r>
          </w:p>
        </w:tc>
        <w:tc>
          <w:tcPr>
            <w:tcW w:w="1720" w:type="dxa"/>
            <w:tcBorders>
              <w:top w:val="nil"/>
              <w:left w:val="nil"/>
              <w:bottom w:val="single" w:color="auto" w:sz="4" w:space="0"/>
              <w:right w:val="single" w:color="auto" w:sz="4" w:space="0"/>
            </w:tcBorders>
            <w:noWrap w:val="0"/>
            <w:vAlign w:val="center"/>
          </w:tcPr>
          <w:p w14:paraId="18ABE2B8">
            <w:pPr>
              <w:widowControl/>
              <w:jc w:val="left"/>
              <w:rPr>
                <w:rFonts w:ascii="Arial" w:hAnsi="Arial" w:cs="Arial"/>
                <w:color w:val="auto"/>
                <w:szCs w:val="21"/>
                <w:highlight w:val="none"/>
              </w:rPr>
            </w:pPr>
            <w:r>
              <w:rPr>
                <w:rFonts w:ascii="Arial" w:hAnsi="Arial" w:cs="Arial"/>
                <w:color w:val="auto"/>
                <w:szCs w:val="21"/>
                <w:highlight w:val="none"/>
              </w:rPr>
              <w:t>300≤Y＜2000</w:t>
            </w:r>
          </w:p>
        </w:tc>
        <w:tc>
          <w:tcPr>
            <w:tcW w:w="1220" w:type="dxa"/>
            <w:tcBorders>
              <w:top w:val="nil"/>
              <w:left w:val="nil"/>
              <w:bottom w:val="single" w:color="auto" w:sz="4" w:space="0"/>
              <w:right w:val="single" w:color="auto" w:sz="4" w:space="0"/>
            </w:tcBorders>
            <w:noWrap w:val="0"/>
            <w:vAlign w:val="center"/>
          </w:tcPr>
          <w:p w14:paraId="308A059F">
            <w:pPr>
              <w:widowControl/>
              <w:jc w:val="left"/>
              <w:rPr>
                <w:rFonts w:ascii="Arial" w:hAnsi="Arial" w:cs="Arial"/>
                <w:color w:val="auto"/>
                <w:szCs w:val="21"/>
                <w:highlight w:val="none"/>
              </w:rPr>
            </w:pPr>
            <w:r>
              <w:rPr>
                <w:rFonts w:ascii="Arial" w:hAnsi="Arial" w:cs="Arial"/>
                <w:color w:val="auto"/>
                <w:szCs w:val="21"/>
                <w:highlight w:val="none"/>
              </w:rPr>
              <w:t>Y＜300</w:t>
            </w:r>
          </w:p>
        </w:tc>
      </w:tr>
      <w:tr w14:paraId="3E85095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681213C">
            <w:pPr>
              <w:widowControl/>
              <w:jc w:val="center"/>
              <w:rPr>
                <w:rFonts w:ascii="Arial" w:hAnsi="Arial" w:cs="Arial"/>
                <w:color w:val="auto"/>
                <w:szCs w:val="21"/>
                <w:highlight w:val="none"/>
              </w:rPr>
            </w:pPr>
            <w:r>
              <w:rPr>
                <w:rFonts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0FBC6039">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6174512">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53F036BB">
            <w:pPr>
              <w:widowControl/>
              <w:jc w:val="left"/>
              <w:rPr>
                <w:rFonts w:ascii="Arial" w:hAnsi="Arial" w:cs="Arial"/>
                <w:color w:val="auto"/>
                <w:szCs w:val="21"/>
                <w:highlight w:val="none"/>
              </w:rPr>
            </w:pPr>
            <w:r>
              <w:rPr>
                <w:rFonts w:ascii="Arial" w:hAnsi="Arial" w:cs="Arial"/>
                <w:color w:val="auto"/>
                <w:szCs w:val="21"/>
                <w:highlight w:val="none"/>
              </w:rPr>
              <w:t>6000≤Y＜80000</w:t>
            </w:r>
          </w:p>
        </w:tc>
        <w:tc>
          <w:tcPr>
            <w:tcW w:w="1720" w:type="dxa"/>
            <w:tcBorders>
              <w:top w:val="nil"/>
              <w:left w:val="nil"/>
              <w:bottom w:val="single" w:color="auto" w:sz="4" w:space="0"/>
              <w:right w:val="single" w:color="auto" w:sz="4" w:space="0"/>
            </w:tcBorders>
            <w:noWrap w:val="0"/>
            <w:vAlign w:val="center"/>
          </w:tcPr>
          <w:p w14:paraId="42DAEBC2">
            <w:pPr>
              <w:widowControl/>
              <w:jc w:val="left"/>
              <w:rPr>
                <w:rFonts w:ascii="Arial" w:hAnsi="Arial" w:cs="Arial"/>
                <w:color w:val="auto"/>
                <w:szCs w:val="21"/>
                <w:highlight w:val="none"/>
              </w:rPr>
            </w:pPr>
            <w:r>
              <w:rPr>
                <w:rFonts w:ascii="Arial" w:hAnsi="Arial" w:cs="Arial"/>
                <w:color w:val="auto"/>
                <w:szCs w:val="21"/>
                <w:highlight w:val="none"/>
              </w:rPr>
              <w:t>300≤Y＜6000</w:t>
            </w:r>
          </w:p>
        </w:tc>
        <w:tc>
          <w:tcPr>
            <w:tcW w:w="1220" w:type="dxa"/>
            <w:tcBorders>
              <w:top w:val="nil"/>
              <w:left w:val="nil"/>
              <w:bottom w:val="single" w:color="auto" w:sz="4" w:space="0"/>
              <w:right w:val="single" w:color="auto" w:sz="4" w:space="0"/>
            </w:tcBorders>
            <w:noWrap w:val="0"/>
            <w:vAlign w:val="center"/>
          </w:tcPr>
          <w:p w14:paraId="03042379">
            <w:pPr>
              <w:widowControl/>
              <w:jc w:val="left"/>
              <w:rPr>
                <w:rFonts w:ascii="Arial" w:hAnsi="Arial" w:cs="Arial"/>
                <w:color w:val="auto"/>
                <w:szCs w:val="21"/>
                <w:highlight w:val="none"/>
              </w:rPr>
            </w:pPr>
            <w:r>
              <w:rPr>
                <w:rFonts w:ascii="Arial" w:hAnsi="Arial" w:cs="Arial"/>
                <w:color w:val="auto"/>
                <w:szCs w:val="21"/>
                <w:highlight w:val="none"/>
              </w:rPr>
              <w:t>Y＜300</w:t>
            </w:r>
          </w:p>
        </w:tc>
      </w:tr>
      <w:tr w14:paraId="20A6EF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9D11616">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8A31A8">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B5CB794">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3A3A1A0E">
            <w:pPr>
              <w:widowControl/>
              <w:jc w:val="left"/>
              <w:rPr>
                <w:rFonts w:ascii="Arial" w:hAnsi="Arial" w:cs="Arial"/>
                <w:color w:val="auto"/>
                <w:szCs w:val="21"/>
                <w:highlight w:val="none"/>
              </w:rPr>
            </w:pPr>
            <w:r>
              <w:rPr>
                <w:rFonts w:ascii="Arial" w:hAnsi="Arial" w:cs="Arial"/>
                <w:color w:val="auto"/>
                <w:szCs w:val="21"/>
                <w:highlight w:val="none"/>
              </w:rPr>
              <w:t>5000≤Z＜80000</w:t>
            </w:r>
          </w:p>
        </w:tc>
        <w:tc>
          <w:tcPr>
            <w:tcW w:w="1720" w:type="dxa"/>
            <w:tcBorders>
              <w:top w:val="nil"/>
              <w:left w:val="nil"/>
              <w:bottom w:val="single" w:color="auto" w:sz="4" w:space="0"/>
              <w:right w:val="single" w:color="auto" w:sz="4" w:space="0"/>
            </w:tcBorders>
            <w:noWrap w:val="0"/>
            <w:vAlign w:val="center"/>
          </w:tcPr>
          <w:p w14:paraId="024799A3">
            <w:pPr>
              <w:widowControl/>
              <w:jc w:val="left"/>
              <w:rPr>
                <w:rFonts w:ascii="Arial" w:hAnsi="Arial" w:cs="Arial"/>
                <w:color w:val="auto"/>
                <w:szCs w:val="21"/>
                <w:highlight w:val="none"/>
              </w:rPr>
            </w:pPr>
            <w:r>
              <w:rPr>
                <w:rFonts w:ascii="Arial" w:hAnsi="Arial" w:cs="Arial"/>
                <w:color w:val="auto"/>
                <w:szCs w:val="21"/>
                <w:highlight w:val="none"/>
              </w:rPr>
              <w:t>300≤Z＜5000</w:t>
            </w:r>
          </w:p>
        </w:tc>
        <w:tc>
          <w:tcPr>
            <w:tcW w:w="1220" w:type="dxa"/>
            <w:tcBorders>
              <w:top w:val="nil"/>
              <w:left w:val="nil"/>
              <w:bottom w:val="single" w:color="auto" w:sz="4" w:space="0"/>
              <w:right w:val="single" w:color="auto" w:sz="4" w:space="0"/>
            </w:tcBorders>
            <w:noWrap w:val="0"/>
            <w:vAlign w:val="center"/>
          </w:tcPr>
          <w:p w14:paraId="117294CF">
            <w:pPr>
              <w:widowControl/>
              <w:jc w:val="left"/>
              <w:rPr>
                <w:rFonts w:ascii="Arial" w:hAnsi="Arial" w:cs="Arial"/>
                <w:color w:val="auto"/>
                <w:szCs w:val="21"/>
                <w:highlight w:val="none"/>
              </w:rPr>
            </w:pPr>
            <w:r>
              <w:rPr>
                <w:rFonts w:ascii="Arial" w:hAnsi="Arial" w:cs="Arial"/>
                <w:color w:val="auto"/>
                <w:szCs w:val="21"/>
                <w:highlight w:val="none"/>
              </w:rPr>
              <w:t>Z＜300</w:t>
            </w:r>
          </w:p>
        </w:tc>
      </w:tr>
      <w:tr w14:paraId="0918753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D826F79">
            <w:pPr>
              <w:widowControl/>
              <w:ind w:firstLine="315" w:firstLineChars="150"/>
              <w:rPr>
                <w:rFonts w:ascii="Arial" w:hAnsi="Arial" w:cs="Arial"/>
                <w:color w:val="auto"/>
                <w:szCs w:val="21"/>
                <w:highlight w:val="none"/>
              </w:rPr>
            </w:pPr>
            <w:r>
              <w:rPr>
                <w:rFonts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6A585483">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9DFC1C8">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2421AC1F">
            <w:pPr>
              <w:widowControl/>
              <w:jc w:val="left"/>
              <w:rPr>
                <w:rFonts w:ascii="Arial" w:hAnsi="Arial" w:cs="Arial"/>
                <w:color w:val="auto"/>
                <w:szCs w:val="21"/>
                <w:highlight w:val="none"/>
              </w:rPr>
            </w:pPr>
            <w:r>
              <w:rPr>
                <w:rFonts w:ascii="Arial" w:hAnsi="Arial" w:cs="Arial"/>
                <w:color w:val="auto"/>
                <w:szCs w:val="21"/>
                <w:highlight w:val="none"/>
              </w:rPr>
              <w:t>20≤X＜200</w:t>
            </w:r>
          </w:p>
        </w:tc>
        <w:tc>
          <w:tcPr>
            <w:tcW w:w="1720" w:type="dxa"/>
            <w:tcBorders>
              <w:top w:val="nil"/>
              <w:left w:val="nil"/>
              <w:bottom w:val="single" w:color="auto" w:sz="4" w:space="0"/>
              <w:right w:val="single" w:color="auto" w:sz="4" w:space="0"/>
            </w:tcBorders>
            <w:noWrap w:val="0"/>
            <w:vAlign w:val="center"/>
          </w:tcPr>
          <w:p w14:paraId="03E00E00">
            <w:pPr>
              <w:widowControl/>
              <w:jc w:val="left"/>
              <w:rPr>
                <w:rFonts w:ascii="Arial" w:hAnsi="Arial" w:cs="Arial"/>
                <w:color w:val="auto"/>
                <w:szCs w:val="21"/>
                <w:highlight w:val="none"/>
              </w:rPr>
            </w:pPr>
            <w:r>
              <w:rPr>
                <w:rFonts w:ascii="Arial" w:hAnsi="Arial" w:cs="Arial"/>
                <w:color w:val="auto"/>
                <w:szCs w:val="21"/>
                <w:highlight w:val="none"/>
              </w:rPr>
              <w:t>5≤X＜20</w:t>
            </w:r>
          </w:p>
        </w:tc>
        <w:tc>
          <w:tcPr>
            <w:tcW w:w="1220" w:type="dxa"/>
            <w:tcBorders>
              <w:top w:val="nil"/>
              <w:left w:val="nil"/>
              <w:bottom w:val="single" w:color="auto" w:sz="4" w:space="0"/>
              <w:right w:val="single" w:color="auto" w:sz="4" w:space="0"/>
            </w:tcBorders>
            <w:noWrap w:val="0"/>
            <w:vAlign w:val="center"/>
          </w:tcPr>
          <w:p w14:paraId="558FB699">
            <w:pPr>
              <w:widowControl/>
              <w:jc w:val="left"/>
              <w:rPr>
                <w:rFonts w:ascii="Arial" w:hAnsi="Arial" w:cs="Arial"/>
                <w:color w:val="auto"/>
                <w:szCs w:val="21"/>
                <w:highlight w:val="none"/>
              </w:rPr>
            </w:pPr>
            <w:r>
              <w:rPr>
                <w:rFonts w:ascii="Arial" w:hAnsi="Arial" w:cs="Arial"/>
                <w:color w:val="auto"/>
                <w:szCs w:val="21"/>
                <w:highlight w:val="none"/>
              </w:rPr>
              <w:t>X＜5</w:t>
            </w:r>
          </w:p>
        </w:tc>
      </w:tr>
      <w:tr w14:paraId="75D5F6E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067D0F">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F6B446C">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9E6D860">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75D86AD3">
            <w:pPr>
              <w:widowControl/>
              <w:jc w:val="left"/>
              <w:rPr>
                <w:rFonts w:ascii="Arial" w:hAnsi="Arial" w:cs="Arial"/>
                <w:color w:val="auto"/>
                <w:szCs w:val="21"/>
                <w:highlight w:val="none"/>
              </w:rPr>
            </w:pPr>
            <w:r>
              <w:rPr>
                <w:rFonts w:ascii="Arial" w:hAnsi="Arial" w:cs="Arial"/>
                <w:color w:val="auto"/>
                <w:szCs w:val="21"/>
                <w:highlight w:val="none"/>
              </w:rPr>
              <w:t>5000≤Y＜40000</w:t>
            </w:r>
          </w:p>
        </w:tc>
        <w:tc>
          <w:tcPr>
            <w:tcW w:w="1720" w:type="dxa"/>
            <w:tcBorders>
              <w:top w:val="nil"/>
              <w:left w:val="nil"/>
              <w:bottom w:val="single" w:color="auto" w:sz="4" w:space="0"/>
              <w:right w:val="single" w:color="auto" w:sz="4" w:space="0"/>
            </w:tcBorders>
            <w:noWrap w:val="0"/>
            <w:vAlign w:val="center"/>
          </w:tcPr>
          <w:p w14:paraId="48FBB016">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220" w:type="dxa"/>
            <w:tcBorders>
              <w:top w:val="nil"/>
              <w:left w:val="nil"/>
              <w:bottom w:val="single" w:color="auto" w:sz="4" w:space="0"/>
              <w:right w:val="single" w:color="auto" w:sz="4" w:space="0"/>
            </w:tcBorders>
            <w:noWrap w:val="0"/>
            <w:vAlign w:val="center"/>
          </w:tcPr>
          <w:p w14:paraId="1A621057">
            <w:pPr>
              <w:widowControl/>
              <w:jc w:val="left"/>
              <w:rPr>
                <w:rFonts w:ascii="Arial" w:hAnsi="Arial" w:cs="Arial"/>
                <w:color w:val="auto"/>
                <w:szCs w:val="21"/>
                <w:highlight w:val="none"/>
              </w:rPr>
            </w:pPr>
            <w:r>
              <w:rPr>
                <w:rFonts w:ascii="Arial" w:hAnsi="Arial" w:cs="Arial"/>
                <w:color w:val="auto"/>
                <w:szCs w:val="21"/>
                <w:highlight w:val="none"/>
              </w:rPr>
              <w:t>Y＜1000</w:t>
            </w:r>
          </w:p>
        </w:tc>
      </w:tr>
      <w:tr w14:paraId="73AC24C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117D8FB">
            <w:pPr>
              <w:widowControl/>
              <w:jc w:val="center"/>
              <w:rPr>
                <w:rFonts w:ascii="Arial" w:hAnsi="Arial" w:cs="Arial"/>
                <w:color w:val="auto"/>
                <w:szCs w:val="21"/>
                <w:highlight w:val="none"/>
              </w:rPr>
            </w:pPr>
            <w:r>
              <w:rPr>
                <w:rFonts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49B2F306">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2C12F40">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0DCE189D">
            <w:pPr>
              <w:widowControl/>
              <w:jc w:val="left"/>
              <w:rPr>
                <w:rFonts w:ascii="Arial" w:hAnsi="Arial" w:cs="Arial"/>
                <w:color w:val="auto"/>
                <w:szCs w:val="21"/>
                <w:highlight w:val="none"/>
              </w:rPr>
            </w:pPr>
            <w:r>
              <w:rPr>
                <w:rFonts w:ascii="Arial" w:hAnsi="Arial" w:cs="Arial"/>
                <w:color w:val="auto"/>
                <w:szCs w:val="21"/>
                <w:highlight w:val="none"/>
              </w:rPr>
              <w:t>50≤X＜300</w:t>
            </w:r>
          </w:p>
        </w:tc>
        <w:tc>
          <w:tcPr>
            <w:tcW w:w="1720" w:type="dxa"/>
            <w:tcBorders>
              <w:top w:val="nil"/>
              <w:left w:val="nil"/>
              <w:bottom w:val="single" w:color="auto" w:sz="4" w:space="0"/>
              <w:right w:val="single" w:color="auto" w:sz="4" w:space="0"/>
            </w:tcBorders>
            <w:noWrap w:val="0"/>
            <w:vAlign w:val="center"/>
          </w:tcPr>
          <w:p w14:paraId="4B3A6A68">
            <w:pPr>
              <w:widowControl/>
              <w:jc w:val="left"/>
              <w:rPr>
                <w:rFonts w:ascii="Arial" w:hAnsi="Arial" w:cs="Arial"/>
                <w:color w:val="auto"/>
                <w:szCs w:val="21"/>
                <w:highlight w:val="none"/>
              </w:rPr>
            </w:pPr>
            <w:r>
              <w:rPr>
                <w:rFonts w:ascii="Arial" w:hAnsi="Arial" w:cs="Arial"/>
                <w:color w:val="auto"/>
                <w:szCs w:val="21"/>
                <w:highlight w:val="none"/>
              </w:rPr>
              <w:t>10≤X＜50</w:t>
            </w:r>
          </w:p>
        </w:tc>
        <w:tc>
          <w:tcPr>
            <w:tcW w:w="1220" w:type="dxa"/>
            <w:tcBorders>
              <w:top w:val="nil"/>
              <w:left w:val="nil"/>
              <w:bottom w:val="single" w:color="auto" w:sz="4" w:space="0"/>
              <w:right w:val="single" w:color="auto" w:sz="4" w:space="0"/>
            </w:tcBorders>
            <w:noWrap w:val="0"/>
            <w:vAlign w:val="center"/>
          </w:tcPr>
          <w:p w14:paraId="6C1367D0">
            <w:pPr>
              <w:widowControl/>
              <w:jc w:val="left"/>
              <w:rPr>
                <w:rFonts w:ascii="Arial" w:hAnsi="Arial" w:cs="Arial"/>
                <w:color w:val="auto"/>
                <w:szCs w:val="21"/>
                <w:highlight w:val="none"/>
              </w:rPr>
            </w:pPr>
            <w:r>
              <w:rPr>
                <w:rFonts w:ascii="Arial" w:hAnsi="Arial" w:cs="Arial"/>
                <w:color w:val="auto"/>
                <w:szCs w:val="21"/>
                <w:highlight w:val="none"/>
              </w:rPr>
              <w:t>X＜10</w:t>
            </w:r>
          </w:p>
        </w:tc>
      </w:tr>
      <w:tr w14:paraId="6C21981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B92C5BC">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82DA062">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F7E3C16">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01846995">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720" w:type="dxa"/>
            <w:tcBorders>
              <w:top w:val="nil"/>
              <w:left w:val="nil"/>
              <w:bottom w:val="single" w:color="auto" w:sz="4" w:space="0"/>
              <w:right w:val="single" w:color="auto" w:sz="4" w:space="0"/>
            </w:tcBorders>
            <w:noWrap w:val="0"/>
            <w:vAlign w:val="center"/>
          </w:tcPr>
          <w:p w14:paraId="4795B009">
            <w:pPr>
              <w:widowControl/>
              <w:jc w:val="left"/>
              <w:rPr>
                <w:rFonts w:ascii="Arial" w:hAnsi="Arial" w:cs="Arial"/>
                <w:color w:val="auto"/>
                <w:szCs w:val="21"/>
                <w:highlight w:val="none"/>
              </w:rPr>
            </w:pPr>
            <w:r>
              <w:rPr>
                <w:rFonts w:ascii="Arial" w:hAnsi="Arial" w:cs="Arial"/>
                <w:color w:val="auto"/>
                <w:szCs w:val="21"/>
                <w:highlight w:val="none"/>
              </w:rPr>
              <w:t>100≤Y＜500</w:t>
            </w:r>
          </w:p>
        </w:tc>
        <w:tc>
          <w:tcPr>
            <w:tcW w:w="1220" w:type="dxa"/>
            <w:tcBorders>
              <w:top w:val="nil"/>
              <w:left w:val="nil"/>
              <w:bottom w:val="single" w:color="auto" w:sz="4" w:space="0"/>
              <w:right w:val="single" w:color="auto" w:sz="4" w:space="0"/>
            </w:tcBorders>
            <w:noWrap w:val="0"/>
            <w:vAlign w:val="center"/>
          </w:tcPr>
          <w:p w14:paraId="0F1D2BB6">
            <w:pPr>
              <w:widowControl/>
              <w:jc w:val="left"/>
              <w:rPr>
                <w:rFonts w:ascii="Arial" w:hAnsi="Arial" w:cs="Arial"/>
                <w:color w:val="auto"/>
                <w:szCs w:val="21"/>
                <w:highlight w:val="none"/>
              </w:rPr>
            </w:pPr>
            <w:r>
              <w:rPr>
                <w:rFonts w:ascii="Arial" w:hAnsi="Arial" w:cs="Arial"/>
                <w:color w:val="auto"/>
                <w:szCs w:val="21"/>
                <w:highlight w:val="none"/>
              </w:rPr>
              <w:t>Y＜100</w:t>
            </w:r>
          </w:p>
        </w:tc>
      </w:tr>
      <w:tr w14:paraId="2204FD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34AB45">
            <w:pPr>
              <w:widowControl/>
              <w:jc w:val="center"/>
              <w:rPr>
                <w:rFonts w:ascii="Arial" w:hAnsi="Arial" w:cs="Arial"/>
                <w:color w:val="auto"/>
                <w:szCs w:val="21"/>
                <w:highlight w:val="none"/>
              </w:rPr>
            </w:pPr>
            <w:r>
              <w:rPr>
                <w:rFonts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1DC4F21">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4A4EA0F">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1D78F585">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14:paraId="503829DD">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14:paraId="4B182F07">
            <w:pPr>
              <w:widowControl/>
              <w:jc w:val="left"/>
              <w:rPr>
                <w:rFonts w:ascii="Arial" w:hAnsi="Arial" w:cs="Arial"/>
                <w:color w:val="auto"/>
                <w:szCs w:val="21"/>
                <w:highlight w:val="none"/>
              </w:rPr>
            </w:pPr>
            <w:r>
              <w:rPr>
                <w:rFonts w:ascii="Arial" w:hAnsi="Arial" w:cs="Arial"/>
                <w:color w:val="auto"/>
                <w:szCs w:val="21"/>
                <w:highlight w:val="none"/>
              </w:rPr>
              <w:t>X＜20</w:t>
            </w:r>
          </w:p>
        </w:tc>
      </w:tr>
      <w:tr w14:paraId="4E0246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E87CA5">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636D848">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10FF8F0">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1613F080">
            <w:pPr>
              <w:widowControl/>
              <w:jc w:val="left"/>
              <w:rPr>
                <w:rFonts w:ascii="Arial" w:hAnsi="Arial" w:cs="Arial"/>
                <w:color w:val="auto"/>
                <w:szCs w:val="21"/>
                <w:highlight w:val="none"/>
              </w:rPr>
            </w:pPr>
            <w:r>
              <w:rPr>
                <w:rFonts w:ascii="Arial" w:hAnsi="Arial" w:cs="Arial"/>
                <w:color w:val="auto"/>
                <w:szCs w:val="21"/>
                <w:highlight w:val="none"/>
              </w:rPr>
              <w:t>3000≤Y＜30000</w:t>
            </w:r>
          </w:p>
        </w:tc>
        <w:tc>
          <w:tcPr>
            <w:tcW w:w="1720" w:type="dxa"/>
            <w:tcBorders>
              <w:top w:val="nil"/>
              <w:left w:val="nil"/>
              <w:bottom w:val="single" w:color="auto" w:sz="4" w:space="0"/>
              <w:right w:val="single" w:color="auto" w:sz="4" w:space="0"/>
            </w:tcBorders>
            <w:noWrap w:val="0"/>
            <w:vAlign w:val="center"/>
          </w:tcPr>
          <w:p w14:paraId="577FFAE7">
            <w:pPr>
              <w:widowControl/>
              <w:jc w:val="left"/>
              <w:rPr>
                <w:rFonts w:ascii="Arial" w:hAnsi="Arial" w:cs="Arial"/>
                <w:color w:val="auto"/>
                <w:szCs w:val="21"/>
                <w:highlight w:val="none"/>
              </w:rPr>
            </w:pPr>
            <w:r>
              <w:rPr>
                <w:rFonts w:ascii="Arial" w:hAnsi="Arial" w:cs="Arial"/>
                <w:color w:val="auto"/>
                <w:szCs w:val="21"/>
                <w:highlight w:val="none"/>
              </w:rPr>
              <w:t>200≤Y＜3000</w:t>
            </w:r>
          </w:p>
        </w:tc>
        <w:tc>
          <w:tcPr>
            <w:tcW w:w="1220" w:type="dxa"/>
            <w:tcBorders>
              <w:top w:val="nil"/>
              <w:left w:val="nil"/>
              <w:bottom w:val="single" w:color="auto" w:sz="4" w:space="0"/>
              <w:right w:val="single" w:color="auto" w:sz="4" w:space="0"/>
            </w:tcBorders>
            <w:noWrap w:val="0"/>
            <w:vAlign w:val="center"/>
          </w:tcPr>
          <w:p w14:paraId="741F945A">
            <w:pPr>
              <w:widowControl/>
              <w:jc w:val="left"/>
              <w:rPr>
                <w:rFonts w:ascii="Arial" w:hAnsi="Arial" w:cs="Arial"/>
                <w:color w:val="auto"/>
                <w:szCs w:val="21"/>
                <w:highlight w:val="none"/>
              </w:rPr>
            </w:pPr>
            <w:r>
              <w:rPr>
                <w:rFonts w:ascii="Arial" w:hAnsi="Arial" w:cs="Arial"/>
                <w:color w:val="auto"/>
                <w:szCs w:val="21"/>
                <w:highlight w:val="none"/>
              </w:rPr>
              <w:t>Y＜200</w:t>
            </w:r>
          </w:p>
        </w:tc>
      </w:tr>
      <w:tr w14:paraId="3E45B8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5AB58F">
            <w:pPr>
              <w:widowControl/>
              <w:jc w:val="center"/>
              <w:rPr>
                <w:rFonts w:ascii="Arial" w:hAnsi="Arial" w:cs="Arial"/>
                <w:color w:val="auto"/>
                <w:szCs w:val="21"/>
                <w:highlight w:val="none"/>
              </w:rPr>
            </w:pPr>
            <w:r>
              <w:rPr>
                <w:rFonts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CE00650">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484C">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07BB4C25">
            <w:pPr>
              <w:widowControl/>
              <w:jc w:val="left"/>
              <w:rPr>
                <w:rFonts w:ascii="Arial" w:hAnsi="Arial" w:cs="Arial"/>
                <w:color w:val="auto"/>
                <w:szCs w:val="21"/>
                <w:highlight w:val="none"/>
              </w:rPr>
            </w:pPr>
            <w:r>
              <w:rPr>
                <w:rFonts w:ascii="Arial" w:hAnsi="Arial" w:cs="Arial"/>
                <w:color w:val="auto"/>
                <w:szCs w:val="21"/>
                <w:highlight w:val="none"/>
              </w:rPr>
              <w:t>100≤X＜200</w:t>
            </w:r>
          </w:p>
        </w:tc>
        <w:tc>
          <w:tcPr>
            <w:tcW w:w="1720" w:type="dxa"/>
            <w:tcBorders>
              <w:top w:val="nil"/>
              <w:left w:val="nil"/>
              <w:bottom w:val="single" w:color="auto" w:sz="4" w:space="0"/>
              <w:right w:val="single" w:color="auto" w:sz="4" w:space="0"/>
            </w:tcBorders>
            <w:noWrap w:val="0"/>
            <w:vAlign w:val="center"/>
          </w:tcPr>
          <w:p w14:paraId="28C56D2F">
            <w:pPr>
              <w:widowControl/>
              <w:jc w:val="left"/>
              <w:rPr>
                <w:rFonts w:ascii="Arial" w:hAnsi="Arial" w:cs="Arial"/>
                <w:color w:val="auto"/>
                <w:szCs w:val="21"/>
                <w:highlight w:val="none"/>
              </w:rPr>
            </w:pPr>
            <w:r>
              <w:rPr>
                <w:rFonts w:ascii="Arial" w:hAnsi="Arial" w:cs="Arial"/>
                <w:color w:val="auto"/>
                <w:szCs w:val="21"/>
                <w:highlight w:val="none"/>
              </w:rPr>
              <w:t>20≤X＜100</w:t>
            </w:r>
          </w:p>
        </w:tc>
        <w:tc>
          <w:tcPr>
            <w:tcW w:w="1220" w:type="dxa"/>
            <w:tcBorders>
              <w:top w:val="nil"/>
              <w:left w:val="nil"/>
              <w:bottom w:val="single" w:color="auto" w:sz="4" w:space="0"/>
              <w:right w:val="single" w:color="auto" w:sz="4" w:space="0"/>
            </w:tcBorders>
            <w:noWrap w:val="0"/>
            <w:vAlign w:val="center"/>
          </w:tcPr>
          <w:p w14:paraId="09CB7ACA">
            <w:pPr>
              <w:widowControl/>
              <w:jc w:val="left"/>
              <w:rPr>
                <w:rFonts w:ascii="Arial" w:hAnsi="Arial" w:cs="Arial"/>
                <w:color w:val="auto"/>
                <w:szCs w:val="21"/>
                <w:highlight w:val="none"/>
              </w:rPr>
            </w:pPr>
            <w:r>
              <w:rPr>
                <w:rFonts w:ascii="Arial" w:hAnsi="Arial" w:cs="Arial"/>
                <w:color w:val="auto"/>
                <w:szCs w:val="21"/>
                <w:highlight w:val="none"/>
              </w:rPr>
              <w:t>X＜20</w:t>
            </w:r>
          </w:p>
        </w:tc>
      </w:tr>
      <w:tr w14:paraId="17E1E8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386362B">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B17978">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1B674EF">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045B0E05">
            <w:pPr>
              <w:widowControl/>
              <w:jc w:val="left"/>
              <w:rPr>
                <w:rFonts w:ascii="Arial" w:hAnsi="Arial" w:cs="Arial"/>
                <w:color w:val="auto"/>
                <w:szCs w:val="21"/>
                <w:highlight w:val="none"/>
              </w:rPr>
            </w:pPr>
            <w:r>
              <w:rPr>
                <w:rFonts w:ascii="Arial" w:hAnsi="Arial" w:cs="Arial"/>
                <w:color w:val="auto"/>
                <w:szCs w:val="21"/>
                <w:highlight w:val="none"/>
              </w:rPr>
              <w:t>1000≤Y＜30000</w:t>
            </w:r>
          </w:p>
        </w:tc>
        <w:tc>
          <w:tcPr>
            <w:tcW w:w="1720" w:type="dxa"/>
            <w:tcBorders>
              <w:top w:val="nil"/>
              <w:left w:val="nil"/>
              <w:bottom w:val="single" w:color="auto" w:sz="4" w:space="0"/>
              <w:right w:val="single" w:color="auto" w:sz="4" w:space="0"/>
            </w:tcBorders>
            <w:noWrap w:val="0"/>
            <w:vAlign w:val="center"/>
          </w:tcPr>
          <w:p w14:paraId="13735D6E">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220" w:type="dxa"/>
            <w:tcBorders>
              <w:top w:val="nil"/>
              <w:left w:val="nil"/>
              <w:bottom w:val="single" w:color="auto" w:sz="4" w:space="0"/>
              <w:right w:val="single" w:color="auto" w:sz="4" w:space="0"/>
            </w:tcBorders>
            <w:noWrap w:val="0"/>
            <w:vAlign w:val="center"/>
          </w:tcPr>
          <w:p w14:paraId="1257528F">
            <w:pPr>
              <w:widowControl/>
              <w:jc w:val="left"/>
              <w:rPr>
                <w:rFonts w:ascii="Arial" w:hAnsi="Arial" w:cs="Arial"/>
                <w:color w:val="auto"/>
                <w:szCs w:val="21"/>
                <w:highlight w:val="none"/>
              </w:rPr>
            </w:pPr>
            <w:r>
              <w:rPr>
                <w:rFonts w:ascii="Arial" w:hAnsi="Arial" w:cs="Arial"/>
                <w:color w:val="auto"/>
                <w:szCs w:val="21"/>
                <w:highlight w:val="none"/>
              </w:rPr>
              <w:t>Y＜100</w:t>
            </w:r>
          </w:p>
        </w:tc>
      </w:tr>
      <w:tr w14:paraId="4A25D7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57A24D">
            <w:pPr>
              <w:widowControl/>
              <w:jc w:val="center"/>
              <w:rPr>
                <w:rFonts w:ascii="Arial" w:hAnsi="Arial" w:cs="Arial"/>
                <w:color w:val="auto"/>
                <w:szCs w:val="21"/>
                <w:highlight w:val="none"/>
              </w:rPr>
            </w:pPr>
            <w:r>
              <w:rPr>
                <w:rFonts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79E5331B">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7565044">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59D3F3B9">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14:paraId="693AC3D8">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220" w:type="dxa"/>
            <w:tcBorders>
              <w:top w:val="nil"/>
              <w:left w:val="nil"/>
              <w:bottom w:val="single" w:color="auto" w:sz="4" w:space="0"/>
              <w:right w:val="single" w:color="auto" w:sz="4" w:space="0"/>
            </w:tcBorders>
            <w:noWrap w:val="0"/>
            <w:vAlign w:val="center"/>
          </w:tcPr>
          <w:p w14:paraId="496BB7D6">
            <w:pPr>
              <w:widowControl/>
              <w:jc w:val="left"/>
              <w:rPr>
                <w:rFonts w:ascii="Arial" w:hAnsi="Arial" w:cs="Arial"/>
                <w:color w:val="auto"/>
                <w:szCs w:val="21"/>
                <w:highlight w:val="none"/>
              </w:rPr>
            </w:pPr>
            <w:r>
              <w:rPr>
                <w:rFonts w:ascii="Arial" w:hAnsi="Arial" w:cs="Arial"/>
                <w:color w:val="auto"/>
                <w:szCs w:val="21"/>
                <w:highlight w:val="none"/>
              </w:rPr>
              <w:t>X＜20</w:t>
            </w:r>
          </w:p>
        </w:tc>
      </w:tr>
      <w:tr w14:paraId="5C51232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3DFEBE">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406608E">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0D16119">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61C94183">
            <w:pPr>
              <w:widowControl/>
              <w:jc w:val="left"/>
              <w:rPr>
                <w:rFonts w:ascii="Arial" w:hAnsi="Arial" w:cs="Arial"/>
                <w:color w:val="auto"/>
                <w:szCs w:val="21"/>
                <w:highlight w:val="none"/>
              </w:rPr>
            </w:pPr>
            <w:r>
              <w:rPr>
                <w:rFonts w:ascii="Arial" w:hAnsi="Arial" w:cs="Arial"/>
                <w:color w:val="auto"/>
                <w:szCs w:val="21"/>
                <w:highlight w:val="none"/>
              </w:rPr>
              <w:t>2000≤Y＜30000</w:t>
            </w:r>
          </w:p>
        </w:tc>
        <w:tc>
          <w:tcPr>
            <w:tcW w:w="1720" w:type="dxa"/>
            <w:tcBorders>
              <w:top w:val="nil"/>
              <w:left w:val="nil"/>
              <w:bottom w:val="single" w:color="auto" w:sz="4" w:space="0"/>
              <w:right w:val="single" w:color="auto" w:sz="4" w:space="0"/>
            </w:tcBorders>
            <w:noWrap w:val="0"/>
            <w:vAlign w:val="center"/>
          </w:tcPr>
          <w:p w14:paraId="09362028">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14:paraId="4CE0E307">
            <w:pPr>
              <w:widowControl/>
              <w:jc w:val="left"/>
              <w:rPr>
                <w:rFonts w:ascii="Arial" w:hAnsi="Arial" w:cs="Arial"/>
                <w:color w:val="auto"/>
                <w:szCs w:val="21"/>
                <w:highlight w:val="none"/>
              </w:rPr>
            </w:pPr>
            <w:r>
              <w:rPr>
                <w:rFonts w:ascii="Arial" w:hAnsi="Arial" w:cs="Arial"/>
                <w:color w:val="auto"/>
                <w:szCs w:val="21"/>
                <w:highlight w:val="none"/>
              </w:rPr>
              <w:t>Y＜100</w:t>
            </w:r>
          </w:p>
        </w:tc>
      </w:tr>
      <w:tr w14:paraId="11C2E5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7171341">
            <w:pPr>
              <w:widowControl/>
              <w:jc w:val="center"/>
              <w:rPr>
                <w:rFonts w:ascii="Arial" w:hAnsi="Arial" w:cs="Arial"/>
                <w:color w:val="auto"/>
                <w:szCs w:val="21"/>
                <w:highlight w:val="none"/>
              </w:rPr>
            </w:pPr>
            <w:r>
              <w:rPr>
                <w:rFonts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4F560201">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14D730D">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59E60723">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14:paraId="3FEB19B0">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14:paraId="53ECE040">
            <w:pPr>
              <w:widowControl/>
              <w:jc w:val="left"/>
              <w:rPr>
                <w:rFonts w:ascii="Arial" w:hAnsi="Arial" w:cs="Arial"/>
                <w:color w:val="auto"/>
                <w:szCs w:val="21"/>
                <w:highlight w:val="none"/>
              </w:rPr>
            </w:pPr>
            <w:r>
              <w:rPr>
                <w:rFonts w:ascii="Arial" w:hAnsi="Arial" w:cs="Arial"/>
                <w:color w:val="auto"/>
                <w:szCs w:val="21"/>
                <w:highlight w:val="none"/>
              </w:rPr>
              <w:t>X＜10</w:t>
            </w:r>
          </w:p>
        </w:tc>
      </w:tr>
      <w:tr w14:paraId="1A5C0BB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A9E5F">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81BCCC">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2E1CCC3">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07236A05">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720" w:type="dxa"/>
            <w:tcBorders>
              <w:top w:val="nil"/>
              <w:left w:val="nil"/>
              <w:bottom w:val="single" w:color="auto" w:sz="4" w:space="0"/>
              <w:right w:val="single" w:color="auto" w:sz="4" w:space="0"/>
            </w:tcBorders>
            <w:noWrap w:val="0"/>
            <w:vAlign w:val="center"/>
          </w:tcPr>
          <w:p w14:paraId="0471F481">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14:paraId="60FB2161">
            <w:pPr>
              <w:widowControl/>
              <w:jc w:val="left"/>
              <w:rPr>
                <w:rFonts w:ascii="Arial" w:hAnsi="Arial" w:cs="Arial"/>
                <w:color w:val="auto"/>
                <w:szCs w:val="21"/>
                <w:highlight w:val="none"/>
              </w:rPr>
            </w:pPr>
            <w:r>
              <w:rPr>
                <w:rFonts w:ascii="Arial" w:hAnsi="Arial" w:cs="Arial"/>
                <w:color w:val="auto"/>
                <w:szCs w:val="21"/>
                <w:highlight w:val="none"/>
              </w:rPr>
              <w:t>Y＜100</w:t>
            </w:r>
          </w:p>
        </w:tc>
      </w:tr>
      <w:tr w14:paraId="59FF498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D1920A">
            <w:pPr>
              <w:widowControl/>
              <w:jc w:val="center"/>
              <w:rPr>
                <w:rFonts w:ascii="Arial" w:hAnsi="Arial" w:cs="Arial"/>
                <w:color w:val="auto"/>
                <w:szCs w:val="21"/>
                <w:highlight w:val="none"/>
              </w:rPr>
            </w:pPr>
            <w:r>
              <w:rPr>
                <w:rFonts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0DFA65A4">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B79154">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77137F0C">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14:paraId="5EE416CE">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14:paraId="222A5F72">
            <w:pPr>
              <w:widowControl/>
              <w:jc w:val="left"/>
              <w:rPr>
                <w:rFonts w:ascii="Arial" w:hAnsi="Arial" w:cs="Arial"/>
                <w:color w:val="auto"/>
                <w:szCs w:val="21"/>
                <w:highlight w:val="none"/>
              </w:rPr>
            </w:pPr>
            <w:r>
              <w:rPr>
                <w:rFonts w:ascii="Arial" w:hAnsi="Arial" w:cs="Arial"/>
                <w:color w:val="auto"/>
                <w:szCs w:val="21"/>
                <w:highlight w:val="none"/>
              </w:rPr>
              <w:t>X＜10</w:t>
            </w:r>
          </w:p>
        </w:tc>
      </w:tr>
      <w:tr w14:paraId="65CA2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E0E5A8C">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56BA87">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72B8BC">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61099C08">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720" w:type="dxa"/>
            <w:tcBorders>
              <w:top w:val="nil"/>
              <w:left w:val="nil"/>
              <w:bottom w:val="single" w:color="auto" w:sz="4" w:space="0"/>
              <w:right w:val="single" w:color="auto" w:sz="4" w:space="0"/>
            </w:tcBorders>
            <w:noWrap w:val="0"/>
            <w:vAlign w:val="center"/>
          </w:tcPr>
          <w:p w14:paraId="5D98A8DD">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220" w:type="dxa"/>
            <w:tcBorders>
              <w:top w:val="nil"/>
              <w:left w:val="nil"/>
              <w:bottom w:val="single" w:color="auto" w:sz="4" w:space="0"/>
              <w:right w:val="single" w:color="auto" w:sz="4" w:space="0"/>
            </w:tcBorders>
            <w:noWrap w:val="0"/>
            <w:vAlign w:val="center"/>
          </w:tcPr>
          <w:p w14:paraId="5DBDF60D">
            <w:pPr>
              <w:widowControl/>
              <w:jc w:val="left"/>
              <w:rPr>
                <w:rFonts w:ascii="Arial" w:hAnsi="Arial" w:cs="Arial"/>
                <w:color w:val="auto"/>
                <w:szCs w:val="21"/>
                <w:highlight w:val="none"/>
              </w:rPr>
            </w:pPr>
            <w:r>
              <w:rPr>
                <w:rFonts w:ascii="Arial" w:hAnsi="Arial" w:cs="Arial"/>
                <w:color w:val="auto"/>
                <w:szCs w:val="21"/>
                <w:highlight w:val="none"/>
              </w:rPr>
              <w:t>Y＜100</w:t>
            </w:r>
          </w:p>
        </w:tc>
      </w:tr>
      <w:tr w14:paraId="276FEC8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C8B713A">
            <w:pPr>
              <w:widowControl/>
              <w:jc w:val="center"/>
              <w:rPr>
                <w:rFonts w:ascii="Arial" w:hAnsi="Arial" w:cs="Arial"/>
                <w:color w:val="auto"/>
                <w:szCs w:val="21"/>
                <w:highlight w:val="none"/>
              </w:rPr>
            </w:pPr>
            <w:r>
              <w:rPr>
                <w:rFonts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74153543">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92A1E7B">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6E99B7D6">
            <w:pPr>
              <w:widowControl/>
              <w:jc w:val="left"/>
              <w:rPr>
                <w:rFonts w:ascii="Arial" w:hAnsi="Arial" w:cs="Arial"/>
                <w:color w:val="auto"/>
                <w:szCs w:val="21"/>
                <w:highlight w:val="none"/>
              </w:rPr>
            </w:pPr>
            <w:r>
              <w:rPr>
                <w:rFonts w:ascii="Arial" w:hAnsi="Arial" w:cs="Arial"/>
                <w:color w:val="auto"/>
                <w:szCs w:val="21"/>
                <w:highlight w:val="none"/>
              </w:rPr>
              <w:t>100≤X＜2000</w:t>
            </w:r>
          </w:p>
        </w:tc>
        <w:tc>
          <w:tcPr>
            <w:tcW w:w="1720" w:type="dxa"/>
            <w:tcBorders>
              <w:top w:val="nil"/>
              <w:left w:val="nil"/>
              <w:bottom w:val="single" w:color="auto" w:sz="4" w:space="0"/>
              <w:right w:val="single" w:color="auto" w:sz="4" w:space="0"/>
            </w:tcBorders>
            <w:noWrap w:val="0"/>
            <w:vAlign w:val="center"/>
          </w:tcPr>
          <w:p w14:paraId="7F85A92C">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14:paraId="42A97AB7">
            <w:pPr>
              <w:widowControl/>
              <w:jc w:val="left"/>
              <w:rPr>
                <w:rFonts w:ascii="Arial" w:hAnsi="Arial" w:cs="Arial"/>
                <w:color w:val="auto"/>
                <w:szCs w:val="21"/>
                <w:highlight w:val="none"/>
              </w:rPr>
            </w:pPr>
            <w:r>
              <w:rPr>
                <w:rFonts w:ascii="Arial" w:hAnsi="Arial" w:cs="Arial"/>
                <w:color w:val="auto"/>
                <w:szCs w:val="21"/>
                <w:highlight w:val="none"/>
              </w:rPr>
              <w:t>X＜10</w:t>
            </w:r>
          </w:p>
        </w:tc>
      </w:tr>
      <w:tr w14:paraId="22073F1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6C30D8">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5AE1408">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366549E">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79D0CA36">
            <w:pPr>
              <w:widowControl/>
              <w:jc w:val="left"/>
              <w:rPr>
                <w:rFonts w:ascii="Arial" w:hAnsi="Arial" w:cs="Arial"/>
                <w:color w:val="auto"/>
                <w:szCs w:val="21"/>
                <w:highlight w:val="none"/>
              </w:rPr>
            </w:pPr>
            <w:r>
              <w:rPr>
                <w:rFonts w:ascii="Arial" w:hAnsi="Arial" w:cs="Arial"/>
                <w:color w:val="auto"/>
                <w:szCs w:val="21"/>
                <w:highlight w:val="none"/>
              </w:rPr>
              <w:t>1000≤Y＜100000</w:t>
            </w:r>
          </w:p>
        </w:tc>
        <w:tc>
          <w:tcPr>
            <w:tcW w:w="1720" w:type="dxa"/>
            <w:tcBorders>
              <w:top w:val="nil"/>
              <w:left w:val="nil"/>
              <w:bottom w:val="single" w:color="auto" w:sz="4" w:space="0"/>
              <w:right w:val="single" w:color="auto" w:sz="4" w:space="0"/>
            </w:tcBorders>
            <w:noWrap w:val="0"/>
            <w:vAlign w:val="center"/>
          </w:tcPr>
          <w:p w14:paraId="240FD317">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220" w:type="dxa"/>
            <w:tcBorders>
              <w:top w:val="nil"/>
              <w:left w:val="nil"/>
              <w:bottom w:val="single" w:color="auto" w:sz="4" w:space="0"/>
              <w:right w:val="single" w:color="auto" w:sz="4" w:space="0"/>
            </w:tcBorders>
            <w:noWrap w:val="0"/>
            <w:vAlign w:val="center"/>
          </w:tcPr>
          <w:p w14:paraId="2AC2CDE7">
            <w:pPr>
              <w:widowControl/>
              <w:jc w:val="left"/>
              <w:rPr>
                <w:rFonts w:ascii="Arial" w:hAnsi="Arial" w:cs="Arial"/>
                <w:color w:val="auto"/>
                <w:szCs w:val="21"/>
                <w:highlight w:val="none"/>
              </w:rPr>
            </w:pPr>
            <w:r>
              <w:rPr>
                <w:rFonts w:ascii="Arial" w:hAnsi="Arial" w:cs="Arial"/>
                <w:color w:val="auto"/>
                <w:szCs w:val="21"/>
                <w:highlight w:val="none"/>
              </w:rPr>
              <w:t>Y＜100</w:t>
            </w:r>
          </w:p>
        </w:tc>
      </w:tr>
      <w:tr w14:paraId="30CADF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E636C94">
            <w:pPr>
              <w:widowControl/>
              <w:jc w:val="center"/>
              <w:rPr>
                <w:rFonts w:ascii="Arial" w:hAnsi="Arial" w:cs="Arial"/>
                <w:color w:val="auto"/>
                <w:szCs w:val="21"/>
                <w:highlight w:val="none"/>
              </w:rPr>
            </w:pPr>
            <w:r>
              <w:rPr>
                <w:rFonts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5A764181">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5CAD06B">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10AF4AFC">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14:paraId="32E16E8E">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14:paraId="19A6EF41">
            <w:pPr>
              <w:widowControl/>
              <w:jc w:val="left"/>
              <w:rPr>
                <w:rFonts w:ascii="Arial" w:hAnsi="Arial" w:cs="Arial"/>
                <w:color w:val="auto"/>
                <w:szCs w:val="21"/>
                <w:highlight w:val="none"/>
              </w:rPr>
            </w:pPr>
            <w:r>
              <w:rPr>
                <w:rFonts w:ascii="Arial" w:hAnsi="Arial" w:cs="Arial"/>
                <w:color w:val="auto"/>
                <w:szCs w:val="21"/>
                <w:highlight w:val="none"/>
              </w:rPr>
              <w:t>X＜10</w:t>
            </w:r>
          </w:p>
        </w:tc>
      </w:tr>
      <w:tr w14:paraId="225C64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7719D67">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0301ED">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773929E">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61920272">
            <w:pPr>
              <w:widowControl/>
              <w:jc w:val="left"/>
              <w:rPr>
                <w:rFonts w:ascii="Arial" w:hAnsi="Arial" w:cs="Arial"/>
                <w:color w:val="auto"/>
                <w:szCs w:val="21"/>
                <w:highlight w:val="none"/>
              </w:rPr>
            </w:pPr>
            <w:r>
              <w:rPr>
                <w:rFonts w:ascii="Arial" w:hAnsi="Arial" w:cs="Arial"/>
                <w:color w:val="auto"/>
                <w:szCs w:val="21"/>
                <w:highlight w:val="none"/>
              </w:rPr>
              <w:t>1000≤Y＜10000</w:t>
            </w:r>
          </w:p>
        </w:tc>
        <w:tc>
          <w:tcPr>
            <w:tcW w:w="1720" w:type="dxa"/>
            <w:tcBorders>
              <w:top w:val="nil"/>
              <w:left w:val="nil"/>
              <w:bottom w:val="single" w:color="auto" w:sz="4" w:space="0"/>
              <w:right w:val="single" w:color="auto" w:sz="4" w:space="0"/>
            </w:tcBorders>
            <w:noWrap w:val="0"/>
            <w:vAlign w:val="center"/>
          </w:tcPr>
          <w:p w14:paraId="0D62C0DB">
            <w:pPr>
              <w:widowControl/>
              <w:jc w:val="left"/>
              <w:rPr>
                <w:rFonts w:ascii="Arial" w:hAnsi="Arial" w:cs="Arial"/>
                <w:color w:val="auto"/>
                <w:szCs w:val="21"/>
                <w:highlight w:val="none"/>
              </w:rPr>
            </w:pPr>
            <w:r>
              <w:rPr>
                <w:rFonts w:ascii="Arial" w:hAnsi="Arial" w:cs="Arial"/>
                <w:color w:val="auto"/>
                <w:szCs w:val="21"/>
                <w:highlight w:val="none"/>
              </w:rPr>
              <w:t>50≤Y＜1000</w:t>
            </w:r>
          </w:p>
        </w:tc>
        <w:tc>
          <w:tcPr>
            <w:tcW w:w="1220" w:type="dxa"/>
            <w:tcBorders>
              <w:top w:val="nil"/>
              <w:left w:val="nil"/>
              <w:bottom w:val="single" w:color="auto" w:sz="4" w:space="0"/>
              <w:right w:val="single" w:color="auto" w:sz="4" w:space="0"/>
            </w:tcBorders>
            <w:noWrap w:val="0"/>
            <w:vAlign w:val="center"/>
          </w:tcPr>
          <w:p w14:paraId="36E4BCF0">
            <w:pPr>
              <w:widowControl/>
              <w:jc w:val="left"/>
              <w:rPr>
                <w:rFonts w:ascii="Arial" w:hAnsi="Arial" w:cs="Arial"/>
                <w:color w:val="auto"/>
                <w:szCs w:val="21"/>
                <w:highlight w:val="none"/>
              </w:rPr>
            </w:pPr>
            <w:r>
              <w:rPr>
                <w:rFonts w:ascii="Arial" w:hAnsi="Arial" w:cs="Arial"/>
                <w:color w:val="auto"/>
                <w:szCs w:val="21"/>
                <w:highlight w:val="none"/>
              </w:rPr>
              <w:t>Y＜50</w:t>
            </w:r>
          </w:p>
        </w:tc>
      </w:tr>
      <w:tr w14:paraId="107FFF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BA3FA0">
            <w:pPr>
              <w:widowControl/>
              <w:jc w:val="center"/>
              <w:rPr>
                <w:rFonts w:ascii="Arial" w:hAnsi="Arial" w:cs="Arial"/>
                <w:color w:val="auto"/>
                <w:szCs w:val="21"/>
                <w:highlight w:val="none"/>
              </w:rPr>
            </w:pPr>
            <w:r>
              <w:rPr>
                <w:rFonts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6551B1E7">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780DCB1">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549DE3CF">
            <w:pPr>
              <w:widowControl/>
              <w:jc w:val="left"/>
              <w:rPr>
                <w:rFonts w:ascii="Arial" w:hAnsi="Arial" w:cs="Arial"/>
                <w:color w:val="auto"/>
                <w:szCs w:val="21"/>
                <w:highlight w:val="none"/>
              </w:rPr>
            </w:pPr>
            <w:r>
              <w:rPr>
                <w:rFonts w:ascii="Arial" w:hAnsi="Arial" w:cs="Arial"/>
                <w:color w:val="auto"/>
                <w:szCs w:val="21"/>
                <w:highlight w:val="none"/>
              </w:rPr>
              <w:t>1000≤Y＜200000</w:t>
            </w:r>
          </w:p>
        </w:tc>
        <w:tc>
          <w:tcPr>
            <w:tcW w:w="1720" w:type="dxa"/>
            <w:tcBorders>
              <w:top w:val="nil"/>
              <w:left w:val="nil"/>
              <w:bottom w:val="single" w:color="auto" w:sz="4" w:space="0"/>
              <w:right w:val="single" w:color="auto" w:sz="4" w:space="0"/>
            </w:tcBorders>
            <w:noWrap w:val="0"/>
            <w:vAlign w:val="center"/>
          </w:tcPr>
          <w:p w14:paraId="55B6CCE7">
            <w:pPr>
              <w:widowControl/>
              <w:jc w:val="left"/>
              <w:rPr>
                <w:rFonts w:ascii="Arial" w:hAnsi="Arial" w:cs="Arial"/>
                <w:color w:val="auto"/>
                <w:szCs w:val="21"/>
                <w:highlight w:val="none"/>
              </w:rPr>
            </w:pPr>
            <w:r>
              <w:rPr>
                <w:rFonts w:ascii="Arial" w:hAnsi="Arial" w:cs="Arial"/>
                <w:color w:val="auto"/>
                <w:szCs w:val="21"/>
                <w:highlight w:val="none"/>
              </w:rPr>
              <w:t>100≤X＜1000</w:t>
            </w:r>
          </w:p>
        </w:tc>
        <w:tc>
          <w:tcPr>
            <w:tcW w:w="1220" w:type="dxa"/>
            <w:tcBorders>
              <w:top w:val="nil"/>
              <w:left w:val="nil"/>
              <w:bottom w:val="single" w:color="auto" w:sz="4" w:space="0"/>
              <w:right w:val="single" w:color="auto" w:sz="4" w:space="0"/>
            </w:tcBorders>
            <w:noWrap w:val="0"/>
            <w:vAlign w:val="center"/>
          </w:tcPr>
          <w:p w14:paraId="305FDC06">
            <w:pPr>
              <w:widowControl/>
              <w:jc w:val="left"/>
              <w:rPr>
                <w:rFonts w:ascii="Arial" w:hAnsi="Arial" w:cs="Arial"/>
                <w:color w:val="auto"/>
                <w:szCs w:val="21"/>
                <w:highlight w:val="none"/>
              </w:rPr>
            </w:pPr>
            <w:r>
              <w:rPr>
                <w:rFonts w:ascii="Arial" w:hAnsi="Arial" w:cs="Arial"/>
                <w:color w:val="auto"/>
                <w:szCs w:val="21"/>
                <w:highlight w:val="none"/>
              </w:rPr>
              <w:t>X＜100</w:t>
            </w:r>
          </w:p>
        </w:tc>
      </w:tr>
      <w:tr w14:paraId="7519318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4152E0">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9D89E6">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2CE40E8C">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13E5B9A1">
            <w:pPr>
              <w:widowControl/>
              <w:jc w:val="left"/>
              <w:rPr>
                <w:rFonts w:ascii="Arial" w:hAnsi="Arial" w:cs="Arial"/>
                <w:color w:val="auto"/>
                <w:szCs w:val="21"/>
                <w:highlight w:val="none"/>
              </w:rPr>
            </w:pPr>
            <w:r>
              <w:rPr>
                <w:rFonts w:ascii="Arial" w:hAnsi="Arial" w:cs="Arial"/>
                <w:color w:val="auto"/>
                <w:szCs w:val="21"/>
                <w:highlight w:val="none"/>
              </w:rPr>
              <w:t>5000≤Z＜10000</w:t>
            </w:r>
          </w:p>
        </w:tc>
        <w:tc>
          <w:tcPr>
            <w:tcW w:w="1720" w:type="dxa"/>
            <w:tcBorders>
              <w:top w:val="nil"/>
              <w:left w:val="nil"/>
              <w:bottom w:val="single" w:color="auto" w:sz="4" w:space="0"/>
              <w:right w:val="single" w:color="auto" w:sz="4" w:space="0"/>
            </w:tcBorders>
            <w:noWrap w:val="0"/>
            <w:vAlign w:val="center"/>
          </w:tcPr>
          <w:p w14:paraId="1EBA2AE2">
            <w:pPr>
              <w:widowControl/>
              <w:jc w:val="left"/>
              <w:rPr>
                <w:rFonts w:ascii="Arial" w:hAnsi="Arial" w:cs="Arial"/>
                <w:color w:val="auto"/>
                <w:szCs w:val="21"/>
                <w:highlight w:val="none"/>
              </w:rPr>
            </w:pPr>
            <w:r>
              <w:rPr>
                <w:rFonts w:ascii="Arial" w:hAnsi="Arial" w:cs="Arial"/>
                <w:color w:val="auto"/>
                <w:szCs w:val="21"/>
                <w:highlight w:val="none"/>
              </w:rPr>
              <w:t>2000≤Y＜5000</w:t>
            </w:r>
          </w:p>
        </w:tc>
        <w:tc>
          <w:tcPr>
            <w:tcW w:w="1220" w:type="dxa"/>
            <w:tcBorders>
              <w:top w:val="nil"/>
              <w:left w:val="nil"/>
              <w:bottom w:val="single" w:color="auto" w:sz="4" w:space="0"/>
              <w:right w:val="single" w:color="auto" w:sz="4" w:space="0"/>
            </w:tcBorders>
            <w:noWrap w:val="0"/>
            <w:vAlign w:val="center"/>
          </w:tcPr>
          <w:p w14:paraId="50029F6F">
            <w:pPr>
              <w:widowControl/>
              <w:jc w:val="left"/>
              <w:rPr>
                <w:rFonts w:ascii="Arial" w:hAnsi="Arial" w:cs="Arial"/>
                <w:color w:val="auto"/>
                <w:szCs w:val="21"/>
                <w:highlight w:val="none"/>
              </w:rPr>
            </w:pPr>
            <w:r>
              <w:rPr>
                <w:rFonts w:ascii="Arial" w:hAnsi="Arial" w:cs="Arial"/>
                <w:color w:val="auto"/>
                <w:szCs w:val="21"/>
                <w:highlight w:val="none"/>
              </w:rPr>
              <w:t>Y＜2000</w:t>
            </w:r>
          </w:p>
        </w:tc>
      </w:tr>
      <w:tr w14:paraId="17A6D8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CB2041A">
            <w:pPr>
              <w:widowControl/>
              <w:jc w:val="center"/>
              <w:rPr>
                <w:rFonts w:ascii="Arial" w:hAnsi="Arial" w:cs="Arial"/>
                <w:color w:val="auto"/>
                <w:szCs w:val="21"/>
                <w:highlight w:val="none"/>
              </w:rPr>
            </w:pPr>
            <w:r>
              <w:rPr>
                <w:rFonts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7D0DE164">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E154106">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532F3BDB">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720" w:type="dxa"/>
            <w:tcBorders>
              <w:top w:val="nil"/>
              <w:left w:val="nil"/>
              <w:bottom w:val="single" w:color="auto" w:sz="4" w:space="0"/>
              <w:right w:val="single" w:color="auto" w:sz="4" w:space="0"/>
            </w:tcBorders>
            <w:noWrap w:val="0"/>
            <w:vAlign w:val="center"/>
          </w:tcPr>
          <w:p w14:paraId="3ABD932D">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220" w:type="dxa"/>
            <w:tcBorders>
              <w:top w:val="nil"/>
              <w:left w:val="nil"/>
              <w:bottom w:val="single" w:color="auto" w:sz="4" w:space="0"/>
              <w:right w:val="single" w:color="auto" w:sz="4" w:space="0"/>
            </w:tcBorders>
            <w:noWrap w:val="0"/>
            <w:vAlign w:val="center"/>
          </w:tcPr>
          <w:p w14:paraId="1540DB8B">
            <w:pPr>
              <w:widowControl/>
              <w:jc w:val="left"/>
              <w:rPr>
                <w:rFonts w:ascii="Arial" w:hAnsi="Arial" w:cs="Arial"/>
                <w:color w:val="auto"/>
                <w:szCs w:val="21"/>
                <w:highlight w:val="none"/>
              </w:rPr>
            </w:pPr>
            <w:r>
              <w:rPr>
                <w:rFonts w:ascii="Arial" w:hAnsi="Arial" w:cs="Arial"/>
                <w:color w:val="auto"/>
                <w:szCs w:val="21"/>
                <w:highlight w:val="none"/>
              </w:rPr>
              <w:t>X＜100</w:t>
            </w:r>
          </w:p>
        </w:tc>
      </w:tr>
      <w:tr w14:paraId="67720DA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00F073">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F85042">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5A37916">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7850DCEC">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720" w:type="dxa"/>
            <w:tcBorders>
              <w:top w:val="nil"/>
              <w:left w:val="nil"/>
              <w:bottom w:val="single" w:color="auto" w:sz="4" w:space="0"/>
              <w:right w:val="single" w:color="auto" w:sz="4" w:space="0"/>
            </w:tcBorders>
            <w:noWrap w:val="0"/>
            <w:vAlign w:val="center"/>
          </w:tcPr>
          <w:p w14:paraId="0BD01657">
            <w:pPr>
              <w:widowControl/>
              <w:jc w:val="left"/>
              <w:rPr>
                <w:rFonts w:ascii="Arial" w:hAnsi="Arial" w:cs="Arial"/>
                <w:color w:val="auto"/>
                <w:szCs w:val="21"/>
                <w:highlight w:val="none"/>
              </w:rPr>
            </w:pPr>
            <w:r>
              <w:rPr>
                <w:rFonts w:ascii="Arial" w:hAnsi="Arial" w:cs="Arial"/>
                <w:color w:val="auto"/>
                <w:szCs w:val="21"/>
                <w:highlight w:val="none"/>
              </w:rPr>
              <w:t>500≤Y＜1000</w:t>
            </w:r>
          </w:p>
        </w:tc>
        <w:tc>
          <w:tcPr>
            <w:tcW w:w="1220" w:type="dxa"/>
            <w:tcBorders>
              <w:top w:val="nil"/>
              <w:left w:val="nil"/>
              <w:bottom w:val="single" w:color="auto" w:sz="4" w:space="0"/>
              <w:right w:val="single" w:color="auto" w:sz="4" w:space="0"/>
            </w:tcBorders>
            <w:noWrap w:val="0"/>
            <w:vAlign w:val="center"/>
          </w:tcPr>
          <w:p w14:paraId="7AE3F0F2">
            <w:pPr>
              <w:widowControl/>
              <w:jc w:val="left"/>
              <w:rPr>
                <w:rFonts w:ascii="Arial" w:hAnsi="Arial" w:cs="Arial"/>
                <w:color w:val="auto"/>
                <w:szCs w:val="21"/>
                <w:highlight w:val="none"/>
              </w:rPr>
            </w:pPr>
            <w:r>
              <w:rPr>
                <w:rFonts w:ascii="Arial" w:hAnsi="Arial" w:cs="Arial"/>
                <w:color w:val="auto"/>
                <w:szCs w:val="21"/>
                <w:highlight w:val="none"/>
              </w:rPr>
              <w:t>Y＜500</w:t>
            </w:r>
          </w:p>
        </w:tc>
      </w:tr>
      <w:tr w14:paraId="1ADF88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2A1A1A">
            <w:pPr>
              <w:widowControl/>
              <w:jc w:val="center"/>
              <w:rPr>
                <w:rFonts w:ascii="Arial" w:hAnsi="Arial" w:cs="Arial"/>
                <w:color w:val="auto"/>
                <w:szCs w:val="21"/>
                <w:highlight w:val="none"/>
              </w:rPr>
            </w:pPr>
            <w:r>
              <w:rPr>
                <w:rFonts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1E64EF7B">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8C8213">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0568DA72">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14:paraId="10AA80DF">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14:paraId="41E472A8">
            <w:pPr>
              <w:widowControl/>
              <w:jc w:val="left"/>
              <w:rPr>
                <w:rFonts w:ascii="Arial" w:hAnsi="Arial" w:cs="Arial"/>
                <w:color w:val="auto"/>
                <w:szCs w:val="21"/>
                <w:highlight w:val="none"/>
              </w:rPr>
            </w:pPr>
            <w:r>
              <w:rPr>
                <w:rFonts w:ascii="Arial" w:hAnsi="Arial" w:cs="Arial"/>
                <w:color w:val="auto"/>
                <w:szCs w:val="21"/>
                <w:highlight w:val="none"/>
              </w:rPr>
              <w:t>X＜10</w:t>
            </w:r>
          </w:p>
        </w:tc>
      </w:tr>
      <w:tr w14:paraId="6D91F13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016C6F">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3997E44">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4D33BF9">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976" w:type="dxa"/>
            <w:tcBorders>
              <w:top w:val="nil"/>
              <w:left w:val="nil"/>
              <w:bottom w:val="single" w:color="auto" w:sz="4" w:space="0"/>
              <w:right w:val="single" w:color="auto" w:sz="4" w:space="0"/>
            </w:tcBorders>
            <w:noWrap w:val="0"/>
            <w:vAlign w:val="center"/>
          </w:tcPr>
          <w:p w14:paraId="7F3737F1">
            <w:pPr>
              <w:widowControl/>
              <w:jc w:val="left"/>
              <w:rPr>
                <w:rFonts w:ascii="Arial" w:hAnsi="Arial" w:cs="Arial"/>
                <w:color w:val="auto"/>
                <w:szCs w:val="21"/>
                <w:highlight w:val="none"/>
              </w:rPr>
            </w:pPr>
            <w:r>
              <w:rPr>
                <w:rFonts w:ascii="Arial" w:hAnsi="Arial" w:cs="Arial"/>
                <w:color w:val="auto"/>
                <w:szCs w:val="21"/>
                <w:highlight w:val="none"/>
              </w:rPr>
              <w:t>8000≤Z＜120000</w:t>
            </w:r>
          </w:p>
        </w:tc>
        <w:tc>
          <w:tcPr>
            <w:tcW w:w="1720" w:type="dxa"/>
            <w:tcBorders>
              <w:top w:val="nil"/>
              <w:left w:val="nil"/>
              <w:bottom w:val="single" w:color="auto" w:sz="4" w:space="0"/>
              <w:right w:val="single" w:color="auto" w:sz="4" w:space="0"/>
            </w:tcBorders>
            <w:noWrap w:val="0"/>
            <w:vAlign w:val="center"/>
          </w:tcPr>
          <w:p w14:paraId="53AE714F">
            <w:pPr>
              <w:widowControl/>
              <w:jc w:val="left"/>
              <w:rPr>
                <w:rFonts w:ascii="Arial" w:hAnsi="Arial" w:cs="Arial"/>
                <w:color w:val="auto"/>
                <w:szCs w:val="21"/>
                <w:highlight w:val="none"/>
              </w:rPr>
            </w:pPr>
            <w:r>
              <w:rPr>
                <w:rFonts w:ascii="Arial" w:hAnsi="Arial" w:cs="Arial"/>
                <w:color w:val="auto"/>
                <w:szCs w:val="21"/>
                <w:highlight w:val="none"/>
              </w:rPr>
              <w:t>100≤Z＜8000</w:t>
            </w:r>
          </w:p>
        </w:tc>
        <w:tc>
          <w:tcPr>
            <w:tcW w:w="1220" w:type="dxa"/>
            <w:tcBorders>
              <w:top w:val="nil"/>
              <w:left w:val="nil"/>
              <w:bottom w:val="single" w:color="auto" w:sz="4" w:space="0"/>
              <w:right w:val="single" w:color="auto" w:sz="4" w:space="0"/>
            </w:tcBorders>
            <w:noWrap w:val="0"/>
            <w:vAlign w:val="center"/>
          </w:tcPr>
          <w:p w14:paraId="0730A6C4">
            <w:pPr>
              <w:widowControl/>
              <w:jc w:val="left"/>
              <w:rPr>
                <w:rFonts w:ascii="Arial" w:hAnsi="Arial" w:cs="Arial"/>
                <w:color w:val="auto"/>
                <w:szCs w:val="21"/>
                <w:highlight w:val="none"/>
              </w:rPr>
            </w:pPr>
            <w:r>
              <w:rPr>
                <w:rFonts w:ascii="Arial" w:hAnsi="Arial" w:cs="Arial"/>
                <w:color w:val="auto"/>
                <w:szCs w:val="21"/>
                <w:highlight w:val="none"/>
              </w:rPr>
              <w:t>Y＜100</w:t>
            </w:r>
          </w:p>
        </w:tc>
      </w:tr>
      <w:tr w14:paraId="5B446B9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7607A4D">
            <w:pPr>
              <w:widowControl/>
              <w:jc w:val="center"/>
              <w:rPr>
                <w:rFonts w:ascii="Arial" w:hAnsi="Arial" w:cs="Arial"/>
                <w:color w:val="auto"/>
                <w:szCs w:val="21"/>
                <w:highlight w:val="none"/>
              </w:rPr>
            </w:pPr>
            <w:r>
              <w:rPr>
                <w:rFonts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0F02E40">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D884392">
            <w:pPr>
              <w:widowControl/>
              <w:jc w:val="left"/>
              <w:rPr>
                <w:rFonts w:ascii="Arial" w:hAnsi="Arial" w:cs="Arial"/>
                <w:color w:val="auto"/>
                <w:szCs w:val="21"/>
                <w:highlight w:val="none"/>
              </w:rPr>
            </w:pPr>
            <w:r>
              <w:rPr>
                <w:rFonts w:ascii="Arial" w:hAnsi="Arial" w:cs="Arial"/>
                <w:color w:val="auto"/>
                <w:szCs w:val="21"/>
                <w:highlight w:val="none"/>
              </w:rPr>
              <w:t>人</w:t>
            </w:r>
          </w:p>
        </w:tc>
        <w:tc>
          <w:tcPr>
            <w:tcW w:w="1976" w:type="dxa"/>
            <w:tcBorders>
              <w:top w:val="nil"/>
              <w:left w:val="nil"/>
              <w:bottom w:val="single" w:color="auto" w:sz="4" w:space="0"/>
              <w:right w:val="single" w:color="auto" w:sz="4" w:space="0"/>
            </w:tcBorders>
            <w:noWrap w:val="0"/>
            <w:vAlign w:val="center"/>
          </w:tcPr>
          <w:p w14:paraId="44A171A2">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720" w:type="dxa"/>
            <w:tcBorders>
              <w:top w:val="nil"/>
              <w:left w:val="nil"/>
              <w:bottom w:val="single" w:color="auto" w:sz="4" w:space="0"/>
              <w:right w:val="single" w:color="auto" w:sz="4" w:space="0"/>
            </w:tcBorders>
            <w:noWrap w:val="0"/>
            <w:vAlign w:val="center"/>
          </w:tcPr>
          <w:p w14:paraId="0D8C88FE">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220" w:type="dxa"/>
            <w:tcBorders>
              <w:top w:val="nil"/>
              <w:left w:val="nil"/>
              <w:bottom w:val="single" w:color="auto" w:sz="4" w:space="0"/>
              <w:right w:val="single" w:color="auto" w:sz="4" w:space="0"/>
            </w:tcBorders>
            <w:noWrap w:val="0"/>
            <w:vAlign w:val="center"/>
          </w:tcPr>
          <w:p w14:paraId="22261A93">
            <w:pPr>
              <w:widowControl/>
              <w:jc w:val="left"/>
              <w:rPr>
                <w:rFonts w:ascii="Arial" w:hAnsi="Arial" w:cs="Arial"/>
                <w:color w:val="auto"/>
                <w:szCs w:val="21"/>
                <w:highlight w:val="none"/>
              </w:rPr>
            </w:pPr>
            <w:r>
              <w:rPr>
                <w:rFonts w:ascii="Arial" w:hAnsi="Arial" w:cs="Arial"/>
                <w:color w:val="auto"/>
                <w:szCs w:val="21"/>
                <w:highlight w:val="none"/>
              </w:rPr>
              <w:t>X＜10</w:t>
            </w:r>
          </w:p>
        </w:tc>
      </w:tr>
    </w:tbl>
    <w:p w14:paraId="0D0AA91B">
      <w:pP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AA107DA">
      <w:pPr>
        <w:spacing w:line="360" w:lineRule="auto"/>
        <w:rPr>
          <w:rFonts w:ascii="Arial" w:hAnsi="Arial" w:cs="Arial"/>
          <w:color w:val="auto"/>
          <w:sz w:val="28"/>
          <w:szCs w:val="28"/>
          <w:highlight w:val="none"/>
        </w:rPr>
      </w:pPr>
      <w:r>
        <w:rPr>
          <w:rFonts w:ascii="Arial" w:hAnsi="Arial" w:cs="Arial"/>
          <w:color w:val="auto"/>
          <w:szCs w:val="21"/>
          <w:highlight w:val="none"/>
        </w:rPr>
        <w:br w:type="page"/>
      </w:r>
      <w:bookmarkStart w:id="100" w:name="_Hlk132788258"/>
      <w:r>
        <w:rPr>
          <w:rFonts w:ascii="Arial" w:hAnsi="Arial" w:cs="Arial"/>
          <w:color w:val="auto"/>
          <w:sz w:val="28"/>
          <w:szCs w:val="28"/>
          <w:highlight w:val="none"/>
        </w:rPr>
        <w:t>附：</w:t>
      </w:r>
    </w:p>
    <w:p w14:paraId="59DFD266">
      <w:pPr>
        <w:spacing w:line="360" w:lineRule="auto"/>
        <w:rPr>
          <w:rFonts w:ascii="Arial" w:hAnsi="Arial" w:cs="Arial"/>
          <w:color w:val="auto"/>
          <w:szCs w:val="21"/>
          <w:highlight w:val="none"/>
        </w:rPr>
      </w:pPr>
      <w:r>
        <w:rPr>
          <w:rFonts w:ascii="Arial" w:hAnsi="Arial" w:cs="Arial"/>
          <w:color w:val="auto"/>
          <w:position w:val="-335"/>
          <w:sz w:val="20"/>
          <w:szCs w:val="20"/>
          <w:highlight w:val="none"/>
        </w:rPr>
        <w:drawing>
          <wp:inline distT="0" distB="0" distL="114300" distR="114300">
            <wp:extent cx="5302885" cy="7731760"/>
            <wp:effectExtent l="0" t="0" r="12065"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302885" cy="7731760"/>
                    </a:xfrm>
                    <a:prstGeom prst="rect">
                      <a:avLst/>
                    </a:prstGeom>
                    <a:noFill/>
                    <a:ln>
                      <a:noFill/>
                    </a:ln>
                  </pic:spPr>
                </pic:pic>
              </a:graphicData>
            </a:graphic>
          </wp:inline>
        </w:drawing>
      </w:r>
    </w:p>
    <w:bookmarkEnd w:id="100"/>
    <w:p w14:paraId="533EC9F4">
      <w:pPr>
        <w:rPr>
          <w:rFonts w:ascii="Arial" w:hAnsi="Arial" w:cs="Arial"/>
          <w:color w:val="auto"/>
          <w:highlight w:val="none"/>
        </w:rPr>
      </w:pPr>
    </w:p>
    <w:p w14:paraId="58852F32">
      <w:pPr>
        <w:spacing w:before="120" w:line="320" w:lineRule="atLeast"/>
        <w:rPr>
          <w:rFonts w:ascii="Arial" w:hAnsi="Arial" w:cs="Arial"/>
          <w:bCs/>
          <w:color w:val="auto"/>
          <w:szCs w:val="21"/>
          <w:highlight w:val="none"/>
        </w:rPr>
      </w:pPr>
    </w:p>
    <w:bookmarkEnd w:id="85"/>
    <w:p w14:paraId="0E4EDD8F">
      <w:pPr>
        <w:pStyle w:val="11"/>
        <w:snapToGrid w:val="0"/>
        <w:spacing w:before="120" w:after="120"/>
        <w:jc w:val="center"/>
        <w:outlineLvl w:val="0"/>
        <w:rPr>
          <w:rFonts w:ascii="Arial" w:hAnsi="Arial" w:cs="Arial"/>
          <w:color w:val="auto"/>
          <w:highlight w:val="none"/>
        </w:rPr>
      </w:pPr>
      <w:r>
        <w:rPr>
          <w:rFonts w:ascii="Arial" w:hAnsi="Arial" w:cs="Arial"/>
          <w:color w:val="auto"/>
          <w:highlight w:val="none"/>
        </w:rPr>
        <w:br w:type="page"/>
      </w:r>
      <w:bookmarkStart w:id="101" w:name="_Toc25902"/>
    </w:p>
    <w:p w14:paraId="2A10404B">
      <w:pPr>
        <w:pStyle w:val="11"/>
        <w:snapToGrid w:val="0"/>
        <w:spacing w:before="120" w:after="120"/>
        <w:jc w:val="center"/>
        <w:outlineLvl w:val="0"/>
        <w:rPr>
          <w:rFonts w:ascii="Arial" w:hAnsi="Arial" w:cs="Arial"/>
          <w:color w:val="auto"/>
          <w:highlight w:val="none"/>
        </w:rPr>
      </w:pPr>
    </w:p>
    <w:p w14:paraId="63C7CAF7">
      <w:pPr>
        <w:pStyle w:val="11"/>
        <w:snapToGrid w:val="0"/>
        <w:spacing w:before="120" w:after="120"/>
        <w:jc w:val="center"/>
        <w:outlineLvl w:val="0"/>
        <w:rPr>
          <w:rFonts w:ascii="Arial" w:hAnsi="Arial" w:cs="Arial"/>
          <w:color w:val="auto"/>
          <w:sz w:val="32"/>
          <w:szCs w:val="32"/>
          <w:highlight w:val="none"/>
        </w:rPr>
      </w:pPr>
      <w:r>
        <w:rPr>
          <w:rFonts w:ascii="Arial" w:hAnsi="Arial" w:cs="Arial"/>
          <w:color w:val="auto"/>
          <w:sz w:val="32"/>
          <w:szCs w:val="32"/>
          <w:highlight w:val="none"/>
        </w:rPr>
        <w:t>第五章  合同主要条款格式</w:t>
      </w:r>
      <w:bookmarkEnd w:id="101"/>
    </w:p>
    <w:p w14:paraId="5D81CC84">
      <w:pPr>
        <w:pStyle w:val="11"/>
        <w:adjustRightInd w:val="0"/>
        <w:snapToGrid w:val="0"/>
        <w:spacing w:line="400" w:lineRule="exact"/>
        <w:rPr>
          <w:rFonts w:ascii="Arial" w:hAnsi="Arial" w:cs="Arial"/>
          <w:b/>
          <w:color w:val="auto"/>
          <w:highlight w:val="none"/>
        </w:rPr>
      </w:pPr>
    </w:p>
    <w:p w14:paraId="22E97080">
      <w:pPr>
        <w:spacing w:line="500" w:lineRule="exact"/>
        <w:jc w:val="center"/>
        <w:rPr>
          <w:rFonts w:ascii="Arial" w:hAnsi="Arial" w:cs="Arial"/>
          <w:b/>
          <w:color w:val="auto"/>
          <w:sz w:val="40"/>
          <w:szCs w:val="40"/>
          <w:highlight w:val="none"/>
        </w:rPr>
      </w:pPr>
      <w:bookmarkStart w:id="102" w:name="_Hlk77607667"/>
      <w:r>
        <w:rPr>
          <w:rFonts w:ascii="Arial" w:hAnsi="Arial" w:cs="Arial"/>
          <w:b/>
          <w:color w:val="auto"/>
          <w:sz w:val="40"/>
          <w:szCs w:val="40"/>
          <w:highlight w:val="none"/>
        </w:rPr>
        <w:t>医疗器械采购合同</w:t>
      </w:r>
    </w:p>
    <w:p w14:paraId="2705BAF9">
      <w:pPr>
        <w:keepNext/>
        <w:keepLines/>
        <w:spacing w:before="260" w:after="140" w:line="500" w:lineRule="exact"/>
        <w:jc w:val="center"/>
        <w:outlineLvl w:val="1"/>
        <w:rPr>
          <w:rFonts w:ascii="Arial" w:hAnsi="Arial" w:eastAsia="仿宋" w:cs="Arial"/>
          <w:color w:val="auto"/>
          <w:kern w:val="0"/>
          <w:sz w:val="32"/>
          <w:szCs w:val="32"/>
          <w:highlight w:val="none"/>
        </w:rPr>
      </w:pPr>
      <w:r>
        <w:rPr>
          <w:rFonts w:ascii="Arial" w:hAnsi="Arial" w:cs="Arial"/>
          <w:color w:val="auto"/>
          <w:kern w:val="0"/>
          <w:szCs w:val="21"/>
          <w:highlight w:val="none"/>
        </w:rPr>
        <w:t>合同编号：中标供应商不填</w:t>
      </w:r>
      <w:r>
        <w:rPr>
          <w:rFonts w:ascii="Arial" w:hAnsi="Arial" w:eastAsia="仿宋" w:cs="Arial"/>
          <w:color w:val="auto"/>
          <w:kern w:val="0"/>
          <w:szCs w:val="21"/>
          <w:highlight w:val="none"/>
        </w:rPr>
        <w:t xml:space="preserve">  </w:t>
      </w:r>
      <w:r>
        <w:rPr>
          <w:rFonts w:ascii="Arial" w:hAnsi="Arial" w:eastAsia="仿宋" w:cs="Arial"/>
          <w:color w:val="auto"/>
          <w:kern w:val="0"/>
          <w:sz w:val="32"/>
          <w:szCs w:val="32"/>
          <w:highlight w:val="none"/>
        </w:rPr>
        <w:t xml:space="preserve">  </w:t>
      </w:r>
    </w:p>
    <w:p w14:paraId="487C5E78">
      <w:pPr>
        <w:keepNext/>
        <w:keepLines/>
        <w:spacing w:before="260" w:after="140" w:line="500" w:lineRule="exact"/>
        <w:outlineLvl w:val="1"/>
        <w:rPr>
          <w:rFonts w:ascii="Arial" w:hAnsi="Arial" w:cs="Arial"/>
          <w:color w:val="auto"/>
          <w:szCs w:val="21"/>
          <w:highlight w:val="none"/>
        </w:rPr>
      </w:pPr>
      <w:r>
        <w:rPr>
          <w:rFonts w:hint="eastAsia" w:ascii="宋体" w:hAnsi="宋体" w:cs="宋体"/>
          <w:color w:val="auto"/>
          <w:szCs w:val="21"/>
          <w:highlight w:val="none"/>
        </w:rPr>
        <w:t>采购项目名称：</w:t>
      </w:r>
      <w:r>
        <w:rPr>
          <w:rFonts w:ascii="Arial" w:hAnsi="Arial" w:eastAsia="仿宋" w:cs="Arial"/>
          <w:color w:val="auto"/>
          <w:kern w:val="0"/>
          <w:sz w:val="32"/>
          <w:szCs w:val="32"/>
          <w:highlight w:val="none"/>
        </w:rPr>
        <w:t xml:space="preserve">                 </w:t>
      </w:r>
    </w:p>
    <w:p w14:paraId="20211157">
      <w:pPr>
        <w:snapToGrid w:val="0"/>
        <w:spacing w:line="400" w:lineRule="exact"/>
        <w:ind w:right="480"/>
        <w:rPr>
          <w:rFonts w:ascii="Arial" w:hAnsi="Arial" w:cs="Arial"/>
          <w:bCs/>
          <w:color w:val="auto"/>
          <w:szCs w:val="21"/>
          <w:highlight w:val="none"/>
          <w:u w:val="single"/>
        </w:rPr>
      </w:pPr>
      <w:r>
        <w:rPr>
          <w:rFonts w:ascii="Arial" w:hAnsi="Arial" w:cs="Arial"/>
          <w:color w:val="auto"/>
          <w:szCs w:val="21"/>
          <w:highlight w:val="none"/>
        </w:rPr>
        <w:t>采购单位（甲方）：</w:t>
      </w:r>
      <w:r>
        <w:rPr>
          <w:rFonts w:hint="eastAsia" w:ascii="Arial" w:hAnsi="Arial" w:cs="Arial"/>
          <w:color w:val="auto"/>
          <w:szCs w:val="21"/>
          <w:highlight w:val="none"/>
          <w:u w:val="single"/>
          <w:lang w:eastAsia="zh-CN"/>
        </w:rPr>
        <w:t>桂林医科大学第一附属医院</w:t>
      </w:r>
      <w:r>
        <w:rPr>
          <w:rFonts w:ascii="Arial" w:hAnsi="Arial" w:cs="Arial"/>
          <w:color w:val="auto"/>
          <w:szCs w:val="21"/>
          <w:highlight w:val="none"/>
        </w:rPr>
        <w:t xml:space="preserve">          采购计划号：</w:t>
      </w:r>
      <w:r>
        <w:rPr>
          <w:rFonts w:ascii="Arial" w:hAnsi="Arial" w:cs="Arial"/>
          <w:color w:val="auto"/>
          <w:szCs w:val="21"/>
          <w:highlight w:val="none"/>
          <w:u w:val="single"/>
        </w:rPr>
        <w:t xml:space="preserve">                   </w:t>
      </w:r>
    </w:p>
    <w:p w14:paraId="77896AD5">
      <w:pPr>
        <w:snapToGrid w:val="0"/>
        <w:spacing w:line="360" w:lineRule="auto"/>
        <w:rPr>
          <w:rFonts w:ascii="Arial" w:hAnsi="Arial" w:cs="Arial"/>
          <w:color w:val="auto"/>
          <w:szCs w:val="21"/>
          <w:highlight w:val="none"/>
        </w:rPr>
      </w:pPr>
    </w:p>
    <w:p w14:paraId="007A7562">
      <w:pPr>
        <w:snapToGrid w:val="0"/>
        <w:spacing w:line="360" w:lineRule="auto"/>
        <w:rPr>
          <w:rFonts w:ascii="Arial" w:hAnsi="Arial" w:cs="Arial"/>
          <w:color w:val="auto"/>
          <w:szCs w:val="21"/>
          <w:highlight w:val="none"/>
          <w:u w:val="single"/>
        </w:rPr>
      </w:pPr>
      <w:r>
        <w:rPr>
          <w:rFonts w:ascii="Arial" w:hAnsi="Arial" w:cs="Arial"/>
          <w:color w:val="auto"/>
          <w:szCs w:val="21"/>
          <w:highlight w:val="none"/>
        </w:rPr>
        <w:t>供 应 商（乙方）：</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ascii="Arial" w:hAnsi="Arial" w:cs="Arial"/>
          <w:color w:val="auto"/>
          <w:spacing w:val="28"/>
          <w:szCs w:val="21"/>
          <w:highlight w:val="none"/>
        </w:rPr>
        <w:t>项目编号</w:t>
      </w:r>
      <w:r>
        <w:rPr>
          <w:rFonts w:ascii="Arial" w:hAnsi="Arial" w:cs="Arial"/>
          <w:color w:val="auto"/>
          <w:szCs w:val="21"/>
          <w:highlight w:val="none"/>
        </w:rPr>
        <w:t xml:space="preserve">： </w:t>
      </w:r>
      <w:r>
        <w:rPr>
          <w:rFonts w:ascii="Arial" w:hAnsi="Arial" w:cs="Arial"/>
          <w:color w:val="auto"/>
          <w:szCs w:val="21"/>
          <w:highlight w:val="none"/>
          <w:u w:val="single"/>
        </w:rPr>
        <w:t xml:space="preserve">                  </w:t>
      </w:r>
    </w:p>
    <w:p w14:paraId="6182290E">
      <w:pPr>
        <w:snapToGrid w:val="0"/>
        <w:spacing w:line="360" w:lineRule="auto"/>
        <w:rPr>
          <w:rFonts w:ascii="Arial" w:hAnsi="Arial" w:cs="Arial"/>
          <w:color w:val="auto"/>
          <w:szCs w:val="21"/>
          <w:highlight w:val="none"/>
        </w:rPr>
      </w:pPr>
    </w:p>
    <w:p w14:paraId="77437DAA">
      <w:pPr>
        <w:snapToGrid w:val="0"/>
        <w:spacing w:line="360" w:lineRule="auto"/>
        <w:rPr>
          <w:rFonts w:ascii="Arial" w:hAnsi="Arial" w:cs="Arial"/>
          <w:color w:val="auto"/>
          <w:szCs w:val="21"/>
          <w:highlight w:val="none"/>
        </w:rPr>
      </w:pPr>
      <w:r>
        <w:rPr>
          <w:rFonts w:ascii="Arial" w:hAnsi="Arial" w:cs="Arial"/>
          <w:color w:val="auto"/>
          <w:szCs w:val="21"/>
          <w:highlight w:val="none"/>
        </w:rPr>
        <w:t>签  订  地  点：</w:t>
      </w:r>
      <w:r>
        <w:rPr>
          <w:rFonts w:hint="eastAsia" w:ascii="Arial" w:hAnsi="Arial" w:cs="Arial"/>
          <w:color w:val="auto"/>
          <w:szCs w:val="21"/>
          <w:highlight w:val="none"/>
          <w:u w:val="single"/>
          <w:lang w:eastAsia="zh-CN"/>
        </w:rPr>
        <w:t>桂林医科大学第一附属医院</w:t>
      </w:r>
      <w:r>
        <w:rPr>
          <w:rFonts w:ascii="Arial" w:hAnsi="Arial" w:cs="Arial"/>
          <w:color w:val="auto"/>
          <w:szCs w:val="21"/>
          <w:highlight w:val="none"/>
          <w:u w:val="single"/>
        </w:rPr>
        <w:t xml:space="preserve"> </w:t>
      </w:r>
      <w:r>
        <w:rPr>
          <w:rFonts w:ascii="Arial" w:hAnsi="Arial" w:cs="Arial"/>
          <w:color w:val="auto"/>
          <w:szCs w:val="21"/>
          <w:highlight w:val="none"/>
        </w:rPr>
        <w:t xml:space="preserve">           签 订 时 间; </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134EE208">
      <w:pPr>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根据《中华人民共和国政府采购法》、《中华人民共和国民法典》等法律、法规规定，按照招投标文件（采购文件）规定条款和中标（成交）供应商承诺，甲乙双方签订本合同。</w:t>
      </w:r>
    </w:p>
    <w:p w14:paraId="7413076A">
      <w:pPr>
        <w:snapToGrid w:val="0"/>
        <w:spacing w:line="400" w:lineRule="exact"/>
        <w:rPr>
          <w:rFonts w:ascii="Arial" w:hAnsi="Arial" w:cs="Arial"/>
          <w:b/>
          <w:color w:val="auto"/>
          <w:szCs w:val="21"/>
          <w:highlight w:val="none"/>
        </w:rPr>
      </w:pPr>
      <w:r>
        <w:rPr>
          <w:rFonts w:ascii="Arial" w:hAnsi="Arial" w:cs="Arial"/>
          <w:b/>
          <w:color w:val="auto"/>
          <w:szCs w:val="21"/>
          <w:highlight w:val="none"/>
        </w:rPr>
        <w:t>第一条　合同标的</w:t>
      </w:r>
    </w:p>
    <w:p w14:paraId="7B6C8A4A">
      <w:pPr>
        <w:snapToGrid w:val="0"/>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供货一览表：货物名称、品牌、型号、规格、厂家、数量、金额（其中：货物名称、品牌、型号、规格、厂家须与医疗器械注册证或备案证一致）。</w:t>
      </w:r>
    </w:p>
    <w:p w14:paraId="76DD69E0">
      <w:pPr>
        <w:spacing w:line="400" w:lineRule="exact"/>
        <w:rPr>
          <w:rFonts w:ascii="Arial" w:hAnsi="Arial" w:cs="Arial"/>
          <w:b/>
          <w:color w:val="auto"/>
          <w:szCs w:val="21"/>
          <w:highlight w:val="none"/>
        </w:rPr>
      </w:pPr>
      <w:r>
        <w:rPr>
          <w:rFonts w:ascii="Arial" w:hAnsi="Arial" w:cs="Arial"/>
          <w:b/>
          <w:color w:val="auto"/>
          <w:szCs w:val="21"/>
          <w:highlight w:val="none"/>
        </w:rPr>
        <w:t>二、付款条件及期限：</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755"/>
        <w:gridCol w:w="1388"/>
        <w:gridCol w:w="1179"/>
        <w:gridCol w:w="568"/>
        <w:gridCol w:w="582"/>
        <w:gridCol w:w="909"/>
        <w:gridCol w:w="1267"/>
      </w:tblGrid>
      <w:tr w14:paraId="3E24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241" w:type="dxa"/>
            <w:noWrap w:val="0"/>
            <w:vAlign w:val="center"/>
          </w:tcPr>
          <w:p w14:paraId="7397097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产品名称</w:t>
            </w:r>
          </w:p>
        </w:tc>
        <w:tc>
          <w:tcPr>
            <w:tcW w:w="1755" w:type="dxa"/>
            <w:noWrap w:val="0"/>
            <w:vAlign w:val="center"/>
          </w:tcPr>
          <w:p w14:paraId="57579538">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器材注册证号</w:t>
            </w:r>
          </w:p>
        </w:tc>
        <w:tc>
          <w:tcPr>
            <w:tcW w:w="1388" w:type="dxa"/>
            <w:noWrap w:val="0"/>
            <w:vAlign w:val="center"/>
          </w:tcPr>
          <w:p w14:paraId="6294229B">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品牌型号</w:t>
            </w:r>
          </w:p>
        </w:tc>
        <w:tc>
          <w:tcPr>
            <w:tcW w:w="1179" w:type="dxa"/>
            <w:noWrap w:val="0"/>
            <w:vAlign w:val="center"/>
          </w:tcPr>
          <w:p w14:paraId="1E1A357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568" w:type="dxa"/>
            <w:noWrap w:val="0"/>
            <w:vAlign w:val="center"/>
          </w:tcPr>
          <w:p w14:paraId="2984976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582" w:type="dxa"/>
            <w:noWrap w:val="0"/>
            <w:vAlign w:val="center"/>
          </w:tcPr>
          <w:p w14:paraId="356D7BB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909" w:type="dxa"/>
            <w:noWrap w:val="0"/>
            <w:vAlign w:val="center"/>
          </w:tcPr>
          <w:p w14:paraId="0416A387">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267" w:type="dxa"/>
            <w:noWrap w:val="0"/>
            <w:vAlign w:val="center"/>
          </w:tcPr>
          <w:p w14:paraId="5B7CCBD9">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总价（元）</w:t>
            </w:r>
          </w:p>
        </w:tc>
      </w:tr>
      <w:tr w14:paraId="6A98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2241" w:type="dxa"/>
            <w:noWrap w:val="0"/>
            <w:vAlign w:val="top"/>
          </w:tcPr>
          <w:p w14:paraId="47905FA2">
            <w:pPr>
              <w:snapToGrid w:val="0"/>
              <w:spacing w:line="400" w:lineRule="exact"/>
              <w:jc w:val="center"/>
              <w:rPr>
                <w:rFonts w:ascii="宋体" w:hAnsi="宋体" w:cs="宋体"/>
                <w:color w:val="auto"/>
                <w:szCs w:val="21"/>
                <w:highlight w:val="none"/>
              </w:rPr>
            </w:pPr>
          </w:p>
        </w:tc>
        <w:tc>
          <w:tcPr>
            <w:tcW w:w="1755" w:type="dxa"/>
            <w:noWrap w:val="0"/>
            <w:vAlign w:val="center"/>
          </w:tcPr>
          <w:p w14:paraId="76BF366D">
            <w:pPr>
              <w:snapToGrid w:val="0"/>
              <w:spacing w:line="400" w:lineRule="exact"/>
              <w:jc w:val="center"/>
              <w:rPr>
                <w:rFonts w:ascii="宋体" w:hAnsi="宋体" w:cs="宋体"/>
                <w:color w:val="auto"/>
                <w:szCs w:val="21"/>
                <w:highlight w:val="none"/>
              </w:rPr>
            </w:pPr>
          </w:p>
        </w:tc>
        <w:tc>
          <w:tcPr>
            <w:tcW w:w="1388" w:type="dxa"/>
            <w:noWrap w:val="0"/>
            <w:vAlign w:val="center"/>
          </w:tcPr>
          <w:p w14:paraId="0A3AEF7C">
            <w:pPr>
              <w:snapToGrid w:val="0"/>
              <w:spacing w:line="400" w:lineRule="exact"/>
              <w:jc w:val="center"/>
              <w:rPr>
                <w:rFonts w:ascii="宋体" w:hAnsi="宋体" w:cs="宋体"/>
                <w:color w:val="auto"/>
                <w:szCs w:val="21"/>
                <w:highlight w:val="none"/>
              </w:rPr>
            </w:pPr>
          </w:p>
        </w:tc>
        <w:tc>
          <w:tcPr>
            <w:tcW w:w="1179" w:type="dxa"/>
            <w:noWrap w:val="0"/>
            <w:vAlign w:val="center"/>
          </w:tcPr>
          <w:p w14:paraId="22E256EC">
            <w:pPr>
              <w:snapToGrid w:val="0"/>
              <w:spacing w:line="400" w:lineRule="exact"/>
              <w:jc w:val="center"/>
              <w:rPr>
                <w:rFonts w:ascii="宋体" w:hAnsi="宋体" w:cs="宋体"/>
                <w:color w:val="auto"/>
                <w:szCs w:val="21"/>
                <w:highlight w:val="none"/>
              </w:rPr>
            </w:pPr>
          </w:p>
        </w:tc>
        <w:tc>
          <w:tcPr>
            <w:tcW w:w="568" w:type="dxa"/>
            <w:noWrap w:val="0"/>
            <w:vAlign w:val="center"/>
          </w:tcPr>
          <w:p w14:paraId="6C89270D">
            <w:pPr>
              <w:snapToGrid w:val="0"/>
              <w:spacing w:line="400" w:lineRule="exact"/>
              <w:jc w:val="center"/>
              <w:rPr>
                <w:rFonts w:ascii="宋体" w:hAnsi="宋体" w:cs="宋体"/>
                <w:color w:val="auto"/>
                <w:szCs w:val="21"/>
                <w:highlight w:val="none"/>
              </w:rPr>
            </w:pPr>
          </w:p>
        </w:tc>
        <w:tc>
          <w:tcPr>
            <w:tcW w:w="582" w:type="dxa"/>
            <w:noWrap w:val="0"/>
            <w:vAlign w:val="center"/>
          </w:tcPr>
          <w:p w14:paraId="11AB6430">
            <w:pPr>
              <w:snapToGrid w:val="0"/>
              <w:spacing w:line="400" w:lineRule="exact"/>
              <w:jc w:val="center"/>
              <w:rPr>
                <w:rFonts w:ascii="宋体" w:hAnsi="宋体" w:cs="宋体"/>
                <w:color w:val="auto"/>
                <w:szCs w:val="21"/>
                <w:highlight w:val="none"/>
              </w:rPr>
            </w:pPr>
          </w:p>
        </w:tc>
        <w:tc>
          <w:tcPr>
            <w:tcW w:w="909" w:type="dxa"/>
            <w:noWrap w:val="0"/>
            <w:vAlign w:val="center"/>
          </w:tcPr>
          <w:p w14:paraId="691448CB">
            <w:pPr>
              <w:snapToGrid w:val="0"/>
              <w:spacing w:line="400" w:lineRule="exact"/>
              <w:jc w:val="center"/>
              <w:rPr>
                <w:rFonts w:ascii="宋体" w:hAnsi="宋体" w:cs="宋体"/>
                <w:color w:val="auto"/>
                <w:szCs w:val="21"/>
                <w:highlight w:val="none"/>
              </w:rPr>
            </w:pPr>
          </w:p>
        </w:tc>
        <w:tc>
          <w:tcPr>
            <w:tcW w:w="1267" w:type="dxa"/>
            <w:noWrap w:val="0"/>
            <w:vAlign w:val="center"/>
          </w:tcPr>
          <w:p w14:paraId="10771281">
            <w:pPr>
              <w:snapToGrid w:val="0"/>
              <w:spacing w:line="400" w:lineRule="exact"/>
              <w:jc w:val="center"/>
              <w:rPr>
                <w:rFonts w:ascii="宋体" w:hAnsi="宋体" w:cs="宋体"/>
                <w:color w:val="auto"/>
                <w:szCs w:val="21"/>
                <w:highlight w:val="none"/>
              </w:rPr>
            </w:pPr>
          </w:p>
        </w:tc>
      </w:tr>
      <w:tr w14:paraId="6C65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trPr>
        <w:tc>
          <w:tcPr>
            <w:tcW w:w="9889" w:type="dxa"/>
            <w:gridSpan w:val="8"/>
            <w:noWrap w:val="0"/>
            <w:vAlign w:val="top"/>
          </w:tcPr>
          <w:p w14:paraId="24353180">
            <w:pPr>
              <w:snapToGrid w:val="0"/>
              <w:spacing w:line="288" w:lineRule="auto"/>
              <w:rPr>
                <w:rFonts w:ascii="宋体" w:hAnsi="宋体" w:cs="宋体"/>
                <w:color w:val="auto"/>
                <w:szCs w:val="21"/>
                <w:highlight w:val="none"/>
                <w:shd w:val="clear" w:color="auto" w:fill="FFFFFF"/>
              </w:rPr>
            </w:pPr>
            <w:r>
              <w:rPr>
                <w:rFonts w:hint="eastAsia" w:ascii="宋体" w:hAnsi="宋体" w:cs="宋体"/>
                <w:bCs/>
                <w:color w:val="auto"/>
                <w:szCs w:val="21"/>
                <w:highlight w:val="none"/>
              </w:rPr>
              <w:t>合计金额人民币（大写）：</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小写：</w:t>
            </w:r>
            <w:r>
              <w:rPr>
                <w:rFonts w:hint="eastAsia" w:ascii="宋体" w:hAnsi="宋体" w:cs="宋体"/>
                <w:color w:val="auto"/>
                <w:szCs w:val="21"/>
                <w:highlight w:val="none"/>
                <w:shd w:val="clear" w:color="auto" w:fill="FFFFFF"/>
              </w:rPr>
              <w:t xml:space="preserve">¥ </w:t>
            </w:r>
            <w:r>
              <w:rPr>
                <w:rFonts w:hint="eastAsia" w:ascii="宋体" w:hAnsi="宋体" w:cs="宋体"/>
                <w:color w:val="auto"/>
                <w:szCs w:val="21"/>
                <w:highlight w:val="none"/>
                <w:u w:val="single"/>
                <w:shd w:val="clear" w:color="auto" w:fill="FFFFFF"/>
              </w:rPr>
              <w:t xml:space="preserve">            元</w:t>
            </w:r>
            <w:r>
              <w:rPr>
                <w:rFonts w:hint="eastAsia" w:ascii="宋体" w:hAnsi="宋体" w:cs="宋体"/>
                <w:color w:val="auto"/>
                <w:szCs w:val="21"/>
                <w:highlight w:val="none"/>
                <w:shd w:val="clear" w:color="auto" w:fill="FFFFFF"/>
              </w:rPr>
              <w:t xml:space="preserve">  </w:t>
            </w:r>
          </w:p>
          <w:p w14:paraId="6A865845">
            <w:pPr>
              <w:spacing w:line="288" w:lineRule="auto"/>
              <w:rPr>
                <w:rFonts w:ascii="宋体" w:hAnsi="宋体" w:cs="宋体"/>
                <w:color w:val="auto"/>
                <w:szCs w:val="21"/>
                <w:highlight w:val="none"/>
              </w:rPr>
            </w:pPr>
            <w:r>
              <w:rPr>
                <w:rFonts w:hint="eastAsia" w:ascii="宋体" w:hAnsi="宋体" w:cs="宋体"/>
                <w:color w:val="auto"/>
                <w:szCs w:val="21"/>
                <w:highlight w:val="none"/>
              </w:rPr>
              <w:t>（合计金额包括但不限于货物货款、货物标准附件、备品配件、专用工具、包装、运输、装卸、保险、税金、货到就位和安装、调试、培训、保修等的费用。</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乙方</w:t>
            </w:r>
            <w:r>
              <w:rPr>
                <w:rFonts w:ascii="Arial" w:hAnsi="Arial" w:cs="Arial"/>
                <w:color w:val="auto"/>
                <w:szCs w:val="21"/>
                <w:highlight w:val="none"/>
              </w:rPr>
              <w:t>应分别报价。对于本文件中未列明，而</w:t>
            </w:r>
            <w:r>
              <w:rPr>
                <w:rFonts w:hint="eastAsia" w:ascii="Arial" w:hAnsi="Arial" w:cs="Arial"/>
                <w:color w:val="auto"/>
                <w:szCs w:val="21"/>
                <w:highlight w:val="none"/>
              </w:rPr>
              <w:t>乙方</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甲方</w:t>
            </w:r>
            <w:r>
              <w:rPr>
                <w:rFonts w:ascii="Arial" w:hAnsi="Arial" w:cs="Arial"/>
                <w:color w:val="auto"/>
                <w:szCs w:val="21"/>
                <w:highlight w:val="none"/>
              </w:rPr>
              <w:t>将不予支付</w:t>
            </w:r>
            <w:r>
              <w:rPr>
                <w:rFonts w:hint="eastAsia" w:ascii="Arial" w:hAnsi="Arial" w:cs="Arial"/>
                <w:color w:val="auto"/>
                <w:szCs w:val="21"/>
                <w:highlight w:val="none"/>
              </w:rPr>
              <w:t>乙方</w:t>
            </w:r>
            <w:r>
              <w:rPr>
                <w:rFonts w:ascii="Arial" w:hAnsi="Arial" w:cs="Arial"/>
                <w:color w:val="auto"/>
                <w:szCs w:val="21"/>
                <w:highlight w:val="none"/>
              </w:rPr>
              <w:t>没有列入的项目费用，并认为此项目的费用已包括在投标总报价中。</w:t>
            </w:r>
            <w:r>
              <w:rPr>
                <w:rFonts w:hint="eastAsia" w:ascii="Arial" w:hAnsi="Arial" w:cs="Arial"/>
                <w:color w:val="auto"/>
                <w:szCs w:val="21"/>
                <w:highlight w:val="none"/>
              </w:rPr>
              <w:t>如招标文件另有规定的，从其规定）</w:t>
            </w:r>
          </w:p>
        </w:tc>
      </w:tr>
    </w:tbl>
    <w:p w14:paraId="5F3B91E1">
      <w:pPr>
        <w:tabs>
          <w:tab w:val="left" w:pos="3150"/>
        </w:tabs>
        <w:snapToGrid w:val="0"/>
        <w:spacing w:line="400" w:lineRule="exact"/>
        <w:rPr>
          <w:rFonts w:ascii="Arial" w:hAnsi="Arial" w:cs="Arial"/>
          <w:color w:val="auto"/>
          <w:szCs w:val="21"/>
          <w:highlight w:val="none"/>
        </w:rPr>
      </w:pPr>
      <w:r>
        <w:rPr>
          <w:rFonts w:hint="eastAsia" w:ascii="Arial" w:hAnsi="Arial" w:cs="Arial"/>
          <w:color w:val="auto"/>
          <w:szCs w:val="21"/>
          <w:highlight w:val="none"/>
        </w:rPr>
        <w:t>1.</w:t>
      </w:r>
      <w:r>
        <w:rPr>
          <w:rFonts w:ascii="Arial" w:hAnsi="Arial" w:cs="Arial"/>
          <w:color w:val="auto"/>
          <w:szCs w:val="21"/>
          <w:highlight w:val="none"/>
        </w:rPr>
        <w:t>货物安装调试完成，验收合格后，乙方开具全额税务发票，甲方在验收合格并无故障运行，转账支付合同款的95%（无息），可采用汇票、云信、供应链、信用证等付款方式。合同款的5%在设备正常使用满</w:t>
      </w:r>
      <w:r>
        <w:rPr>
          <w:rFonts w:hint="eastAsia" w:ascii="Arial" w:hAnsi="Arial" w:cs="Arial"/>
          <w:color w:val="auto"/>
          <w:szCs w:val="21"/>
          <w:highlight w:val="none"/>
          <w:lang w:val="en-US" w:eastAsia="zh-CN"/>
        </w:rPr>
        <w:t>3</w:t>
      </w:r>
      <w:r>
        <w:rPr>
          <w:rFonts w:ascii="Arial" w:hAnsi="Arial" w:cs="Arial"/>
          <w:color w:val="auto"/>
          <w:szCs w:val="21"/>
          <w:highlight w:val="none"/>
        </w:rPr>
        <w:t>年后三个月内转账支付（无息）。</w:t>
      </w:r>
      <w:r>
        <w:rPr>
          <w:rFonts w:hint="eastAsia" w:ascii="Arial" w:hAnsi="Arial" w:cs="Arial"/>
          <w:color w:val="auto"/>
          <w:szCs w:val="21"/>
          <w:highlight w:val="none"/>
        </w:rPr>
        <w:t>甲方</w:t>
      </w:r>
      <w:r>
        <w:rPr>
          <w:rFonts w:ascii="Arial" w:hAnsi="Arial" w:cs="Arial"/>
          <w:color w:val="auto"/>
          <w:szCs w:val="21"/>
          <w:highlight w:val="none"/>
        </w:rPr>
        <w:t>付款前，</w:t>
      </w:r>
      <w:r>
        <w:rPr>
          <w:rFonts w:hint="eastAsia" w:ascii="Arial" w:hAnsi="Arial" w:cs="Arial"/>
          <w:color w:val="auto"/>
          <w:szCs w:val="21"/>
          <w:highlight w:val="none"/>
        </w:rPr>
        <w:t>乙方</w:t>
      </w:r>
      <w:r>
        <w:rPr>
          <w:rFonts w:ascii="Arial" w:hAnsi="Arial" w:cs="Arial"/>
          <w:color w:val="auto"/>
          <w:szCs w:val="21"/>
          <w:highlight w:val="none"/>
        </w:rPr>
        <w:t>未按上述要求开具符合</w:t>
      </w:r>
      <w:r>
        <w:rPr>
          <w:rFonts w:hint="eastAsia" w:ascii="Arial" w:hAnsi="Arial" w:cs="Arial"/>
          <w:color w:val="auto"/>
          <w:szCs w:val="21"/>
          <w:highlight w:val="none"/>
        </w:rPr>
        <w:t>甲方</w:t>
      </w:r>
      <w:r>
        <w:rPr>
          <w:rFonts w:ascii="Arial" w:hAnsi="Arial" w:cs="Arial"/>
          <w:color w:val="auto"/>
          <w:szCs w:val="21"/>
          <w:highlight w:val="none"/>
        </w:rPr>
        <w:t>要求的正规财务票据的，</w:t>
      </w:r>
      <w:r>
        <w:rPr>
          <w:rFonts w:hint="eastAsia" w:ascii="Arial" w:hAnsi="Arial" w:cs="Arial"/>
          <w:color w:val="auto"/>
          <w:szCs w:val="21"/>
          <w:highlight w:val="none"/>
        </w:rPr>
        <w:t>甲方</w:t>
      </w:r>
      <w:r>
        <w:rPr>
          <w:rFonts w:ascii="Arial" w:hAnsi="Arial" w:cs="Arial"/>
          <w:color w:val="auto"/>
          <w:szCs w:val="21"/>
          <w:highlight w:val="none"/>
        </w:rPr>
        <w:t>有权暂缓或拒付款项且不构成违约。</w:t>
      </w:r>
    </w:p>
    <w:p w14:paraId="729628A3">
      <w:pPr>
        <w:snapToGrid w:val="0"/>
        <w:spacing w:line="400" w:lineRule="exact"/>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票据要求：</w:t>
      </w:r>
      <w:r>
        <w:rPr>
          <w:rFonts w:hint="eastAsia" w:ascii="Arial" w:hAnsi="Arial" w:cs="Arial"/>
          <w:color w:val="auto"/>
          <w:szCs w:val="21"/>
          <w:highlight w:val="none"/>
        </w:rPr>
        <w:t>乙方</w:t>
      </w:r>
      <w:r>
        <w:rPr>
          <w:rFonts w:ascii="Arial" w:hAnsi="Arial" w:cs="Arial"/>
          <w:color w:val="auto"/>
          <w:szCs w:val="21"/>
          <w:highlight w:val="none"/>
        </w:rPr>
        <w:t>必须按照</w:t>
      </w:r>
      <w:r>
        <w:rPr>
          <w:rFonts w:hint="eastAsia" w:ascii="Arial" w:hAnsi="Arial" w:cs="Arial"/>
          <w:color w:val="auto"/>
          <w:szCs w:val="21"/>
          <w:highlight w:val="none"/>
        </w:rPr>
        <w:t>甲方</w:t>
      </w:r>
      <w:r>
        <w:rPr>
          <w:rFonts w:ascii="Arial" w:hAnsi="Arial" w:cs="Arial"/>
          <w:color w:val="auto"/>
          <w:szCs w:val="21"/>
          <w:highlight w:val="none"/>
        </w:rPr>
        <w:t>要求提供真实、有效、合法的正式税务发票。一旦发现</w:t>
      </w:r>
      <w:r>
        <w:rPr>
          <w:rFonts w:hint="eastAsia" w:ascii="Arial" w:hAnsi="Arial" w:cs="Arial"/>
          <w:color w:val="auto"/>
          <w:szCs w:val="21"/>
          <w:highlight w:val="none"/>
        </w:rPr>
        <w:t>乙方</w:t>
      </w:r>
      <w:r>
        <w:rPr>
          <w:rFonts w:ascii="Arial" w:hAnsi="Arial" w:cs="Arial"/>
          <w:color w:val="auto"/>
          <w:szCs w:val="21"/>
          <w:highlight w:val="none"/>
        </w:rPr>
        <w:t>提供虚假税务发票，除须向</w:t>
      </w:r>
      <w:r>
        <w:rPr>
          <w:rFonts w:hint="eastAsia" w:ascii="Arial" w:hAnsi="Arial" w:cs="Arial"/>
          <w:color w:val="auto"/>
          <w:szCs w:val="21"/>
          <w:highlight w:val="none"/>
        </w:rPr>
        <w:t>甲方</w:t>
      </w:r>
      <w:r>
        <w:rPr>
          <w:rFonts w:ascii="Arial" w:hAnsi="Arial" w:cs="Arial"/>
          <w:color w:val="auto"/>
          <w:szCs w:val="21"/>
          <w:highlight w:val="none"/>
        </w:rPr>
        <w:t>补开合法的税务发票外，须赔偿</w:t>
      </w:r>
      <w:r>
        <w:rPr>
          <w:rFonts w:hint="eastAsia" w:ascii="Arial" w:hAnsi="Arial" w:cs="Arial"/>
          <w:color w:val="auto"/>
          <w:szCs w:val="21"/>
          <w:highlight w:val="none"/>
        </w:rPr>
        <w:t>甲方</w:t>
      </w:r>
      <w:r>
        <w:rPr>
          <w:rFonts w:ascii="Arial" w:hAnsi="Arial" w:cs="Arial"/>
          <w:color w:val="auto"/>
          <w:szCs w:val="21"/>
          <w:highlight w:val="none"/>
        </w:rPr>
        <w:t>发票票面金额一倍的违约金，且</w:t>
      </w:r>
      <w:r>
        <w:rPr>
          <w:rFonts w:hint="eastAsia" w:ascii="Arial" w:hAnsi="Arial" w:cs="Arial"/>
          <w:color w:val="auto"/>
          <w:szCs w:val="21"/>
          <w:highlight w:val="none"/>
        </w:rPr>
        <w:t>甲方</w:t>
      </w:r>
      <w:r>
        <w:rPr>
          <w:rFonts w:ascii="Arial" w:hAnsi="Arial" w:cs="Arial"/>
          <w:color w:val="auto"/>
          <w:szCs w:val="21"/>
          <w:highlight w:val="none"/>
        </w:rPr>
        <w:t>有权终止合同，</w:t>
      </w:r>
      <w:r>
        <w:rPr>
          <w:rFonts w:hint="eastAsia" w:ascii="Arial" w:hAnsi="Arial" w:cs="Arial"/>
          <w:color w:val="auto"/>
          <w:szCs w:val="21"/>
          <w:highlight w:val="none"/>
        </w:rPr>
        <w:t>乙方</w:t>
      </w:r>
      <w:r>
        <w:rPr>
          <w:rFonts w:ascii="Arial" w:hAnsi="Arial" w:cs="Arial"/>
          <w:color w:val="auto"/>
          <w:szCs w:val="21"/>
          <w:highlight w:val="none"/>
        </w:rPr>
        <w:t>不得提出异议，因终止合同而产生的一切损失均由</w:t>
      </w:r>
      <w:r>
        <w:rPr>
          <w:rFonts w:hint="eastAsia" w:ascii="Arial" w:hAnsi="Arial" w:cs="Arial"/>
          <w:color w:val="auto"/>
          <w:szCs w:val="21"/>
          <w:highlight w:val="none"/>
        </w:rPr>
        <w:t>乙方</w:t>
      </w:r>
      <w:r>
        <w:rPr>
          <w:rFonts w:ascii="Arial" w:hAnsi="Arial" w:cs="Arial"/>
          <w:color w:val="auto"/>
          <w:szCs w:val="21"/>
          <w:highlight w:val="none"/>
        </w:rPr>
        <w:t>承担。</w:t>
      </w:r>
    </w:p>
    <w:p w14:paraId="1DB03363">
      <w:pPr>
        <w:spacing w:line="400" w:lineRule="exact"/>
        <w:rPr>
          <w:rFonts w:ascii="Arial" w:hAnsi="Arial" w:cs="Arial"/>
          <w:b/>
          <w:color w:val="auto"/>
          <w:szCs w:val="21"/>
          <w:highlight w:val="none"/>
        </w:rPr>
      </w:pPr>
      <w:r>
        <w:rPr>
          <w:rFonts w:ascii="Arial" w:hAnsi="Arial" w:cs="Arial"/>
          <w:b/>
          <w:color w:val="auto"/>
          <w:szCs w:val="21"/>
          <w:highlight w:val="none"/>
        </w:rPr>
        <w:t>三、货物包装、发运及运输</w:t>
      </w:r>
    </w:p>
    <w:p w14:paraId="037EE325">
      <w:pPr>
        <w:snapToGrid w:val="0"/>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乙方应在货物发运前对其进行满足于运输距离、防潮、防震、防锈和防破损装卸要求的包装，以保证货物安全无损的输到达甲方指定地点。</w:t>
      </w:r>
    </w:p>
    <w:p w14:paraId="033CF22C">
      <w:pPr>
        <w:snapToGrid w:val="0"/>
        <w:spacing w:line="400" w:lineRule="exact"/>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使用说明书、质量检验证明书、随配附件和工具以及配置清单等一并附于货物内交付甲方。</w:t>
      </w:r>
    </w:p>
    <w:p w14:paraId="1671C4FA">
      <w:pPr>
        <w:snapToGrid w:val="0"/>
        <w:spacing w:line="400" w:lineRule="exact"/>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乙方负责将货物安全运送到甲方指定地点，并负责清理回收甲方抛弃的相关大件包装, 不另收任何费用。货到甲方前48小时，由乙方通知甲方，但在验收前甲方原则上不负责接收货物。</w:t>
      </w:r>
    </w:p>
    <w:p w14:paraId="2D2E3393">
      <w:pPr>
        <w:spacing w:line="400" w:lineRule="exact"/>
        <w:rPr>
          <w:rFonts w:ascii="Arial" w:hAnsi="Arial" w:cs="Arial"/>
          <w:b/>
          <w:color w:val="auto"/>
          <w:szCs w:val="21"/>
          <w:highlight w:val="none"/>
        </w:rPr>
      </w:pPr>
      <w:r>
        <w:rPr>
          <w:rFonts w:ascii="Arial" w:hAnsi="Arial" w:cs="Arial"/>
          <w:b/>
          <w:color w:val="auto"/>
          <w:szCs w:val="21"/>
          <w:highlight w:val="none"/>
        </w:rPr>
        <w:t>四、质量要求</w:t>
      </w:r>
    </w:p>
    <w:p w14:paraId="08421C6F">
      <w:pPr>
        <w:snapToGrid w:val="0"/>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乙方应按规定的货物性能、技术要求、质量标准向甲方提供未经使用的全新产品。</w:t>
      </w:r>
    </w:p>
    <w:p w14:paraId="0463A6D1">
      <w:pPr>
        <w:tabs>
          <w:tab w:val="left" w:pos="1020"/>
        </w:tabs>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乙方提供货物的质量保证期为自交货物验收合格之日起至</w:t>
      </w:r>
      <w:r>
        <w:rPr>
          <w:rFonts w:ascii="Arial" w:hAnsi="Arial" w:cs="Arial"/>
          <w:color w:val="auto"/>
          <w:szCs w:val="21"/>
          <w:highlight w:val="none"/>
          <w:u w:val="single"/>
        </w:rPr>
        <w:t xml:space="preserve">     </w:t>
      </w:r>
      <w:r>
        <w:rPr>
          <w:rFonts w:ascii="Arial" w:hAnsi="Arial" w:cs="Arial"/>
          <w:color w:val="auto"/>
          <w:szCs w:val="21"/>
          <w:highlight w:val="none"/>
        </w:rPr>
        <w:t>个月止（按投标文件中生产厂家或授权代理商承诺的最长保修期为准）。在质保期内因货物本身的质量问题发生故障，乙方应负责免费修理和无条件更换, 并按售后服务承诺书（附件），延长保修期。</w:t>
      </w:r>
    </w:p>
    <w:p w14:paraId="1C7A7155">
      <w:pPr>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保修期内，如在使用过程中发生质量问题，乙方在接到甲方通知后按承诺的时间（     小时/天）内到达甲方现场处理。乙方未在承诺时间内到达处理，每次扣除合同款的1%，总金额不超过合同款的5%，否则按本合同第</w:t>
      </w:r>
      <w:r>
        <w:rPr>
          <w:rFonts w:hint="eastAsia" w:ascii="Arial" w:hAnsi="Arial" w:cs="Arial"/>
          <w:color w:val="auto"/>
          <w:szCs w:val="21"/>
          <w:highlight w:val="none"/>
        </w:rPr>
        <w:t>九</w:t>
      </w:r>
      <w:r>
        <w:rPr>
          <w:rFonts w:ascii="Arial" w:hAnsi="Arial" w:cs="Arial"/>
          <w:color w:val="auto"/>
          <w:szCs w:val="21"/>
          <w:highlight w:val="none"/>
        </w:rPr>
        <w:t>条第2款追究法律责任。</w:t>
      </w:r>
    </w:p>
    <w:p w14:paraId="54189A44">
      <w:pPr>
        <w:spacing w:line="400" w:lineRule="exact"/>
        <w:rPr>
          <w:rFonts w:ascii="Arial" w:hAnsi="Arial" w:cs="Arial"/>
          <w:b/>
          <w:color w:val="auto"/>
          <w:szCs w:val="21"/>
          <w:highlight w:val="none"/>
        </w:rPr>
      </w:pPr>
      <w:r>
        <w:rPr>
          <w:rFonts w:ascii="Arial" w:hAnsi="Arial" w:cs="Arial"/>
          <w:b/>
          <w:color w:val="auto"/>
          <w:szCs w:val="21"/>
          <w:highlight w:val="none"/>
        </w:rPr>
        <w:t>五、货物的验收</w:t>
      </w:r>
    </w:p>
    <w:p w14:paraId="4A68B2DA">
      <w:pPr>
        <w:tabs>
          <w:tab w:val="left" w:pos="1020"/>
        </w:tabs>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乙方交货前应对产品作出全面检查和对验收文件进行整理列出配置清单，作为甲方收货验收和使用的技术条件依据，检验的结果应随货物交甲方。</w:t>
      </w:r>
    </w:p>
    <w:p w14:paraId="6E3E2E8A">
      <w:pPr>
        <w:tabs>
          <w:tab w:val="left" w:pos="1020"/>
        </w:tabs>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甲方对乙方所交货物依照国家有关标准及配置清单进行现场验收，全部货物及附随配件、软件全部清点无误且能达到技术要求的给予签收，验收不合格不予签收，后果由乙方负责。安装调试完毕，达到验收合格标准的时间最长不超过</w:t>
      </w:r>
      <w:r>
        <w:rPr>
          <w:rFonts w:ascii="Arial" w:hAnsi="Arial" w:cs="Arial"/>
          <w:color w:val="auto"/>
          <w:szCs w:val="21"/>
          <w:highlight w:val="none"/>
          <w:u w:val="single"/>
        </w:rPr>
        <w:t xml:space="preserve">         </w:t>
      </w:r>
      <w:r>
        <w:rPr>
          <w:rFonts w:ascii="Arial" w:hAnsi="Arial" w:cs="Arial"/>
          <w:color w:val="auto"/>
          <w:szCs w:val="21"/>
          <w:highlight w:val="none"/>
        </w:rPr>
        <w:t>天，超过此期限者，视为验收不合格，甲方有权拒绝付款，并要求乙方承当由此造成的损失。</w:t>
      </w:r>
    </w:p>
    <w:p w14:paraId="029F4FB8">
      <w:pPr>
        <w:spacing w:line="400" w:lineRule="exact"/>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乙方应在货到指定地点安装、调试完毕，确保正常使用，并按甲方通知时间配合验收。</w:t>
      </w:r>
    </w:p>
    <w:p w14:paraId="4E7076A3">
      <w:pPr>
        <w:spacing w:line="400" w:lineRule="exact"/>
        <w:rPr>
          <w:rFonts w:ascii="Arial" w:hAnsi="Arial" w:cs="Arial"/>
          <w:b/>
          <w:color w:val="auto"/>
          <w:szCs w:val="21"/>
          <w:highlight w:val="none"/>
        </w:rPr>
      </w:pPr>
      <w:r>
        <w:rPr>
          <w:rFonts w:ascii="Arial" w:hAnsi="Arial" w:cs="Arial"/>
          <w:b/>
          <w:color w:val="auto"/>
          <w:szCs w:val="21"/>
          <w:highlight w:val="none"/>
        </w:rPr>
        <w:t>六、交货期及交货方式</w:t>
      </w:r>
    </w:p>
    <w:p w14:paraId="09969ABE">
      <w:pPr>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交货期：</w:t>
      </w:r>
      <w:r>
        <w:rPr>
          <w:rFonts w:hint="eastAsia" w:ascii="Arial" w:hAnsi="Arial" w:cs="Arial"/>
          <w:color w:val="auto"/>
          <w:szCs w:val="21"/>
          <w:highlight w:val="none"/>
        </w:rPr>
        <w:t>自签订合同之日起</w:t>
      </w:r>
      <w:r>
        <w:rPr>
          <w:rFonts w:hint="eastAsia" w:ascii="Arial" w:hAnsi="Arial" w:cs="Arial"/>
          <w:color w:val="auto"/>
          <w:szCs w:val="21"/>
          <w:highlight w:val="none"/>
          <w:u w:val="single"/>
        </w:rPr>
        <w:t xml:space="preserve">     </w:t>
      </w:r>
      <w:r>
        <w:rPr>
          <w:rFonts w:hint="eastAsia" w:ascii="Arial" w:hAnsi="Arial" w:cs="Arial"/>
          <w:color w:val="auto"/>
          <w:szCs w:val="21"/>
          <w:highlight w:val="none"/>
        </w:rPr>
        <w:t>个日历日内安装调试合格完毕并交付使用。</w:t>
      </w:r>
    </w:p>
    <w:p w14:paraId="00067A9D">
      <w:pPr>
        <w:pStyle w:val="10"/>
        <w:spacing w:line="400" w:lineRule="exact"/>
        <w:rPr>
          <w:rFonts w:ascii="Arial" w:hAnsi="Arial" w:cs="Arial"/>
          <w:color w:val="auto"/>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交货方式：现场免费安装调试、培训、</w:t>
      </w:r>
      <w:r>
        <w:rPr>
          <w:rFonts w:ascii="Arial" w:hAnsi="Arial" w:cs="Arial"/>
          <w:color w:val="auto"/>
          <w:highlight w:val="none"/>
        </w:rPr>
        <w:t>全部货物及附随配件、软件全部清点无误且</w:t>
      </w:r>
      <w:r>
        <w:rPr>
          <w:rFonts w:ascii="Arial" w:hAnsi="Arial" w:cs="Arial"/>
          <w:color w:val="auto"/>
          <w:szCs w:val="21"/>
          <w:highlight w:val="none"/>
        </w:rPr>
        <w:t>正常使用，</w:t>
      </w:r>
      <w:r>
        <w:rPr>
          <w:rFonts w:ascii="Arial" w:hAnsi="Arial" w:cs="Arial"/>
          <w:color w:val="auto"/>
          <w:highlight w:val="none"/>
        </w:rPr>
        <w:t>达到甲方使用功能要求，</w:t>
      </w:r>
      <w:r>
        <w:rPr>
          <w:rFonts w:ascii="Arial" w:hAnsi="Arial" w:cs="Arial"/>
          <w:color w:val="auto"/>
          <w:szCs w:val="21"/>
          <w:highlight w:val="none"/>
        </w:rPr>
        <w:t>验收合格；</w:t>
      </w:r>
    </w:p>
    <w:p w14:paraId="2E343C97">
      <w:pPr>
        <w:spacing w:line="400" w:lineRule="exact"/>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rPr>
        <w:t>.</w:t>
      </w:r>
      <w:r>
        <w:rPr>
          <w:rFonts w:ascii="Arial" w:hAnsi="Arial" w:cs="Arial"/>
          <w:color w:val="auto"/>
          <w:szCs w:val="21"/>
          <w:highlight w:val="none"/>
        </w:rPr>
        <w:t>交货地点：</w:t>
      </w:r>
      <w:r>
        <w:rPr>
          <w:rFonts w:ascii="Arial" w:hAnsi="Arial" w:cs="Arial"/>
          <w:color w:val="auto"/>
          <w:szCs w:val="21"/>
          <w:highlight w:val="none"/>
          <w:u w:val="single"/>
        </w:rPr>
        <w:t>甲方指定地点。</w:t>
      </w:r>
    </w:p>
    <w:p w14:paraId="0AC58EBF">
      <w:pPr>
        <w:spacing w:line="400" w:lineRule="exact"/>
        <w:rPr>
          <w:rFonts w:ascii="Arial" w:hAnsi="Arial" w:cs="Arial"/>
          <w:b/>
          <w:color w:val="auto"/>
          <w:szCs w:val="21"/>
          <w:highlight w:val="none"/>
        </w:rPr>
      </w:pPr>
      <w:r>
        <w:rPr>
          <w:rFonts w:ascii="Arial" w:hAnsi="Arial" w:cs="Arial"/>
          <w:b/>
          <w:color w:val="auto"/>
          <w:szCs w:val="21"/>
          <w:highlight w:val="none"/>
        </w:rPr>
        <w:t>七、售后服务条款</w:t>
      </w:r>
    </w:p>
    <w:p w14:paraId="468C9B60">
      <w:pPr>
        <w:spacing w:line="400" w:lineRule="exact"/>
        <w:ind w:left="210" w:hanging="210" w:hangingChars="100"/>
        <w:rPr>
          <w:rFonts w:ascii="Arial" w:hAnsi="Arial" w:cs="Arial"/>
          <w:color w:val="auto"/>
          <w:szCs w:val="21"/>
          <w:highlight w:val="none"/>
        </w:rPr>
      </w:pPr>
      <w:r>
        <w:rPr>
          <w:rFonts w:ascii="Arial" w:hAnsi="Arial" w:cs="Arial"/>
          <w:color w:val="auto"/>
          <w:kern w:val="0"/>
          <w:szCs w:val="21"/>
          <w:highlight w:val="none"/>
        </w:rPr>
        <w:t>1</w:t>
      </w:r>
      <w:r>
        <w:rPr>
          <w:rFonts w:hint="eastAsia" w:ascii="Arial" w:hAnsi="Arial" w:cs="Arial"/>
          <w:color w:val="auto"/>
          <w:kern w:val="0"/>
          <w:szCs w:val="21"/>
          <w:highlight w:val="none"/>
        </w:rPr>
        <w:t>.</w:t>
      </w:r>
      <w:r>
        <w:rPr>
          <w:rFonts w:ascii="Arial" w:hAnsi="Arial" w:cs="Arial"/>
          <w:color w:val="auto"/>
          <w:kern w:val="0"/>
          <w:szCs w:val="21"/>
          <w:highlight w:val="none"/>
        </w:rPr>
        <w:t>交钥匙工程：本项目为交钥匙项目。</w:t>
      </w:r>
      <w:r>
        <w:rPr>
          <w:rFonts w:ascii="Arial" w:hAnsi="Arial" w:cs="Arial"/>
          <w:color w:val="auto"/>
          <w:szCs w:val="21"/>
          <w:highlight w:val="none"/>
        </w:rPr>
        <w:t>乙方负责产品的安装调试及人员培训。</w:t>
      </w:r>
      <w:r>
        <w:rPr>
          <w:rFonts w:ascii="Arial" w:hAnsi="Arial" w:cs="Arial"/>
          <w:color w:val="auto"/>
          <w:kern w:val="0"/>
          <w:szCs w:val="21"/>
          <w:highlight w:val="none"/>
        </w:rPr>
        <w:t>在保修期内，乙方必须保证甲方能够合法应用该器械/服务，并办理相关证件、手续，产生的费用包含在合同/协议价格中。在此过程中，甲方应当提供必要支持。若可能出现的后续证件、手续，乙方必须提供办理的流程及方法。</w:t>
      </w:r>
    </w:p>
    <w:p w14:paraId="18AEDD74">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2</w:t>
      </w:r>
      <w:r>
        <w:rPr>
          <w:rFonts w:hint="eastAsia" w:ascii="Arial" w:hAnsi="Arial" w:cs="Arial"/>
          <w:color w:val="auto"/>
          <w:kern w:val="0"/>
          <w:szCs w:val="21"/>
          <w:highlight w:val="none"/>
        </w:rPr>
        <w:t>.</w:t>
      </w:r>
      <w:r>
        <w:rPr>
          <w:rFonts w:ascii="Arial" w:hAnsi="Arial" w:cs="Arial"/>
          <w:color w:val="auto"/>
          <w:kern w:val="0"/>
          <w:szCs w:val="21"/>
          <w:highlight w:val="none"/>
        </w:rPr>
        <w:t>易损零配件和专机专用试剂耗材价格表：本项目合同/协议中，应附易损零配件和专机专用试剂耗材价格表。</w:t>
      </w:r>
    </w:p>
    <w:p w14:paraId="306EB36C">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3</w:t>
      </w:r>
      <w:r>
        <w:rPr>
          <w:rFonts w:hint="eastAsia" w:ascii="Arial" w:hAnsi="Arial" w:cs="Arial"/>
          <w:color w:val="auto"/>
          <w:kern w:val="0"/>
          <w:szCs w:val="21"/>
          <w:highlight w:val="none"/>
        </w:rPr>
        <w:t>.</w:t>
      </w:r>
      <w:r>
        <w:rPr>
          <w:rFonts w:ascii="Arial" w:hAnsi="Arial" w:cs="Arial"/>
          <w:color w:val="auto"/>
          <w:kern w:val="0"/>
          <w:szCs w:val="21"/>
          <w:highlight w:val="none"/>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r>
        <w:rPr>
          <w:rFonts w:ascii="Arial" w:hAnsi="Arial" w:cs="Arial"/>
          <w:color w:val="auto"/>
          <w:szCs w:val="21"/>
          <w:highlight w:val="none"/>
        </w:rPr>
        <w:t>保修期外，如在使用过程中发生质量问题，乙方在接到甲方通知后在</w:t>
      </w:r>
      <w:r>
        <w:rPr>
          <w:rFonts w:ascii="Arial" w:hAnsi="Arial" w:cs="Arial"/>
          <w:color w:val="auto"/>
          <w:szCs w:val="21"/>
          <w:highlight w:val="none"/>
          <w:u w:val="single"/>
        </w:rPr>
        <w:t xml:space="preserve">        </w:t>
      </w:r>
      <w:r>
        <w:rPr>
          <w:rFonts w:ascii="Arial" w:hAnsi="Arial" w:cs="Arial"/>
          <w:color w:val="auto"/>
          <w:szCs w:val="21"/>
          <w:highlight w:val="none"/>
        </w:rPr>
        <w:t>小时/天内到达甲方现场处理。</w:t>
      </w:r>
    </w:p>
    <w:p w14:paraId="27DC3CC6">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4</w:t>
      </w:r>
      <w:r>
        <w:rPr>
          <w:rFonts w:hint="eastAsia" w:ascii="Arial" w:hAnsi="Arial" w:cs="Arial"/>
          <w:color w:val="auto"/>
          <w:kern w:val="0"/>
          <w:szCs w:val="21"/>
          <w:highlight w:val="none"/>
        </w:rPr>
        <w:t>.</w:t>
      </w:r>
      <w:r>
        <w:rPr>
          <w:rFonts w:ascii="Arial" w:hAnsi="Arial" w:cs="Arial"/>
          <w:color w:val="auto"/>
          <w:kern w:val="0"/>
          <w:szCs w:val="21"/>
          <w:highlight w:val="none"/>
        </w:rPr>
        <w:t>相关人员培训：标的</w:t>
      </w:r>
      <w:r>
        <w:rPr>
          <w:rFonts w:ascii="Arial" w:hAnsi="Arial" w:cs="Arial"/>
          <w:color w:val="auto"/>
          <w:kern w:val="0"/>
          <w:szCs w:val="21"/>
          <w:highlight w:val="none"/>
          <w:u w:val="single"/>
        </w:rPr>
        <w:t>已/未</w:t>
      </w:r>
      <w:r>
        <w:rPr>
          <w:rFonts w:ascii="Arial" w:hAnsi="Arial" w:cs="Arial"/>
          <w:color w:val="auto"/>
          <w:kern w:val="0"/>
          <w:szCs w:val="21"/>
          <w:highlight w:val="none"/>
        </w:rPr>
        <w:t>包含医护人员及工程人员的培训计划费用，其中医护人员省</w:t>
      </w:r>
      <w:r>
        <w:rPr>
          <w:rFonts w:ascii="Arial" w:hAnsi="Arial" w:cs="Arial"/>
          <w:color w:val="auto"/>
          <w:kern w:val="0"/>
          <w:szCs w:val="21"/>
          <w:highlight w:val="none"/>
          <w:u w:val="single"/>
        </w:rPr>
        <w:t>区内/省区</w:t>
      </w:r>
      <w:r>
        <w:rPr>
          <w:rFonts w:ascii="Arial" w:hAnsi="Arial" w:cs="Arial"/>
          <w:color w:val="auto"/>
          <w:kern w:val="0"/>
          <w:szCs w:val="21"/>
          <w:highlight w:val="none"/>
        </w:rPr>
        <w:t>外专项操作培训</w:t>
      </w:r>
      <w:r>
        <w:rPr>
          <w:rFonts w:ascii="Arial" w:hAnsi="Arial" w:cs="Arial"/>
          <w:color w:val="auto"/>
          <w:kern w:val="0"/>
          <w:szCs w:val="21"/>
          <w:highlight w:val="none"/>
          <w:u w:val="single"/>
        </w:rPr>
        <w:t xml:space="preserve">      </w:t>
      </w:r>
      <w:r>
        <w:rPr>
          <w:rFonts w:ascii="Arial" w:hAnsi="Arial" w:cs="Arial"/>
          <w:color w:val="auto"/>
          <w:kern w:val="0"/>
          <w:szCs w:val="21"/>
          <w:highlight w:val="none"/>
        </w:rPr>
        <w:t>人次；工程人员</w:t>
      </w:r>
      <w:r>
        <w:rPr>
          <w:rFonts w:ascii="Arial" w:hAnsi="Arial" w:cs="Arial"/>
          <w:color w:val="auto"/>
          <w:kern w:val="0"/>
          <w:szCs w:val="21"/>
          <w:highlight w:val="none"/>
          <w:u w:val="single"/>
        </w:rPr>
        <w:t>省区内/省区外</w:t>
      </w:r>
      <w:r>
        <w:rPr>
          <w:rFonts w:ascii="Arial" w:hAnsi="Arial" w:cs="Arial"/>
          <w:color w:val="auto"/>
          <w:kern w:val="0"/>
          <w:szCs w:val="21"/>
          <w:highlight w:val="none"/>
        </w:rPr>
        <w:t>专项维保培训</w:t>
      </w:r>
      <w:r>
        <w:rPr>
          <w:rFonts w:ascii="Arial" w:hAnsi="Arial" w:cs="Arial"/>
          <w:color w:val="auto"/>
          <w:kern w:val="0"/>
          <w:szCs w:val="21"/>
          <w:highlight w:val="none"/>
          <w:u w:val="single"/>
        </w:rPr>
        <w:t xml:space="preserve">      </w:t>
      </w:r>
      <w:r>
        <w:rPr>
          <w:rFonts w:ascii="Arial" w:hAnsi="Arial" w:cs="Arial"/>
          <w:color w:val="auto"/>
          <w:kern w:val="0"/>
          <w:szCs w:val="21"/>
          <w:highlight w:val="none"/>
        </w:rPr>
        <w:t>人次。</w:t>
      </w:r>
    </w:p>
    <w:p w14:paraId="46E84657">
      <w:pPr>
        <w:widowControl/>
        <w:shd w:val="clear" w:color="auto" w:fill="FFFFFF"/>
        <w:spacing w:line="400" w:lineRule="exact"/>
        <w:ind w:left="315" w:hanging="315" w:hangingChars="150"/>
        <w:jc w:val="left"/>
        <w:rPr>
          <w:rFonts w:ascii="Arial" w:hAnsi="Arial" w:cs="Arial"/>
          <w:color w:val="auto"/>
          <w:kern w:val="0"/>
          <w:szCs w:val="21"/>
          <w:highlight w:val="none"/>
        </w:rPr>
      </w:pPr>
      <w:r>
        <w:rPr>
          <w:rFonts w:ascii="Arial" w:hAnsi="Arial" w:cs="Arial"/>
          <w:color w:val="auto"/>
          <w:kern w:val="0"/>
          <w:szCs w:val="21"/>
          <w:highlight w:val="none"/>
        </w:rPr>
        <w:t>5</w:t>
      </w:r>
      <w:r>
        <w:rPr>
          <w:rFonts w:hint="eastAsia" w:ascii="Arial" w:hAnsi="Arial" w:cs="Arial"/>
          <w:color w:val="auto"/>
          <w:kern w:val="0"/>
          <w:szCs w:val="21"/>
          <w:highlight w:val="none"/>
        </w:rPr>
        <w:t>.</w:t>
      </w:r>
      <w:r>
        <w:rPr>
          <w:rFonts w:ascii="Arial" w:hAnsi="Arial" w:cs="Arial"/>
          <w:color w:val="auto"/>
          <w:kern w:val="0"/>
          <w:szCs w:val="21"/>
          <w:highlight w:val="none"/>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791AA724">
      <w:pPr>
        <w:widowControl/>
        <w:shd w:val="clear" w:color="auto" w:fill="FFFFFF"/>
        <w:spacing w:line="400" w:lineRule="exact"/>
        <w:jc w:val="left"/>
        <w:rPr>
          <w:rFonts w:ascii="Arial" w:hAnsi="Arial" w:cs="Arial"/>
          <w:color w:val="auto"/>
          <w:kern w:val="0"/>
          <w:szCs w:val="21"/>
          <w:highlight w:val="none"/>
        </w:rPr>
      </w:pPr>
      <w:r>
        <w:rPr>
          <w:rFonts w:ascii="Arial" w:hAnsi="Arial" w:cs="Arial"/>
          <w:color w:val="auto"/>
          <w:kern w:val="0"/>
          <w:szCs w:val="21"/>
          <w:highlight w:val="none"/>
        </w:rPr>
        <w:t>6</w:t>
      </w:r>
      <w:r>
        <w:rPr>
          <w:rFonts w:hint="eastAsia" w:ascii="Arial" w:hAnsi="Arial" w:cs="Arial"/>
          <w:color w:val="auto"/>
          <w:kern w:val="0"/>
          <w:szCs w:val="21"/>
          <w:highlight w:val="none"/>
        </w:rPr>
        <w:t>.</w:t>
      </w:r>
      <w:r>
        <w:rPr>
          <w:rFonts w:ascii="Arial" w:hAnsi="Arial" w:cs="Arial"/>
          <w:color w:val="auto"/>
          <w:kern w:val="0"/>
          <w:szCs w:val="21"/>
          <w:highlight w:val="none"/>
        </w:rPr>
        <w:t>乙方承诺保修期内，按国家相关规定，执行保养及预防性维护，并提供报告。</w:t>
      </w:r>
    </w:p>
    <w:p w14:paraId="3B2145EB">
      <w:pPr>
        <w:spacing w:line="400" w:lineRule="exact"/>
        <w:rPr>
          <w:rFonts w:ascii="Arial" w:hAnsi="Arial" w:cs="Arial"/>
          <w:color w:val="auto"/>
          <w:szCs w:val="21"/>
          <w:highlight w:val="none"/>
        </w:rPr>
      </w:pPr>
      <w:r>
        <w:rPr>
          <w:rFonts w:ascii="Arial" w:hAnsi="Arial" w:cs="Arial"/>
          <w:color w:val="auto"/>
          <w:szCs w:val="21"/>
          <w:highlight w:val="none"/>
        </w:rPr>
        <w:t>7</w:t>
      </w:r>
      <w:r>
        <w:rPr>
          <w:rFonts w:hint="eastAsia" w:ascii="Arial" w:hAnsi="Arial" w:cs="Arial"/>
          <w:color w:val="auto"/>
          <w:szCs w:val="21"/>
          <w:highlight w:val="none"/>
        </w:rPr>
        <w:t>.</w:t>
      </w:r>
      <w:r>
        <w:rPr>
          <w:rFonts w:ascii="Arial" w:hAnsi="Arial" w:cs="Arial"/>
          <w:color w:val="auto"/>
          <w:szCs w:val="21"/>
          <w:highlight w:val="none"/>
        </w:rPr>
        <w:t>在</w:t>
      </w:r>
      <w:r>
        <w:rPr>
          <w:rFonts w:ascii="Arial" w:hAnsi="Arial" w:cs="Arial"/>
          <w:color w:val="auto"/>
          <w:kern w:val="0"/>
          <w:szCs w:val="21"/>
          <w:highlight w:val="none"/>
        </w:rPr>
        <w:t>设备规</w:t>
      </w:r>
      <w:r>
        <w:rPr>
          <w:rFonts w:ascii="Arial" w:hAnsi="Arial" w:cs="Arial"/>
          <w:color w:val="auto"/>
          <w:szCs w:val="21"/>
          <w:highlight w:val="none"/>
        </w:rPr>
        <w:t>定的使用期限内，乙方必须保证配件供应。并承诺过保修期后的维修及配件更换不需预付款，按照医院正常付款流程办理。</w:t>
      </w:r>
    </w:p>
    <w:p w14:paraId="549531C2">
      <w:pPr>
        <w:spacing w:line="400" w:lineRule="exact"/>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保修期外维修应同样提供不收取费用的咨询服务，需上门维修的不收取维修费，仅收取材料费。</w:t>
      </w:r>
    </w:p>
    <w:p w14:paraId="3149345B">
      <w:pPr>
        <w:tabs>
          <w:tab w:val="center" w:pos="4819"/>
        </w:tabs>
        <w:spacing w:line="400" w:lineRule="exact"/>
        <w:rPr>
          <w:rFonts w:ascii="Arial" w:hAnsi="Arial" w:cs="Arial"/>
          <w:color w:val="auto"/>
          <w:szCs w:val="21"/>
          <w:highlight w:val="none"/>
        </w:rPr>
      </w:pPr>
      <w:r>
        <w:rPr>
          <w:rFonts w:ascii="Arial" w:hAnsi="Arial" w:cs="Arial"/>
          <w:color w:val="auto"/>
          <w:szCs w:val="21"/>
          <w:highlight w:val="none"/>
        </w:rPr>
        <w:t>9</w:t>
      </w:r>
      <w:r>
        <w:rPr>
          <w:rFonts w:hint="eastAsia" w:ascii="Arial" w:hAnsi="Arial" w:cs="Arial"/>
          <w:color w:val="auto"/>
          <w:szCs w:val="21"/>
          <w:highlight w:val="none"/>
        </w:rPr>
        <w:t>.</w:t>
      </w:r>
      <w:r>
        <w:rPr>
          <w:rFonts w:ascii="Arial" w:hAnsi="Arial" w:cs="Arial"/>
          <w:color w:val="auto"/>
          <w:szCs w:val="21"/>
          <w:highlight w:val="none"/>
        </w:rPr>
        <w:t>其他售后服务条款，详见售后服务承诺书。</w:t>
      </w:r>
      <w:r>
        <w:rPr>
          <w:rFonts w:hint="eastAsia" w:ascii="Arial" w:hAnsi="Arial" w:cs="Arial"/>
          <w:color w:val="auto"/>
          <w:szCs w:val="21"/>
          <w:highlight w:val="none"/>
        </w:rPr>
        <w:tab/>
      </w:r>
    </w:p>
    <w:p w14:paraId="1D2C7D61">
      <w:pPr>
        <w:spacing w:line="400" w:lineRule="exact"/>
        <w:rPr>
          <w:rFonts w:ascii="Arial" w:hAnsi="Arial" w:cs="Arial"/>
          <w:color w:val="auto"/>
          <w:szCs w:val="21"/>
          <w:highlight w:val="none"/>
        </w:rPr>
      </w:pPr>
      <w:r>
        <w:rPr>
          <w:rFonts w:ascii="Arial" w:hAnsi="Arial" w:cs="Arial"/>
          <w:color w:val="auto"/>
          <w:szCs w:val="21"/>
          <w:highlight w:val="none"/>
        </w:rPr>
        <w:t xml:space="preserve">10 </w:t>
      </w:r>
      <w:r>
        <w:rPr>
          <w:rFonts w:hint="eastAsia" w:ascii="Arial" w:hAnsi="Arial" w:cs="Arial"/>
          <w:color w:val="auto"/>
          <w:szCs w:val="21"/>
          <w:highlight w:val="none"/>
        </w:rPr>
        <w:t>.</w:t>
      </w:r>
      <w:r>
        <w:rPr>
          <w:rFonts w:ascii="Arial" w:hAnsi="Arial" w:cs="Arial"/>
          <w:color w:val="auto"/>
          <w:szCs w:val="21"/>
          <w:highlight w:val="none"/>
        </w:rPr>
        <w:t>售后服务承诺书原则上须有生产厂家或省级（含省级）以上代理商的盖章。</w:t>
      </w:r>
    </w:p>
    <w:p w14:paraId="69CCDCE5">
      <w:pPr>
        <w:pStyle w:val="10"/>
        <w:spacing w:line="400" w:lineRule="exact"/>
        <w:rPr>
          <w:rFonts w:ascii="Arial" w:hAnsi="Arial" w:cs="Arial"/>
          <w:b/>
          <w:color w:val="auto"/>
          <w:szCs w:val="21"/>
          <w:highlight w:val="none"/>
        </w:rPr>
      </w:pPr>
      <w:r>
        <w:rPr>
          <w:rFonts w:ascii="Arial" w:hAnsi="Arial" w:cs="Arial"/>
          <w:b/>
          <w:color w:val="auto"/>
          <w:szCs w:val="21"/>
          <w:highlight w:val="none"/>
        </w:rPr>
        <w:t>八、争议解决</w:t>
      </w:r>
    </w:p>
    <w:p w14:paraId="01BF5157">
      <w:pPr>
        <w:spacing w:line="400" w:lineRule="exact"/>
        <w:ind w:firstLine="420" w:firstLineChars="200"/>
        <w:rPr>
          <w:rFonts w:ascii="Arial" w:hAnsi="Arial" w:cs="Arial"/>
          <w:b/>
          <w:color w:val="auto"/>
          <w:szCs w:val="21"/>
          <w:highlight w:val="none"/>
        </w:rPr>
      </w:pPr>
      <w:r>
        <w:rPr>
          <w:rFonts w:ascii="Arial" w:hAnsi="Arial" w:cs="Arial"/>
          <w:color w:val="auto"/>
          <w:highlight w:val="none"/>
        </w:rPr>
        <w:t>本合同履行期间发生争议的，由甲方住所地人民法院管辖</w:t>
      </w:r>
    </w:p>
    <w:p w14:paraId="000E4E22">
      <w:pPr>
        <w:spacing w:line="400" w:lineRule="exact"/>
        <w:rPr>
          <w:rFonts w:ascii="Arial" w:hAnsi="Arial" w:cs="Arial"/>
          <w:b/>
          <w:color w:val="auto"/>
          <w:szCs w:val="21"/>
          <w:highlight w:val="none"/>
        </w:rPr>
      </w:pPr>
      <w:r>
        <w:rPr>
          <w:rFonts w:ascii="Arial" w:hAnsi="Arial" w:cs="Arial"/>
          <w:b/>
          <w:color w:val="auto"/>
          <w:szCs w:val="21"/>
          <w:highlight w:val="none"/>
        </w:rPr>
        <w:t>九、违约责任：</w:t>
      </w:r>
    </w:p>
    <w:p w14:paraId="03E1584F">
      <w:pPr>
        <w:spacing w:line="400" w:lineRule="exact"/>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乙方逾期交货或甲方无正当理由拒收的，违约方每天按合同标的</w:t>
      </w:r>
      <w:r>
        <w:rPr>
          <w:rFonts w:ascii="Arial" w:hAnsi="Arial" w:cs="Arial"/>
          <w:color w:val="auto"/>
          <w:szCs w:val="21"/>
          <w:highlight w:val="none"/>
          <w:u w:val="single"/>
        </w:rPr>
        <w:t>0.3%</w:t>
      </w:r>
      <w:r>
        <w:rPr>
          <w:rFonts w:ascii="Arial" w:hAnsi="Arial" w:cs="Arial"/>
          <w:color w:val="auto"/>
          <w:szCs w:val="21"/>
          <w:highlight w:val="none"/>
        </w:rPr>
        <w:t>支付违约金。</w:t>
      </w:r>
    </w:p>
    <w:p w14:paraId="3DABE372">
      <w:pPr>
        <w:spacing w:line="400" w:lineRule="exact"/>
        <w:ind w:left="315" w:hanging="315" w:hangingChars="15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w:t>
      </w:r>
      <w:r>
        <w:rPr>
          <w:rFonts w:ascii="Arial" w:hAnsi="Arial" w:cs="Arial"/>
          <w:color w:val="auto"/>
          <w:szCs w:val="21"/>
          <w:highlight w:val="none"/>
        </w:rPr>
        <w:t>乙方逾期超过10天仍不能交货的，甲方可解除双方的供货合同，并有权要求乙方承担违约责任，造成甲方损失的，由乙方负责赔偿，赔偿范围包括但不限于直接损失、逾期损失，以及维权产生的相关费用（包括</w:t>
      </w:r>
      <w:r>
        <w:rPr>
          <w:rFonts w:ascii="Arial" w:hAnsi="Arial" w:cs="Arial"/>
          <w:color w:val="auto"/>
          <w:highlight w:val="none"/>
        </w:rPr>
        <w:t>但不限于：律师费、案件受理费、保全费、保单保函保险费、交通费、误工费、鉴定评估费等</w:t>
      </w:r>
      <w:r>
        <w:rPr>
          <w:rFonts w:ascii="Arial" w:hAnsi="Arial" w:cs="Arial"/>
          <w:color w:val="auto"/>
          <w:szCs w:val="21"/>
          <w:highlight w:val="none"/>
        </w:rPr>
        <w:t>）</w:t>
      </w:r>
    </w:p>
    <w:p w14:paraId="50DAA8EB">
      <w:pPr>
        <w:pStyle w:val="10"/>
        <w:spacing w:line="400" w:lineRule="exact"/>
        <w:rPr>
          <w:rFonts w:ascii="Arial" w:hAnsi="Arial" w:cs="Arial"/>
          <w:color w:val="auto"/>
          <w:highlight w:val="none"/>
        </w:rPr>
      </w:pPr>
      <w:r>
        <w:rPr>
          <w:rFonts w:hint="eastAsia" w:ascii="Arial" w:hAnsi="Arial" w:cs="Arial"/>
          <w:color w:val="auto"/>
          <w:szCs w:val="21"/>
          <w:highlight w:val="none"/>
        </w:rPr>
        <w:t>3.</w:t>
      </w:r>
      <w:r>
        <w:rPr>
          <w:rFonts w:ascii="Arial" w:hAnsi="Arial" w:cs="Arial"/>
          <w:color w:val="auto"/>
          <w:szCs w:val="21"/>
          <w:highlight w:val="none"/>
        </w:rPr>
        <w:t>乙方提供的</w:t>
      </w:r>
      <w:r>
        <w:rPr>
          <w:rFonts w:hint="eastAsia" w:ascii="Arial" w:hAnsi="Arial" w:cs="Arial"/>
          <w:color w:val="auto"/>
          <w:szCs w:val="21"/>
          <w:highlight w:val="none"/>
        </w:rPr>
        <w:t>投</w:t>
      </w:r>
      <w:r>
        <w:rPr>
          <w:rFonts w:ascii="Arial" w:hAnsi="Arial" w:cs="Arial"/>
          <w:color w:val="auto"/>
          <w:szCs w:val="21"/>
          <w:highlight w:val="none"/>
        </w:rPr>
        <w:t>标文件如有虚假，视为乙方根本性违约，甲方有权单方面解除合同，乙方应向甲方支付合同总额30%的违约金，并承担由此造成甲方的全部损失。</w:t>
      </w:r>
    </w:p>
    <w:p w14:paraId="2840B0EF">
      <w:pPr>
        <w:pStyle w:val="10"/>
        <w:spacing w:line="400" w:lineRule="exact"/>
        <w:rPr>
          <w:rFonts w:ascii="Arial" w:hAnsi="Arial" w:cs="Arial"/>
          <w:color w:val="auto"/>
          <w:highlight w:val="none"/>
        </w:rPr>
      </w:pPr>
      <w:r>
        <w:rPr>
          <w:rFonts w:hint="eastAsia" w:ascii="Arial" w:hAnsi="Arial" w:cs="Arial"/>
          <w:color w:val="auto"/>
          <w:highlight w:val="none"/>
        </w:rPr>
        <w:t>4.</w:t>
      </w:r>
      <w:r>
        <w:rPr>
          <w:rFonts w:ascii="Arial" w:hAnsi="Arial" w:cs="Arial"/>
          <w:color w:val="auto"/>
          <w:highlight w:val="none"/>
        </w:rPr>
        <w:t>乙方提供的货物不符合本合同第四条质量要求的，甲方有权要求乙方无条件换货或者退货，甲方换货的，相关的运费及损失由乙方承担；甲方退货的，乙方应在甲方发出退货通知之日起三日内，将所收取的款项全额予以退回，乙方应向甲方支付合同总额30%的违约金，并承担由此造成甲方的全部损失。</w:t>
      </w:r>
    </w:p>
    <w:p w14:paraId="3C879FFF">
      <w:pPr>
        <w:pStyle w:val="10"/>
        <w:spacing w:line="400" w:lineRule="exact"/>
        <w:rPr>
          <w:rFonts w:ascii="Arial" w:hAnsi="Arial" w:cs="Arial"/>
          <w:color w:val="auto"/>
          <w:highlight w:val="none"/>
        </w:rPr>
      </w:pPr>
      <w:r>
        <w:rPr>
          <w:rFonts w:hint="eastAsia" w:ascii="Arial" w:hAnsi="Arial" w:cs="Arial"/>
          <w:color w:val="auto"/>
          <w:highlight w:val="none"/>
        </w:rPr>
        <w:t>5.</w:t>
      </w:r>
      <w:r>
        <w:rPr>
          <w:rFonts w:ascii="Arial" w:hAnsi="Arial" w:cs="Arial"/>
          <w:color w:val="auto"/>
          <w:highlight w:val="none"/>
        </w:rPr>
        <w:t>乙方不能按本合同第五条货物的验收要求交付验收的，甲方有权解除合同，乙方应向甲方支付合同总</w:t>
      </w:r>
    </w:p>
    <w:p w14:paraId="7291DC72">
      <w:pPr>
        <w:pStyle w:val="10"/>
        <w:spacing w:line="400" w:lineRule="exact"/>
        <w:rPr>
          <w:rFonts w:ascii="Arial" w:hAnsi="Arial" w:cs="Arial"/>
          <w:color w:val="auto"/>
          <w:highlight w:val="none"/>
        </w:rPr>
      </w:pPr>
      <w:r>
        <w:rPr>
          <w:rFonts w:ascii="Arial" w:hAnsi="Arial" w:cs="Arial"/>
          <w:color w:val="auto"/>
          <w:highlight w:val="none"/>
        </w:rPr>
        <w:t>额30%的违约金，并承担由此造成甲方的全部损失。</w:t>
      </w:r>
    </w:p>
    <w:p w14:paraId="32D31355">
      <w:pPr>
        <w:pStyle w:val="10"/>
        <w:spacing w:line="400" w:lineRule="exact"/>
        <w:ind w:left="315" w:hanging="315" w:hangingChars="150"/>
        <w:rPr>
          <w:rFonts w:ascii="Arial" w:hAnsi="Arial" w:cs="Arial"/>
          <w:color w:val="auto"/>
          <w:szCs w:val="21"/>
          <w:highlight w:val="none"/>
        </w:rPr>
      </w:pPr>
      <w:r>
        <w:rPr>
          <w:rFonts w:ascii="Arial" w:hAnsi="Arial" w:cs="Arial"/>
          <w:color w:val="auto"/>
          <w:highlight w:val="none"/>
        </w:rPr>
        <w:t>6</w:t>
      </w:r>
      <w:r>
        <w:rPr>
          <w:rFonts w:hint="eastAsia" w:ascii="Arial" w:hAnsi="Arial" w:cs="Arial"/>
          <w:color w:val="auto"/>
          <w:highlight w:val="none"/>
        </w:rPr>
        <w:t>.</w:t>
      </w:r>
      <w:r>
        <w:rPr>
          <w:rFonts w:ascii="Arial" w:hAnsi="Arial" w:cs="Arial"/>
          <w:color w:val="auto"/>
          <w:highlight w:val="none"/>
        </w:rPr>
        <w:t>乙方未履行约定售后维修维护责任，每发生一次应按合同价款1%支付违约金，该违约金甲方有权直接从未付货款中抵扣；乙方累计发生5次，或者造成甲方无法正常使用或声誉受损的严重后果的，甲方有权解除合同，乙方应向甲方支付合同总额30%的违约金，并承担由此造成甲方的全部损失。乙方应向甲方支付合同总额30%的违约金，并承担由此造成甲方的全部损失，</w:t>
      </w:r>
      <w:r>
        <w:rPr>
          <w:rFonts w:ascii="Arial" w:hAnsi="Arial" w:cs="Arial"/>
          <w:color w:val="auto"/>
          <w:szCs w:val="21"/>
          <w:highlight w:val="none"/>
        </w:rPr>
        <w:t>并追究乙方相关法律责任。</w:t>
      </w:r>
    </w:p>
    <w:p w14:paraId="3BCEFC9B">
      <w:pPr>
        <w:spacing w:line="360" w:lineRule="exact"/>
        <w:rPr>
          <w:rFonts w:ascii="Arial" w:hAnsi="Arial" w:cs="Arial"/>
          <w:b/>
          <w:color w:val="auto"/>
          <w:szCs w:val="21"/>
          <w:highlight w:val="none"/>
        </w:rPr>
      </w:pPr>
      <w:r>
        <w:rPr>
          <w:rFonts w:ascii="Arial" w:hAnsi="Arial" w:cs="Arial"/>
          <w:b/>
          <w:color w:val="auto"/>
          <w:szCs w:val="21"/>
          <w:highlight w:val="none"/>
        </w:rPr>
        <w:t>十</w:t>
      </w:r>
      <w:r>
        <w:rPr>
          <w:rFonts w:hint="eastAsia" w:ascii="Arial" w:hAnsi="Arial" w:cs="Arial"/>
          <w:b/>
          <w:color w:val="auto"/>
          <w:szCs w:val="21"/>
          <w:highlight w:val="none"/>
        </w:rPr>
        <w:t>、</w:t>
      </w:r>
      <w:r>
        <w:rPr>
          <w:rFonts w:ascii="Arial" w:hAnsi="Arial" w:cs="Arial"/>
          <w:b/>
          <w:color w:val="auto"/>
          <w:szCs w:val="21"/>
          <w:highlight w:val="none"/>
        </w:rPr>
        <w:t>不可抗力事件处理</w:t>
      </w:r>
    </w:p>
    <w:p w14:paraId="609CFD2D">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 在合同有效期内，乙方因不可抗力事件导致不能履行合同，则合同履行期可延长，其延长期与不可抗力影响期相同。</w:t>
      </w:r>
    </w:p>
    <w:p w14:paraId="48A199F4">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不可抗力事件发生后，应立即通知对方，并寄送有关权威机构出具的证明。</w:t>
      </w:r>
    </w:p>
    <w:p w14:paraId="1AA6B671">
      <w:pPr>
        <w:spacing w:line="360" w:lineRule="exact"/>
        <w:ind w:firstLine="420" w:firstLineChars="200"/>
        <w:rPr>
          <w:rFonts w:ascii="Arial" w:hAnsi="Arial" w:cs="Arial"/>
          <w:b/>
          <w:color w:val="auto"/>
          <w:szCs w:val="21"/>
          <w:highlight w:val="none"/>
        </w:rPr>
      </w:pPr>
      <w:r>
        <w:rPr>
          <w:rFonts w:ascii="Arial" w:hAnsi="Arial" w:cs="Arial"/>
          <w:color w:val="auto"/>
          <w:szCs w:val="21"/>
          <w:highlight w:val="none"/>
        </w:rPr>
        <w:t>3. 不可抗力事件延续一百二十天以上，双方应通过友好协商，确定是否继续履行合同。</w:t>
      </w:r>
    </w:p>
    <w:p w14:paraId="33AA54D7">
      <w:pPr>
        <w:snapToGrid w:val="0"/>
        <w:spacing w:line="400" w:lineRule="exact"/>
        <w:ind w:firstLine="420" w:firstLineChars="200"/>
        <w:outlineLvl w:val="0"/>
        <w:rPr>
          <w:rFonts w:ascii="Arial" w:hAnsi="Arial" w:cs="Arial"/>
          <w:bCs/>
          <w:color w:val="auto"/>
          <w:szCs w:val="21"/>
          <w:highlight w:val="none"/>
        </w:rPr>
      </w:pPr>
      <w:r>
        <w:rPr>
          <w:rFonts w:hint="eastAsia" w:ascii="Arial" w:hAnsi="Arial" w:cs="Arial"/>
          <w:bCs/>
          <w:color w:val="auto"/>
          <w:szCs w:val="21"/>
          <w:highlight w:val="none"/>
        </w:rPr>
        <w:t>4.如合同执行期间与国家新政策或规定不符，则经双方协商一致后做相应的调整，如协商不成则合同终止，双方互不追究责任。</w:t>
      </w:r>
    </w:p>
    <w:p w14:paraId="33AD96BD">
      <w:pPr>
        <w:spacing w:line="400" w:lineRule="exact"/>
        <w:rPr>
          <w:rFonts w:ascii="Arial" w:hAnsi="Arial" w:cs="Arial"/>
          <w:b/>
          <w:color w:val="auto"/>
          <w:szCs w:val="21"/>
          <w:highlight w:val="none"/>
        </w:rPr>
      </w:pPr>
      <w:r>
        <w:rPr>
          <w:rFonts w:ascii="Arial" w:hAnsi="Arial" w:cs="Arial"/>
          <w:b/>
          <w:color w:val="auto"/>
          <w:szCs w:val="21"/>
          <w:highlight w:val="none"/>
        </w:rPr>
        <w:t>十一、本合同记载地址视为送达地址，送达地址变更需采用书面形式。</w:t>
      </w:r>
    </w:p>
    <w:p w14:paraId="5EB366F3">
      <w:pPr>
        <w:spacing w:line="400" w:lineRule="exact"/>
        <w:ind w:firstLine="422" w:firstLineChars="200"/>
        <w:rPr>
          <w:rFonts w:ascii="Arial" w:hAnsi="Arial" w:cs="Arial"/>
          <w:b/>
          <w:color w:val="auto"/>
          <w:szCs w:val="21"/>
          <w:highlight w:val="none"/>
        </w:rPr>
      </w:pPr>
      <w:r>
        <w:rPr>
          <w:rFonts w:ascii="Arial" w:hAnsi="Arial" w:cs="Arial"/>
          <w:b/>
          <w:color w:val="auto"/>
          <w:szCs w:val="21"/>
          <w:highlight w:val="none"/>
        </w:rPr>
        <w:t>本合</w:t>
      </w:r>
      <w:r>
        <w:rPr>
          <w:rFonts w:hint="eastAsia" w:ascii="Arial" w:hAnsi="Arial" w:cs="Arial"/>
          <w:b/>
          <w:color w:val="auto"/>
          <w:szCs w:val="21"/>
          <w:highlight w:val="none"/>
        </w:rPr>
        <w:t>同</w:t>
      </w:r>
      <w:r>
        <w:rPr>
          <w:rFonts w:ascii="Arial" w:hAnsi="Arial" w:cs="Arial"/>
          <w:b/>
          <w:color w:val="auto"/>
          <w:szCs w:val="21"/>
          <w:highlight w:val="none"/>
        </w:rPr>
        <w:t>尾部及《医疗卫生机构医药产品廉洁购销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联系人发送的文件及信息，无论是否实际收到，均视为有效送达 。</w:t>
      </w:r>
    </w:p>
    <w:p w14:paraId="103FF4F5">
      <w:pPr>
        <w:spacing w:line="400" w:lineRule="exact"/>
        <w:ind w:left="422" w:hanging="422" w:hangingChars="200"/>
        <w:rPr>
          <w:rFonts w:ascii="Arial" w:hAnsi="Arial" w:cs="Arial"/>
          <w:b/>
          <w:color w:val="auto"/>
          <w:szCs w:val="21"/>
          <w:highlight w:val="none"/>
        </w:rPr>
      </w:pPr>
      <w:r>
        <w:rPr>
          <w:rFonts w:ascii="Arial" w:hAnsi="Arial" w:cs="Arial"/>
          <w:b/>
          <w:color w:val="auto"/>
          <w:szCs w:val="21"/>
          <w:highlight w:val="none"/>
        </w:rPr>
        <w:t>十二、本合同一式七份，甲方执伍份，乙方执一份，代理机构执一份。本合同经甲乙双方签字盖章后生效，补充协议含售后服务承诺书等，与本合同具有同等法律效力。如甲乙双方合同条款内容不一致者，以在甲方存档者为正本。</w:t>
      </w:r>
    </w:p>
    <w:p w14:paraId="16FE8BCC">
      <w:pPr>
        <w:spacing w:line="400" w:lineRule="exact"/>
        <w:rPr>
          <w:rFonts w:ascii="Arial" w:hAnsi="Arial" w:cs="Arial"/>
          <w:b/>
          <w:color w:val="auto"/>
          <w:szCs w:val="21"/>
          <w:highlight w:val="none"/>
        </w:rPr>
      </w:pPr>
      <w:r>
        <w:rPr>
          <w:rFonts w:ascii="Arial" w:hAnsi="Arial" w:cs="Arial"/>
          <w:b/>
          <w:color w:val="auto"/>
          <w:szCs w:val="21"/>
          <w:highlight w:val="none"/>
        </w:rPr>
        <w:t>十三、本合同如有未尽事宜，甲乙双方另行协商。</w:t>
      </w:r>
    </w:p>
    <w:p w14:paraId="49420F9A">
      <w:pPr>
        <w:spacing w:line="400" w:lineRule="exact"/>
        <w:rPr>
          <w:rFonts w:ascii="Arial" w:hAnsi="Arial" w:eastAsia="仿宋" w:cs="Arial"/>
          <w:color w:val="auto"/>
          <w:sz w:val="24"/>
          <w:highlight w:val="none"/>
        </w:rPr>
      </w:pPr>
      <w:r>
        <w:rPr>
          <w:rFonts w:ascii="Arial" w:hAnsi="Arial" w:cs="Arial"/>
          <w:b/>
          <w:color w:val="auto"/>
          <w:szCs w:val="21"/>
          <w:highlight w:val="none"/>
        </w:rPr>
        <w:t>十</w:t>
      </w:r>
      <w:r>
        <w:rPr>
          <w:rFonts w:hint="eastAsia" w:ascii="Arial" w:hAnsi="Arial" w:cs="Arial"/>
          <w:b/>
          <w:color w:val="auto"/>
          <w:szCs w:val="21"/>
          <w:highlight w:val="none"/>
        </w:rPr>
        <w:t>四</w:t>
      </w:r>
      <w:r>
        <w:rPr>
          <w:rFonts w:ascii="Arial" w:hAnsi="Arial" w:cs="Arial"/>
          <w:b/>
          <w:color w:val="auto"/>
          <w:szCs w:val="21"/>
          <w:highlight w:val="none"/>
        </w:rPr>
        <w:t>、附件：（</w:t>
      </w:r>
      <w:r>
        <w:rPr>
          <w:rFonts w:ascii="Arial" w:hAnsi="Arial" w:cs="Arial"/>
          <w:b/>
          <w:bCs/>
          <w:color w:val="auto"/>
          <w:szCs w:val="21"/>
          <w:highlight w:val="none"/>
        </w:rPr>
        <w:t>设备（系统）必须提供配置清单</w:t>
      </w:r>
      <w:r>
        <w:rPr>
          <w:rFonts w:ascii="Arial" w:hAnsi="Arial" w:cs="Arial"/>
          <w:b/>
          <w:color w:val="auto"/>
          <w:szCs w:val="21"/>
          <w:highlight w:val="none"/>
        </w:rPr>
        <w:t>）</w:t>
      </w:r>
    </w:p>
    <w:p w14:paraId="76200437">
      <w:pPr>
        <w:snapToGrid w:val="0"/>
        <w:spacing w:line="400" w:lineRule="exact"/>
        <w:rPr>
          <w:rFonts w:ascii="Arial" w:hAnsi="Arial" w:cs="Arial"/>
          <w:b/>
          <w:bCs/>
          <w:color w:val="auto"/>
          <w:szCs w:val="21"/>
          <w:highlight w:val="none"/>
        </w:rPr>
      </w:pPr>
      <w:r>
        <w:rPr>
          <w:rFonts w:ascii="Arial" w:hAnsi="Arial" w:cs="Arial"/>
          <w:b/>
          <w:bCs/>
          <w:color w:val="auto"/>
          <w:szCs w:val="21"/>
          <w:highlight w:val="none"/>
        </w:rPr>
        <w:t>附件1：本</w:t>
      </w:r>
      <w:bookmarkStart w:id="103" w:name="_Hlk137656809"/>
      <w:r>
        <w:rPr>
          <w:rFonts w:ascii="Arial" w:hAnsi="Arial" w:cs="Arial"/>
          <w:b/>
          <w:bCs/>
          <w:color w:val="auto"/>
          <w:szCs w:val="21"/>
          <w:highlight w:val="none"/>
        </w:rPr>
        <w:t>设备（系统）配置清单</w:t>
      </w:r>
      <w:bookmarkEnd w:id="103"/>
    </w:p>
    <w:tbl>
      <w:tblPr>
        <w:tblStyle w:val="16"/>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205"/>
        <w:gridCol w:w="810"/>
        <w:gridCol w:w="1020"/>
        <w:gridCol w:w="772"/>
        <w:gridCol w:w="1943"/>
        <w:gridCol w:w="802"/>
      </w:tblGrid>
      <w:tr w14:paraId="6AB9E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066D6AF">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9C3BCA">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部件编号</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65D423C8">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8E0F0A6">
            <w:pPr>
              <w:snapToGrid w:val="0"/>
              <w:spacing w:line="400" w:lineRule="exact"/>
              <w:jc w:val="center"/>
              <w:rPr>
                <w:rFonts w:ascii="Arial" w:hAnsi="Arial" w:cs="Arial"/>
                <w:b/>
                <w:bCs/>
                <w:color w:val="auto"/>
                <w:szCs w:val="21"/>
                <w:highlight w:val="none"/>
              </w:rPr>
            </w:pPr>
            <w:r>
              <w:rPr>
                <w:rFonts w:ascii="Arial" w:hAnsi="Arial" w:cs="Arial"/>
                <w:b/>
                <w:bCs/>
                <w:color w:val="auto"/>
                <w:highlight w:val="none"/>
              </w:rPr>
              <w:t>规格型号</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88449C8">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141C9DBF">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数量</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7B105B7">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分项价格（元）</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1AC8BF5">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备注</w:t>
            </w:r>
          </w:p>
        </w:tc>
      </w:tr>
      <w:tr w14:paraId="0246B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F67A0BB">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0A8006">
            <w:pPr>
              <w:snapToGrid w:val="0"/>
              <w:spacing w:line="400" w:lineRule="exact"/>
              <w:ind w:firstLine="422" w:firstLineChars="200"/>
              <w:jc w:val="center"/>
              <w:rPr>
                <w:rFonts w:ascii="Arial" w:hAnsi="Arial" w:cs="Arial"/>
                <w:b/>
                <w:bCs/>
                <w:color w:val="auto"/>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14:paraId="332B223A">
            <w:pPr>
              <w:snapToGrid w:val="0"/>
              <w:spacing w:line="400" w:lineRule="exact"/>
              <w:ind w:firstLine="422" w:firstLineChars="200"/>
              <w:jc w:val="center"/>
              <w:rPr>
                <w:rFonts w:ascii="Arial" w:hAnsi="Arial" w:cs="Arial"/>
                <w:b/>
                <w:bCs/>
                <w:color w:val="auto"/>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848913A">
            <w:pPr>
              <w:snapToGrid w:val="0"/>
              <w:spacing w:line="400" w:lineRule="exact"/>
              <w:ind w:firstLine="422" w:firstLineChars="200"/>
              <w:jc w:val="center"/>
              <w:rPr>
                <w:rFonts w:ascii="Arial" w:hAnsi="Arial" w:cs="Arial"/>
                <w:b/>
                <w:bCs/>
                <w:color w:val="auto"/>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5035A2A">
            <w:pPr>
              <w:snapToGrid w:val="0"/>
              <w:spacing w:line="400" w:lineRule="exact"/>
              <w:ind w:firstLine="422" w:firstLineChars="200"/>
              <w:jc w:val="center"/>
              <w:rPr>
                <w:rFonts w:ascii="Arial" w:hAnsi="Arial" w:cs="Arial"/>
                <w:b/>
                <w:bCs/>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50E64A2A">
            <w:pPr>
              <w:snapToGrid w:val="0"/>
              <w:spacing w:line="400" w:lineRule="exact"/>
              <w:ind w:firstLine="422" w:firstLineChars="200"/>
              <w:jc w:val="center"/>
              <w:rPr>
                <w:rFonts w:ascii="Arial" w:hAnsi="Arial" w:cs="Arial"/>
                <w:b/>
                <w:bCs/>
                <w:color w:val="auto"/>
                <w:szCs w:val="21"/>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69229AE">
            <w:pPr>
              <w:snapToGrid w:val="0"/>
              <w:spacing w:line="400" w:lineRule="exact"/>
              <w:ind w:firstLine="422" w:firstLineChars="200"/>
              <w:jc w:val="center"/>
              <w:rPr>
                <w:rFonts w:ascii="Arial" w:hAnsi="Arial" w:cs="Arial"/>
                <w:b/>
                <w:bCs/>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0037A41F">
            <w:pPr>
              <w:snapToGrid w:val="0"/>
              <w:spacing w:line="400" w:lineRule="exact"/>
              <w:ind w:firstLine="422" w:firstLineChars="200"/>
              <w:jc w:val="center"/>
              <w:rPr>
                <w:rFonts w:ascii="Arial" w:hAnsi="Arial" w:cs="Arial"/>
                <w:b/>
                <w:bCs/>
                <w:color w:val="auto"/>
                <w:szCs w:val="21"/>
                <w:highlight w:val="none"/>
              </w:rPr>
            </w:pPr>
          </w:p>
        </w:tc>
      </w:tr>
    </w:tbl>
    <w:p w14:paraId="61ED1943">
      <w:pPr>
        <w:snapToGrid w:val="0"/>
        <w:spacing w:line="400" w:lineRule="exact"/>
        <w:rPr>
          <w:rFonts w:ascii="Arial" w:hAnsi="Arial" w:cs="Arial"/>
          <w:b/>
          <w:bCs/>
          <w:color w:val="auto"/>
          <w:szCs w:val="21"/>
          <w:highlight w:val="none"/>
        </w:rPr>
      </w:pPr>
      <w:r>
        <w:rPr>
          <w:rFonts w:ascii="Arial" w:hAnsi="Arial" w:cs="Arial"/>
          <w:b/>
          <w:bCs/>
          <w:color w:val="auto"/>
          <w:szCs w:val="21"/>
          <w:highlight w:val="none"/>
        </w:rPr>
        <w:t>附件2：本设备适用耗材、试剂的价格表</w:t>
      </w:r>
    </w:p>
    <w:tbl>
      <w:tblPr>
        <w:tblStyle w:val="16"/>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25"/>
        <w:gridCol w:w="802"/>
        <w:gridCol w:w="1958"/>
        <w:gridCol w:w="585"/>
        <w:gridCol w:w="600"/>
        <w:gridCol w:w="968"/>
        <w:gridCol w:w="1134"/>
      </w:tblGrid>
      <w:tr w14:paraId="7C83F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5B32AF77">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耗材、试剂名称</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3C8B335">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产品注册证号</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0C95D2D">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型号</w:t>
            </w:r>
          </w:p>
          <w:p w14:paraId="02E80122">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规格</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774629CD">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生产厂家及品牌</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4806F80">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单位</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14A5E71">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数量</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64942A0">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单价</w:t>
            </w:r>
          </w:p>
          <w:p w14:paraId="25CBEF3B">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207F6C">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总价（元）</w:t>
            </w:r>
          </w:p>
        </w:tc>
      </w:tr>
      <w:tr w14:paraId="30166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79CCF46F">
            <w:pPr>
              <w:snapToGrid w:val="0"/>
              <w:spacing w:line="400" w:lineRule="exact"/>
              <w:ind w:firstLine="422" w:firstLineChars="200"/>
              <w:rPr>
                <w:rFonts w:ascii="Arial" w:hAnsi="Arial" w:cs="Arial"/>
                <w:b/>
                <w:bCs/>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BC155BF">
            <w:pPr>
              <w:snapToGrid w:val="0"/>
              <w:spacing w:line="400" w:lineRule="exact"/>
              <w:ind w:firstLine="422" w:firstLineChars="200"/>
              <w:rPr>
                <w:rFonts w:ascii="Arial" w:hAnsi="Arial" w:cs="Arial"/>
                <w:b/>
                <w:bCs/>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0ED31912">
            <w:pPr>
              <w:snapToGrid w:val="0"/>
              <w:spacing w:line="400" w:lineRule="exact"/>
              <w:ind w:firstLine="422" w:firstLineChars="200"/>
              <w:rPr>
                <w:rFonts w:ascii="Arial" w:hAnsi="Arial" w:cs="Arial"/>
                <w:b/>
                <w:bCs/>
                <w:color w:val="auto"/>
                <w:szCs w:val="21"/>
                <w:highlight w:val="none"/>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51864EB">
            <w:pPr>
              <w:snapToGrid w:val="0"/>
              <w:spacing w:line="400" w:lineRule="exact"/>
              <w:ind w:firstLine="422" w:firstLineChars="200"/>
              <w:rPr>
                <w:rFonts w:ascii="Arial" w:hAnsi="Arial" w:cs="Arial"/>
                <w:b/>
                <w:bCs/>
                <w:color w:val="auto"/>
                <w:szCs w:val="21"/>
                <w:highlight w:val="none"/>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23B7CCA9">
            <w:pPr>
              <w:snapToGrid w:val="0"/>
              <w:spacing w:line="400" w:lineRule="exact"/>
              <w:ind w:firstLine="422" w:firstLineChars="200"/>
              <w:rPr>
                <w:rFonts w:ascii="Arial" w:hAnsi="Arial" w:cs="Arial"/>
                <w:b/>
                <w:bCs/>
                <w:color w:val="auto"/>
                <w:szCs w:val="21"/>
                <w:highlight w:val="none"/>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04DE0934">
            <w:pPr>
              <w:snapToGrid w:val="0"/>
              <w:spacing w:line="400" w:lineRule="exact"/>
              <w:ind w:firstLine="422" w:firstLineChars="200"/>
              <w:rPr>
                <w:rFonts w:ascii="Arial" w:hAnsi="Arial" w:cs="Arial"/>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4584869">
            <w:pPr>
              <w:snapToGrid w:val="0"/>
              <w:spacing w:line="400" w:lineRule="exact"/>
              <w:ind w:firstLine="422" w:firstLineChars="200"/>
              <w:rPr>
                <w:rFonts w:ascii="Arial" w:hAnsi="Arial" w:cs="Arial"/>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F3CB3B">
            <w:pPr>
              <w:snapToGrid w:val="0"/>
              <w:spacing w:line="400" w:lineRule="exact"/>
              <w:ind w:firstLine="422" w:firstLineChars="200"/>
              <w:rPr>
                <w:rFonts w:ascii="Arial" w:hAnsi="Arial" w:cs="Arial"/>
                <w:b/>
                <w:bCs/>
                <w:color w:val="auto"/>
                <w:szCs w:val="21"/>
                <w:highlight w:val="none"/>
              </w:rPr>
            </w:pPr>
          </w:p>
        </w:tc>
      </w:tr>
    </w:tbl>
    <w:p w14:paraId="063E4BA6">
      <w:pPr>
        <w:snapToGrid w:val="0"/>
        <w:spacing w:line="400" w:lineRule="exact"/>
        <w:rPr>
          <w:rFonts w:ascii="Arial" w:hAnsi="Arial" w:cs="Arial"/>
          <w:b/>
          <w:bCs/>
          <w:color w:val="auto"/>
          <w:szCs w:val="21"/>
          <w:highlight w:val="none"/>
        </w:rPr>
      </w:pPr>
      <w:r>
        <w:rPr>
          <w:rFonts w:ascii="Arial" w:hAnsi="Arial" w:cs="Arial"/>
          <w:b/>
          <w:bCs/>
          <w:color w:val="auto"/>
          <w:szCs w:val="21"/>
          <w:highlight w:val="none"/>
        </w:rPr>
        <w:t>附件3：本设备易损零配件的价格表</w:t>
      </w:r>
    </w:p>
    <w:tbl>
      <w:tblPr>
        <w:tblStyle w:val="16"/>
        <w:tblW w:w="0" w:type="auto"/>
        <w:tblInd w:w="-2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10"/>
        <w:gridCol w:w="817"/>
        <w:gridCol w:w="1898"/>
        <w:gridCol w:w="630"/>
        <w:gridCol w:w="630"/>
        <w:gridCol w:w="953"/>
        <w:gridCol w:w="1134"/>
      </w:tblGrid>
      <w:tr w14:paraId="54566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6D771B8F">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易损配件名称</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7C09D9F">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产品注册证号</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67AB9B2C">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型号</w:t>
            </w:r>
          </w:p>
          <w:p w14:paraId="10C53ADD">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规格</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704AD5CB">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生产厂家及品牌</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2E55E24">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单位</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4B1916">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数量</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D87BF56">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单价（元）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AD46D3">
            <w:pPr>
              <w:snapToGrid w:val="0"/>
              <w:spacing w:line="400" w:lineRule="exact"/>
              <w:jc w:val="center"/>
              <w:rPr>
                <w:rFonts w:ascii="Arial" w:hAnsi="Arial" w:cs="Arial"/>
                <w:b/>
                <w:bCs/>
                <w:color w:val="auto"/>
                <w:szCs w:val="21"/>
                <w:highlight w:val="none"/>
              </w:rPr>
            </w:pPr>
            <w:r>
              <w:rPr>
                <w:rFonts w:ascii="Arial" w:hAnsi="Arial" w:cs="Arial"/>
                <w:b/>
                <w:bCs/>
                <w:color w:val="auto"/>
                <w:szCs w:val="21"/>
                <w:highlight w:val="none"/>
              </w:rPr>
              <w:t>总价（元）</w:t>
            </w:r>
          </w:p>
        </w:tc>
      </w:tr>
      <w:tr w14:paraId="71989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51A6283">
            <w:pPr>
              <w:snapToGrid w:val="0"/>
              <w:spacing w:line="400" w:lineRule="exact"/>
              <w:ind w:firstLine="422" w:firstLineChars="200"/>
              <w:rPr>
                <w:rFonts w:ascii="Arial" w:hAnsi="Arial" w:cs="Arial"/>
                <w:b/>
                <w:bCs/>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A4CDD56">
            <w:pPr>
              <w:snapToGrid w:val="0"/>
              <w:spacing w:line="400" w:lineRule="exact"/>
              <w:ind w:firstLine="422" w:firstLineChars="200"/>
              <w:rPr>
                <w:rFonts w:ascii="Arial" w:hAnsi="Arial" w:cs="Arial"/>
                <w:b/>
                <w:bCs/>
                <w:color w:val="auto"/>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563CB8D">
            <w:pPr>
              <w:snapToGrid w:val="0"/>
              <w:spacing w:line="400" w:lineRule="exact"/>
              <w:ind w:firstLine="422" w:firstLineChars="200"/>
              <w:rPr>
                <w:rFonts w:ascii="Arial" w:hAnsi="Arial" w:cs="Arial"/>
                <w:b/>
                <w:bCs/>
                <w:color w:val="auto"/>
                <w:szCs w:val="21"/>
                <w:highlight w:val="none"/>
              </w:rPr>
            </w:pPr>
          </w:p>
        </w:tc>
        <w:tc>
          <w:tcPr>
            <w:tcW w:w="1898" w:type="dxa"/>
            <w:tcBorders>
              <w:top w:val="single" w:color="auto" w:sz="4" w:space="0"/>
              <w:left w:val="single" w:color="auto" w:sz="4" w:space="0"/>
              <w:bottom w:val="single" w:color="auto" w:sz="4" w:space="0"/>
              <w:right w:val="single" w:color="auto" w:sz="4" w:space="0"/>
            </w:tcBorders>
            <w:noWrap w:val="0"/>
            <w:vAlign w:val="center"/>
          </w:tcPr>
          <w:p w14:paraId="6D5DC08D">
            <w:pPr>
              <w:snapToGrid w:val="0"/>
              <w:spacing w:line="400" w:lineRule="exact"/>
              <w:ind w:firstLine="422" w:firstLineChars="200"/>
              <w:rPr>
                <w:rFonts w:ascii="Arial" w:hAnsi="Arial" w:cs="Arial"/>
                <w:b/>
                <w:bCs/>
                <w:color w:val="auto"/>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9B1A2D6">
            <w:pPr>
              <w:snapToGrid w:val="0"/>
              <w:spacing w:line="400" w:lineRule="exact"/>
              <w:ind w:firstLine="422" w:firstLineChars="200"/>
              <w:rPr>
                <w:rFonts w:ascii="Arial" w:hAnsi="Arial" w:cs="Arial"/>
                <w:b/>
                <w:bCs/>
                <w:color w:val="auto"/>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AC9B897">
            <w:pPr>
              <w:snapToGrid w:val="0"/>
              <w:spacing w:line="400" w:lineRule="exact"/>
              <w:ind w:firstLine="422" w:firstLineChars="200"/>
              <w:rPr>
                <w:rFonts w:ascii="Arial" w:hAnsi="Arial" w:cs="Arial"/>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42C5DADA">
            <w:pPr>
              <w:snapToGrid w:val="0"/>
              <w:spacing w:line="400" w:lineRule="exact"/>
              <w:ind w:firstLine="422" w:firstLineChars="200"/>
              <w:rPr>
                <w:rFonts w:ascii="Arial" w:hAnsi="Arial" w:cs="Arial"/>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9C0EAE">
            <w:pPr>
              <w:snapToGrid w:val="0"/>
              <w:spacing w:line="400" w:lineRule="exact"/>
              <w:ind w:firstLine="422" w:firstLineChars="200"/>
              <w:rPr>
                <w:rFonts w:ascii="Arial" w:hAnsi="Arial" w:cs="Arial"/>
                <w:b/>
                <w:bCs/>
                <w:color w:val="auto"/>
                <w:szCs w:val="21"/>
                <w:highlight w:val="none"/>
              </w:rPr>
            </w:pPr>
          </w:p>
        </w:tc>
      </w:tr>
    </w:tbl>
    <w:p w14:paraId="178C2844">
      <w:pPr>
        <w:snapToGrid w:val="0"/>
        <w:spacing w:line="400" w:lineRule="exact"/>
        <w:ind w:firstLine="420" w:firstLineChars="200"/>
        <w:rPr>
          <w:rFonts w:ascii="Arial" w:hAnsi="Arial" w:cs="Arial"/>
          <w:color w:val="auto"/>
          <w:szCs w:val="21"/>
          <w:highlight w:val="none"/>
        </w:rPr>
      </w:pPr>
    </w:p>
    <w:p w14:paraId="3DACCC4F">
      <w:pPr>
        <w:spacing w:line="400" w:lineRule="exact"/>
        <w:rPr>
          <w:rFonts w:ascii="Arial" w:hAnsi="Arial" w:cs="Arial"/>
          <w:b/>
          <w:color w:val="auto"/>
          <w:szCs w:val="21"/>
          <w:highlight w:val="none"/>
        </w:rPr>
      </w:pPr>
      <w:r>
        <w:rPr>
          <w:rFonts w:ascii="Arial" w:hAnsi="Arial" w:cs="Arial"/>
          <w:b/>
          <w:color w:val="auto"/>
          <w:szCs w:val="21"/>
          <w:highlight w:val="none"/>
        </w:rPr>
        <w:t>附件4：售后服务承诺书[</w:t>
      </w:r>
      <w:r>
        <w:rPr>
          <w:rFonts w:ascii="Arial" w:hAnsi="Arial" w:cs="Arial"/>
          <w:color w:val="auto"/>
          <w:kern w:val="0"/>
          <w:szCs w:val="21"/>
          <w:highlight w:val="none"/>
        </w:rPr>
        <w:t>原则上须有生产厂家或省级（含省级）以上代理商的盖章]</w:t>
      </w:r>
      <w:r>
        <w:rPr>
          <w:rFonts w:ascii="Arial" w:hAnsi="Arial" w:cs="Arial"/>
          <w:b/>
          <w:color w:val="auto"/>
          <w:szCs w:val="21"/>
          <w:highlight w:val="none"/>
        </w:rPr>
        <w:t>。</w:t>
      </w:r>
    </w:p>
    <w:p w14:paraId="4DAA0D6A">
      <w:pPr>
        <w:spacing w:line="400" w:lineRule="exact"/>
        <w:rPr>
          <w:rFonts w:ascii="Arial" w:hAnsi="Arial" w:cs="Arial"/>
          <w:b/>
          <w:color w:val="auto"/>
          <w:szCs w:val="21"/>
          <w:highlight w:val="none"/>
        </w:rPr>
      </w:pPr>
      <w:r>
        <w:rPr>
          <w:rFonts w:ascii="Arial" w:hAnsi="Arial" w:cs="Arial"/>
          <w:b/>
          <w:color w:val="auto"/>
          <w:szCs w:val="21"/>
          <w:highlight w:val="none"/>
        </w:rPr>
        <w:t>附件5：产品医疗器械注册证（如有必须提供）。</w:t>
      </w:r>
    </w:p>
    <w:p w14:paraId="251289D1">
      <w:pPr>
        <w:snapToGrid w:val="0"/>
        <w:spacing w:line="400" w:lineRule="exact"/>
        <w:rPr>
          <w:rFonts w:ascii="Arial" w:hAnsi="Arial" w:cs="Arial"/>
          <w:b/>
          <w:color w:val="auto"/>
          <w:szCs w:val="21"/>
          <w:highlight w:val="none"/>
        </w:rPr>
      </w:pPr>
      <w:r>
        <w:rPr>
          <w:rFonts w:ascii="Arial" w:hAnsi="Arial" w:cs="Arial"/>
          <w:b/>
          <w:color w:val="auto"/>
          <w:szCs w:val="21"/>
          <w:highlight w:val="none"/>
        </w:rPr>
        <w:t>附件6：供应商的营业执照、医疗器械经营许可证、医疗器械经营备案凭证。</w:t>
      </w:r>
    </w:p>
    <w:p w14:paraId="02C2D38B">
      <w:pPr>
        <w:rPr>
          <w:rFonts w:ascii="Arial" w:hAnsi="Arial" w:cs="Arial"/>
          <w:b/>
          <w:color w:val="auto"/>
          <w:szCs w:val="21"/>
          <w:highlight w:val="none"/>
        </w:rPr>
      </w:pPr>
      <w:r>
        <w:rPr>
          <w:rFonts w:ascii="Arial" w:hAnsi="Arial" w:cs="Arial"/>
          <w:b/>
          <w:color w:val="auto"/>
          <w:szCs w:val="21"/>
          <w:highlight w:val="none"/>
        </w:rPr>
        <w:br w:type="page"/>
      </w:r>
    </w:p>
    <w:p w14:paraId="1EFBBB73">
      <w:pPr>
        <w:pStyle w:val="4"/>
        <w:ind w:firstLine="640"/>
        <w:rPr>
          <w:color w:val="auto"/>
          <w:highlight w:val="none"/>
        </w:rPr>
      </w:pPr>
    </w:p>
    <w:p w14:paraId="3ED7E059">
      <w:pPr>
        <w:spacing w:after="120"/>
        <w:rPr>
          <w:rFonts w:ascii="Arial" w:hAnsi="Arial" w:eastAsia="等线" w:cs="Arial"/>
          <w:color w:val="auto"/>
          <w:kern w:val="0"/>
          <w:sz w:val="20"/>
          <w:szCs w:val="20"/>
          <w:highlight w:val="none"/>
        </w:rPr>
      </w:pPr>
    </w:p>
    <w:tbl>
      <w:tblPr>
        <w:tblStyle w:val="16"/>
        <w:tblW w:w="0" w:type="auto"/>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5047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16" w:type="dxa"/>
            <w:noWrap w:val="0"/>
            <w:vAlign w:val="center"/>
          </w:tcPr>
          <w:p w14:paraId="7C2EC632">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甲方（章）  </w:t>
            </w:r>
            <w:r>
              <w:rPr>
                <w:rFonts w:hint="eastAsia" w:ascii="Arial" w:hAnsi="Arial" w:cs="Arial"/>
                <w:color w:val="auto"/>
                <w:szCs w:val="21"/>
                <w:highlight w:val="none"/>
                <w:lang w:eastAsia="zh-CN"/>
              </w:rPr>
              <w:t>桂林医科大学第一附属医院</w:t>
            </w:r>
            <w:r>
              <w:rPr>
                <w:rFonts w:ascii="Arial" w:hAnsi="Arial" w:cs="Arial"/>
                <w:color w:val="auto"/>
                <w:szCs w:val="21"/>
                <w:highlight w:val="none"/>
              </w:rPr>
              <w:t xml:space="preserve"> </w:t>
            </w:r>
          </w:p>
          <w:p w14:paraId="3F946D42">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 </w:t>
            </w:r>
          </w:p>
          <w:p w14:paraId="766A7D41">
            <w:pPr>
              <w:snapToGrid w:val="0"/>
              <w:spacing w:line="400" w:lineRule="exact"/>
              <w:ind w:firstLine="2310" w:firstLineChars="1100"/>
              <w:rPr>
                <w:rFonts w:ascii="Arial" w:hAnsi="Arial" w:cs="Arial"/>
                <w:color w:val="auto"/>
                <w:szCs w:val="21"/>
                <w:highlight w:val="none"/>
              </w:rPr>
            </w:pPr>
            <w:r>
              <w:rPr>
                <w:rFonts w:ascii="Arial" w:hAnsi="Arial" w:cs="Arial"/>
                <w:color w:val="auto"/>
                <w:szCs w:val="21"/>
                <w:highlight w:val="none"/>
              </w:rPr>
              <w:t xml:space="preserve"> 年    月    日</w:t>
            </w:r>
          </w:p>
        </w:tc>
        <w:tc>
          <w:tcPr>
            <w:tcW w:w="4592" w:type="dxa"/>
            <w:noWrap w:val="0"/>
            <w:vAlign w:val="center"/>
          </w:tcPr>
          <w:p w14:paraId="1856998D">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乙方（章）  </w:t>
            </w:r>
          </w:p>
          <w:p w14:paraId="1176E903">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   </w:t>
            </w:r>
          </w:p>
          <w:p w14:paraId="2CBC09D6">
            <w:pPr>
              <w:snapToGrid w:val="0"/>
              <w:spacing w:line="400" w:lineRule="exact"/>
              <w:ind w:firstLine="2520" w:firstLineChars="1200"/>
              <w:rPr>
                <w:rFonts w:ascii="Arial" w:hAnsi="Arial" w:cs="Arial"/>
                <w:color w:val="auto"/>
                <w:szCs w:val="21"/>
                <w:highlight w:val="none"/>
              </w:rPr>
            </w:pPr>
            <w:r>
              <w:rPr>
                <w:rFonts w:ascii="Arial" w:hAnsi="Arial" w:cs="Arial"/>
                <w:color w:val="auto"/>
                <w:szCs w:val="21"/>
                <w:highlight w:val="none"/>
              </w:rPr>
              <w:t>年    月    日</w:t>
            </w:r>
          </w:p>
        </w:tc>
      </w:tr>
      <w:tr w14:paraId="6F68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42954974">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单位地址：桂林市秀峰区乐群路15号</w:t>
            </w:r>
          </w:p>
        </w:tc>
        <w:tc>
          <w:tcPr>
            <w:tcW w:w="4592" w:type="dxa"/>
            <w:noWrap w:val="0"/>
            <w:vAlign w:val="center"/>
          </w:tcPr>
          <w:p w14:paraId="2672EF56">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单位地址：</w:t>
            </w:r>
          </w:p>
        </w:tc>
      </w:tr>
      <w:tr w14:paraId="4F03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516" w:type="dxa"/>
            <w:noWrap w:val="0"/>
            <w:vAlign w:val="center"/>
          </w:tcPr>
          <w:p w14:paraId="4CC0D4C5">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法定代表人：</w:t>
            </w:r>
          </w:p>
        </w:tc>
        <w:tc>
          <w:tcPr>
            <w:tcW w:w="4592" w:type="dxa"/>
            <w:noWrap w:val="0"/>
            <w:vAlign w:val="center"/>
          </w:tcPr>
          <w:p w14:paraId="6B3DC377">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法定代表人：</w:t>
            </w:r>
          </w:p>
        </w:tc>
      </w:tr>
      <w:tr w14:paraId="4C43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4516" w:type="dxa"/>
            <w:noWrap w:val="0"/>
            <w:vAlign w:val="center"/>
          </w:tcPr>
          <w:p w14:paraId="532485E2">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委托代理人：</w:t>
            </w:r>
          </w:p>
        </w:tc>
        <w:tc>
          <w:tcPr>
            <w:tcW w:w="4592" w:type="dxa"/>
            <w:noWrap w:val="0"/>
            <w:vAlign w:val="center"/>
          </w:tcPr>
          <w:p w14:paraId="04144315">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委托代理人</w:t>
            </w:r>
          </w:p>
        </w:tc>
      </w:tr>
      <w:tr w14:paraId="0669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73B8D2EF">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电话：0773-2802050招标办</w:t>
            </w:r>
          </w:p>
        </w:tc>
        <w:tc>
          <w:tcPr>
            <w:tcW w:w="4592" w:type="dxa"/>
            <w:noWrap w:val="0"/>
            <w:vAlign w:val="center"/>
          </w:tcPr>
          <w:p w14:paraId="4A32E12F">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电话：</w:t>
            </w:r>
          </w:p>
        </w:tc>
      </w:tr>
      <w:tr w14:paraId="7967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6F0AD730">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电子邮箱：</w:t>
            </w:r>
          </w:p>
        </w:tc>
        <w:tc>
          <w:tcPr>
            <w:tcW w:w="4592" w:type="dxa"/>
            <w:noWrap w:val="0"/>
            <w:vAlign w:val="center"/>
          </w:tcPr>
          <w:p w14:paraId="3CE0BBC2">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电子邮箱：</w:t>
            </w:r>
          </w:p>
        </w:tc>
      </w:tr>
      <w:tr w14:paraId="5F92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noWrap w:val="0"/>
            <w:vAlign w:val="center"/>
          </w:tcPr>
          <w:p w14:paraId="3C4EF2C7">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开户银行：</w:t>
            </w:r>
          </w:p>
        </w:tc>
        <w:tc>
          <w:tcPr>
            <w:tcW w:w="4592" w:type="dxa"/>
            <w:noWrap w:val="0"/>
            <w:vAlign w:val="center"/>
          </w:tcPr>
          <w:p w14:paraId="67E2BB08">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开户银行：</w:t>
            </w:r>
          </w:p>
        </w:tc>
      </w:tr>
      <w:tr w14:paraId="130B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70F354A3">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账号：</w:t>
            </w:r>
          </w:p>
        </w:tc>
        <w:tc>
          <w:tcPr>
            <w:tcW w:w="4592" w:type="dxa"/>
            <w:noWrap w:val="0"/>
            <w:vAlign w:val="center"/>
          </w:tcPr>
          <w:p w14:paraId="1DF6D7CD">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账号：</w:t>
            </w:r>
          </w:p>
        </w:tc>
      </w:tr>
      <w:tr w14:paraId="2886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73F56071">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邮政编码：</w:t>
            </w:r>
          </w:p>
        </w:tc>
        <w:tc>
          <w:tcPr>
            <w:tcW w:w="4592" w:type="dxa"/>
            <w:noWrap w:val="0"/>
            <w:vAlign w:val="center"/>
          </w:tcPr>
          <w:p w14:paraId="4BC78686">
            <w:pPr>
              <w:snapToGrid w:val="0"/>
              <w:spacing w:before="120" w:beforeLines="50" w:after="120" w:afterLines="50"/>
              <w:rPr>
                <w:rFonts w:ascii="Arial" w:hAnsi="Arial" w:cs="Arial"/>
                <w:color w:val="auto"/>
                <w:szCs w:val="21"/>
                <w:highlight w:val="none"/>
              </w:rPr>
            </w:pPr>
            <w:r>
              <w:rPr>
                <w:rFonts w:ascii="Arial" w:hAnsi="Arial" w:cs="Arial"/>
                <w:color w:val="auto"/>
                <w:szCs w:val="21"/>
                <w:highlight w:val="none"/>
              </w:rPr>
              <w:t>邮政编码：</w:t>
            </w:r>
          </w:p>
        </w:tc>
      </w:tr>
    </w:tbl>
    <w:p w14:paraId="3377B605">
      <w:pPr>
        <w:rPr>
          <w:rFonts w:ascii="Arial" w:hAnsi="Arial" w:cs="Arial"/>
          <w:color w:val="auto"/>
          <w:highlight w:val="none"/>
        </w:rPr>
      </w:pPr>
    </w:p>
    <w:p w14:paraId="6A8F1240">
      <w:pPr>
        <w:spacing w:after="120"/>
        <w:rPr>
          <w:rFonts w:ascii="Arial" w:hAnsi="Arial" w:eastAsia="等线" w:cs="Arial"/>
          <w:color w:val="auto"/>
          <w:kern w:val="0"/>
          <w:sz w:val="20"/>
          <w:szCs w:val="20"/>
          <w:highlight w:val="none"/>
        </w:rPr>
      </w:pPr>
    </w:p>
    <w:p w14:paraId="6D073EB4">
      <w:pPr>
        <w:spacing w:line="400" w:lineRule="exact"/>
        <w:jc w:val="center"/>
        <w:rPr>
          <w:rFonts w:ascii="Arial" w:hAnsi="Arial" w:cs="Arial"/>
          <w:b/>
          <w:color w:val="auto"/>
          <w:sz w:val="36"/>
          <w:szCs w:val="36"/>
          <w:highlight w:val="none"/>
        </w:rPr>
      </w:pPr>
      <w:r>
        <w:rPr>
          <w:rFonts w:ascii="Arial" w:hAnsi="Arial" w:cs="Arial"/>
          <w:b/>
          <w:color w:val="auto"/>
          <w:szCs w:val="21"/>
          <w:highlight w:val="none"/>
        </w:rPr>
        <w:br w:type="page"/>
      </w:r>
      <w:r>
        <w:rPr>
          <w:rFonts w:ascii="Arial" w:hAnsi="Arial" w:cs="Arial"/>
          <w:b/>
          <w:color w:val="auto"/>
          <w:sz w:val="36"/>
          <w:szCs w:val="36"/>
          <w:highlight w:val="none"/>
        </w:rPr>
        <w:t>医疗卫生机构医药产品廉洁购销合同</w:t>
      </w:r>
    </w:p>
    <w:p w14:paraId="643F8FCA">
      <w:pPr>
        <w:spacing w:line="400" w:lineRule="exact"/>
        <w:rPr>
          <w:rFonts w:ascii="Arial" w:hAnsi="Arial" w:cs="Arial"/>
          <w:b/>
          <w:color w:val="auto"/>
          <w:sz w:val="24"/>
          <w:highlight w:val="none"/>
        </w:rPr>
      </w:pPr>
    </w:p>
    <w:p w14:paraId="107DB523">
      <w:pPr>
        <w:spacing w:line="400" w:lineRule="exact"/>
        <w:rPr>
          <w:rFonts w:hint="eastAsia" w:ascii="Arial" w:hAnsi="Arial" w:eastAsia="宋体" w:cs="Arial"/>
          <w:b/>
          <w:color w:val="auto"/>
          <w:szCs w:val="21"/>
          <w:highlight w:val="none"/>
          <w:lang w:eastAsia="zh-CN"/>
        </w:rPr>
      </w:pPr>
      <w:r>
        <w:rPr>
          <w:rFonts w:ascii="Arial" w:hAnsi="Arial" w:cs="Arial"/>
          <w:b/>
          <w:color w:val="auto"/>
          <w:szCs w:val="21"/>
          <w:highlight w:val="none"/>
        </w:rPr>
        <w:t>甲方（医疗卫生机构）：</w:t>
      </w:r>
      <w:r>
        <w:rPr>
          <w:rFonts w:hint="eastAsia" w:ascii="Arial" w:hAnsi="Arial" w:cs="Arial"/>
          <w:b/>
          <w:color w:val="auto"/>
          <w:szCs w:val="21"/>
          <w:highlight w:val="none"/>
          <w:lang w:eastAsia="zh-CN"/>
        </w:rPr>
        <w:t>桂林医科大学第一附属医院</w:t>
      </w:r>
    </w:p>
    <w:p w14:paraId="6AA552D9">
      <w:pPr>
        <w:spacing w:line="400" w:lineRule="exact"/>
        <w:rPr>
          <w:rFonts w:ascii="Arial" w:hAnsi="Arial" w:cs="Arial"/>
          <w:b/>
          <w:color w:val="auto"/>
          <w:szCs w:val="21"/>
          <w:highlight w:val="none"/>
        </w:rPr>
      </w:pPr>
      <w:r>
        <w:rPr>
          <w:rFonts w:ascii="Arial" w:hAnsi="Arial" w:cs="Arial"/>
          <w:b/>
          <w:color w:val="auto"/>
          <w:szCs w:val="21"/>
          <w:highlight w:val="none"/>
        </w:rPr>
        <w:t>乙方（医药生产经营企业及其代理人）：</w:t>
      </w:r>
    </w:p>
    <w:p w14:paraId="2D7A1E2A">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6F72BDBB">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一、甲乙双方按照《民法典》及医药产品购销合同约定购销药品、医用设备、医用耗材试剂等医药产品。</w:t>
      </w:r>
    </w:p>
    <w:p w14:paraId="520646EC">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二、甲方应当严格执行医药产品购销合同验收、入库制度，对采购医药产品及发票进行查验，不得违反有关规定合同外采购、违价采购或从非规定渠道采购。</w:t>
      </w:r>
    </w:p>
    <w:p w14:paraId="4A046D6A">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FADF156">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四、严禁甲方工作人员利用任何途径和方式，为乙方统计医师个人及临床科室有关医药产品用量信息，或为乙方统计提供便利。</w:t>
      </w:r>
    </w:p>
    <w:p w14:paraId="4A71260F">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五、乙方不得以回扣、宴请等方式影响甲方工作人员采购或使用医药产品的选择权，不得在学术活动中提供旅游、超标准支付食宿费用。</w:t>
      </w:r>
    </w:p>
    <w:p w14:paraId="618A8C20">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六、乙方指定</w:t>
      </w:r>
      <w:r>
        <w:rPr>
          <w:rFonts w:ascii="Arial" w:hAnsi="Arial" w:cs="Arial"/>
          <w:color w:val="auto"/>
          <w:szCs w:val="21"/>
          <w:highlight w:val="none"/>
          <w:u w:val="single"/>
        </w:rPr>
        <w:t xml:space="preserve">                  </w:t>
      </w:r>
      <w:r>
        <w:rPr>
          <w:rFonts w:ascii="Arial" w:hAnsi="Arial" w:cs="Arial"/>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85E56F0">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0B4316FF">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八、本合同作为医药产品购销合同的重要组成部分，与购销合同一并执行，具有同等的法律效力。</w:t>
      </w:r>
    </w:p>
    <w:p w14:paraId="557A9CC1">
      <w:pPr>
        <w:spacing w:line="400" w:lineRule="exact"/>
        <w:ind w:firstLine="430" w:firstLineChars="205"/>
        <w:rPr>
          <w:rFonts w:ascii="Arial" w:hAnsi="Arial" w:cs="Arial"/>
          <w:color w:val="auto"/>
          <w:szCs w:val="21"/>
          <w:highlight w:val="none"/>
        </w:rPr>
      </w:pPr>
      <w:r>
        <w:rPr>
          <w:rFonts w:ascii="Arial" w:hAnsi="Arial" w:cs="Arial"/>
          <w:color w:val="auto"/>
          <w:szCs w:val="21"/>
          <w:highlight w:val="none"/>
        </w:rPr>
        <w:t>九、本合同一式七份，甲方执伍份，乙方执一份，代理机构执一份，并从签订之日起生效。</w:t>
      </w:r>
    </w:p>
    <w:p w14:paraId="4CD1FA83">
      <w:pPr>
        <w:spacing w:line="400" w:lineRule="exact"/>
        <w:rPr>
          <w:rFonts w:ascii="Arial" w:hAnsi="Arial" w:cs="Arial"/>
          <w:b/>
          <w:color w:val="auto"/>
          <w:szCs w:val="21"/>
          <w:highlight w:val="none"/>
        </w:rPr>
      </w:pPr>
      <w:r>
        <w:rPr>
          <w:rFonts w:ascii="Arial" w:hAnsi="Arial" w:cs="Arial"/>
          <w:b/>
          <w:color w:val="auto"/>
          <w:szCs w:val="21"/>
          <w:highlight w:val="none"/>
        </w:rPr>
        <w:t>甲方（盖章）：</w:t>
      </w:r>
      <w:r>
        <w:rPr>
          <w:rFonts w:hint="eastAsia" w:ascii="Arial" w:hAnsi="Arial" w:cs="Arial"/>
          <w:b/>
          <w:color w:val="auto"/>
          <w:szCs w:val="21"/>
          <w:highlight w:val="none"/>
          <w:lang w:eastAsia="zh-CN"/>
        </w:rPr>
        <w:t>桂林医科大学第一附属医院</w:t>
      </w:r>
      <w:r>
        <w:rPr>
          <w:rFonts w:ascii="Arial" w:hAnsi="Arial" w:cs="Arial"/>
          <w:b/>
          <w:color w:val="auto"/>
          <w:szCs w:val="21"/>
          <w:highlight w:val="none"/>
        </w:rPr>
        <w:t xml:space="preserve">                         乙方（盖章）：</w:t>
      </w:r>
    </w:p>
    <w:p w14:paraId="03968BBE">
      <w:pPr>
        <w:spacing w:line="400" w:lineRule="exact"/>
        <w:rPr>
          <w:rFonts w:ascii="Arial" w:hAnsi="Arial" w:cs="Arial"/>
          <w:b/>
          <w:color w:val="auto"/>
          <w:szCs w:val="21"/>
          <w:highlight w:val="none"/>
        </w:rPr>
      </w:pPr>
      <w:r>
        <w:rPr>
          <w:rFonts w:ascii="Arial" w:hAnsi="Arial" w:cs="Arial"/>
          <w:b/>
          <w:color w:val="auto"/>
          <w:szCs w:val="21"/>
          <w:highlight w:val="none"/>
        </w:rPr>
        <w:t>法定代表人（负责人）：                                   法定代表人（负责人）：</w:t>
      </w:r>
    </w:p>
    <w:p w14:paraId="478C04A9">
      <w:pPr>
        <w:spacing w:line="400" w:lineRule="exact"/>
        <w:rPr>
          <w:rFonts w:ascii="Arial" w:hAnsi="Arial" w:cs="Arial"/>
          <w:b/>
          <w:color w:val="auto"/>
          <w:szCs w:val="21"/>
          <w:highlight w:val="none"/>
          <w:u w:val="single"/>
        </w:rPr>
      </w:pPr>
      <w:r>
        <w:rPr>
          <w:rFonts w:ascii="Arial" w:hAnsi="Arial" w:cs="Arial"/>
          <w:b/>
          <w:color w:val="auto"/>
          <w:szCs w:val="21"/>
          <w:highlight w:val="none"/>
        </w:rPr>
        <w:t xml:space="preserve">经办人签名：  </w:t>
      </w:r>
      <w:r>
        <w:rPr>
          <w:rFonts w:hint="eastAsia" w:ascii="Arial" w:hAnsi="Arial" w:cs="Arial"/>
          <w:b/>
          <w:color w:val="auto"/>
          <w:szCs w:val="21"/>
          <w:highlight w:val="none"/>
        </w:rPr>
        <w:t xml:space="preserve">                                           </w:t>
      </w:r>
      <w:r>
        <w:rPr>
          <w:rFonts w:ascii="Arial" w:hAnsi="Arial" w:cs="Arial"/>
          <w:b/>
          <w:color w:val="auto"/>
          <w:szCs w:val="21"/>
          <w:highlight w:val="none"/>
        </w:rPr>
        <w:t>经办人签名：</w:t>
      </w:r>
    </w:p>
    <w:p w14:paraId="3BF58808">
      <w:pPr>
        <w:spacing w:line="400" w:lineRule="exact"/>
        <w:rPr>
          <w:rFonts w:ascii="Arial" w:hAnsi="Arial" w:cs="Arial"/>
          <w:b/>
          <w:color w:val="auto"/>
          <w:szCs w:val="21"/>
          <w:highlight w:val="none"/>
        </w:rPr>
      </w:pPr>
      <w:r>
        <w:rPr>
          <w:rFonts w:ascii="Arial" w:hAnsi="Arial" w:cs="Arial"/>
          <w:b/>
          <w:color w:val="auto"/>
          <w:szCs w:val="21"/>
          <w:highlight w:val="none"/>
        </w:rPr>
        <w:t>年   月   日</w:t>
      </w:r>
      <w:r>
        <w:rPr>
          <w:rFonts w:hint="eastAsia" w:ascii="Arial" w:hAnsi="Arial" w:cs="Arial"/>
          <w:b/>
          <w:color w:val="auto"/>
          <w:szCs w:val="21"/>
          <w:highlight w:val="none"/>
        </w:rPr>
        <w:t xml:space="preserve">                       </w:t>
      </w:r>
      <w:r>
        <w:rPr>
          <w:rFonts w:ascii="Arial" w:hAnsi="Arial" w:cs="Arial"/>
          <w:b/>
          <w:color w:val="auto"/>
          <w:szCs w:val="21"/>
          <w:highlight w:val="none"/>
        </w:rPr>
        <w:t xml:space="preserve">   </w:t>
      </w:r>
      <w:r>
        <w:rPr>
          <w:rFonts w:hint="eastAsia" w:ascii="Arial" w:hAnsi="Arial" w:cs="Arial"/>
          <w:b/>
          <w:color w:val="auto"/>
          <w:szCs w:val="21"/>
          <w:highlight w:val="none"/>
        </w:rPr>
        <w:t xml:space="preserve">                  </w:t>
      </w:r>
      <w:r>
        <w:rPr>
          <w:rFonts w:ascii="Arial" w:hAnsi="Arial" w:cs="Arial"/>
          <w:b/>
          <w:color w:val="auto"/>
          <w:szCs w:val="21"/>
          <w:highlight w:val="none"/>
        </w:rPr>
        <w:t xml:space="preserve"> 年   月   日</w:t>
      </w:r>
    </w:p>
    <w:p w14:paraId="1D8A8545">
      <w:pPr>
        <w:widowControl/>
        <w:jc w:val="left"/>
        <w:rPr>
          <w:rFonts w:ascii="Arial" w:hAnsi="Arial" w:cs="Arial"/>
          <w:b/>
          <w:bCs/>
          <w:color w:val="auto"/>
          <w:szCs w:val="21"/>
          <w:highlight w:val="none"/>
        </w:rPr>
      </w:pPr>
    </w:p>
    <w:bookmarkEnd w:id="102"/>
    <w:p w14:paraId="7F255E85">
      <w:pPr>
        <w:pStyle w:val="5"/>
        <w:ind w:firstLine="0" w:firstLineChars="0"/>
        <w:rPr>
          <w:rFonts w:ascii="Arial" w:hAnsi="Arial" w:eastAsia="宋体" w:cs="Arial"/>
          <w:color w:val="auto"/>
          <w:highlight w:val="none"/>
        </w:rPr>
      </w:pPr>
    </w:p>
    <w:p w14:paraId="6AAB95FE">
      <w:pPr>
        <w:pStyle w:val="11"/>
        <w:snapToGrid w:val="0"/>
        <w:spacing w:before="120" w:after="120" w:line="320" w:lineRule="exact"/>
        <w:jc w:val="center"/>
        <w:outlineLvl w:val="0"/>
        <w:rPr>
          <w:rFonts w:ascii="Arial" w:hAnsi="Arial" w:cs="Arial"/>
          <w:color w:val="auto"/>
          <w:sz w:val="32"/>
          <w:szCs w:val="32"/>
          <w:highlight w:val="none"/>
        </w:rPr>
      </w:pPr>
      <w:bookmarkStart w:id="104" w:name="_Toc21747"/>
    </w:p>
    <w:p w14:paraId="0C8D5144">
      <w:pPr>
        <w:pStyle w:val="11"/>
        <w:snapToGrid w:val="0"/>
        <w:spacing w:before="120" w:after="120" w:line="320" w:lineRule="exact"/>
        <w:jc w:val="center"/>
        <w:outlineLvl w:val="0"/>
        <w:rPr>
          <w:rFonts w:ascii="Arial" w:hAnsi="Arial" w:cs="Arial"/>
          <w:color w:val="auto"/>
          <w:sz w:val="32"/>
          <w:szCs w:val="32"/>
          <w:highlight w:val="none"/>
        </w:rPr>
      </w:pPr>
    </w:p>
    <w:p w14:paraId="7860E667">
      <w:pPr>
        <w:pStyle w:val="11"/>
        <w:snapToGrid w:val="0"/>
        <w:spacing w:before="120" w:after="120" w:line="320" w:lineRule="exact"/>
        <w:jc w:val="center"/>
        <w:outlineLvl w:val="0"/>
        <w:rPr>
          <w:rFonts w:ascii="Arial" w:hAnsi="Arial" w:cs="Arial"/>
          <w:color w:val="auto"/>
          <w:sz w:val="32"/>
          <w:szCs w:val="32"/>
          <w:highlight w:val="none"/>
        </w:rPr>
      </w:pPr>
    </w:p>
    <w:p w14:paraId="1B3B4F20">
      <w:pPr>
        <w:pStyle w:val="11"/>
        <w:snapToGrid w:val="0"/>
        <w:spacing w:before="120" w:after="120" w:line="320" w:lineRule="exact"/>
        <w:jc w:val="center"/>
        <w:outlineLvl w:val="0"/>
        <w:rPr>
          <w:rFonts w:ascii="Arial" w:hAnsi="Arial" w:cs="Arial"/>
          <w:color w:val="auto"/>
          <w:sz w:val="32"/>
          <w:szCs w:val="32"/>
          <w:highlight w:val="none"/>
        </w:rPr>
      </w:pPr>
    </w:p>
    <w:p w14:paraId="3C63705B">
      <w:pPr>
        <w:pStyle w:val="11"/>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sz w:val="32"/>
          <w:szCs w:val="32"/>
          <w:highlight w:val="none"/>
        </w:rPr>
        <w:t>第六章  投标文件格式</w:t>
      </w:r>
      <w:bookmarkEnd w:id="104"/>
    </w:p>
    <w:p w14:paraId="0E45513E">
      <w:pPr>
        <w:rPr>
          <w:rFonts w:ascii="Arial" w:hAnsi="Arial" w:cs="Arial"/>
          <w:color w:val="auto"/>
          <w:sz w:val="28"/>
          <w:szCs w:val="28"/>
          <w:highlight w:val="none"/>
        </w:rPr>
      </w:pPr>
    </w:p>
    <w:p w14:paraId="0F4F6B99">
      <w:pPr>
        <w:rPr>
          <w:rFonts w:ascii="Arial" w:hAnsi="Arial" w:cs="Arial"/>
          <w:color w:val="auto"/>
          <w:sz w:val="28"/>
          <w:szCs w:val="28"/>
          <w:highlight w:val="none"/>
        </w:rPr>
      </w:pPr>
    </w:p>
    <w:p w14:paraId="253E0E20">
      <w:pPr>
        <w:spacing w:line="500" w:lineRule="exact"/>
        <w:ind w:firstLine="560" w:firstLineChars="200"/>
        <w:rPr>
          <w:rFonts w:ascii="Arial" w:hAnsi="Arial" w:cs="Arial"/>
          <w:color w:val="auto"/>
          <w:sz w:val="28"/>
          <w:szCs w:val="28"/>
          <w:highlight w:val="none"/>
        </w:rPr>
      </w:pPr>
      <w:bookmarkStart w:id="105" w:name="_Hlk19114175"/>
      <w:r>
        <w:rPr>
          <w:rFonts w:ascii="Arial" w:hAnsi="Arial" w:cs="Arial"/>
          <w:color w:val="auto"/>
          <w:sz w:val="28"/>
          <w:szCs w:val="28"/>
          <w:highlight w:val="none"/>
        </w:rPr>
        <w:t>注：本章标注“必须提供”的，应按要求必须提供；有签字、盖章要求的应按要求签字、盖章。未标注“必须提供”的，供应商可自行决定是否提供。</w:t>
      </w:r>
    </w:p>
    <w:bookmarkEnd w:id="105"/>
    <w:p w14:paraId="79CAD081">
      <w:pPr>
        <w:spacing w:line="500" w:lineRule="exact"/>
        <w:ind w:firstLine="480" w:firstLineChars="200"/>
        <w:rPr>
          <w:rFonts w:ascii="Arial" w:hAnsi="Arial" w:cs="Arial"/>
          <w:color w:val="auto"/>
          <w:sz w:val="24"/>
          <w:highlight w:val="none"/>
        </w:rPr>
      </w:pPr>
    </w:p>
    <w:p w14:paraId="1C5B021A">
      <w:pPr>
        <w:spacing w:line="500" w:lineRule="exact"/>
        <w:ind w:firstLine="480" w:firstLineChars="200"/>
        <w:rPr>
          <w:rFonts w:ascii="Arial" w:hAnsi="Arial" w:cs="Arial"/>
          <w:bCs/>
          <w:color w:val="auto"/>
          <w:sz w:val="24"/>
          <w:highlight w:val="none"/>
        </w:rPr>
      </w:pPr>
      <w:r>
        <w:rPr>
          <w:rFonts w:ascii="Arial" w:hAnsi="Arial" w:cs="Arial"/>
          <w:color w:val="auto"/>
          <w:sz w:val="24"/>
          <w:highlight w:val="none"/>
        </w:rPr>
        <w:br w:type="page"/>
      </w:r>
      <w:bookmarkEnd w:id="0"/>
      <w:bookmarkEnd w:id="1"/>
      <w:r>
        <w:rPr>
          <w:rFonts w:ascii="Arial" w:hAnsi="Arial" w:cs="Arial"/>
          <w:bCs/>
          <w:color w:val="auto"/>
          <w:sz w:val="24"/>
          <w:highlight w:val="none"/>
        </w:rPr>
        <w:t>一、投标文件第1个密封袋的包装封面参考格式：</w:t>
      </w:r>
    </w:p>
    <w:p w14:paraId="079DD938">
      <w:pPr>
        <w:rPr>
          <w:rFonts w:ascii="Arial" w:hAnsi="Arial" w:cs="Arial"/>
          <w:color w:val="auto"/>
          <w:highlight w:val="none"/>
        </w:rPr>
      </w:pPr>
    </w:p>
    <w:p w14:paraId="01F2D84B">
      <w:pPr>
        <w:snapToGrid w:val="0"/>
        <w:spacing w:before="120" w:beforeLines="50" w:after="50" w:line="440" w:lineRule="exact"/>
        <w:jc w:val="center"/>
        <w:rPr>
          <w:rFonts w:ascii="Arial" w:hAnsi="Arial" w:cs="Arial"/>
          <w:bCs/>
          <w:color w:val="auto"/>
          <w:sz w:val="24"/>
          <w:highlight w:val="none"/>
        </w:rPr>
      </w:pPr>
    </w:p>
    <w:p w14:paraId="1D2022B4">
      <w:pPr>
        <w:snapToGrid w:val="0"/>
        <w:spacing w:before="120" w:beforeLines="50" w:after="50" w:line="44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 标 文 件</w:t>
      </w:r>
    </w:p>
    <w:p w14:paraId="0BE97DB9">
      <w:pPr>
        <w:snapToGrid w:val="0"/>
        <w:spacing w:before="120" w:beforeLines="50" w:after="50" w:line="440" w:lineRule="exact"/>
        <w:rPr>
          <w:rFonts w:ascii="Arial" w:hAnsi="Arial" w:cs="Arial"/>
          <w:bCs/>
          <w:color w:val="auto"/>
          <w:sz w:val="24"/>
          <w:highlight w:val="none"/>
        </w:rPr>
      </w:pPr>
    </w:p>
    <w:p w14:paraId="45A6E3F1">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14:paraId="482BD9DD">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项目编号： </w:t>
      </w:r>
    </w:p>
    <w:p w14:paraId="7761C19F">
      <w:pPr>
        <w:snapToGrid w:val="0"/>
        <w:spacing w:before="120"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2889C666">
      <w:pPr>
        <w:pStyle w:val="8"/>
        <w:snapToGrid w:val="0"/>
        <w:spacing w:before="50" w:after="50" w:line="440" w:lineRule="exact"/>
        <w:ind w:left="718" w:leftChars="342" w:firstLine="0"/>
        <w:rPr>
          <w:rFonts w:ascii="Arial" w:hAnsi="Arial" w:cs="Arial"/>
          <w:bCs/>
          <w:color w:val="auto"/>
          <w:sz w:val="24"/>
          <w:highlight w:val="none"/>
        </w:rPr>
      </w:pPr>
      <w:r>
        <w:rPr>
          <w:rFonts w:ascii="Arial" w:hAnsi="Arial" w:cs="Arial"/>
          <w:bCs/>
          <w:color w:val="auto"/>
          <w:sz w:val="24"/>
          <w:szCs w:val="24"/>
          <w:highlight w:val="none"/>
        </w:rPr>
        <w:t>投标文件名称：第一册</w:t>
      </w:r>
      <w:r>
        <w:rPr>
          <w:rFonts w:ascii="Arial" w:hAnsi="Arial" w:cs="Arial"/>
          <w:bCs/>
          <w:color w:val="auto"/>
          <w:sz w:val="24"/>
          <w:highlight w:val="none"/>
        </w:rPr>
        <w:t>资格审查文件、第二册</w:t>
      </w:r>
      <w:r>
        <w:rPr>
          <w:rFonts w:ascii="Arial" w:hAnsi="Arial" w:cs="Arial"/>
          <w:bCs/>
          <w:color w:val="auto"/>
          <w:sz w:val="24"/>
          <w:szCs w:val="24"/>
          <w:highlight w:val="none"/>
        </w:rPr>
        <w:t>商务技术报价文件</w:t>
      </w:r>
    </w:p>
    <w:p w14:paraId="440E0A7D">
      <w:pPr>
        <w:pStyle w:val="5"/>
        <w:ind w:left="559" w:leftChars="133" w:hanging="280" w:hangingChars="100"/>
        <w:rPr>
          <w:rFonts w:ascii="Arial" w:hAnsi="Arial" w:eastAsia="宋体" w:cs="Arial"/>
          <w:bCs/>
          <w:color w:val="auto"/>
          <w:sz w:val="28"/>
          <w:szCs w:val="28"/>
          <w:highlight w:val="none"/>
        </w:rPr>
      </w:pPr>
      <w:bookmarkStart w:id="106" w:name="_Toc4932_WPSOffice_Level2"/>
      <w:bookmarkStart w:id="107" w:name="_Toc20319_WPSOffice_Level2"/>
    </w:p>
    <w:p w14:paraId="2B0F0B41">
      <w:pPr>
        <w:pStyle w:val="5"/>
        <w:ind w:left="559" w:leftChars="133" w:hanging="280" w:hangingChars="100"/>
        <w:rPr>
          <w:rFonts w:ascii="Arial" w:hAnsi="Arial" w:eastAsia="宋体" w:cs="Arial"/>
          <w:bCs/>
          <w:color w:val="auto"/>
          <w:sz w:val="28"/>
          <w:szCs w:val="28"/>
          <w:highlight w:val="none"/>
        </w:rPr>
      </w:pPr>
    </w:p>
    <w:p w14:paraId="67208139">
      <w:pPr>
        <w:pStyle w:val="5"/>
        <w:ind w:left="559" w:leftChars="133" w:hanging="280" w:hangingChars="100"/>
        <w:rPr>
          <w:rFonts w:ascii="Arial" w:hAnsi="Arial" w:eastAsia="宋体" w:cs="Arial"/>
          <w:bCs/>
          <w:color w:val="auto"/>
          <w:sz w:val="28"/>
          <w:szCs w:val="28"/>
          <w:highlight w:val="none"/>
        </w:rPr>
      </w:pPr>
    </w:p>
    <w:bookmarkEnd w:id="106"/>
    <w:bookmarkEnd w:id="107"/>
    <w:p w14:paraId="2A6C8F09">
      <w:pPr>
        <w:pStyle w:val="5"/>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14:paraId="676DFE61">
      <w:pPr>
        <w:pStyle w:val="5"/>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14:paraId="1BC8EDE1">
      <w:pPr>
        <w:pStyle w:val="5"/>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14:paraId="24770071">
      <w:pPr>
        <w:pStyle w:val="5"/>
        <w:spacing w:line="360" w:lineRule="auto"/>
        <w:ind w:left="479" w:leftChars="228" w:firstLine="0" w:firstLineChars="0"/>
        <w:rPr>
          <w:rFonts w:ascii="Arial" w:hAnsi="Arial" w:eastAsia="宋体" w:cs="Arial"/>
          <w:bCs/>
          <w:color w:val="auto"/>
          <w:sz w:val="24"/>
          <w:szCs w:val="24"/>
          <w:highlight w:val="none"/>
        </w:rPr>
      </w:pPr>
      <w:bookmarkStart w:id="108" w:name="_Toc15933_WPSOffice_Level2"/>
      <w:bookmarkStart w:id="109" w:name="_Toc26465_WPSOffice_Level2"/>
      <w:r>
        <w:rPr>
          <w:rFonts w:ascii="Arial" w:hAnsi="Arial" w:eastAsia="宋体" w:cs="Arial"/>
          <w:bCs/>
          <w:color w:val="auto"/>
          <w:sz w:val="24"/>
          <w:szCs w:val="24"/>
          <w:highlight w:val="none"/>
        </w:rPr>
        <w:t>日期：</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年</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月</w:t>
      </w:r>
      <w:r>
        <w:rPr>
          <w:rFonts w:ascii="Arial" w:hAnsi="Arial" w:eastAsia="宋体" w:cs="Arial"/>
          <w:bCs/>
          <w:color w:val="auto"/>
          <w:sz w:val="28"/>
          <w:szCs w:val="28"/>
          <w:highlight w:val="none"/>
          <w:u w:val="single"/>
        </w:rPr>
        <w:t xml:space="preserve">      </w:t>
      </w:r>
      <w:r>
        <w:rPr>
          <w:rFonts w:ascii="Arial" w:hAnsi="Arial" w:eastAsia="宋体" w:cs="Arial"/>
          <w:bCs/>
          <w:color w:val="auto"/>
          <w:sz w:val="24"/>
          <w:szCs w:val="24"/>
          <w:highlight w:val="none"/>
        </w:rPr>
        <w:t>日</w:t>
      </w:r>
      <w:bookmarkEnd w:id="108"/>
      <w:bookmarkEnd w:id="109"/>
    </w:p>
    <w:p w14:paraId="1B244835">
      <w:pPr>
        <w:pStyle w:val="8"/>
        <w:snapToGrid w:val="0"/>
        <w:spacing w:before="50" w:after="50" w:line="360" w:lineRule="auto"/>
        <w:ind w:left="718" w:leftChars="342" w:firstLine="0"/>
        <w:rPr>
          <w:rFonts w:ascii="Arial" w:hAnsi="Arial" w:cs="Arial"/>
          <w:bCs/>
          <w:color w:val="auto"/>
          <w:sz w:val="24"/>
          <w:highlight w:val="none"/>
        </w:rPr>
      </w:pPr>
    </w:p>
    <w:p w14:paraId="7472D2F5">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 w:val="24"/>
          <w:highlight w:val="none"/>
        </w:rPr>
        <w:br w:type="page"/>
      </w:r>
      <w:r>
        <w:rPr>
          <w:rFonts w:ascii="Arial" w:hAnsi="Arial" w:cs="Arial"/>
          <w:bCs/>
          <w:color w:val="auto"/>
          <w:sz w:val="24"/>
          <w:highlight w:val="none"/>
        </w:rPr>
        <w:t xml:space="preserve">1．投标文件第一册封面参考格式： </w:t>
      </w:r>
    </w:p>
    <w:p w14:paraId="7F7D89D9">
      <w:pPr>
        <w:snapToGrid w:val="0"/>
        <w:spacing w:before="120" w:beforeLines="50" w:after="50" w:line="360" w:lineRule="exact"/>
        <w:rPr>
          <w:rFonts w:ascii="Arial" w:hAnsi="Arial" w:cs="Arial"/>
          <w:color w:val="auto"/>
          <w:sz w:val="24"/>
          <w:highlight w:val="none"/>
        </w:rPr>
      </w:pPr>
    </w:p>
    <w:p w14:paraId="06EC7595">
      <w:pPr>
        <w:snapToGrid w:val="0"/>
        <w:spacing w:before="120" w:beforeLines="50" w:after="50" w:line="360" w:lineRule="exact"/>
        <w:jc w:val="center"/>
        <w:rPr>
          <w:rFonts w:ascii="Arial" w:hAnsi="Arial" w:cs="Arial"/>
          <w:bCs/>
          <w:color w:val="auto"/>
          <w:sz w:val="24"/>
          <w:highlight w:val="none"/>
        </w:rPr>
      </w:pPr>
    </w:p>
    <w:p w14:paraId="0F1781E5">
      <w:pPr>
        <w:pStyle w:val="11"/>
        <w:rPr>
          <w:rFonts w:ascii="Arial" w:hAnsi="Arial" w:cs="Arial"/>
          <w:color w:val="auto"/>
          <w:highlight w:val="none"/>
        </w:rPr>
      </w:pPr>
    </w:p>
    <w:p w14:paraId="323C8457">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投标文件</w:t>
      </w:r>
    </w:p>
    <w:p w14:paraId="280F39DE">
      <w:pPr>
        <w:snapToGrid w:val="0"/>
        <w:spacing w:before="120" w:beforeLines="50" w:after="50" w:line="360" w:lineRule="exact"/>
        <w:jc w:val="center"/>
        <w:rPr>
          <w:rFonts w:ascii="Arial" w:hAnsi="Arial" w:cs="Arial"/>
          <w:b/>
          <w:bCs/>
          <w:color w:val="auto"/>
          <w:sz w:val="44"/>
          <w:szCs w:val="44"/>
          <w:highlight w:val="none"/>
        </w:rPr>
      </w:pPr>
    </w:p>
    <w:p w14:paraId="466B1A07">
      <w:pPr>
        <w:snapToGrid w:val="0"/>
        <w:spacing w:before="120" w:beforeLines="50" w:after="50" w:line="360" w:lineRule="exact"/>
        <w:jc w:val="center"/>
        <w:rPr>
          <w:rFonts w:ascii="Arial" w:hAnsi="Arial" w:cs="Arial"/>
          <w:b/>
          <w:bCs/>
          <w:color w:val="auto"/>
          <w:sz w:val="44"/>
          <w:szCs w:val="44"/>
          <w:highlight w:val="none"/>
        </w:rPr>
      </w:pPr>
    </w:p>
    <w:p w14:paraId="44C7944E">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第一册  资格审查文件</w:t>
      </w:r>
    </w:p>
    <w:p w14:paraId="1FC0ADCC">
      <w:pPr>
        <w:snapToGrid w:val="0"/>
        <w:spacing w:before="120" w:beforeLines="50" w:after="50" w:line="360" w:lineRule="exact"/>
        <w:rPr>
          <w:rFonts w:ascii="Arial" w:hAnsi="Arial" w:cs="Arial"/>
          <w:bCs/>
          <w:color w:val="auto"/>
          <w:sz w:val="24"/>
          <w:highlight w:val="none"/>
        </w:rPr>
      </w:pPr>
    </w:p>
    <w:p w14:paraId="41248DF3">
      <w:pPr>
        <w:snapToGrid w:val="0"/>
        <w:spacing w:before="120" w:beforeLines="50" w:after="50" w:line="360" w:lineRule="exact"/>
        <w:rPr>
          <w:rFonts w:ascii="Arial" w:hAnsi="Arial" w:cs="Arial"/>
          <w:bCs/>
          <w:color w:val="auto"/>
          <w:sz w:val="24"/>
          <w:highlight w:val="none"/>
        </w:rPr>
      </w:pPr>
    </w:p>
    <w:p w14:paraId="3D813ED8">
      <w:pPr>
        <w:snapToGrid w:val="0"/>
        <w:spacing w:before="120" w:beforeLines="50" w:after="50" w:line="360" w:lineRule="exact"/>
        <w:rPr>
          <w:rFonts w:ascii="Arial" w:hAnsi="Arial" w:cs="Arial"/>
          <w:bCs/>
          <w:color w:val="auto"/>
          <w:sz w:val="24"/>
          <w:highlight w:val="none"/>
        </w:rPr>
      </w:pPr>
    </w:p>
    <w:p w14:paraId="44BF83BE">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14:paraId="6779A654">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6DADF8D4">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7823DFF8">
      <w:pPr>
        <w:pStyle w:val="5"/>
        <w:spacing w:line="360" w:lineRule="auto"/>
        <w:ind w:firstLine="0" w:firstLineChars="0"/>
        <w:rPr>
          <w:rFonts w:ascii="Arial" w:hAnsi="Arial" w:eastAsia="宋体" w:cs="Arial"/>
          <w:bCs/>
          <w:color w:val="auto"/>
          <w:sz w:val="24"/>
          <w:szCs w:val="24"/>
          <w:highlight w:val="none"/>
        </w:rPr>
      </w:pPr>
    </w:p>
    <w:p w14:paraId="61AD3881">
      <w:pPr>
        <w:pStyle w:val="5"/>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14:paraId="29CD1F23">
      <w:pPr>
        <w:pStyle w:val="5"/>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14:paraId="029C5B2A">
      <w:pPr>
        <w:pStyle w:val="5"/>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14:paraId="15FC4F42">
      <w:pPr>
        <w:snapToGrid w:val="0"/>
        <w:spacing w:before="120" w:beforeLines="50" w:after="50" w:line="360" w:lineRule="exact"/>
        <w:jc w:val="center"/>
        <w:rPr>
          <w:rFonts w:ascii="Arial" w:hAnsi="Arial" w:cs="Arial"/>
          <w:color w:val="auto"/>
          <w:sz w:val="24"/>
          <w:highlight w:val="none"/>
        </w:rPr>
      </w:pPr>
      <w:r>
        <w:rPr>
          <w:rFonts w:ascii="Arial" w:hAnsi="Arial" w:cs="Arial"/>
          <w:bCs/>
          <w:color w:val="auto"/>
          <w:sz w:val="24"/>
          <w:highlight w:val="none"/>
        </w:rPr>
        <w:t>日期：</w:t>
      </w:r>
      <w:r>
        <w:rPr>
          <w:rFonts w:ascii="Arial" w:hAnsi="Arial" w:cs="Arial"/>
          <w:bCs/>
          <w:color w:val="auto"/>
          <w:sz w:val="28"/>
          <w:szCs w:val="28"/>
          <w:highlight w:val="none"/>
          <w:u w:val="single"/>
        </w:rPr>
        <w:t xml:space="preserve">      </w:t>
      </w:r>
      <w:r>
        <w:rPr>
          <w:rFonts w:ascii="Arial" w:hAnsi="Arial" w:cs="Arial"/>
          <w:bCs/>
          <w:color w:val="auto"/>
          <w:sz w:val="24"/>
          <w:highlight w:val="none"/>
        </w:rPr>
        <w:t>年</w:t>
      </w:r>
      <w:r>
        <w:rPr>
          <w:rFonts w:ascii="Arial" w:hAnsi="Arial" w:cs="Arial"/>
          <w:bCs/>
          <w:color w:val="auto"/>
          <w:sz w:val="28"/>
          <w:szCs w:val="28"/>
          <w:highlight w:val="none"/>
          <w:u w:val="single"/>
        </w:rPr>
        <w:t xml:space="preserve">      </w:t>
      </w:r>
      <w:r>
        <w:rPr>
          <w:rFonts w:ascii="Arial" w:hAnsi="Arial" w:cs="Arial"/>
          <w:bCs/>
          <w:color w:val="auto"/>
          <w:sz w:val="24"/>
          <w:highlight w:val="none"/>
        </w:rPr>
        <w:t>月</w:t>
      </w:r>
      <w:r>
        <w:rPr>
          <w:rFonts w:ascii="Arial" w:hAnsi="Arial" w:cs="Arial"/>
          <w:bCs/>
          <w:color w:val="auto"/>
          <w:sz w:val="28"/>
          <w:szCs w:val="28"/>
          <w:highlight w:val="none"/>
          <w:u w:val="single"/>
        </w:rPr>
        <w:t xml:space="preserve">      </w:t>
      </w:r>
      <w:r>
        <w:rPr>
          <w:rFonts w:ascii="Arial" w:hAnsi="Arial" w:cs="Arial"/>
          <w:bCs/>
          <w:color w:val="auto"/>
          <w:sz w:val="24"/>
          <w:highlight w:val="none"/>
        </w:rPr>
        <w:t>日</w:t>
      </w:r>
    </w:p>
    <w:p w14:paraId="45F59AE4">
      <w:pPr>
        <w:rPr>
          <w:rFonts w:ascii="Arial" w:hAnsi="Arial" w:cs="Arial"/>
          <w:color w:val="auto"/>
          <w:highlight w:val="none"/>
        </w:rPr>
      </w:pPr>
      <w:bookmarkStart w:id="110" w:name="_Toc254970557"/>
      <w:bookmarkStart w:id="111" w:name="_Toc254970698"/>
      <w:r>
        <w:rPr>
          <w:rFonts w:ascii="Arial" w:hAnsi="Arial" w:cs="Arial"/>
          <w:color w:val="auto"/>
          <w:highlight w:val="none"/>
        </w:rPr>
        <w:br w:type="page"/>
      </w:r>
      <w:bookmarkEnd w:id="110"/>
      <w:bookmarkEnd w:id="111"/>
      <w:r>
        <w:rPr>
          <w:rFonts w:ascii="Arial" w:hAnsi="Arial" w:cs="Arial"/>
          <w:b/>
          <w:bCs/>
          <w:color w:val="auto"/>
          <w:highlight w:val="none"/>
        </w:rPr>
        <w:t xml:space="preserve"> </w:t>
      </w:r>
    </w:p>
    <w:p w14:paraId="29FC6879">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14:paraId="30421C2D">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14:paraId="03BBA119">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br w:type="page"/>
      </w:r>
    </w:p>
    <w:p w14:paraId="5E6CC33F">
      <w:pPr>
        <w:snapToGrid w:val="0"/>
        <w:spacing w:before="50" w:after="50" w:line="440" w:lineRule="exact"/>
        <w:jc w:val="left"/>
        <w:rPr>
          <w:rFonts w:ascii="Arial" w:hAnsi="Arial" w:cs="Arial"/>
          <w:b/>
          <w:color w:val="auto"/>
          <w:szCs w:val="21"/>
          <w:highlight w:val="none"/>
        </w:rPr>
      </w:pPr>
      <w:bookmarkStart w:id="112" w:name="_Hlk19114217"/>
      <w:r>
        <w:rPr>
          <w:rFonts w:ascii="Arial" w:hAnsi="Arial" w:cs="Arial"/>
          <w:b/>
          <w:color w:val="auto"/>
          <w:szCs w:val="21"/>
          <w:highlight w:val="none"/>
        </w:rPr>
        <w:t>1．投标声明书格式（必须提供）：</w:t>
      </w:r>
    </w:p>
    <w:p w14:paraId="3C4FA376">
      <w:pPr>
        <w:snapToGrid w:val="0"/>
        <w:spacing w:before="120" w:beforeLines="50" w:after="50" w:line="360" w:lineRule="exact"/>
        <w:jc w:val="center"/>
        <w:rPr>
          <w:rFonts w:ascii="Arial" w:hAnsi="Arial" w:cs="Arial"/>
          <w:b/>
          <w:color w:val="auto"/>
          <w:szCs w:val="21"/>
          <w:highlight w:val="none"/>
        </w:rPr>
      </w:pPr>
    </w:p>
    <w:p w14:paraId="62024BD2">
      <w:pPr>
        <w:snapToGrid w:val="0"/>
        <w:spacing w:before="120"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投标声明书</w:t>
      </w:r>
    </w:p>
    <w:p w14:paraId="5F2B2E84">
      <w:pPr>
        <w:snapToGrid w:val="0"/>
        <w:spacing w:before="120" w:beforeLines="50" w:after="50" w:line="360" w:lineRule="exact"/>
        <w:jc w:val="center"/>
        <w:rPr>
          <w:rFonts w:ascii="Arial" w:hAnsi="Arial" w:cs="Arial"/>
          <w:color w:val="auto"/>
          <w:szCs w:val="21"/>
          <w:highlight w:val="none"/>
        </w:rPr>
      </w:pPr>
    </w:p>
    <w:p w14:paraId="55D5D539">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14:paraId="492CB17A">
      <w:pPr>
        <w:snapToGrid w:val="0"/>
        <w:spacing w:before="120" w:beforeLines="50" w:after="50" w:line="360" w:lineRule="exact"/>
        <w:ind w:firstLine="630" w:firstLineChars="300"/>
        <w:rPr>
          <w:rFonts w:ascii="Arial" w:hAnsi="Arial" w:cs="Arial"/>
          <w:color w:val="auto"/>
          <w:szCs w:val="21"/>
          <w:highlight w:val="none"/>
        </w:rPr>
      </w:pPr>
      <w:r>
        <w:rPr>
          <w:rFonts w:ascii="Arial" w:hAnsi="Arial" w:cs="Arial"/>
          <w:i/>
          <w:iCs/>
          <w:color w:val="auto"/>
          <w:szCs w:val="21"/>
          <w:highlight w:val="none"/>
          <w:u w:val="single"/>
        </w:rPr>
        <w:t>（供应商名称）</w:t>
      </w:r>
      <w:r>
        <w:rPr>
          <w:rFonts w:ascii="Arial" w:hAnsi="Arial" w:cs="Arial"/>
          <w:color w:val="auto"/>
          <w:szCs w:val="21"/>
          <w:highlight w:val="none"/>
        </w:rPr>
        <w:t>系中华人民共和国合法企业，</w:t>
      </w:r>
      <w:r>
        <w:rPr>
          <w:rFonts w:ascii="Arial" w:hAnsi="Arial" w:cs="Arial"/>
          <w:color w:val="auto"/>
          <w:szCs w:val="21"/>
          <w:highlight w:val="none"/>
          <w:u w:val="single"/>
        </w:rPr>
        <w:t xml:space="preserve"> </w:t>
      </w:r>
      <w:r>
        <w:rPr>
          <w:rFonts w:ascii="Arial" w:hAnsi="Arial" w:cs="Arial"/>
          <w:i/>
          <w:iCs/>
          <w:color w:val="auto"/>
          <w:szCs w:val="21"/>
          <w:highlight w:val="none"/>
          <w:u w:val="single"/>
        </w:rPr>
        <w:t xml:space="preserve"> （经营地址）</w:t>
      </w:r>
      <w:r>
        <w:rPr>
          <w:rFonts w:ascii="Arial" w:hAnsi="Arial" w:cs="Arial"/>
          <w:color w:val="auto"/>
          <w:szCs w:val="21"/>
          <w:highlight w:val="none"/>
        </w:rPr>
        <w:t>。</w:t>
      </w:r>
    </w:p>
    <w:p w14:paraId="6DC05392">
      <w:pPr>
        <w:snapToGrid w:val="0"/>
        <w:spacing w:before="120"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w:t>
      </w:r>
      <w:r>
        <w:rPr>
          <w:rFonts w:ascii="Arial" w:hAnsi="Arial" w:cs="Arial"/>
          <w:i/>
          <w:iCs/>
          <w:color w:val="auto"/>
          <w:szCs w:val="21"/>
          <w:highlight w:val="none"/>
          <w:u w:val="single"/>
        </w:rPr>
        <w:t xml:space="preserve">（姓名） </w:t>
      </w:r>
      <w:r>
        <w:rPr>
          <w:rFonts w:ascii="Arial" w:hAnsi="Arial" w:cs="Arial"/>
          <w:color w:val="auto"/>
          <w:szCs w:val="21"/>
          <w:highlight w:val="none"/>
        </w:rPr>
        <w:t>系</w:t>
      </w:r>
      <w:r>
        <w:rPr>
          <w:rFonts w:ascii="Arial" w:hAnsi="Arial" w:cs="Arial"/>
          <w:i/>
          <w:iCs/>
          <w:color w:val="auto"/>
          <w:szCs w:val="21"/>
          <w:highlight w:val="none"/>
          <w:u w:val="single"/>
        </w:rPr>
        <w:t>（供应商名称）</w:t>
      </w:r>
      <w:r>
        <w:rPr>
          <w:rFonts w:ascii="Arial" w:hAnsi="Arial" w:cs="Arial"/>
          <w:color w:val="auto"/>
          <w:szCs w:val="21"/>
          <w:highlight w:val="none"/>
        </w:rPr>
        <w:t xml:space="preserve">的法定代表人，我方愿意参加贵方组织的 </w:t>
      </w:r>
      <w:r>
        <w:rPr>
          <w:rFonts w:ascii="Arial" w:hAnsi="Arial" w:cs="Arial"/>
          <w:i/>
          <w:iCs/>
          <w:color w:val="auto"/>
          <w:szCs w:val="21"/>
          <w:highlight w:val="none"/>
          <w:u w:val="single"/>
        </w:rPr>
        <w:t xml:space="preserve">（项目名称） </w:t>
      </w:r>
      <w:r>
        <w:rPr>
          <w:rFonts w:ascii="Arial" w:hAnsi="Arial" w:cs="Arial"/>
          <w:color w:val="auto"/>
          <w:szCs w:val="21"/>
          <w:highlight w:val="none"/>
        </w:rPr>
        <w:t>项目的投标，为便于贵方公正、择优地确定中标供应商及其投标产品和服务，我方就本次投标有关事项郑重声明如下：</w:t>
      </w:r>
    </w:p>
    <w:p w14:paraId="01AB5B82">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（1）我方向贵方提交的所有投标文件、资料都是准确的和真实的。</w:t>
      </w:r>
    </w:p>
    <w:p w14:paraId="0905E19D">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14:paraId="586A5BD1">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（3）我方承诺在参加本政府采购项目活动前，没有被纳入政府部门或银行认定的失信名单，我方具有良好的商业信誉。</w:t>
      </w:r>
    </w:p>
    <w:p w14:paraId="595BBFA1">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4490F993">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（5）我方承诺具有履行本项目合同所必需的设备和专业技术能力。</w:t>
      </w:r>
    </w:p>
    <w:p w14:paraId="7CEBC3ED">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（6）我方承诺在“信用中国”网站(www.creditchina.gov.cn)、中国政府采购网(www.ccgp.gov.cn)列入失信被执行人、</w:t>
      </w:r>
      <w:r>
        <w:rPr>
          <w:rFonts w:hint="eastAsia" w:ascii="Arial" w:hAnsi="Arial" w:cs="Arial"/>
          <w:color w:val="auto"/>
          <w:szCs w:val="21"/>
          <w:highlight w:val="none"/>
          <w:lang w:eastAsia="zh-CN"/>
        </w:rPr>
        <w:t>重大税收违法失信主体</w:t>
      </w:r>
      <w:r>
        <w:rPr>
          <w:rFonts w:ascii="Arial" w:hAnsi="Arial" w:cs="Arial"/>
          <w:color w:val="auto"/>
          <w:szCs w:val="21"/>
          <w:highlight w:val="none"/>
        </w:rPr>
        <w:t>、政府采购严重违法失信行为记录名单及其他不符合《中华人民共和国政府采购法》第二十二条规定条件的供应商，不得参与政府采购活动，如我方提供的声明不实，则接受本次投标作为否决投标的处理，并根据财库〔2016〕125号《财政部关于在政府采购活动中查询及使用信用记录有关问题的通知》规定接受失信联合惩戒。</w:t>
      </w:r>
    </w:p>
    <w:p w14:paraId="5CBA0CAB">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（7）我方承诺中标后按规定缴纳代理服务费。</w:t>
      </w:r>
    </w:p>
    <w:p w14:paraId="55A3B44C">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bookmarkEnd w:id="112"/>
    <w:p w14:paraId="5CCCE815">
      <w:pPr>
        <w:snapToGrid w:val="0"/>
        <w:spacing w:before="120" w:beforeLines="50" w:line="360" w:lineRule="exact"/>
        <w:ind w:firstLine="420" w:firstLineChars="200"/>
        <w:rPr>
          <w:rFonts w:ascii="Arial" w:hAnsi="Arial" w:cs="Arial"/>
          <w:color w:val="auto"/>
          <w:szCs w:val="21"/>
          <w:highlight w:val="none"/>
        </w:rPr>
      </w:pPr>
    </w:p>
    <w:p w14:paraId="0B19E97D">
      <w:pPr>
        <w:snapToGrid w:val="0"/>
        <w:spacing w:before="120" w:beforeLines="50" w:line="360" w:lineRule="exact"/>
        <w:ind w:firstLine="3509" w:firstLineChars="1671"/>
        <w:rPr>
          <w:rFonts w:ascii="Arial" w:hAnsi="Arial" w:cs="Arial"/>
          <w:color w:val="auto"/>
          <w:szCs w:val="21"/>
          <w:highlight w:val="none"/>
          <w:u w:val="single"/>
        </w:rPr>
      </w:pPr>
      <w:r>
        <w:rPr>
          <w:rFonts w:ascii="Arial" w:hAnsi="Arial" w:cs="Arial"/>
          <w:color w:val="auto"/>
          <w:szCs w:val="21"/>
          <w:highlight w:val="none"/>
        </w:rPr>
        <w:t>法定代表人签字或个人CA签章：</w:t>
      </w:r>
    </w:p>
    <w:p w14:paraId="4425BEFF">
      <w:pPr>
        <w:snapToGrid w:val="0"/>
        <w:spacing w:before="120" w:beforeLines="50" w:after="50" w:line="360" w:lineRule="exact"/>
        <w:ind w:firstLine="3570" w:firstLineChars="1700"/>
        <w:rPr>
          <w:rFonts w:ascii="Arial" w:hAnsi="Arial" w:cs="Arial"/>
          <w:color w:val="auto"/>
          <w:szCs w:val="21"/>
          <w:highlight w:val="none"/>
          <w:u w:val="singl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14:paraId="498E57E5">
      <w:pPr>
        <w:snapToGrid w:val="0"/>
        <w:spacing w:before="120" w:beforeLines="50" w:after="50" w:line="360" w:lineRule="exact"/>
        <w:ind w:firstLine="3990" w:firstLineChars="1900"/>
        <w:rPr>
          <w:rFonts w:ascii="Arial" w:hAnsi="Arial" w:cs="Arial"/>
          <w:color w:val="auto"/>
          <w:szCs w:val="21"/>
          <w:highlight w:val="none"/>
        </w:rPr>
      </w:pPr>
      <w:r>
        <w:rPr>
          <w:rFonts w:ascii="Arial" w:hAnsi="Arial" w:cs="Arial"/>
          <w:color w:val="auto"/>
          <w:szCs w:val="21"/>
          <w:highlight w:val="none"/>
        </w:rPr>
        <w:t xml:space="preserve">  年月日</w:t>
      </w:r>
    </w:p>
    <w:p w14:paraId="0E53F88D">
      <w:pPr>
        <w:snapToGrid w:val="0"/>
        <w:spacing w:before="120" w:beforeLines="50" w:after="50" w:line="288" w:lineRule="auto"/>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2．供应商有效的“营业执照”或“事业单位法人证书”或“自然人的身份证明”副本复印件（加盖供应商CA签章）。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r>
        <w:rPr>
          <w:rFonts w:ascii="Arial" w:hAnsi="Arial" w:cs="Arial"/>
          <w:b/>
          <w:color w:val="auto"/>
          <w:szCs w:val="21"/>
          <w:highlight w:val="none"/>
        </w:rPr>
        <w:t>（必须提供）</w:t>
      </w:r>
    </w:p>
    <w:p w14:paraId="4DB48AC4">
      <w:pPr>
        <w:snapToGrid w:val="0"/>
        <w:spacing w:before="120" w:beforeLines="50" w:after="50" w:line="288" w:lineRule="auto"/>
        <w:rPr>
          <w:rFonts w:ascii="Arial" w:hAnsi="Arial" w:cs="Arial"/>
          <w:color w:val="auto"/>
          <w:szCs w:val="21"/>
          <w:highlight w:val="none"/>
        </w:rPr>
      </w:pPr>
    </w:p>
    <w:p w14:paraId="6529207D">
      <w:pPr>
        <w:snapToGrid w:val="0"/>
        <w:spacing w:before="120" w:beforeLines="50" w:after="50" w:line="288" w:lineRule="auto"/>
        <w:rPr>
          <w:rFonts w:ascii="Arial" w:hAnsi="Arial" w:cs="Arial"/>
          <w:color w:val="auto"/>
          <w:szCs w:val="21"/>
          <w:highlight w:val="none"/>
        </w:rPr>
      </w:pPr>
      <w:r>
        <w:rPr>
          <w:rFonts w:ascii="Arial" w:hAnsi="Arial" w:cs="Arial"/>
          <w:color w:val="auto"/>
          <w:szCs w:val="21"/>
          <w:highlight w:val="none"/>
        </w:rPr>
        <w:t>3．供应商按《医疗器械监督管理条例》（国务院令第739号）医疗器械分类管理要求具有有效的医疗器械经营许可或者备案（按《医疗器械监督管理条例》免于经营备案和无需办理医疗器械经营许可或者备案的情形除外），提供证明材料复印件。</w:t>
      </w:r>
      <w:r>
        <w:rPr>
          <w:rFonts w:ascii="Arial" w:hAnsi="Arial" w:cs="Arial"/>
          <w:b/>
          <w:color w:val="auto"/>
          <w:szCs w:val="21"/>
          <w:highlight w:val="none"/>
        </w:rPr>
        <w:t>（必须提供）</w:t>
      </w:r>
    </w:p>
    <w:p w14:paraId="3F8D77ED">
      <w:pPr>
        <w:snapToGrid w:val="0"/>
        <w:spacing w:before="120" w:beforeLines="50" w:after="50" w:line="288" w:lineRule="auto"/>
        <w:rPr>
          <w:rFonts w:ascii="Arial" w:hAnsi="Arial" w:cs="Arial"/>
          <w:color w:val="auto"/>
          <w:szCs w:val="21"/>
          <w:highlight w:val="none"/>
        </w:rPr>
      </w:pPr>
    </w:p>
    <w:p w14:paraId="3958936D">
      <w:pPr>
        <w:snapToGrid w:val="0"/>
        <w:spacing w:before="120" w:beforeLines="50" w:after="50" w:line="288" w:lineRule="auto"/>
        <w:rPr>
          <w:rFonts w:ascii="Arial" w:hAnsi="Arial" w:cs="Arial"/>
          <w:b/>
          <w:color w:val="auto"/>
          <w:szCs w:val="21"/>
          <w:highlight w:val="none"/>
        </w:rPr>
      </w:pPr>
      <w:r>
        <w:rPr>
          <w:rFonts w:ascii="Arial" w:hAnsi="Arial" w:cs="Arial"/>
          <w:color w:val="auto"/>
          <w:szCs w:val="21"/>
          <w:highlight w:val="none"/>
        </w:rPr>
        <w:t>4．财务状况报告（表）复印件或银行出具的资信证明复印件。</w:t>
      </w:r>
      <w:r>
        <w:rPr>
          <w:rFonts w:ascii="Arial" w:hAnsi="Arial" w:cs="Arial"/>
          <w:color w:val="auto"/>
          <w:highlight w:val="none"/>
        </w:rPr>
        <w:t>对于从取得营业执照时间起到截标时间为止不足1年的供应商，只需提交</w:t>
      </w:r>
      <w:r>
        <w:rPr>
          <w:rFonts w:ascii="Arial" w:hAnsi="Arial" w:cs="Arial"/>
          <w:color w:val="auto"/>
          <w:szCs w:val="21"/>
          <w:highlight w:val="none"/>
        </w:rPr>
        <w:t>截标时间前一个月的财务状况报告（表）复印件。（按“评标方法及评标标准” “资格审查表”规定提供）。（加盖供应商CA签章）。</w:t>
      </w:r>
      <w:r>
        <w:rPr>
          <w:rFonts w:ascii="Arial" w:hAnsi="Arial" w:cs="Arial"/>
          <w:b/>
          <w:color w:val="auto"/>
          <w:szCs w:val="21"/>
          <w:highlight w:val="none"/>
        </w:rPr>
        <w:t>（必须提供）</w:t>
      </w:r>
    </w:p>
    <w:p w14:paraId="2C155512">
      <w:pPr>
        <w:snapToGrid w:val="0"/>
        <w:spacing w:before="120" w:beforeLines="50" w:after="50" w:line="288" w:lineRule="auto"/>
        <w:rPr>
          <w:rFonts w:ascii="Arial" w:hAnsi="Arial" w:cs="Arial"/>
          <w:color w:val="auto"/>
          <w:szCs w:val="21"/>
          <w:highlight w:val="none"/>
        </w:rPr>
      </w:pPr>
    </w:p>
    <w:p w14:paraId="5BCBF0BE">
      <w:pPr>
        <w:snapToGrid w:val="0"/>
        <w:spacing w:before="120" w:beforeLines="50" w:after="50" w:line="288" w:lineRule="auto"/>
        <w:rPr>
          <w:rFonts w:ascii="Arial" w:hAnsi="Arial" w:cs="Arial"/>
          <w:color w:val="auto"/>
          <w:highlight w:val="none"/>
        </w:rPr>
      </w:pPr>
      <w:r>
        <w:rPr>
          <w:rFonts w:ascii="Arial" w:hAnsi="Arial" w:cs="Arial"/>
          <w:color w:val="auto"/>
          <w:highlight w:val="none"/>
        </w:rPr>
        <w:t>5．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color w:val="auto"/>
          <w:szCs w:val="21"/>
          <w:highlight w:val="none"/>
        </w:rPr>
        <w:t>（按“评标方法及评标标准” “资格审查表”规定提供）（加盖供应商CA签章）。</w:t>
      </w:r>
      <w:r>
        <w:rPr>
          <w:rFonts w:ascii="Arial" w:hAnsi="Arial" w:cs="Arial"/>
          <w:b/>
          <w:color w:val="auto"/>
          <w:szCs w:val="21"/>
          <w:highlight w:val="none"/>
        </w:rPr>
        <w:t>（必须提供）</w:t>
      </w:r>
    </w:p>
    <w:p w14:paraId="2FFF9FED">
      <w:pPr>
        <w:snapToGrid w:val="0"/>
        <w:spacing w:before="120" w:beforeLines="50" w:after="50" w:line="288" w:lineRule="auto"/>
        <w:rPr>
          <w:rFonts w:ascii="Arial" w:hAnsi="Arial" w:cs="Arial"/>
          <w:color w:val="auto"/>
          <w:szCs w:val="21"/>
          <w:highlight w:val="none"/>
        </w:rPr>
      </w:pPr>
    </w:p>
    <w:p w14:paraId="1C82E610">
      <w:pPr>
        <w:snapToGrid w:val="0"/>
        <w:spacing w:before="50" w:after="120" w:afterLines="50" w:line="288" w:lineRule="auto"/>
        <w:jc w:val="left"/>
        <w:rPr>
          <w:rFonts w:ascii="Arial" w:hAnsi="Arial" w:cs="Arial"/>
          <w:b/>
          <w:color w:val="auto"/>
          <w:szCs w:val="21"/>
          <w:highlight w:val="none"/>
        </w:rPr>
      </w:pPr>
      <w:r>
        <w:rPr>
          <w:rFonts w:ascii="Arial" w:hAnsi="Arial" w:cs="Arial"/>
          <w:color w:val="auto"/>
          <w:szCs w:val="21"/>
          <w:highlight w:val="none"/>
        </w:rPr>
        <w:t>6．具备法律、行政法规规定的其他要求的证明材料</w:t>
      </w:r>
      <w:r>
        <w:rPr>
          <w:rFonts w:ascii="Arial" w:hAnsi="Arial" w:cs="Arial"/>
          <w:color w:val="auto"/>
          <w:highlight w:val="none"/>
        </w:rPr>
        <w:t>（</w:t>
      </w:r>
      <w:r>
        <w:rPr>
          <w:rFonts w:ascii="Arial" w:hAnsi="Arial" w:cs="Arial"/>
          <w:color w:val="auto"/>
          <w:szCs w:val="21"/>
          <w:highlight w:val="none"/>
        </w:rPr>
        <w:t>按“评标方法及评标标准” “资格性检查表”规定提供</w:t>
      </w:r>
      <w:r>
        <w:rPr>
          <w:rFonts w:ascii="Arial" w:hAnsi="Arial" w:cs="Arial"/>
          <w:color w:val="auto"/>
          <w:highlight w:val="none"/>
        </w:rPr>
        <w:t>）。</w:t>
      </w:r>
      <w:r>
        <w:rPr>
          <w:rFonts w:ascii="Arial" w:hAnsi="Arial" w:cs="Arial"/>
          <w:b/>
          <w:color w:val="auto"/>
          <w:szCs w:val="21"/>
          <w:highlight w:val="none"/>
        </w:rPr>
        <w:t>（如招标文件有要求，则必须提供）</w:t>
      </w:r>
    </w:p>
    <w:p w14:paraId="49E12CB1">
      <w:pPr>
        <w:snapToGrid w:val="0"/>
        <w:spacing w:before="50" w:after="120" w:afterLines="50" w:line="288" w:lineRule="auto"/>
        <w:jc w:val="left"/>
        <w:rPr>
          <w:rFonts w:ascii="Arial" w:hAnsi="Arial" w:cs="Arial"/>
          <w:color w:val="auto"/>
          <w:highlight w:val="none"/>
        </w:rPr>
      </w:pPr>
    </w:p>
    <w:p w14:paraId="5B714F64">
      <w:pPr>
        <w:snapToGrid w:val="0"/>
        <w:spacing w:before="50" w:after="120" w:afterLines="50" w:line="288" w:lineRule="auto"/>
        <w:jc w:val="left"/>
        <w:rPr>
          <w:rFonts w:ascii="Arial" w:hAnsi="Arial" w:cs="Arial"/>
          <w:color w:val="auto"/>
          <w:szCs w:val="21"/>
          <w:highlight w:val="none"/>
        </w:rPr>
      </w:pPr>
    </w:p>
    <w:p w14:paraId="7075BB5A">
      <w:pPr>
        <w:snapToGrid w:val="0"/>
        <w:spacing w:before="50" w:after="120" w:afterLines="50" w:line="440" w:lineRule="exact"/>
        <w:jc w:val="left"/>
        <w:rPr>
          <w:rFonts w:ascii="Arial" w:hAnsi="Arial" w:cs="Arial"/>
          <w:b/>
          <w:bCs/>
          <w:color w:val="auto"/>
          <w:szCs w:val="21"/>
          <w:highlight w:val="none"/>
        </w:rPr>
      </w:pPr>
      <w:bookmarkStart w:id="113" w:name="_Hlk132792497"/>
      <w:bookmarkStart w:id="114" w:name="_Hlk19115874"/>
      <w:r>
        <w:rPr>
          <w:rFonts w:ascii="Arial" w:hAnsi="Arial" w:cs="Arial"/>
          <w:color w:val="auto"/>
          <w:szCs w:val="21"/>
          <w:highlight w:val="none"/>
        </w:rPr>
        <w:t>7．满足供应商特定资格条件的其他证明材料加盖供应商CA签章（按“评标方法及评标标准” “资格性检查表”“ 供应商应符合的特定资格条件”规定提供）。</w:t>
      </w:r>
      <w:r>
        <w:rPr>
          <w:rFonts w:ascii="Arial" w:hAnsi="Arial" w:cs="Arial"/>
          <w:b/>
          <w:bCs/>
          <w:color w:val="auto"/>
          <w:szCs w:val="21"/>
          <w:highlight w:val="none"/>
        </w:rPr>
        <w:t>（如招标文件有要求，则必须提供）</w:t>
      </w:r>
    </w:p>
    <w:bookmarkEnd w:id="113"/>
    <w:bookmarkEnd w:id="114"/>
    <w:p w14:paraId="14390C18">
      <w:pPr>
        <w:snapToGrid w:val="0"/>
        <w:spacing w:before="50" w:after="120" w:afterLines="50" w:line="288" w:lineRule="auto"/>
        <w:jc w:val="left"/>
        <w:rPr>
          <w:rFonts w:ascii="Arial" w:hAnsi="Arial" w:cs="Arial"/>
          <w:b/>
          <w:bCs/>
          <w:color w:val="auto"/>
          <w:szCs w:val="21"/>
          <w:highlight w:val="none"/>
        </w:rPr>
      </w:pPr>
    </w:p>
    <w:p w14:paraId="7E90D0A9">
      <w:pPr>
        <w:snapToGrid w:val="0"/>
        <w:spacing w:before="50" w:after="120" w:afterLines="50" w:line="288" w:lineRule="auto"/>
        <w:jc w:val="left"/>
        <w:rPr>
          <w:rFonts w:ascii="Arial" w:hAnsi="Arial" w:cs="Arial"/>
          <w:color w:val="auto"/>
          <w:szCs w:val="21"/>
          <w:highlight w:val="none"/>
        </w:rPr>
      </w:pPr>
    </w:p>
    <w:p w14:paraId="6024B5B6">
      <w:pPr>
        <w:snapToGrid w:val="0"/>
        <w:spacing w:before="50" w:after="120" w:afterLines="50" w:line="288" w:lineRule="auto"/>
        <w:jc w:val="left"/>
        <w:rPr>
          <w:rFonts w:ascii="Arial" w:hAnsi="Arial" w:cs="Arial"/>
          <w:color w:val="auto"/>
          <w:szCs w:val="21"/>
          <w:highlight w:val="none"/>
        </w:rPr>
      </w:pPr>
    </w:p>
    <w:p w14:paraId="368D50C2">
      <w:pPr>
        <w:snapToGrid w:val="0"/>
        <w:spacing w:before="50" w:after="120" w:afterLines="50" w:line="288" w:lineRule="auto"/>
        <w:jc w:val="left"/>
        <w:rPr>
          <w:rFonts w:ascii="Arial" w:hAnsi="Arial" w:cs="Arial"/>
          <w:b/>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8．</w:t>
      </w:r>
      <w:r>
        <w:rPr>
          <w:rFonts w:ascii="Arial" w:hAnsi="Arial" w:cs="Arial"/>
          <w:color w:val="auto"/>
          <w:highlight w:val="none"/>
        </w:rPr>
        <w:t>满足供应商特定资格条件的其他证明材料</w:t>
      </w:r>
      <w:r>
        <w:rPr>
          <w:rFonts w:ascii="Arial" w:hAnsi="Arial" w:cs="Arial"/>
          <w:color w:val="auto"/>
          <w:szCs w:val="21"/>
          <w:highlight w:val="none"/>
        </w:rPr>
        <w:t>加盖供应商CA签章</w:t>
      </w:r>
      <w:r>
        <w:rPr>
          <w:rFonts w:ascii="Arial" w:hAnsi="Arial" w:cs="Arial"/>
          <w:color w:val="auto"/>
          <w:highlight w:val="none"/>
        </w:rPr>
        <w:t>（</w:t>
      </w:r>
      <w:r>
        <w:rPr>
          <w:rFonts w:ascii="Arial" w:hAnsi="Arial" w:cs="Arial"/>
          <w:color w:val="auto"/>
          <w:szCs w:val="21"/>
          <w:highlight w:val="none"/>
        </w:rPr>
        <w:t>按“评标方法及评标标准” “资格性检查表”“</w:t>
      </w:r>
      <w:r>
        <w:rPr>
          <w:rFonts w:ascii="Arial" w:hAnsi="Arial" w:cs="Arial"/>
          <w:color w:val="auto"/>
          <w:szCs w:val="21"/>
          <w:highlight w:val="none"/>
          <w:lang w:val="zh-CN"/>
        </w:rPr>
        <w:t xml:space="preserve"> 供应商应符合的</w:t>
      </w:r>
      <w:r>
        <w:rPr>
          <w:rFonts w:ascii="Arial" w:hAnsi="Arial" w:cs="Arial"/>
          <w:color w:val="auto"/>
          <w:szCs w:val="21"/>
          <w:highlight w:val="none"/>
        </w:rPr>
        <w:t>特定资格条件”规定提供</w:t>
      </w:r>
      <w:r>
        <w:rPr>
          <w:rFonts w:ascii="Arial" w:hAnsi="Arial" w:cs="Arial"/>
          <w:color w:val="auto"/>
          <w:highlight w:val="none"/>
        </w:rPr>
        <w:t>）。</w:t>
      </w:r>
      <w:r>
        <w:rPr>
          <w:rFonts w:ascii="Arial" w:hAnsi="Arial" w:cs="Arial"/>
          <w:b/>
          <w:color w:val="auto"/>
          <w:szCs w:val="21"/>
          <w:highlight w:val="none"/>
        </w:rPr>
        <w:t>（如招标文件有要求，则必须提供）</w:t>
      </w:r>
    </w:p>
    <w:p w14:paraId="1ECF4E24">
      <w:pPr>
        <w:snapToGrid w:val="0"/>
        <w:spacing w:before="50" w:after="120" w:afterLines="50" w:line="360" w:lineRule="auto"/>
        <w:jc w:val="left"/>
        <w:rPr>
          <w:rFonts w:ascii="Arial" w:hAnsi="Arial" w:cs="Arial"/>
          <w:color w:val="auto"/>
          <w:szCs w:val="21"/>
          <w:highlight w:val="none"/>
        </w:rPr>
      </w:pPr>
      <w:r>
        <w:rPr>
          <w:rFonts w:ascii="Arial" w:hAnsi="Arial" w:cs="Arial"/>
          <w:color w:val="auto"/>
          <w:szCs w:val="21"/>
          <w:highlight w:val="none"/>
        </w:rPr>
        <w:t>8.1投标人直接控股股东信息表</w:t>
      </w:r>
    </w:p>
    <w:tbl>
      <w:tblPr>
        <w:tblStyle w:val="16"/>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4131E0D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214F70E">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32CD50">
            <w:pPr>
              <w:spacing w:line="360" w:lineRule="auto"/>
              <w:jc w:val="center"/>
              <w:rPr>
                <w:rFonts w:ascii="Arial" w:hAnsi="Arial" w:cs="Arial"/>
                <w:color w:val="auto"/>
                <w:szCs w:val="21"/>
                <w:highlight w:val="none"/>
              </w:rPr>
            </w:pPr>
            <w:r>
              <w:rPr>
                <w:rFonts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0AF2AB">
            <w:pPr>
              <w:spacing w:line="360" w:lineRule="auto"/>
              <w:jc w:val="center"/>
              <w:rPr>
                <w:rFonts w:ascii="Arial" w:hAnsi="Arial" w:cs="Arial"/>
                <w:color w:val="auto"/>
                <w:szCs w:val="21"/>
                <w:highlight w:val="none"/>
              </w:rPr>
            </w:pPr>
            <w:r>
              <w:rPr>
                <w:rFonts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273094">
            <w:pPr>
              <w:spacing w:line="360" w:lineRule="auto"/>
              <w:jc w:val="center"/>
              <w:rPr>
                <w:rFonts w:ascii="Arial" w:hAnsi="Arial" w:cs="Arial"/>
                <w:color w:val="auto"/>
                <w:szCs w:val="21"/>
                <w:highlight w:val="none"/>
              </w:rPr>
            </w:pPr>
            <w:r>
              <w:rPr>
                <w:rFonts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31BA02">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14:paraId="7B70BA6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641C98">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B8F840">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6C06B0">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8A53F5">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BE1D0E">
            <w:pPr>
              <w:spacing w:line="360" w:lineRule="auto"/>
              <w:jc w:val="center"/>
              <w:rPr>
                <w:rFonts w:ascii="Arial" w:hAnsi="Arial" w:cs="Arial"/>
                <w:color w:val="auto"/>
                <w:szCs w:val="21"/>
                <w:highlight w:val="none"/>
              </w:rPr>
            </w:pPr>
          </w:p>
        </w:tc>
      </w:tr>
      <w:tr w14:paraId="7A7A44C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C3370B">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0CE5AB">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F7A0F0">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3A7532">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BA714B">
            <w:pPr>
              <w:spacing w:line="360" w:lineRule="auto"/>
              <w:jc w:val="center"/>
              <w:rPr>
                <w:rFonts w:ascii="Arial" w:hAnsi="Arial" w:cs="Arial"/>
                <w:color w:val="auto"/>
                <w:szCs w:val="21"/>
                <w:highlight w:val="none"/>
              </w:rPr>
            </w:pPr>
          </w:p>
        </w:tc>
      </w:tr>
      <w:tr w14:paraId="24EB484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DB8889">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DBE5B8">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6F3A19">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44BD36">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E26E2D">
            <w:pPr>
              <w:spacing w:line="360" w:lineRule="auto"/>
              <w:jc w:val="center"/>
              <w:rPr>
                <w:rFonts w:ascii="Arial" w:hAnsi="Arial" w:cs="Arial"/>
                <w:color w:val="auto"/>
                <w:szCs w:val="21"/>
                <w:highlight w:val="none"/>
              </w:rPr>
            </w:pPr>
          </w:p>
        </w:tc>
      </w:tr>
      <w:tr w14:paraId="3273D3C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0AE59F">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AD1AE0D">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4C310C">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DB14ED">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B41800">
            <w:pPr>
              <w:spacing w:line="360" w:lineRule="auto"/>
              <w:jc w:val="center"/>
              <w:rPr>
                <w:rFonts w:ascii="Arial" w:hAnsi="Arial" w:cs="Arial"/>
                <w:color w:val="auto"/>
                <w:szCs w:val="21"/>
                <w:highlight w:val="none"/>
              </w:rPr>
            </w:pPr>
          </w:p>
        </w:tc>
      </w:tr>
    </w:tbl>
    <w:p w14:paraId="14937477">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14:paraId="6F706752">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B8DC60">
      <w:pPr>
        <w:snapToGrid w:val="0"/>
        <w:spacing w:line="360" w:lineRule="auto"/>
        <w:jc w:val="left"/>
        <w:rPr>
          <w:rFonts w:ascii="Arial" w:hAnsi="Arial" w:cs="Arial"/>
          <w:color w:val="auto"/>
          <w:szCs w:val="21"/>
          <w:highlight w:val="none"/>
        </w:rPr>
      </w:pPr>
      <w:r>
        <w:rPr>
          <w:rFonts w:ascii="Arial" w:hAnsi="Arial" w:cs="Arial"/>
          <w:color w:val="auto"/>
          <w:szCs w:val="21"/>
          <w:highlight w:val="none"/>
        </w:rPr>
        <w:t>2.本表所指的控股关系仅限于直接控股关系，不包括间接的控股关系。公司实际控制人与公司之间的关系不属于本表所指的直接控股关系。</w:t>
      </w:r>
    </w:p>
    <w:p w14:paraId="2E0D681F">
      <w:pPr>
        <w:snapToGrid w:val="0"/>
        <w:spacing w:line="360" w:lineRule="auto"/>
        <w:jc w:val="left"/>
        <w:rPr>
          <w:rFonts w:ascii="Arial" w:hAnsi="Arial" w:cs="Arial"/>
          <w:color w:val="auto"/>
          <w:szCs w:val="21"/>
          <w:highlight w:val="none"/>
        </w:rPr>
      </w:pPr>
      <w:r>
        <w:rPr>
          <w:rFonts w:ascii="Arial" w:hAnsi="Arial" w:cs="Arial"/>
          <w:color w:val="auto"/>
          <w:szCs w:val="21"/>
          <w:highlight w:val="none"/>
        </w:rPr>
        <w:t>3.供应商不存在直接控股股东的，则填“无”。</w:t>
      </w:r>
    </w:p>
    <w:p w14:paraId="78A9EFAF">
      <w:pPr>
        <w:snapToGrid w:val="0"/>
        <w:spacing w:line="360" w:lineRule="auto"/>
        <w:jc w:val="left"/>
        <w:rPr>
          <w:rFonts w:ascii="Arial" w:hAnsi="Arial" w:cs="Arial"/>
          <w:color w:val="auto"/>
          <w:szCs w:val="21"/>
          <w:highlight w:val="none"/>
        </w:rPr>
      </w:pPr>
    </w:p>
    <w:p w14:paraId="480E313C">
      <w:pPr>
        <w:snapToGrid w:val="0"/>
        <w:spacing w:line="360" w:lineRule="auto"/>
        <w:jc w:val="left"/>
        <w:rPr>
          <w:rFonts w:ascii="Arial" w:hAnsi="Arial" w:cs="Arial"/>
          <w:color w:val="auto"/>
          <w:szCs w:val="21"/>
          <w:highlight w:val="none"/>
        </w:rPr>
      </w:pPr>
    </w:p>
    <w:p w14:paraId="4F531E48">
      <w:pPr>
        <w:snapToGrid w:val="0"/>
        <w:spacing w:line="360" w:lineRule="auto"/>
        <w:jc w:val="left"/>
        <w:rPr>
          <w:rFonts w:ascii="Arial" w:hAnsi="Arial" w:cs="Arial"/>
          <w:color w:val="auto"/>
          <w:szCs w:val="21"/>
          <w:highlight w:val="none"/>
        </w:rPr>
      </w:pPr>
    </w:p>
    <w:p w14:paraId="253885C8">
      <w:pPr>
        <w:snapToGrid w:val="0"/>
        <w:spacing w:line="360" w:lineRule="auto"/>
        <w:jc w:val="left"/>
        <w:rPr>
          <w:rFonts w:ascii="Arial" w:hAnsi="Arial" w:cs="Arial"/>
          <w:color w:val="auto"/>
          <w:szCs w:val="21"/>
          <w:highlight w:val="none"/>
        </w:rPr>
      </w:pPr>
    </w:p>
    <w:p w14:paraId="24C442D2">
      <w:pPr>
        <w:snapToGrid w:val="0"/>
        <w:spacing w:line="360" w:lineRule="auto"/>
        <w:jc w:val="left"/>
        <w:rPr>
          <w:rFonts w:ascii="Arial" w:hAnsi="Arial" w:cs="Arial"/>
          <w:color w:val="auto"/>
          <w:szCs w:val="21"/>
          <w:highlight w:val="none"/>
        </w:rPr>
      </w:pPr>
    </w:p>
    <w:p w14:paraId="4CEEFE89">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14:paraId="29F48572">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  年  月   日</w:t>
      </w:r>
    </w:p>
    <w:p w14:paraId="322870AB">
      <w:pPr>
        <w:snapToGrid w:val="0"/>
        <w:jc w:val="center"/>
        <w:rPr>
          <w:rFonts w:ascii="Arial" w:hAnsi="Arial" w:cs="Arial"/>
          <w:b/>
          <w:color w:val="auto"/>
          <w:sz w:val="28"/>
          <w:szCs w:val="28"/>
          <w:highlight w:val="none"/>
        </w:rPr>
      </w:pPr>
      <w:r>
        <w:rPr>
          <w:rFonts w:ascii="Arial" w:hAnsi="Arial" w:cs="Arial"/>
          <w:b/>
          <w:color w:val="auto"/>
          <w:sz w:val="28"/>
          <w:szCs w:val="28"/>
          <w:highlight w:val="none"/>
        </w:rPr>
        <w:br w:type="page"/>
      </w:r>
    </w:p>
    <w:p w14:paraId="717DCCE3">
      <w:pPr>
        <w:snapToGrid w:val="0"/>
        <w:spacing w:line="360" w:lineRule="auto"/>
        <w:jc w:val="left"/>
        <w:rPr>
          <w:rFonts w:ascii="Arial" w:hAnsi="Arial" w:cs="Arial"/>
          <w:color w:val="auto"/>
          <w:szCs w:val="21"/>
          <w:highlight w:val="none"/>
        </w:rPr>
      </w:pPr>
      <w:r>
        <w:rPr>
          <w:rFonts w:ascii="Arial" w:hAnsi="Arial" w:cs="Arial"/>
          <w:color w:val="auto"/>
          <w:szCs w:val="21"/>
          <w:highlight w:val="none"/>
        </w:rPr>
        <w:t>8.2投标人直接管理关系信息表</w:t>
      </w:r>
    </w:p>
    <w:tbl>
      <w:tblPr>
        <w:tblStyle w:val="1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14CBED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BAB9C5">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C13349">
            <w:pPr>
              <w:spacing w:line="360" w:lineRule="auto"/>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DC4968">
            <w:pPr>
              <w:spacing w:line="360" w:lineRule="auto"/>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54C5E8">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14:paraId="2020F8A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81F310">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B4995">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8B366B">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9B26C2">
            <w:pPr>
              <w:spacing w:line="360" w:lineRule="auto"/>
              <w:jc w:val="center"/>
              <w:rPr>
                <w:rFonts w:ascii="Arial" w:hAnsi="Arial" w:cs="Arial"/>
                <w:color w:val="auto"/>
                <w:szCs w:val="21"/>
                <w:highlight w:val="none"/>
              </w:rPr>
            </w:pPr>
          </w:p>
        </w:tc>
      </w:tr>
      <w:tr w14:paraId="6D7D523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E7FB80">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1B641F">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7E9A06">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66DA34">
            <w:pPr>
              <w:spacing w:line="360" w:lineRule="auto"/>
              <w:jc w:val="center"/>
              <w:rPr>
                <w:rFonts w:ascii="Arial" w:hAnsi="Arial" w:cs="Arial"/>
                <w:color w:val="auto"/>
                <w:szCs w:val="21"/>
                <w:highlight w:val="none"/>
              </w:rPr>
            </w:pPr>
          </w:p>
        </w:tc>
      </w:tr>
      <w:tr w14:paraId="3FC866A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16AC0">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DD09E7">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ACAD63">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D38D70">
            <w:pPr>
              <w:spacing w:line="360" w:lineRule="auto"/>
              <w:jc w:val="center"/>
              <w:rPr>
                <w:rFonts w:ascii="Arial" w:hAnsi="Arial" w:cs="Arial"/>
                <w:color w:val="auto"/>
                <w:szCs w:val="21"/>
                <w:highlight w:val="none"/>
              </w:rPr>
            </w:pPr>
          </w:p>
        </w:tc>
      </w:tr>
      <w:tr w14:paraId="6CA23B8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B119D7">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678895">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6E353">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05AC99">
            <w:pPr>
              <w:spacing w:line="360" w:lineRule="auto"/>
              <w:jc w:val="center"/>
              <w:rPr>
                <w:rFonts w:ascii="Arial" w:hAnsi="Arial" w:cs="Arial"/>
                <w:color w:val="auto"/>
                <w:szCs w:val="21"/>
                <w:highlight w:val="none"/>
              </w:rPr>
            </w:pPr>
          </w:p>
        </w:tc>
      </w:tr>
    </w:tbl>
    <w:p w14:paraId="0E3743F2">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14:paraId="4B3013B1">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1.管理关系：是指不具有出资持股关系的其他单位之间存在的管理与被管理关系，如一些上下级关系的事业单位和团体组织。</w:t>
      </w:r>
    </w:p>
    <w:p w14:paraId="2D2708DC">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2.本表所指的管理关系仅限于直接管理关系，不包括间接的管理关系。</w:t>
      </w:r>
    </w:p>
    <w:p w14:paraId="1ED51946">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3.供应商不存在直接管理关系的，则填“无”。</w:t>
      </w:r>
    </w:p>
    <w:p w14:paraId="05A69C6F">
      <w:pPr>
        <w:snapToGrid w:val="0"/>
        <w:spacing w:line="360" w:lineRule="auto"/>
        <w:jc w:val="left"/>
        <w:rPr>
          <w:rFonts w:ascii="Arial" w:hAnsi="Arial" w:cs="Arial"/>
          <w:color w:val="auto"/>
          <w:szCs w:val="21"/>
          <w:highlight w:val="none"/>
        </w:rPr>
      </w:pPr>
    </w:p>
    <w:p w14:paraId="2D927A74">
      <w:pPr>
        <w:snapToGrid w:val="0"/>
        <w:spacing w:line="360" w:lineRule="auto"/>
        <w:jc w:val="left"/>
        <w:rPr>
          <w:rFonts w:ascii="Arial" w:hAnsi="Arial" w:cs="Arial"/>
          <w:color w:val="auto"/>
          <w:szCs w:val="21"/>
          <w:highlight w:val="none"/>
        </w:rPr>
      </w:pPr>
    </w:p>
    <w:p w14:paraId="0FE640B0">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14:paraId="475B3FC3">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  年  月   日</w:t>
      </w:r>
    </w:p>
    <w:p w14:paraId="06E497D6">
      <w:pPr>
        <w:snapToGrid w:val="0"/>
        <w:spacing w:before="50" w:after="120" w:afterLines="50" w:line="440" w:lineRule="exact"/>
        <w:jc w:val="left"/>
        <w:rPr>
          <w:rFonts w:ascii="Arial" w:hAnsi="Arial" w:cs="Arial"/>
          <w:color w:val="auto"/>
          <w:szCs w:val="21"/>
          <w:highlight w:val="none"/>
        </w:rPr>
      </w:pPr>
    </w:p>
    <w:p w14:paraId="0257EE62">
      <w:pPr>
        <w:snapToGrid w:val="0"/>
        <w:spacing w:before="120" w:beforeLines="50" w:after="50" w:line="360" w:lineRule="exact"/>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9.投标保证金缴纳底单。</w:t>
      </w:r>
    </w:p>
    <w:p w14:paraId="57860A00">
      <w:pPr>
        <w:pStyle w:val="2"/>
        <w:rPr>
          <w:rFonts w:ascii="Arial" w:hAnsi="Arial" w:cs="Arial"/>
          <w:color w:val="auto"/>
          <w:szCs w:val="21"/>
          <w:highlight w:val="none"/>
        </w:rPr>
      </w:pPr>
    </w:p>
    <w:p w14:paraId="27BAE599">
      <w:pPr>
        <w:pStyle w:val="4"/>
        <w:rPr>
          <w:highlight w:val="none"/>
        </w:rPr>
      </w:pPr>
    </w:p>
    <w:p w14:paraId="1F926484">
      <w:pPr>
        <w:snapToGrid w:val="0"/>
        <w:spacing w:before="50" w:after="120" w:afterLines="50"/>
        <w:jc w:val="left"/>
        <w:rPr>
          <w:rFonts w:ascii="Arial" w:hAnsi="Arial" w:cs="Arial"/>
          <w:color w:val="auto"/>
          <w:szCs w:val="21"/>
          <w:highlight w:val="none"/>
        </w:rPr>
      </w:pPr>
      <w:bookmarkStart w:id="115" w:name="_Hlk93048232"/>
      <w:r>
        <w:rPr>
          <w:rFonts w:hint="eastAsia" w:ascii="Arial" w:hAnsi="Arial" w:cs="Arial"/>
          <w:color w:val="auto"/>
          <w:szCs w:val="21"/>
          <w:highlight w:val="none"/>
          <w:lang w:val="en-US" w:eastAsia="zh-CN"/>
        </w:rPr>
        <w:t>10</w:t>
      </w:r>
      <w:r>
        <w:rPr>
          <w:rFonts w:ascii="Arial" w:hAnsi="Arial" w:cs="Arial"/>
          <w:color w:val="auto"/>
          <w:szCs w:val="21"/>
          <w:highlight w:val="none"/>
        </w:rPr>
        <w:t>．供应商认为应当要提交的其他资格证明材料。</w:t>
      </w:r>
      <w:r>
        <w:rPr>
          <w:rFonts w:ascii="Arial" w:hAnsi="Arial" w:cs="Arial"/>
          <w:bCs/>
          <w:color w:val="auto"/>
          <w:sz w:val="24"/>
          <w:highlight w:val="none"/>
        </w:rPr>
        <w:t xml:space="preserve"> </w:t>
      </w:r>
    </w:p>
    <w:p w14:paraId="42EDED38">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Cs w:val="21"/>
          <w:highlight w:val="none"/>
        </w:rPr>
        <w:br w:type="page"/>
      </w:r>
      <w:bookmarkEnd w:id="115"/>
      <w:r>
        <w:rPr>
          <w:rFonts w:ascii="Arial" w:hAnsi="Arial" w:cs="Arial"/>
          <w:bCs/>
          <w:color w:val="auto"/>
          <w:sz w:val="24"/>
          <w:highlight w:val="none"/>
        </w:rPr>
        <w:t xml:space="preserve">2．投标文件第二册封面参考格式： </w:t>
      </w:r>
    </w:p>
    <w:p w14:paraId="336D039F">
      <w:pPr>
        <w:snapToGrid w:val="0"/>
        <w:spacing w:before="50" w:after="120" w:afterLines="50" w:line="400" w:lineRule="exact"/>
        <w:jc w:val="left"/>
        <w:rPr>
          <w:rFonts w:ascii="Arial" w:hAnsi="Arial" w:cs="Arial"/>
          <w:bCs/>
          <w:color w:val="auto"/>
          <w:sz w:val="24"/>
          <w:highlight w:val="none"/>
        </w:rPr>
      </w:pPr>
    </w:p>
    <w:p w14:paraId="1F721B83">
      <w:pPr>
        <w:snapToGrid w:val="0"/>
        <w:spacing w:before="120" w:beforeLines="50" w:after="50" w:line="360" w:lineRule="exact"/>
        <w:rPr>
          <w:rFonts w:ascii="Arial" w:hAnsi="Arial" w:cs="Arial"/>
          <w:color w:val="auto"/>
          <w:sz w:val="24"/>
          <w:highlight w:val="none"/>
        </w:rPr>
      </w:pPr>
    </w:p>
    <w:p w14:paraId="5B5462CF">
      <w:pPr>
        <w:snapToGrid w:val="0"/>
        <w:spacing w:before="120" w:beforeLines="50" w:after="50" w:line="360" w:lineRule="exact"/>
        <w:jc w:val="center"/>
        <w:rPr>
          <w:rFonts w:ascii="Arial" w:hAnsi="Arial" w:cs="Arial"/>
          <w:bCs/>
          <w:color w:val="auto"/>
          <w:sz w:val="24"/>
          <w:highlight w:val="none"/>
        </w:rPr>
      </w:pPr>
    </w:p>
    <w:p w14:paraId="79957B15">
      <w:pPr>
        <w:pStyle w:val="11"/>
        <w:rPr>
          <w:rFonts w:ascii="Arial" w:hAnsi="Arial" w:cs="Arial"/>
          <w:color w:val="auto"/>
          <w:highlight w:val="none"/>
        </w:rPr>
      </w:pPr>
    </w:p>
    <w:p w14:paraId="05A7FAEB">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投标文件</w:t>
      </w:r>
    </w:p>
    <w:p w14:paraId="121DDA9D">
      <w:pPr>
        <w:snapToGrid w:val="0"/>
        <w:spacing w:before="120" w:beforeLines="50" w:after="50" w:line="360" w:lineRule="exact"/>
        <w:jc w:val="center"/>
        <w:rPr>
          <w:rFonts w:ascii="Arial" w:hAnsi="Arial" w:cs="Arial"/>
          <w:b/>
          <w:bCs/>
          <w:color w:val="auto"/>
          <w:sz w:val="44"/>
          <w:szCs w:val="44"/>
          <w:highlight w:val="none"/>
        </w:rPr>
      </w:pPr>
    </w:p>
    <w:p w14:paraId="266643DE">
      <w:pPr>
        <w:snapToGrid w:val="0"/>
        <w:spacing w:before="120" w:beforeLines="50" w:after="50" w:line="360" w:lineRule="exact"/>
        <w:jc w:val="center"/>
        <w:rPr>
          <w:rFonts w:ascii="Arial" w:hAnsi="Arial" w:cs="Arial"/>
          <w:b/>
          <w:bCs/>
          <w:color w:val="auto"/>
          <w:sz w:val="44"/>
          <w:szCs w:val="44"/>
          <w:highlight w:val="none"/>
        </w:rPr>
      </w:pPr>
    </w:p>
    <w:p w14:paraId="030058BE">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第二册  商务技术报价文件</w:t>
      </w:r>
    </w:p>
    <w:p w14:paraId="50CDCE2F">
      <w:pPr>
        <w:snapToGrid w:val="0"/>
        <w:spacing w:before="120" w:beforeLines="50" w:after="50" w:line="360" w:lineRule="exact"/>
        <w:rPr>
          <w:rFonts w:ascii="Arial" w:hAnsi="Arial" w:cs="Arial"/>
          <w:bCs/>
          <w:color w:val="auto"/>
          <w:sz w:val="24"/>
          <w:highlight w:val="none"/>
        </w:rPr>
      </w:pPr>
    </w:p>
    <w:p w14:paraId="559615BC">
      <w:pPr>
        <w:snapToGrid w:val="0"/>
        <w:spacing w:before="120" w:beforeLines="50" w:after="50" w:line="360" w:lineRule="exact"/>
        <w:rPr>
          <w:rFonts w:ascii="Arial" w:hAnsi="Arial" w:cs="Arial"/>
          <w:bCs/>
          <w:color w:val="auto"/>
          <w:sz w:val="24"/>
          <w:highlight w:val="none"/>
        </w:rPr>
      </w:pPr>
    </w:p>
    <w:p w14:paraId="2CDC3177">
      <w:pPr>
        <w:snapToGrid w:val="0"/>
        <w:spacing w:before="120" w:beforeLines="50" w:after="50" w:line="360" w:lineRule="exact"/>
        <w:rPr>
          <w:rFonts w:ascii="Arial" w:hAnsi="Arial" w:cs="Arial"/>
          <w:bCs/>
          <w:color w:val="auto"/>
          <w:sz w:val="24"/>
          <w:highlight w:val="none"/>
        </w:rPr>
      </w:pPr>
    </w:p>
    <w:p w14:paraId="34DCA029">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14:paraId="54A9047A">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031610D6">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429EA77A">
      <w:pPr>
        <w:pStyle w:val="5"/>
        <w:spacing w:line="360" w:lineRule="auto"/>
        <w:ind w:firstLine="480" w:firstLineChars="200"/>
        <w:rPr>
          <w:rFonts w:ascii="Arial" w:hAnsi="Arial" w:eastAsia="宋体" w:cs="Arial"/>
          <w:bCs/>
          <w:color w:val="auto"/>
          <w:sz w:val="24"/>
          <w:szCs w:val="24"/>
          <w:highlight w:val="none"/>
        </w:rPr>
      </w:pPr>
    </w:p>
    <w:p w14:paraId="1A70F465">
      <w:pPr>
        <w:pStyle w:val="5"/>
        <w:spacing w:line="360" w:lineRule="auto"/>
        <w:ind w:firstLine="480" w:firstLineChars="200"/>
        <w:rPr>
          <w:rFonts w:ascii="Arial" w:hAnsi="Arial" w:eastAsia="宋体" w:cs="Arial"/>
          <w:bCs/>
          <w:color w:val="auto"/>
          <w:sz w:val="28"/>
          <w:szCs w:val="28"/>
          <w:highlight w:val="none"/>
        </w:rPr>
      </w:pPr>
      <w:r>
        <w:rPr>
          <w:rFonts w:ascii="Arial" w:hAnsi="Arial" w:eastAsia="宋体" w:cs="Arial"/>
          <w:bCs/>
          <w:color w:val="auto"/>
          <w:sz w:val="24"/>
          <w:szCs w:val="24"/>
          <w:highlight w:val="none"/>
        </w:rPr>
        <w:t>供应商[公章(CA签章)]</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14:paraId="4AB88F30">
      <w:pPr>
        <w:pStyle w:val="5"/>
        <w:spacing w:line="360" w:lineRule="auto"/>
        <w:ind w:left="519" w:leftChars="247" w:firstLine="0" w:firstLineChars="0"/>
        <w:rPr>
          <w:rFonts w:ascii="Arial" w:hAnsi="Arial" w:eastAsia="宋体" w:cs="Arial"/>
          <w:color w:val="auto"/>
          <w:sz w:val="28"/>
          <w:szCs w:val="28"/>
          <w:highlight w:val="none"/>
          <w:u w:val="single"/>
        </w:rPr>
      </w:pPr>
      <w:r>
        <w:rPr>
          <w:rFonts w:ascii="Arial" w:hAnsi="Arial" w:eastAsia="宋体" w:cs="Arial"/>
          <w:bCs/>
          <w:color w:val="auto"/>
          <w:sz w:val="24"/>
          <w:szCs w:val="24"/>
          <w:highlight w:val="none"/>
        </w:rPr>
        <w:t>法定代表人或相应的委托代理人签字[或盖章(CA签章)]</w:t>
      </w:r>
      <w:r>
        <w:rPr>
          <w:rFonts w:ascii="Arial" w:hAnsi="Arial" w:eastAsia="宋体" w:cs="Arial"/>
          <w:color w:val="auto"/>
          <w:sz w:val="28"/>
          <w:szCs w:val="28"/>
          <w:highlight w:val="none"/>
        </w:rPr>
        <w:t>：</w:t>
      </w:r>
      <w:r>
        <w:rPr>
          <w:rFonts w:ascii="Arial" w:hAnsi="Arial" w:eastAsia="宋体" w:cs="Arial"/>
          <w:color w:val="auto"/>
          <w:sz w:val="28"/>
          <w:szCs w:val="28"/>
          <w:highlight w:val="none"/>
          <w:u w:val="single"/>
        </w:rPr>
        <w:t xml:space="preserve">              </w:t>
      </w:r>
    </w:p>
    <w:p w14:paraId="7B3F9FD3">
      <w:pPr>
        <w:pStyle w:val="5"/>
        <w:spacing w:line="360" w:lineRule="auto"/>
        <w:ind w:left="479" w:leftChars="228" w:firstLine="0" w:firstLineChars="0"/>
        <w:rPr>
          <w:rFonts w:ascii="Arial" w:hAnsi="Arial" w:eastAsia="宋体" w:cs="Arial"/>
          <w:bCs/>
          <w:color w:val="auto"/>
          <w:sz w:val="28"/>
          <w:szCs w:val="28"/>
          <w:highlight w:val="none"/>
          <w:u w:val="single"/>
        </w:rPr>
      </w:pPr>
      <w:r>
        <w:rPr>
          <w:rFonts w:ascii="Arial" w:hAnsi="Arial" w:eastAsia="宋体" w:cs="Arial"/>
          <w:bCs/>
          <w:color w:val="auto"/>
          <w:sz w:val="24"/>
          <w:szCs w:val="24"/>
          <w:highlight w:val="none"/>
        </w:rPr>
        <w:t>联系电话</w:t>
      </w:r>
      <w:r>
        <w:rPr>
          <w:rFonts w:ascii="Arial" w:hAnsi="Arial" w:eastAsia="宋体" w:cs="Arial"/>
          <w:bCs/>
          <w:color w:val="auto"/>
          <w:sz w:val="28"/>
          <w:szCs w:val="28"/>
          <w:highlight w:val="none"/>
        </w:rPr>
        <w:t>：</w:t>
      </w:r>
      <w:r>
        <w:rPr>
          <w:rFonts w:ascii="Arial" w:hAnsi="Arial" w:eastAsia="宋体" w:cs="Arial"/>
          <w:bCs/>
          <w:color w:val="auto"/>
          <w:sz w:val="28"/>
          <w:szCs w:val="28"/>
          <w:highlight w:val="none"/>
          <w:u w:val="single"/>
        </w:rPr>
        <w:t xml:space="preserve">                                                </w:t>
      </w:r>
    </w:p>
    <w:p w14:paraId="2F108E78">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日期：</w:t>
      </w:r>
      <w:r>
        <w:rPr>
          <w:rFonts w:ascii="Arial" w:hAnsi="Arial" w:cs="Arial"/>
          <w:bCs/>
          <w:color w:val="auto"/>
          <w:sz w:val="28"/>
          <w:szCs w:val="28"/>
          <w:highlight w:val="none"/>
          <w:u w:val="single"/>
        </w:rPr>
        <w:t xml:space="preserve">      </w:t>
      </w:r>
      <w:r>
        <w:rPr>
          <w:rFonts w:ascii="Arial" w:hAnsi="Arial" w:cs="Arial"/>
          <w:bCs/>
          <w:color w:val="auto"/>
          <w:sz w:val="24"/>
          <w:highlight w:val="none"/>
        </w:rPr>
        <w:t>年</w:t>
      </w:r>
      <w:r>
        <w:rPr>
          <w:rFonts w:ascii="Arial" w:hAnsi="Arial" w:cs="Arial"/>
          <w:bCs/>
          <w:color w:val="auto"/>
          <w:sz w:val="28"/>
          <w:szCs w:val="28"/>
          <w:highlight w:val="none"/>
          <w:u w:val="single"/>
        </w:rPr>
        <w:t xml:space="preserve">      </w:t>
      </w:r>
      <w:r>
        <w:rPr>
          <w:rFonts w:ascii="Arial" w:hAnsi="Arial" w:cs="Arial"/>
          <w:bCs/>
          <w:color w:val="auto"/>
          <w:sz w:val="24"/>
          <w:highlight w:val="none"/>
        </w:rPr>
        <w:t>月</w:t>
      </w:r>
      <w:r>
        <w:rPr>
          <w:rFonts w:ascii="Arial" w:hAnsi="Arial" w:cs="Arial"/>
          <w:bCs/>
          <w:color w:val="auto"/>
          <w:sz w:val="28"/>
          <w:szCs w:val="28"/>
          <w:highlight w:val="none"/>
          <w:u w:val="single"/>
        </w:rPr>
        <w:t xml:space="preserve">      </w:t>
      </w:r>
      <w:r>
        <w:rPr>
          <w:rFonts w:ascii="Arial" w:hAnsi="Arial" w:cs="Arial"/>
          <w:bCs/>
          <w:color w:val="auto"/>
          <w:sz w:val="24"/>
          <w:highlight w:val="none"/>
        </w:rPr>
        <w:t>日</w:t>
      </w:r>
    </w:p>
    <w:p w14:paraId="1E99AE2E">
      <w:pPr>
        <w:pStyle w:val="8"/>
        <w:snapToGrid w:val="0"/>
        <w:spacing w:before="50" w:after="50" w:line="360" w:lineRule="exact"/>
        <w:ind w:firstLine="960" w:firstLineChars="400"/>
        <w:rPr>
          <w:rFonts w:ascii="Arial" w:hAnsi="Arial" w:cs="Arial"/>
          <w:bCs/>
          <w:color w:val="auto"/>
          <w:sz w:val="24"/>
          <w:szCs w:val="24"/>
          <w:highlight w:val="none"/>
        </w:rPr>
      </w:pPr>
    </w:p>
    <w:p w14:paraId="38348CD7">
      <w:pPr>
        <w:rPr>
          <w:rFonts w:ascii="Arial" w:hAnsi="Arial" w:cs="Arial"/>
          <w:color w:val="auto"/>
          <w:highlight w:val="none"/>
        </w:rPr>
      </w:pPr>
      <w:r>
        <w:rPr>
          <w:rFonts w:ascii="Arial" w:hAnsi="Arial" w:cs="Arial"/>
          <w:color w:val="auto"/>
          <w:highlight w:val="none"/>
        </w:rPr>
        <w:br w:type="page"/>
      </w:r>
    </w:p>
    <w:p w14:paraId="4FA7B4C2">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14:paraId="7FA0D136">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14:paraId="4A102565">
      <w:pPr>
        <w:rPr>
          <w:rFonts w:ascii="Arial" w:hAnsi="Arial" w:cs="Arial"/>
          <w:b/>
          <w:color w:val="auto"/>
          <w:szCs w:val="21"/>
          <w:highlight w:val="none"/>
        </w:rPr>
      </w:pPr>
      <w:r>
        <w:rPr>
          <w:rFonts w:ascii="Arial" w:hAnsi="Arial" w:cs="Arial"/>
          <w:color w:val="auto"/>
          <w:highlight w:val="none"/>
        </w:rPr>
        <w:br w:type="page"/>
      </w:r>
      <w:bookmarkStart w:id="116" w:name="_Toc455309222"/>
      <w:bookmarkStart w:id="117" w:name="_Toc462223472"/>
      <w:bookmarkStart w:id="118" w:name="_Toc462320613"/>
      <w:bookmarkStart w:id="119" w:name="_Hlk19114325"/>
      <w:r>
        <w:rPr>
          <w:rFonts w:ascii="Arial" w:hAnsi="Arial" w:cs="Arial"/>
          <w:color w:val="auto"/>
          <w:szCs w:val="21"/>
          <w:highlight w:val="none"/>
        </w:rPr>
        <w:t>1．法定代表人身份证明</w:t>
      </w:r>
      <w:r>
        <w:rPr>
          <w:rFonts w:ascii="Arial" w:hAnsi="Arial" w:cs="Arial"/>
          <w:b/>
          <w:color w:val="auto"/>
          <w:szCs w:val="21"/>
          <w:highlight w:val="none"/>
        </w:rPr>
        <w:t>（无授权代表时必须提供）：</w:t>
      </w:r>
    </w:p>
    <w:p w14:paraId="594867D1">
      <w:pPr>
        <w:snapToGrid w:val="0"/>
        <w:spacing w:before="120" w:beforeLines="50" w:after="50" w:line="440" w:lineRule="exact"/>
        <w:jc w:val="center"/>
        <w:rPr>
          <w:rFonts w:ascii="Arial" w:hAnsi="Arial" w:cs="Arial"/>
          <w:color w:val="auto"/>
          <w:szCs w:val="21"/>
          <w:highlight w:val="none"/>
        </w:rPr>
      </w:pPr>
    </w:p>
    <w:p w14:paraId="78A3F099">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法定代表人身份证明</w:t>
      </w:r>
      <w:bookmarkEnd w:id="116"/>
      <w:bookmarkEnd w:id="117"/>
      <w:bookmarkEnd w:id="118"/>
    </w:p>
    <w:p w14:paraId="1A340BC0">
      <w:pPr>
        <w:spacing w:line="360" w:lineRule="auto"/>
        <w:rPr>
          <w:rFonts w:ascii="Arial" w:hAnsi="Arial" w:cs="Arial"/>
          <w:color w:val="auto"/>
          <w:highlight w:val="none"/>
        </w:rPr>
      </w:pPr>
    </w:p>
    <w:p w14:paraId="2821EE9B">
      <w:pPr>
        <w:spacing w:line="540" w:lineRule="exact"/>
        <w:rPr>
          <w:rFonts w:ascii="Arial" w:hAnsi="Arial" w:cs="Arial"/>
          <w:color w:val="auto"/>
          <w:szCs w:val="21"/>
          <w:highlight w:val="none"/>
        </w:rPr>
      </w:pPr>
      <w:r>
        <w:rPr>
          <w:rFonts w:ascii="Arial" w:hAnsi="Arial" w:cs="Arial"/>
          <w:color w:val="auto"/>
          <w:szCs w:val="21"/>
          <w:highlight w:val="none"/>
        </w:rPr>
        <w:t xml:space="preserve">供应商名称： </w:t>
      </w:r>
      <w:r>
        <w:rPr>
          <w:rFonts w:ascii="Arial" w:hAnsi="Arial" w:cs="Arial"/>
          <w:color w:val="auto"/>
          <w:szCs w:val="21"/>
          <w:highlight w:val="none"/>
          <w:u w:val="single"/>
        </w:rPr>
        <w:t xml:space="preserve">               </w:t>
      </w:r>
    </w:p>
    <w:p w14:paraId="50244C91">
      <w:pPr>
        <w:spacing w:line="540" w:lineRule="exact"/>
        <w:rPr>
          <w:rFonts w:ascii="Arial" w:hAnsi="Arial" w:cs="Arial"/>
          <w:color w:val="auto"/>
          <w:szCs w:val="21"/>
          <w:highlight w:val="none"/>
        </w:rPr>
      </w:pPr>
      <w:r>
        <w:rPr>
          <w:rFonts w:ascii="Arial" w:hAnsi="Arial" w:cs="Arial"/>
          <w:color w:val="auto"/>
          <w:szCs w:val="21"/>
          <w:highlight w:val="none"/>
        </w:rPr>
        <w:t>单位性质：</w:t>
      </w:r>
      <w:r>
        <w:rPr>
          <w:rFonts w:ascii="Arial" w:hAnsi="Arial" w:cs="Arial"/>
          <w:color w:val="auto"/>
          <w:szCs w:val="21"/>
          <w:highlight w:val="none"/>
          <w:u w:val="single"/>
        </w:rPr>
        <w:t xml:space="preserve">               </w:t>
      </w:r>
    </w:p>
    <w:p w14:paraId="51543EF9">
      <w:pPr>
        <w:spacing w:line="540" w:lineRule="exact"/>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p>
    <w:p w14:paraId="42EF6600">
      <w:pPr>
        <w:spacing w:line="540" w:lineRule="exact"/>
        <w:rPr>
          <w:rFonts w:ascii="Arial" w:hAnsi="Arial" w:cs="Arial"/>
          <w:color w:val="auto"/>
          <w:szCs w:val="21"/>
          <w:highlight w:val="none"/>
          <w:u w:val="single"/>
        </w:rPr>
      </w:pPr>
      <w:r>
        <w:rPr>
          <w:rFonts w:ascii="Arial" w:hAnsi="Arial" w:cs="Arial"/>
          <w:color w:val="auto"/>
          <w:szCs w:val="21"/>
          <w:highlight w:val="none"/>
        </w:rPr>
        <w:t>成立时间：</w:t>
      </w:r>
      <w:r>
        <w:rPr>
          <w:rFonts w:ascii="Arial" w:hAnsi="Arial" w:cs="Arial"/>
          <w:color w:val="auto"/>
          <w:szCs w:val="21"/>
          <w:highlight w:val="none"/>
          <w:u w:val="single"/>
        </w:rPr>
        <w:t>年      月     日</w:t>
      </w:r>
    </w:p>
    <w:p w14:paraId="792E4692">
      <w:pPr>
        <w:spacing w:line="540" w:lineRule="exact"/>
        <w:rPr>
          <w:rFonts w:ascii="Arial" w:hAnsi="Arial" w:cs="Arial"/>
          <w:color w:val="auto"/>
          <w:szCs w:val="21"/>
          <w:highlight w:val="none"/>
        </w:rPr>
      </w:pPr>
      <w:r>
        <w:rPr>
          <w:rFonts w:ascii="Arial" w:hAnsi="Arial" w:cs="Arial"/>
          <w:color w:val="auto"/>
          <w:szCs w:val="21"/>
          <w:highlight w:val="none"/>
        </w:rPr>
        <w:t>经营期限：</w:t>
      </w:r>
    </w:p>
    <w:p w14:paraId="2AFB1A51">
      <w:pPr>
        <w:spacing w:line="540" w:lineRule="exact"/>
        <w:rPr>
          <w:rFonts w:ascii="Arial" w:hAnsi="Arial" w:cs="Arial"/>
          <w:color w:val="auto"/>
          <w:szCs w:val="21"/>
          <w:highlight w:val="none"/>
        </w:rPr>
      </w:pPr>
      <w:r>
        <w:rPr>
          <w:rFonts w:ascii="Arial" w:hAnsi="Arial" w:cs="Arial"/>
          <w:color w:val="auto"/>
          <w:szCs w:val="21"/>
          <w:highlight w:val="none"/>
        </w:rPr>
        <w:t xml:space="preserve">姓名：；          性别：  </w:t>
      </w:r>
    </w:p>
    <w:p w14:paraId="03821603">
      <w:pPr>
        <w:spacing w:line="540" w:lineRule="exact"/>
        <w:rPr>
          <w:rFonts w:ascii="Arial" w:hAnsi="Arial" w:cs="Arial"/>
          <w:color w:val="auto"/>
          <w:szCs w:val="21"/>
          <w:highlight w:val="none"/>
        </w:rPr>
      </w:pPr>
      <w:r>
        <w:rPr>
          <w:rFonts w:ascii="Arial" w:hAnsi="Arial" w:cs="Arial"/>
          <w:color w:val="auto"/>
          <w:szCs w:val="21"/>
          <w:highlight w:val="none"/>
        </w:rPr>
        <w:t>年龄：；    职务：；    身份证：</w:t>
      </w:r>
    </w:p>
    <w:p w14:paraId="4D977BF3">
      <w:pPr>
        <w:spacing w:line="540" w:lineRule="exact"/>
        <w:rPr>
          <w:rFonts w:ascii="Arial" w:hAnsi="Arial" w:cs="Arial"/>
          <w:color w:val="auto"/>
          <w:szCs w:val="21"/>
          <w:highlight w:val="none"/>
        </w:rPr>
      </w:pPr>
      <w:r>
        <w:rPr>
          <w:rFonts w:ascii="Arial" w:hAnsi="Arial" w:cs="Arial"/>
          <w:color w:val="auto"/>
          <w:szCs w:val="21"/>
          <w:highlight w:val="none"/>
        </w:rPr>
        <w:t>系</w:t>
      </w:r>
      <w:r>
        <w:rPr>
          <w:rFonts w:ascii="Arial" w:hAnsi="Arial" w:cs="Arial"/>
          <w:color w:val="auto"/>
          <w:szCs w:val="21"/>
          <w:highlight w:val="none"/>
          <w:u w:val="single"/>
        </w:rPr>
        <w:t>（ 供应商名称）</w:t>
      </w:r>
      <w:r>
        <w:rPr>
          <w:rFonts w:ascii="Arial" w:hAnsi="Arial" w:cs="Arial"/>
          <w:color w:val="auto"/>
          <w:szCs w:val="21"/>
          <w:highlight w:val="none"/>
        </w:rPr>
        <w:t>的法定代表人。</w:t>
      </w:r>
    </w:p>
    <w:p w14:paraId="7617D449">
      <w:pPr>
        <w:spacing w:line="540" w:lineRule="exact"/>
        <w:rPr>
          <w:rFonts w:ascii="Arial" w:hAnsi="Arial" w:cs="Arial"/>
          <w:color w:val="auto"/>
          <w:szCs w:val="21"/>
          <w:highlight w:val="none"/>
        </w:rPr>
      </w:pPr>
    </w:p>
    <w:p w14:paraId="2EBEA68E">
      <w:pPr>
        <w:spacing w:line="540" w:lineRule="exact"/>
        <w:ind w:firstLine="420" w:firstLineChars="200"/>
        <w:rPr>
          <w:rFonts w:ascii="Arial" w:hAnsi="Arial" w:cs="Arial"/>
          <w:color w:val="auto"/>
          <w:szCs w:val="21"/>
          <w:highlight w:val="none"/>
        </w:rPr>
      </w:pPr>
      <w:r>
        <w:rPr>
          <w:rFonts w:ascii="Arial" w:hAnsi="Arial" w:cs="Arial"/>
          <w:color w:val="auto"/>
          <w:szCs w:val="21"/>
          <w:highlight w:val="none"/>
        </w:rPr>
        <w:t>特此证明。</w:t>
      </w:r>
    </w:p>
    <w:p w14:paraId="519A05CB">
      <w:pPr>
        <w:spacing w:line="360" w:lineRule="auto"/>
        <w:ind w:firstLine="4830" w:firstLineChars="2300"/>
        <w:rPr>
          <w:rFonts w:ascii="Arial" w:hAnsi="Arial" w:cs="Arial"/>
          <w:color w:val="auto"/>
          <w:szCs w:val="21"/>
          <w:highlight w:val="non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14:paraId="54C8D3B3">
      <w:pPr>
        <w:spacing w:line="360" w:lineRule="auto"/>
        <w:jc w:val="center"/>
        <w:rPr>
          <w:rFonts w:ascii="Arial" w:hAnsi="Arial" w:cs="Arial"/>
          <w:color w:val="auto"/>
          <w:szCs w:val="21"/>
          <w:highlight w:val="none"/>
        </w:rPr>
      </w:pPr>
      <w:r>
        <w:rPr>
          <w:rFonts w:ascii="Arial" w:hAnsi="Arial" w:cs="Arial"/>
          <w:color w:val="auto"/>
          <w:szCs w:val="21"/>
          <w:highlight w:val="none"/>
        </w:rPr>
        <w:t xml:space="preserve">年  月  日 </w:t>
      </w:r>
    </w:p>
    <w:p w14:paraId="3AC26836">
      <w:pPr>
        <w:spacing w:line="360" w:lineRule="auto"/>
        <w:ind w:firstLine="420" w:firstLineChars="200"/>
        <w:rPr>
          <w:rFonts w:ascii="Arial" w:hAnsi="Arial" w:cs="Arial"/>
          <w:color w:val="auto"/>
          <w:szCs w:val="21"/>
          <w:highlight w:val="none"/>
        </w:rPr>
      </w:pPr>
    </w:p>
    <w:p w14:paraId="4926CD10">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w:t>
      </w:r>
    </w:p>
    <w:p w14:paraId="3E70BEE8">
      <w:pPr>
        <w:spacing w:line="360" w:lineRule="auto"/>
        <w:rPr>
          <w:rFonts w:ascii="Arial" w:hAnsi="Arial" w:cs="Arial"/>
          <w:color w:val="auto"/>
          <w:szCs w:val="21"/>
          <w:highlight w:val="none"/>
        </w:rPr>
      </w:pPr>
    </w:p>
    <w:p w14:paraId="5C007BC2">
      <w:pPr>
        <w:spacing w:line="360" w:lineRule="auto"/>
        <w:rPr>
          <w:rFonts w:ascii="Arial" w:hAnsi="Arial" w:cs="Arial"/>
          <w:color w:val="auto"/>
          <w:highlight w:val="none"/>
        </w:rPr>
      </w:pPr>
      <w:r>
        <w:rPr>
          <w:rFonts w:ascii="Arial" w:hAnsi="Arial" w:cs="Arial"/>
          <w:color w:val="auto"/>
          <w:highlight w:val="none"/>
        </w:rPr>
        <w:t>注：法定代表人亲自出席开标会议时，须随身携带本“法定代表人身份证明”原件一份以及身份证原件，以备核查。</w:t>
      </w:r>
    </w:p>
    <w:bookmarkEnd w:id="119"/>
    <w:p w14:paraId="4EFEE909">
      <w:pPr>
        <w:snapToGrid w:val="0"/>
        <w:spacing w:before="120" w:beforeLines="50" w:after="50" w:line="360" w:lineRule="exact"/>
        <w:rPr>
          <w:rFonts w:ascii="Arial" w:hAnsi="Arial" w:cs="Arial"/>
          <w:b/>
          <w:color w:val="auto"/>
          <w:szCs w:val="21"/>
          <w:highlight w:val="none"/>
        </w:rPr>
      </w:pPr>
      <w:r>
        <w:rPr>
          <w:rFonts w:ascii="Arial" w:hAnsi="Arial" w:cs="Arial"/>
          <w:b/>
          <w:color w:val="auto"/>
          <w:szCs w:val="21"/>
          <w:highlight w:val="none"/>
        </w:rPr>
        <w:br w:type="page"/>
      </w:r>
      <w:r>
        <w:rPr>
          <w:rFonts w:ascii="Arial" w:hAnsi="Arial" w:cs="Arial"/>
          <w:b/>
          <w:color w:val="auto"/>
          <w:szCs w:val="21"/>
          <w:highlight w:val="none"/>
        </w:rPr>
        <w:t>1．授权委托书（有授权代表时必须提供）：</w:t>
      </w:r>
    </w:p>
    <w:p w14:paraId="7822EFCA">
      <w:pPr>
        <w:snapToGrid w:val="0"/>
        <w:spacing w:before="120" w:beforeLines="50" w:after="50" w:line="440" w:lineRule="exact"/>
        <w:jc w:val="center"/>
        <w:rPr>
          <w:rFonts w:ascii="Arial" w:hAnsi="Arial" w:cs="Arial"/>
          <w:b/>
          <w:color w:val="auto"/>
          <w:szCs w:val="21"/>
          <w:highlight w:val="none"/>
        </w:rPr>
      </w:pPr>
    </w:p>
    <w:p w14:paraId="3AD35244">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法定代表人授权委托书</w:t>
      </w:r>
    </w:p>
    <w:p w14:paraId="18811A9A">
      <w:pPr>
        <w:snapToGrid w:val="0"/>
        <w:spacing w:before="120" w:beforeLines="50" w:after="50" w:line="440" w:lineRule="exact"/>
        <w:rPr>
          <w:rFonts w:ascii="Arial" w:hAnsi="Arial" w:cs="Arial"/>
          <w:b/>
          <w:bCs/>
          <w:color w:val="auto"/>
          <w:szCs w:val="21"/>
          <w:highlight w:val="none"/>
        </w:rPr>
      </w:pPr>
      <w:r>
        <w:rPr>
          <w:rFonts w:ascii="Arial" w:hAnsi="Arial" w:cs="Arial"/>
          <w:bCs/>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14:paraId="69192765">
      <w:pPr>
        <w:snapToGrid w:val="0"/>
        <w:spacing w:before="120"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我__</w:t>
      </w:r>
      <w:r>
        <w:rPr>
          <w:rFonts w:ascii="Arial" w:hAnsi="Arial" w:cs="Arial"/>
          <w:i/>
          <w:iCs/>
          <w:color w:val="auto"/>
          <w:szCs w:val="21"/>
          <w:highlight w:val="none"/>
          <w:u w:val="single"/>
        </w:rPr>
        <w:t>（法定代表人姓名）</w:t>
      </w:r>
      <w:r>
        <w:rPr>
          <w:rFonts w:ascii="Arial" w:hAnsi="Arial" w:cs="Arial"/>
          <w:color w:val="auto"/>
          <w:szCs w:val="21"/>
          <w:highlight w:val="none"/>
        </w:rPr>
        <w:t>_系_</w:t>
      </w:r>
      <w:r>
        <w:rPr>
          <w:rFonts w:ascii="Arial" w:hAnsi="Arial" w:cs="Arial"/>
          <w:i/>
          <w:iCs/>
          <w:color w:val="auto"/>
          <w:szCs w:val="21"/>
          <w:highlight w:val="none"/>
          <w:u w:val="single"/>
        </w:rPr>
        <w:t>（供应商名称）</w:t>
      </w:r>
      <w:r>
        <w:rPr>
          <w:rFonts w:ascii="Arial" w:hAnsi="Arial" w:cs="Arial"/>
          <w:color w:val="auto"/>
          <w:szCs w:val="21"/>
          <w:highlight w:val="none"/>
        </w:rPr>
        <w:t>_的法定代表人，现授权委托本单位在职职工（姓名）以我方的名义参加</w:t>
      </w:r>
      <w:r>
        <w:rPr>
          <w:rFonts w:ascii="Arial" w:hAnsi="Arial" w:cs="Arial"/>
          <w:color w:val="auto"/>
          <w:szCs w:val="21"/>
          <w:highlight w:val="none"/>
          <w:u w:val="single"/>
        </w:rPr>
        <w:t xml:space="preserve"> </w:t>
      </w:r>
      <w:r>
        <w:rPr>
          <w:rFonts w:ascii="Arial" w:hAnsi="Arial" w:cs="Arial"/>
          <w:i/>
          <w:iCs/>
          <w:color w:val="auto"/>
          <w:szCs w:val="21"/>
          <w:highlight w:val="none"/>
          <w:u w:val="single"/>
        </w:rPr>
        <w:t>（项目名称）</w:t>
      </w:r>
      <w:r>
        <w:rPr>
          <w:rFonts w:ascii="Arial" w:hAnsi="Arial" w:cs="Arial"/>
          <w:color w:val="auto"/>
          <w:szCs w:val="21"/>
          <w:highlight w:val="none"/>
          <w:u w:val="single"/>
        </w:rPr>
        <w:t xml:space="preserve"> </w:t>
      </w:r>
      <w:r>
        <w:rPr>
          <w:rFonts w:ascii="Arial" w:hAnsi="Arial" w:cs="Arial"/>
          <w:color w:val="auto"/>
          <w:szCs w:val="21"/>
          <w:highlight w:val="none"/>
        </w:rPr>
        <w:t>项目的投标活动，并代表我方全权办理针对上述项目的投标、开标、评标、签约等具体事务和签署相关文件。</w:t>
      </w:r>
    </w:p>
    <w:p w14:paraId="1381B4B0">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我方对被授权人的签名事项负全部责任。</w:t>
      </w:r>
    </w:p>
    <w:p w14:paraId="0A52F4A4">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在撤销授权的书面通知以前，本授权书一直有效。被授权人在授权书有效期内签署的所有文件不因授权的撤销而失效。</w:t>
      </w:r>
    </w:p>
    <w:p w14:paraId="56F0ACC0">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被授权人无转委托权，特此委托。</w:t>
      </w:r>
    </w:p>
    <w:p w14:paraId="5480ECE3">
      <w:pPr>
        <w:snapToGrid w:val="0"/>
        <w:spacing w:before="120" w:beforeLines="50" w:after="50" w:line="440" w:lineRule="exact"/>
        <w:rPr>
          <w:rFonts w:ascii="Arial" w:hAnsi="Arial" w:cs="Arial"/>
          <w:color w:val="auto"/>
          <w:szCs w:val="21"/>
          <w:highlight w:val="none"/>
          <w:u w:val="single"/>
        </w:rPr>
      </w:pPr>
      <w:r>
        <w:rPr>
          <w:rFonts w:ascii="Arial" w:hAnsi="Arial" w:cs="Arial"/>
          <w:color w:val="auto"/>
          <w:szCs w:val="21"/>
          <w:highlight w:val="none"/>
        </w:rPr>
        <w:t>被授权人签字或个人CA签章：  法定代表人签字或个人CA签章：</w:t>
      </w:r>
    </w:p>
    <w:p w14:paraId="7EC2A3DD">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职务：职务：</w:t>
      </w:r>
      <w:r>
        <w:rPr>
          <w:rFonts w:ascii="Arial" w:hAnsi="Arial" w:cs="Arial"/>
          <w:color w:val="auto"/>
          <w:szCs w:val="21"/>
          <w:highlight w:val="none"/>
          <w:u w:val="single"/>
        </w:rPr>
        <w:t xml:space="preserve">               </w:t>
      </w:r>
    </w:p>
    <w:p w14:paraId="2C629B8E">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被授权人身份证号码：</w:t>
      </w:r>
      <w:r>
        <w:rPr>
          <w:rFonts w:ascii="Arial" w:hAnsi="Arial" w:cs="Arial"/>
          <w:color w:val="auto"/>
          <w:szCs w:val="21"/>
          <w:highlight w:val="none"/>
          <w:u w:val="single"/>
        </w:rPr>
        <w:t xml:space="preserve">               </w:t>
      </w:r>
      <w:r>
        <w:rPr>
          <w:rFonts w:ascii="Arial" w:hAnsi="Arial" w:cs="Arial"/>
          <w:color w:val="auto"/>
          <w:szCs w:val="21"/>
          <w:highlight w:val="none"/>
        </w:rPr>
        <w:t xml:space="preserve">                   授权人身份证号码：</w:t>
      </w:r>
      <w:r>
        <w:rPr>
          <w:rFonts w:ascii="Arial" w:hAnsi="Arial" w:cs="Arial"/>
          <w:color w:val="auto"/>
          <w:szCs w:val="21"/>
          <w:highlight w:val="none"/>
          <w:u w:val="single"/>
        </w:rPr>
        <w:t xml:space="preserve">               </w:t>
      </w:r>
    </w:p>
    <w:p w14:paraId="7B4A0CF6">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被授权人邮箱：</w:t>
      </w:r>
    </w:p>
    <w:p w14:paraId="0A169977">
      <w:pPr>
        <w:snapToGrid w:val="0"/>
        <w:spacing w:before="120" w:beforeLines="50" w:after="50" w:line="440" w:lineRule="exact"/>
        <w:ind w:firstLine="5670" w:firstLineChars="2700"/>
        <w:rPr>
          <w:rFonts w:ascii="Arial" w:hAnsi="Arial" w:cs="Arial"/>
          <w:color w:val="auto"/>
          <w:szCs w:val="21"/>
          <w:highlight w:val="none"/>
        </w:rPr>
      </w:pPr>
    </w:p>
    <w:p w14:paraId="79D3DF76">
      <w:pPr>
        <w:snapToGrid w:val="0"/>
        <w:spacing w:before="120" w:beforeLines="50" w:after="50" w:line="440" w:lineRule="exact"/>
        <w:ind w:firstLine="5670" w:firstLineChars="2700"/>
        <w:rPr>
          <w:rFonts w:ascii="Arial" w:hAnsi="Arial" w:cs="Arial"/>
          <w:color w:val="auto"/>
          <w:szCs w:val="21"/>
          <w:highlight w:val="non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14:paraId="7A9E2E6D">
      <w:pPr>
        <w:snapToGrid w:val="0"/>
        <w:spacing w:before="120" w:beforeLines="50" w:after="50" w:line="440" w:lineRule="exact"/>
        <w:jc w:val="center"/>
        <w:rPr>
          <w:rFonts w:ascii="Arial" w:hAnsi="Arial" w:cs="Arial"/>
          <w:color w:val="auto"/>
          <w:szCs w:val="21"/>
          <w:highlight w:val="none"/>
        </w:rPr>
      </w:pPr>
      <w:r>
        <w:rPr>
          <w:rFonts w:ascii="Arial" w:hAnsi="Arial" w:cs="Arial"/>
          <w:color w:val="auto"/>
          <w:szCs w:val="21"/>
          <w:highlight w:val="none"/>
        </w:rPr>
        <w:t>年月日</w:t>
      </w:r>
    </w:p>
    <w:p w14:paraId="4F83F994">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附件：法定代表人身份证复印件及授权代表身份证复印件</w:t>
      </w:r>
    </w:p>
    <w:p w14:paraId="0B9DD4EE">
      <w:pPr>
        <w:spacing w:line="360" w:lineRule="auto"/>
        <w:rPr>
          <w:rFonts w:ascii="Arial" w:hAnsi="Arial" w:cs="Arial"/>
          <w:color w:val="auto"/>
          <w:highlight w:val="none"/>
        </w:rPr>
      </w:pPr>
    </w:p>
    <w:p w14:paraId="03EBCF3D">
      <w:pPr>
        <w:spacing w:line="360" w:lineRule="auto"/>
        <w:rPr>
          <w:rFonts w:ascii="Arial" w:hAnsi="Arial" w:cs="Arial"/>
          <w:color w:val="auto"/>
          <w:highlight w:val="none"/>
        </w:rPr>
      </w:pPr>
      <w:r>
        <w:rPr>
          <w:rFonts w:ascii="Arial" w:hAnsi="Arial" w:cs="Arial"/>
          <w:color w:val="auto"/>
          <w:highlight w:val="none"/>
        </w:rPr>
        <w:t>注：授权代表出席开标会议时，须随身携带本“法定代表人授权委托书”原件一份以及本人身份证原件，以备核查。</w:t>
      </w:r>
    </w:p>
    <w:p w14:paraId="6BC8FF0E">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br w:type="page"/>
      </w:r>
      <w:r>
        <w:rPr>
          <w:rFonts w:ascii="Arial" w:hAnsi="Arial" w:cs="Arial"/>
          <w:bCs/>
          <w:color w:val="auto"/>
          <w:sz w:val="24"/>
          <w:highlight w:val="none"/>
        </w:rPr>
        <w:t>第一部分 商务文件</w:t>
      </w:r>
    </w:p>
    <w:p w14:paraId="5C2EF8F3">
      <w:pPr>
        <w:jc w:val="center"/>
        <w:rPr>
          <w:rFonts w:ascii="Arial" w:hAnsi="Arial" w:cs="Arial"/>
          <w:bCs/>
          <w:color w:val="auto"/>
          <w:sz w:val="24"/>
          <w:highlight w:val="none"/>
        </w:rPr>
      </w:pPr>
      <w:r>
        <w:rPr>
          <w:rFonts w:ascii="Arial" w:hAnsi="Arial" w:cs="Arial"/>
          <w:color w:val="auto"/>
          <w:highlight w:val="none"/>
        </w:rPr>
        <w:t>（本商务文件除标注“必须提供”的部分外，其余部分供应商可自行编写，也可参照下述提纲编写）</w:t>
      </w:r>
    </w:p>
    <w:p w14:paraId="1B2491E4">
      <w:pPr>
        <w:snapToGrid w:val="0"/>
        <w:spacing w:before="50" w:after="120" w:afterLines="50" w:line="440" w:lineRule="exact"/>
        <w:jc w:val="left"/>
        <w:rPr>
          <w:rFonts w:ascii="Arial" w:hAnsi="Arial" w:cs="Arial"/>
          <w:color w:val="auto"/>
          <w:szCs w:val="21"/>
          <w:highlight w:val="none"/>
        </w:rPr>
      </w:pPr>
    </w:p>
    <w:p w14:paraId="2FB7CCAF">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1．对本项目第二章《项目采购需求》“本项目商务要求”的响应偏离表</w:t>
      </w:r>
      <w:r>
        <w:rPr>
          <w:rFonts w:ascii="Arial" w:hAnsi="Arial" w:cs="Arial"/>
          <w:b/>
          <w:color w:val="auto"/>
          <w:szCs w:val="21"/>
          <w:highlight w:val="none"/>
        </w:rPr>
        <w:t>（</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2122"/>
        <w:gridCol w:w="4657"/>
        <w:gridCol w:w="1349"/>
      </w:tblGrid>
      <w:tr w14:paraId="3CC2D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F851D36">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580E0A7">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招标文件的商务要求</w:t>
            </w:r>
          </w:p>
        </w:tc>
        <w:tc>
          <w:tcPr>
            <w:tcW w:w="4657" w:type="dxa"/>
            <w:tcBorders>
              <w:top w:val="single" w:color="auto" w:sz="4" w:space="0"/>
              <w:left w:val="single" w:color="auto" w:sz="4" w:space="0"/>
              <w:bottom w:val="single" w:color="auto" w:sz="4" w:space="0"/>
              <w:right w:val="single" w:color="auto" w:sz="4" w:space="0"/>
            </w:tcBorders>
            <w:noWrap w:val="0"/>
            <w:vAlign w:val="center"/>
          </w:tcPr>
          <w:p w14:paraId="5FB808A4">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投标文件响应内容（可注明所在页码）</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3B31A3F0">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14:paraId="0DBE5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27957C2C">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D312F09">
            <w:pPr>
              <w:snapToGrid w:val="0"/>
              <w:spacing w:before="120"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14:paraId="76C196D9">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52671CE0">
            <w:pPr>
              <w:snapToGrid w:val="0"/>
              <w:spacing w:before="120" w:beforeLines="50"/>
              <w:jc w:val="center"/>
              <w:rPr>
                <w:rFonts w:ascii="Arial" w:hAnsi="Arial" w:cs="Arial"/>
                <w:color w:val="auto"/>
                <w:szCs w:val="21"/>
                <w:highlight w:val="none"/>
              </w:rPr>
            </w:pPr>
          </w:p>
        </w:tc>
      </w:tr>
      <w:tr w14:paraId="3097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6C66A7E9">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0B535B7">
            <w:pPr>
              <w:snapToGrid w:val="0"/>
              <w:spacing w:before="120"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14:paraId="6D80E676">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3B34E3A7">
            <w:pPr>
              <w:snapToGrid w:val="0"/>
              <w:spacing w:before="120" w:beforeLines="50"/>
              <w:jc w:val="center"/>
              <w:rPr>
                <w:rFonts w:ascii="Arial" w:hAnsi="Arial" w:cs="Arial"/>
                <w:color w:val="auto"/>
                <w:szCs w:val="21"/>
                <w:highlight w:val="none"/>
              </w:rPr>
            </w:pPr>
          </w:p>
        </w:tc>
      </w:tr>
      <w:tr w14:paraId="1388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100A5B0C">
            <w:pPr>
              <w:snapToGrid w:val="0"/>
              <w:spacing w:before="120"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9C7435A">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4657" w:type="dxa"/>
            <w:tcBorders>
              <w:top w:val="single" w:color="auto" w:sz="4" w:space="0"/>
              <w:left w:val="single" w:color="auto" w:sz="4" w:space="0"/>
              <w:bottom w:val="single" w:color="auto" w:sz="4" w:space="0"/>
              <w:right w:val="single" w:color="auto" w:sz="4" w:space="0"/>
            </w:tcBorders>
            <w:noWrap w:val="0"/>
            <w:vAlign w:val="center"/>
          </w:tcPr>
          <w:p w14:paraId="5920E2B6">
            <w:pPr>
              <w:snapToGrid w:val="0"/>
              <w:spacing w:before="120"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6FA8758D">
            <w:pPr>
              <w:snapToGrid w:val="0"/>
              <w:spacing w:before="120" w:beforeLines="50"/>
              <w:jc w:val="center"/>
              <w:rPr>
                <w:rFonts w:ascii="Arial" w:hAnsi="Arial" w:cs="Arial"/>
                <w:color w:val="auto"/>
                <w:szCs w:val="21"/>
                <w:highlight w:val="none"/>
              </w:rPr>
            </w:pPr>
          </w:p>
        </w:tc>
      </w:tr>
    </w:tbl>
    <w:p w14:paraId="711BA179">
      <w:pPr>
        <w:pStyle w:val="11"/>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注：（1）本表应对招标文件第二章《项目采购需求》中所列商务要求进行响应；</w:t>
      </w:r>
    </w:p>
    <w:p w14:paraId="1D1B411C">
      <w:pPr>
        <w:pStyle w:val="11"/>
        <w:tabs>
          <w:tab w:val="left" w:pos="2127"/>
        </w:tabs>
        <w:spacing w:line="340" w:lineRule="exact"/>
        <w:ind w:firstLine="420" w:firstLineChars="200"/>
        <w:jc w:val="left"/>
        <w:rPr>
          <w:rFonts w:ascii="Arial" w:hAnsi="Arial" w:cs="Arial"/>
          <w:color w:val="auto"/>
          <w:highlight w:val="none"/>
        </w:rPr>
      </w:pPr>
      <w:bookmarkStart w:id="120" w:name="_Hlk19049081"/>
      <w:r>
        <w:rPr>
          <w:rFonts w:ascii="Arial" w:hAnsi="Arial" w:cs="Arial"/>
          <w:color w:val="auto"/>
          <w:highlight w:val="none"/>
        </w:rPr>
        <w:t>（2）本表内容必须如实填写，并根据响应情况在“偏离说明”栏填写正偏离或负偏离及原因，完全符合的填写“无偏离”。填写“无偏离”时，如相应条款在投标文件其他部分描述明确不满足招标文件要求时，评标委员会将按不满足要求进行评审。</w:t>
      </w:r>
    </w:p>
    <w:bookmarkEnd w:id="120"/>
    <w:p w14:paraId="22D1AEEF">
      <w:pPr>
        <w:pStyle w:val="11"/>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（3）本表可扩展。</w:t>
      </w:r>
    </w:p>
    <w:p w14:paraId="3E9100FE">
      <w:pPr>
        <w:snapToGrid w:val="0"/>
        <w:spacing w:before="50" w:after="50"/>
        <w:rPr>
          <w:rFonts w:ascii="Arial" w:hAnsi="Arial" w:cs="Arial"/>
          <w:color w:val="auto"/>
          <w:spacing w:val="20"/>
          <w:szCs w:val="21"/>
          <w:highlight w:val="none"/>
          <w:u w:val="single"/>
        </w:rPr>
      </w:pPr>
      <w:r>
        <w:rPr>
          <w:rFonts w:ascii="Arial" w:hAnsi="Arial" w:cs="Arial"/>
          <w:color w:val="auto"/>
          <w:highlight w:val="none"/>
        </w:rPr>
        <w:t>法定代表人或授权代表签字或</w:t>
      </w:r>
      <w:r>
        <w:rPr>
          <w:rFonts w:ascii="Arial" w:hAnsi="Arial" w:cs="Arial"/>
          <w:color w:val="auto"/>
          <w:szCs w:val="21"/>
          <w:highlight w:val="none"/>
        </w:rPr>
        <w:t>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14:paraId="6CFE3B08">
      <w:pPr>
        <w:snapToGrid w:val="0"/>
        <w:spacing w:before="50" w:after="120" w:afterLines="50"/>
        <w:jc w:val="left"/>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14:paraId="3B31211F">
      <w:pPr>
        <w:snapToGrid w:val="0"/>
        <w:spacing w:before="50" w:after="120" w:afterLines="50"/>
        <w:jc w:val="left"/>
        <w:rPr>
          <w:rFonts w:ascii="Arial" w:hAnsi="Arial" w:cs="Arial"/>
          <w:strike/>
          <w:color w:val="auto"/>
          <w:szCs w:val="21"/>
          <w:highlight w:val="none"/>
        </w:rPr>
      </w:pPr>
      <w:r>
        <w:rPr>
          <w:rFonts w:ascii="Arial" w:hAnsi="Arial" w:cs="Arial"/>
          <w:color w:val="auto"/>
          <w:spacing w:val="20"/>
          <w:szCs w:val="21"/>
          <w:highlight w:val="none"/>
        </w:rPr>
        <w:t>日  期：</w:t>
      </w:r>
    </w:p>
    <w:p w14:paraId="505CC507">
      <w:pPr>
        <w:snapToGrid w:val="0"/>
        <w:spacing w:before="50" w:after="120" w:afterLines="50" w:line="440" w:lineRule="exact"/>
        <w:jc w:val="left"/>
        <w:rPr>
          <w:rFonts w:ascii="Arial" w:hAnsi="Arial" w:cs="Arial"/>
          <w:strike/>
          <w:color w:val="auto"/>
          <w:szCs w:val="21"/>
          <w:highlight w:val="none"/>
        </w:rPr>
      </w:pPr>
      <w:r>
        <w:rPr>
          <w:rFonts w:ascii="Arial" w:hAnsi="Arial" w:cs="Arial"/>
          <w:color w:val="auto"/>
          <w:szCs w:val="21"/>
          <w:highlight w:val="none"/>
        </w:rPr>
        <w:t>2．售后服务机构概况</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1439"/>
        <w:gridCol w:w="194"/>
        <w:gridCol w:w="1458"/>
        <w:gridCol w:w="899"/>
        <w:gridCol w:w="1455"/>
      </w:tblGrid>
      <w:tr w14:paraId="32C0A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770FAD31">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售后服务机构名称</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14:paraId="43BF6CF4">
            <w:pPr>
              <w:snapToGrid w:val="0"/>
              <w:spacing w:before="50" w:after="120" w:afterLines="50" w:line="400" w:lineRule="exact"/>
              <w:jc w:val="left"/>
              <w:rPr>
                <w:rFonts w:ascii="Arial" w:hAnsi="Arial" w:cs="Arial"/>
                <w:color w:val="auto"/>
                <w:szCs w:val="21"/>
                <w:highlight w:val="none"/>
              </w:rPr>
            </w:pPr>
          </w:p>
        </w:tc>
      </w:tr>
      <w:tr w14:paraId="19797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6BFB818E">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地址</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14:paraId="4AF7A6AF">
            <w:pPr>
              <w:snapToGrid w:val="0"/>
              <w:spacing w:before="50" w:after="120" w:afterLines="50" w:line="400" w:lineRule="exact"/>
              <w:jc w:val="left"/>
              <w:rPr>
                <w:rFonts w:ascii="Arial" w:hAnsi="Arial" w:cs="Arial"/>
                <w:color w:val="auto"/>
                <w:szCs w:val="21"/>
                <w:highlight w:val="none"/>
              </w:rPr>
            </w:pPr>
          </w:p>
        </w:tc>
      </w:tr>
      <w:tr w14:paraId="263FF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76173DBF">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注册资本金</w:t>
            </w:r>
          </w:p>
        </w:tc>
        <w:tc>
          <w:tcPr>
            <w:tcW w:w="1439" w:type="dxa"/>
            <w:tcBorders>
              <w:top w:val="single" w:color="auto" w:sz="4" w:space="0"/>
              <w:left w:val="single" w:color="auto" w:sz="4" w:space="0"/>
              <w:bottom w:val="single" w:color="auto" w:sz="4" w:space="0"/>
              <w:right w:val="single" w:color="auto" w:sz="4" w:space="0"/>
            </w:tcBorders>
            <w:noWrap w:val="0"/>
            <w:vAlign w:val="top"/>
          </w:tcPr>
          <w:p w14:paraId="472B944E">
            <w:pPr>
              <w:snapToGrid w:val="0"/>
              <w:spacing w:before="50" w:after="120" w:afterLines="50" w:line="400" w:lineRule="exact"/>
              <w:jc w:val="left"/>
              <w:rPr>
                <w:rFonts w:ascii="Arial" w:hAnsi="Arial" w:cs="Arial"/>
                <w:color w:val="auto"/>
                <w:szCs w:val="21"/>
                <w:highlight w:val="none"/>
              </w:rPr>
            </w:pPr>
          </w:p>
        </w:tc>
        <w:tc>
          <w:tcPr>
            <w:tcW w:w="2551" w:type="dxa"/>
            <w:gridSpan w:val="3"/>
            <w:tcBorders>
              <w:top w:val="single" w:color="auto" w:sz="4" w:space="0"/>
              <w:left w:val="single" w:color="auto" w:sz="4" w:space="0"/>
              <w:bottom w:val="single" w:color="auto" w:sz="4" w:space="0"/>
              <w:right w:val="single" w:color="auto" w:sz="4" w:space="0"/>
            </w:tcBorders>
            <w:noWrap w:val="0"/>
            <w:vAlign w:val="top"/>
          </w:tcPr>
          <w:p w14:paraId="1658B7A1">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其中：供应商出资比例</w:t>
            </w:r>
          </w:p>
        </w:tc>
        <w:tc>
          <w:tcPr>
            <w:tcW w:w="1455" w:type="dxa"/>
            <w:tcBorders>
              <w:top w:val="single" w:color="auto" w:sz="4" w:space="0"/>
              <w:left w:val="single" w:color="auto" w:sz="4" w:space="0"/>
              <w:bottom w:val="single" w:color="auto" w:sz="4" w:space="0"/>
              <w:right w:val="single" w:color="auto" w:sz="4" w:space="0"/>
            </w:tcBorders>
            <w:noWrap w:val="0"/>
            <w:vAlign w:val="top"/>
          </w:tcPr>
          <w:p w14:paraId="740E2EE5">
            <w:pPr>
              <w:snapToGrid w:val="0"/>
              <w:spacing w:before="50" w:after="120" w:afterLines="50" w:line="400" w:lineRule="exact"/>
              <w:jc w:val="left"/>
              <w:rPr>
                <w:rFonts w:ascii="Arial" w:hAnsi="Arial" w:cs="Arial"/>
                <w:color w:val="auto"/>
                <w:szCs w:val="21"/>
                <w:highlight w:val="none"/>
              </w:rPr>
            </w:pPr>
          </w:p>
        </w:tc>
      </w:tr>
      <w:tr w14:paraId="025E1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6B476986">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员工总人数</w:t>
            </w:r>
          </w:p>
        </w:tc>
        <w:tc>
          <w:tcPr>
            <w:tcW w:w="1439" w:type="dxa"/>
            <w:tcBorders>
              <w:top w:val="single" w:color="auto" w:sz="4" w:space="0"/>
              <w:left w:val="single" w:color="auto" w:sz="4" w:space="0"/>
              <w:bottom w:val="single" w:color="auto" w:sz="4" w:space="0"/>
              <w:right w:val="single" w:color="auto" w:sz="4" w:space="0"/>
            </w:tcBorders>
            <w:noWrap w:val="0"/>
            <w:vAlign w:val="top"/>
          </w:tcPr>
          <w:p w14:paraId="1DB11A05">
            <w:pPr>
              <w:snapToGrid w:val="0"/>
              <w:spacing w:before="50" w:after="120" w:afterLines="50" w:line="400" w:lineRule="exact"/>
              <w:jc w:val="left"/>
              <w:rPr>
                <w:rFonts w:ascii="Arial" w:hAnsi="Arial" w:cs="Arial"/>
                <w:color w:val="auto"/>
                <w:szCs w:val="21"/>
                <w:highlight w:val="none"/>
              </w:rPr>
            </w:pPr>
          </w:p>
        </w:tc>
        <w:tc>
          <w:tcPr>
            <w:tcW w:w="2551" w:type="dxa"/>
            <w:gridSpan w:val="3"/>
            <w:tcBorders>
              <w:top w:val="single" w:color="auto" w:sz="4" w:space="0"/>
              <w:left w:val="single" w:color="auto" w:sz="4" w:space="0"/>
              <w:bottom w:val="single" w:color="auto" w:sz="4" w:space="0"/>
              <w:right w:val="single" w:color="auto" w:sz="4" w:space="0"/>
            </w:tcBorders>
            <w:noWrap w:val="0"/>
            <w:vAlign w:val="top"/>
          </w:tcPr>
          <w:p w14:paraId="2ECD3FC8">
            <w:pPr>
              <w:snapToGrid w:val="0"/>
              <w:spacing w:before="50" w:after="120" w:afterLines="50" w:line="400" w:lineRule="exact"/>
              <w:ind w:left="60"/>
              <w:jc w:val="left"/>
              <w:rPr>
                <w:rFonts w:ascii="Arial" w:hAnsi="Arial" w:cs="Arial"/>
                <w:color w:val="auto"/>
                <w:szCs w:val="21"/>
                <w:highlight w:val="none"/>
              </w:rPr>
            </w:pPr>
            <w:r>
              <w:rPr>
                <w:rFonts w:ascii="Arial" w:hAnsi="Arial" w:cs="Arial"/>
                <w:color w:val="auto"/>
                <w:szCs w:val="21"/>
                <w:highlight w:val="none"/>
              </w:rPr>
              <w:t>其中：技术人员数</w:t>
            </w:r>
          </w:p>
        </w:tc>
        <w:tc>
          <w:tcPr>
            <w:tcW w:w="1455" w:type="dxa"/>
            <w:tcBorders>
              <w:top w:val="single" w:color="auto" w:sz="4" w:space="0"/>
              <w:left w:val="single" w:color="auto" w:sz="4" w:space="0"/>
              <w:bottom w:val="single" w:color="auto" w:sz="4" w:space="0"/>
              <w:right w:val="single" w:color="auto" w:sz="4" w:space="0"/>
            </w:tcBorders>
            <w:noWrap w:val="0"/>
            <w:vAlign w:val="top"/>
          </w:tcPr>
          <w:p w14:paraId="443677A2">
            <w:pPr>
              <w:snapToGrid w:val="0"/>
              <w:spacing w:before="50" w:after="120" w:afterLines="50" w:line="400" w:lineRule="exact"/>
              <w:jc w:val="left"/>
              <w:rPr>
                <w:rFonts w:ascii="Arial" w:hAnsi="Arial" w:cs="Arial"/>
                <w:color w:val="auto"/>
                <w:szCs w:val="21"/>
                <w:highlight w:val="none"/>
              </w:rPr>
            </w:pPr>
          </w:p>
        </w:tc>
      </w:tr>
      <w:tr w14:paraId="54B55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228E7511">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经营期限</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14:paraId="260899C0">
            <w:pPr>
              <w:snapToGrid w:val="0"/>
              <w:spacing w:before="50" w:after="120" w:afterLines="50" w:line="400" w:lineRule="exact"/>
              <w:jc w:val="left"/>
              <w:rPr>
                <w:rFonts w:ascii="Arial" w:hAnsi="Arial" w:cs="Arial"/>
                <w:color w:val="auto"/>
                <w:szCs w:val="21"/>
                <w:highlight w:val="none"/>
              </w:rPr>
            </w:pPr>
          </w:p>
        </w:tc>
      </w:tr>
      <w:tr w14:paraId="5DE0F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64D55878">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售后服务协议</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14:paraId="3CD7FF02">
            <w:pPr>
              <w:snapToGrid w:val="0"/>
              <w:spacing w:before="50" w:after="120" w:afterLines="50" w:line="400" w:lineRule="exact"/>
              <w:jc w:val="left"/>
              <w:rPr>
                <w:rFonts w:ascii="Arial" w:hAnsi="Arial" w:cs="Arial"/>
                <w:color w:val="auto"/>
                <w:szCs w:val="21"/>
                <w:highlight w:val="none"/>
              </w:rPr>
            </w:pPr>
          </w:p>
        </w:tc>
      </w:tr>
      <w:tr w14:paraId="3BFC2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0ECF5D90">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售后服务内容</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14:paraId="354AF140">
            <w:pPr>
              <w:snapToGrid w:val="0"/>
              <w:spacing w:before="50" w:after="120" w:afterLines="50" w:line="400" w:lineRule="exact"/>
              <w:jc w:val="left"/>
              <w:rPr>
                <w:rFonts w:ascii="Arial" w:hAnsi="Arial" w:cs="Arial"/>
                <w:color w:val="auto"/>
                <w:szCs w:val="21"/>
                <w:highlight w:val="none"/>
              </w:rPr>
            </w:pPr>
          </w:p>
        </w:tc>
      </w:tr>
      <w:tr w14:paraId="64DF4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500500E6">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工作业绩</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14:paraId="4D7B2BD0">
            <w:pPr>
              <w:snapToGrid w:val="0"/>
              <w:spacing w:before="50" w:after="120" w:afterLines="50" w:line="400" w:lineRule="exact"/>
              <w:jc w:val="left"/>
              <w:rPr>
                <w:rFonts w:ascii="Arial" w:hAnsi="Arial" w:cs="Arial"/>
                <w:color w:val="auto"/>
                <w:szCs w:val="21"/>
                <w:highlight w:val="none"/>
              </w:rPr>
            </w:pPr>
          </w:p>
        </w:tc>
      </w:tr>
      <w:tr w14:paraId="5C1B9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6DE7A3C4">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服务承诺</w:t>
            </w:r>
          </w:p>
        </w:tc>
        <w:tc>
          <w:tcPr>
            <w:tcW w:w="5445" w:type="dxa"/>
            <w:gridSpan w:val="5"/>
            <w:tcBorders>
              <w:top w:val="single" w:color="auto" w:sz="4" w:space="0"/>
              <w:left w:val="single" w:color="auto" w:sz="4" w:space="0"/>
              <w:bottom w:val="single" w:color="auto" w:sz="4" w:space="0"/>
              <w:right w:val="single" w:color="auto" w:sz="4" w:space="0"/>
            </w:tcBorders>
            <w:noWrap w:val="0"/>
            <w:vAlign w:val="top"/>
          </w:tcPr>
          <w:p w14:paraId="309B794A">
            <w:pPr>
              <w:snapToGrid w:val="0"/>
              <w:spacing w:before="50" w:after="120" w:afterLines="50" w:line="400" w:lineRule="exact"/>
              <w:jc w:val="left"/>
              <w:rPr>
                <w:rFonts w:ascii="Arial" w:hAnsi="Arial" w:cs="Arial"/>
                <w:color w:val="auto"/>
                <w:szCs w:val="21"/>
                <w:highlight w:val="none"/>
              </w:rPr>
            </w:pPr>
          </w:p>
        </w:tc>
      </w:tr>
      <w:tr w14:paraId="56CAC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3187FA2C">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业务咨询电话</w:t>
            </w:r>
          </w:p>
        </w:tc>
        <w:tc>
          <w:tcPr>
            <w:tcW w:w="1633" w:type="dxa"/>
            <w:gridSpan w:val="2"/>
            <w:tcBorders>
              <w:top w:val="single" w:color="auto" w:sz="4" w:space="0"/>
              <w:left w:val="single" w:color="auto" w:sz="4" w:space="0"/>
              <w:bottom w:val="single" w:color="auto" w:sz="4" w:space="0"/>
              <w:right w:val="single" w:color="auto" w:sz="2" w:space="0"/>
            </w:tcBorders>
            <w:noWrap w:val="0"/>
            <w:vAlign w:val="top"/>
          </w:tcPr>
          <w:p w14:paraId="3F36AFD2">
            <w:pPr>
              <w:snapToGrid w:val="0"/>
              <w:spacing w:before="50" w:after="120" w:afterLines="50" w:line="400" w:lineRule="exact"/>
              <w:jc w:val="left"/>
              <w:rPr>
                <w:rFonts w:ascii="Arial" w:hAnsi="Arial" w:cs="Arial"/>
                <w:color w:val="auto"/>
                <w:szCs w:val="21"/>
                <w:highlight w:val="none"/>
              </w:rPr>
            </w:pPr>
          </w:p>
        </w:tc>
        <w:tc>
          <w:tcPr>
            <w:tcW w:w="1458" w:type="dxa"/>
            <w:tcBorders>
              <w:top w:val="single" w:color="auto" w:sz="4" w:space="0"/>
              <w:left w:val="single" w:color="auto" w:sz="2" w:space="0"/>
              <w:bottom w:val="single" w:color="auto" w:sz="4" w:space="0"/>
              <w:right w:val="single" w:color="auto" w:sz="2" w:space="0"/>
            </w:tcBorders>
            <w:noWrap w:val="0"/>
            <w:vAlign w:val="top"/>
          </w:tcPr>
          <w:p w14:paraId="186DA75B">
            <w:pPr>
              <w:snapToGrid w:val="0"/>
              <w:spacing w:before="50" w:after="120" w:afterLines="50" w:line="400" w:lineRule="exact"/>
              <w:ind w:firstLine="210" w:firstLineChars="100"/>
              <w:jc w:val="left"/>
              <w:rPr>
                <w:rFonts w:ascii="Arial" w:hAnsi="Arial" w:cs="Arial"/>
                <w:color w:val="auto"/>
                <w:szCs w:val="21"/>
                <w:highlight w:val="none"/>
              </w:rPr>
            </w:pPr>
            <w:r>
              <w:rPr>
                <w:rFonts w:ascii="Arial" w:hAnsi="Arial" w:cs="Arial"/>
                <w:color w:val="auto"/>
                <w:szCs w:val="21"/>
                <w:highlight w:val="none"/>
              </w:rPr>
              <w:t>传 真</w:t>
            </w:r>
          </w:p>
        </w:tc>
        <w:tc>
          <w:tcPr>
            <w:tcW w:w="2354" w:type="dxa"/>
            <w:gridSpan w:val="2"/>
            <w:tcBorders>
              <w:top w:val="single" w:color="auto" w:sz="4" w:space="0"/>
              <w:left w:val="single" w:color="auto" w:sz="2" w:space="0"/>
              <w:bottom w:val="single" w:color="auto" w:sz="4" w:space="0"/>
              <w:right w:val="single" w:color="auto" w:sz="2" w:space="0"/>
            </w:tcBorders>
            <w:noWrap w:val="0"/>
            <w:vAlign w:val="top"/>
          </w:tcPr>
          <w:p w14:paraId="348604F5">
            <w:pPr>
              <w:snapToGrid w:val="0"/>
              <w:spacing w:before="50" w:after="120" w:afterLines="50" w:line="400" w:lineRule="exact"/>
              <w:jc w:val="left"/>
              <w:rPr>
                <w:rFonts w:ascii="Arial" w:hAnsi="Arial" w:cs="Arial"/>
                <w:color w:val="auto"/>
                <w:szCs w:val="21"/>
                <w:highlight w:val="none"/>
              </w:rPr>
            </w:pPr>
          </w:p>
        </w:tc>
      </w:tr>
      <w:tr w14:paraId="7C9DD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exact"/>
          <w:jc w:val="center"/>
        </w:trPr>
        <w:tc>
          <w:tcPr>
            <w:tcW w:w="1954" w:type="dxa"/>
            <w:tcBorders>
              <w:top w:val="single" w:color="auto" w:sz="4" w:space="0"/>
              <w:left w:val="single" w:color="auto" w:sz="4" w:space="0"/>
              <w:bottom w:val="single" w:color="auto" w:sz="4" w:space="0"/>
              <w:right w:val="single" w:color="auto" w:sz="4" w:space="0"/>
            </w:tcBorders>
            <w:noWrap w:val="0"/>
            <w:vAlign w:val="top"/>
          </w:tcPr>
          <w:p w14:paraId="05DF5C27">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负责人</w:t>
            </w:r>
          </w:p>
        </w:tc>
        <w:tc>
          <w:tcPr>
            <w:tcW w:w="1633" w:type="dxa"/>
            <w:gridSpan w:val="2"/>
            <w:tcBorders>
              <w:top w:val="single" w:color="auto" w:sz="4" w:space="0"/>
              <w:left w:val="single" w:color="auto" w:sz="4" w:space="0"/>
              <w:bottom w:val="single" w:color="auto" w:sz="4" w:space="0"/>
              <w:right w:val="single" w:color="auto" w:sz="2" w:space="0"/>
            </w:tcBorders>
            <w:noWrap w:val="0"/>
            <w:vAlign w:val="top"/>
          </w:tcPr>
          <w:p w14:paraId="0861F5B2">
            <w:pPr>
              <w:snapToGrid w:val="0"/>
              <w:spacing w:before="50" w:after="120" w:afterLines="50" w:line="400" w:lineRule="exact"/>
              <w:jc w:val="left"/>
              <w:rPr>
                <w:rFonts w:ascii="Arial" w:hAnsi="Arial" w:cs="Arial"/>
                <w:color w:val="auto"/>
                <w:szCs w:val="21"/>
                <w:highlight w:val="none"/>
              </w:rPr>
            </w:pPr>
          </w:p>
        </w:tc>
        <w:tc>
          <w:tcPr>
            <w:tcW w:w="1458" w:type="dxa"/>
            <w:tcBorders>
              <w:top w:val="single" w:color="auto" w:sz="4" w:space="0"/>
              <w:left w:val="single" w:color="auto" w:sz="2" w:space="0"/>
              <w:bottom w:val="single" w:color="auto" w:sz="4" w:space="0"/>
              <w:right w:val="single" w:color="auto" w:sz="2" w:space="0"/>
            </w:tcBorders>
            <w:noWrap w:val="0"/>
            <w:vAlign w:val="top"/>
          </w:tcPr>
          <w:p w14:paraId="6093EE3B">
            <w:pPr>
              <w:snapToGrid w:val="0"/>
              <w:spacing w:before="50" w:after="120" w:afterLines="50" w:line="400" w:lineRule="exact"/>
              <w:jc w:val="left"/>
              <w:rPr>
                <w:rFonts w:ascii="Arial" w:hAnsi="Arial" w:cs="Arial"/>
                <w:color w:val="auto"/>
                <w:szCs w:val="21"/>
                <w:highlight w:val="none"/>
              </w:rPr>
            </w:pPr>
            <w:r>
              <w:rPr>
                <w:rFonts w:ascii="Arial" w:hAnsi="Arial" w:cs="Arial"/>
                <w:color w:val="auto"/>
                <w:szCs w:val="21"/>
                <w:highlight w:val="none"/>
              </w:rPr>
              <w:t>联系电话</w:t>
            </w:r>
          </w:p>
        </w:tc>
        <w:tc>
          <w:tcPr>
            <w:tcW w:w="2354" w:type="dxa"/>
            <w:gridSpan w:val="2"/>
            <w:tcBorders>
              <w:top w:val="single" w:color="auto" w:sz="4" w:space="0"/>
              <w:left w:val="single" w:color="auto" w:sz="2" w:space="0"/>
              <w:bottom w:val="single" w:color="auto" w:sz="4" w:space="0"/>
              <w:right w:val="single" w:color="auto" w:sz="4" w:space="0"/>
            </w:tcBorders>
            <w:noWrap w:val="0"/>
            <w:vAlign w:val="top"/>
          </w:tcPr>
          <w:p w14:paraId="28558EEC">
            <w:pPr>
              <w:snapToGrid w:val="0"/>
              <w:spacing w:before="50" w:after="120" w:afterLines="50" w:line="400" w:lineRule="exact"/>
              <w:jc w:val="left"/>
              <w:rPr>
                <w:rFonts w:ascii="Arial" w:hAnsi="Arial" w:cs="Arial"/>
                <w:color w:val="auto"/>
                <w:szCs w:val="21"/>
                <w:highlight w:val="none"/>
              </w:rPr>
            </w:pPr>
          </w:p>
        </w:tc>
      </w:tr>
    </w:tbl>
    <w:p w14:paraId="085BE47C">
      <w:pPr>
        <w:pStyle w:val="9"/>
        <w:snapToGrid w:val="0"/>
        <w:ind w:firstLine="630" w:firstLineChars="300"/>
        <w:rPr>
          <w:rFonts w:eastAsia="宋体"/>
          <w:color w:val="auto"/>
          <w:sz w:val="21"/>
          <w:szCs w:val="21"/>
          <w:highlight w:val="none"/>
          <w:u w:val="single"/>
        </w:rPr>
      </w:pPr>
      <w:r>
        <w:rPr>
          <w:rFonts w:eastAsia="宋体"/>
          <w:color w:val="auto"/>
          <w:sz w:val="21"/>
          <w:szCs w:val="21"/>
          <w:highlight w:val="none"/>
        </w:rPr>
        <w:t>法定代表人或授权代表签字或个人CA签章：</w:t>
      </w:r>
      <w:r>
        <w:rPr>
          <w:rFonts w:eastAsia="宋体"/>
          <w:color w:val="auto"/>
          <w:sz w:val="21"/>
          <w:szCs w:val="21"/>
          <w:highlight w:val="none"/>
          <w:u w:val="single"/>
        </w:rPr>
        <w:t>　　　　　</w:t>
      </w:r>
    </w:p>
    <w:p w14:paraId="44FD6ED9">
      <w:pPr>
        <w:pStyle w:val="3"/>
        <w:snapToGrid w:val="0"/>
        <w:ind w:left="1260" w:hanging="420"/>
        <w:rPr>
          <w:rFonts w:ascii="Arial" w:hAnsi="Arial" w:cs="Arial"/>
          <w:color w:val="auto"/>
          <w:sz w:val="21"/>
          <w:szCs w:val="21"/>
          <w:highlight w:val="none"/>
        </w:rPr>
      </w:pPr>
      <w:r>
        <w:rPr>
          <w:rFonts w:ascii="Arial" w:hAnsi="Arial" w:cs="Arial"/>
          <w:color w:val="auto"/>
          <w:sz w:val="21"/>
          <w:szCs w:val="21"/>
          <w:highlight w:val="none"/>
        </w:rPr>
        <w:t>供应商公章（CA签章）： 　 年  月　 日</w:t>
      </w:r>
    </w:p>
    <w:p w14:paraId="7E11506C">
      <w:pPr>
        <w:snapToGrid w:val="0"/>
        <w:spacing w:before="50" w:after="120" w:afterLines="50" w:line="440" w:lineRule="exact"/>
        <w:jc w:val="left"/>
        <w:rPr>
          <w:rFonts w:ascii="Arial" w:hAnsi="Arial" w:cs="Arial"/>
          <w:color w:val="auto"/>
          <w:szCs w:val="21"/>
          <w:highlight w:val="none"/>
        </w:rPr>
      </w:pPr>
    </w:p>
    <w:p w14:paraId="02D859C2">
      <w:pPr>
        <w:snapToGrid w:val="0"/>
        <w:spacing w:before="50" w:after="120" w:afterLines="50" w:line="440" w:lineRule="exact"/>
        <w:jc w:val="left"/>
        <w:rPr>
          <w:rFonts w:ascii="Arial" w:hAnsi="Arial" w:cs="Arial"/>
          <w:color w:val="auto"/>
          <w:spacing w:val="20"/>
          <w:szCs w:val="21"/>
          <w:highlight w:val="none"/>
          <w:u w:val="single"/>
        </w:rPr>
      </w:pPr>
      <w:r>
        <w:rPr>
          <w:rFonts w:ascii="Arial" w:hAnsi="Arial" w:cs="Arial"/>
          <w:color w:val="auto"/>
          <w:szCs w:val="21"/>
          <w:highlight w:val="none"/>
        </w:rPr>
        <w:t>3．售后服务方案（如有，供应商自行编写）</w:t>
      </w:r>
    </w:p>
    <w:p w14:paraId="72B83642">
      <w:pPr>
        <w:snapToGrid w:val="0"/>
        <w:spacing w:before="50" w:after="120" w:afterLines="50" w:line="440" w:lineRule="exact"/>
        <w:jc w:val="left"/>
        <w:rPr>
          <w:rFonts w:ascii="Arial" w:hAnsi="Arial" w:cs="Arial"/>
          <w:color w:val="auto"/>
          <w:spacing w:val="20"/>
          <w:szCs w:val="21"/>
          <w:highlight w:val="none"/>
          <w:u w:val="single"/>
        </w:rPr>
        <w:sectPr>
          <w:headerReference r:id="rId16" w:type="first"/>
          <w:headerReference r:id="rId15" w:type="default"/>
          <w:footerReference r:id="rId17" w:type="default"/>
          <w:pgSz w:w="11906" w:h="16838"/>
          <w:pgMar w:top="1418" w:right="1028" w:bottom="1246" w:left="1418" w:header="851" w:footer="992" w:gutter="0"/>
          <w:cols w:space="720" w:num="1"/>
          <w:docGrid w:linePitch="312" w:charSpace="0"/>
        </w:sectPr>
      </w:pPr>
    </w:p>
    <w:p w14:paraId="160425E9">
      <w:pPr>
        <w:snapToGrid w:val="0"/>
        <w:spacing w:before="50" w:after="120" w:afterLines="50"/>
        <w:jc w:val="left"/>
        <w:rPr>
          <w:rFonts w:ascii="Arial" w:hAnsi="Arial" w:cs="Arial"/>
          <w:b/>
          <w:color w:val="auto"/>
          <w:szCs w:val="21"/>
          <w:highlight w:val="none"/>
        </w:rPr>
      </w:pPr>
      <w:r>
        <w:rPr>
          <w:rFonts w:ascii="Arial" w:hAnsi="Arial" w:cs="Arial"/>
          <w:color w:val="auto"/>
          <w:szCs w:val="21"/>
          <w:highlight w:val="none"/>
        </w:rPr>
        <w:t>4．近年供应商类似成功案例的业绩证明。</w:t>
      </w:r>
    </w:p>
    <w:p w14:paraId="1325E99D">
      <w:pPr>
        <w:snapToGrid w:val="0"/>
        <w:spacing w:before="50" w:after="120" w:afterLines="50"/>
        <w:jc w:val="center"/>
        <w:rPr>
          <w:rFonts w:ascii="Arial" w:hAnsi="Arial" w:cs="Arial"/>
          <w:color w:val="auto"/>
          <w:szCs w:val="21"/>
          <w:highlight w:val="none"/>
        </w:rPr>
      </w:pPr>
      <w:r>
        <w:rPr>
          <w:rFonts w:ascii="Arial" w:hAnsi="Arial" w:cs="Arial"/>
          <w:b/>
          <w:color w:val="auto"/>
          <w:szCs w:val="21"/>
          <w:highlight w:val="none"/>
        </w:rPr>
        <w:t>类似成功案例业绩一览表</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14:paraId="21758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14:paraId="07205864">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采购单位名称</w:t>
            </w:r>
          </w:p>
        </w:tc>
        <w:tc>
          <w:tcPr>
            <w:tcW w:w="3895" w:type="dxa"/>
            <w:vMerge w:val="restart"/>
            <w:tcBorders>
              <w:top w:val="single" w:color="auto" w:sz="4" w:space="0"/>
              <w:left w:val="single" w:color="auto" w:sz="4" w:space="0"/>
              <w:bottom w:val="single" w:color="auto" w:sz="4" w:space="0"/>
              <w:right w:val="single" w:color="auto" w:sz="4" w:space="0"/>
            </w:tcBorders>
            <w:noWrap w:val="0"/>
            <w:vAlign w:val="center"/>
          </w:tcPr>
          <w:p w14:paraId="2F6DF8CE">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1F4B3AED">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采购</w:t>
            </w:r>
          </w:p>
          <w:p w14:paraId="0E4D9C3F">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数量</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14:paraId="77976D8A">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单价（元）</w:t>
            </w:r>
          </w:p>
        </w:tc>
        <w:tc>
          <w:tcPr>
            <w:tcW w:w="1640" w:type="dxa"/>
            <w:vMerge w:val="restart"/>
            <w:tcBorders>
              <w:top w:val="single" w:color="auto" w:sz="4" w:space="0"/>
              <w:left w:val="single" w:color="auto" w:sz="4" w:space="0"/>
              <w:bottom w:val="single" w:color="auto" w:sz="4" w:space="0"/>
              <w:right w:val="single" w:color="auto" w:sz="4" w:space="0"/>
            </w:tcBorders>
            <w:noWrap w:val="0"/>
            <w:vAlign w:val="center"/>
          </w:tcPr>
          <w:p w14:paraId="1F1A9248">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合同总价（元）</w:t>
            </w:r>
          </w:p>
        </w:tc>
        <w:tc>
          <w:tcPr>
            <w:tcW w:w="3181" w:type="dxa"/>
            <w:vMerge w:val="restart"/>
            <w:tcBorders>
              <w:top w:val="single" w:color="auto" w:sz="4" w:space="0"/>
              <w:left w:val="single" w:color="auto" w:sz="4" w:space="0"/>
              <w:right w:val="single" w:color="auto" w:sz="4" w:space="0"/>
            </w:tcBorders>
            <w:noWrap w:val="0"/>
            <w:vAlign w:val="center"/>
          </w:tcPr>
          <w:p w14:paraId="338520EA">
            <w:pPr>
              <w:jc w:val="center"/>
              <w:rPr>
                <w:rFonts w:ascii="Arial" w:hAnsi="Arial" w:cs="Arial"/>
                <w:color w:val="auto"/>
                <w:szCs w:val="21"/>
                <w:highlight w:val="none"/>
              </w:rPr>
            </w:pPr>
            <w:r>
              <w:rPr>
                <w:rFonts w:ascii="Arial" w:hAnsi="Arial" w:cs="Arial"/>
                <w:color w:val="auto"/>
                <w:szCs w:val="21"/>
                <w:highlight w:val="none"/>
              </w:rPr>
              <w:t>采购单位联系人及联系电话</w:t>
            </w:r>
          </w:p>
        </w:tc>
      </w:tr>
      <w:tr w14:paraId="595FB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noWrap w:val="0"/>
            <w:vAlign w:val="center"/>
          </w:tcPr>
          <w:p w14:paraId="33CA4600">
            <w:pPr>
              <w:widowControl/>
              <w:jc w:val="left"/>
              <w:rPr>
                <w:rFonts w:ascii="Arial" w:hAnsi="Arial" w:cs="Arial"/>
                <w:color w:val="auto"/>
                <w:szCs w:val="21"/>
                <w:highlight w:val="none"/>
              </w:rPr>
            </w:pPr>
          </w:p>
        </w:tc>
        <w:tc>
          <w:tcPr>
            <w:tcW w:w="3895" w:type="dxa"/>
            <w:vMerge w:val="continue"/>
            <w:tcBorders>
              <w:top w:val="single" w:color="auto" w:sz="4" w:space="0"/>
              <w:left w:val="single" w:color="auto" w:sz="4" w:space="0"/>
              <w:bottom w:val="single" w:color="auto" w:sz="4" w:space="0"/>
              <w:right w:val="single" w:color="auto" w:sz="4" w:space="0"/>
            </w:tcBorders>
            <w:noWrap w:val="0"/>
            <w:vAlign w:val="center"/>
          </w:tcPr>
          <w:p w14:paraId="5D8F3D70">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0087DCE8">
            <w:pPr>
              <w:widowControl/>
              <w:jc w:val="left"/>
              <w:rPr>
                <w:rFonts w:ascii="Arial" w:hAnsi="Arial" w:cs="Arial"/>
                <w:color w:val="auto"/>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noWrap w:val="0"/>
            <w:vAlign w:val="center"/>
          </w:tcPr>
          <w:p w14:paraId="71F338C9">
            <w:pPr>
              <w:widowControl/>
              <w:jc w:val="left"/>
              <w:rPr>
                <w:rFonts w:ascii="Arial" w:hAnsi="Arial" w:cs="Arial"/>
                <w:color w:val="auto"/>
                <w:szCs w:val="21"/>
                <w:highlight w:val="none"/>
              </w:rPr>
            </w:pPr>
          </w:p>
        </w:tc>
        <w:tc>
          <w:tcPr>
            <w:tcW w:w="1640" w:type="dxa"/>
            <w:vMerge w:val="continue"/>
            <w:tcBorders>
              <w:top w:val="single" w:color="auto" w:sz="4" w:space="0"/>
              <w:left w:val="single" w:color="auto" w:sz="4" w:space="0"/>
              <w:bottom w:val="single" w:color="auto" w:sz="4" w:space="0"/>
              <w:right w:val="single" w:color="auto" w:sz="4" w:space="0"/>
            </w:tcBorders>
            <w:noWrap w:val="0"/>
            <w:vAlign w:val="center"/>
          </w:tcPr>
          <w:p w14:paraId="383BAB21">
            <w:pPr>
              <w:widowControl/>
              <w:jc w:val="left"/>
              <w:rPr>
                <w:rFonts w:ascii="Arial" w:hAnsi="Arial" w:cs="Arial"/>
                <w:color w:val="auto"/>
                <w:szCs w:val="21"/>
                <w:highlight w:val="none"/>
              </w:rPr>
            </w:pPr>
          </w:p>
        </w:tc>
        <w:tc>
          <w:tcPr>
            <w:tcW w:w="3181" w:type="dxa"/>
            <w:vMerge w:val="continue"/>
            <w:tcBorders>
              <w:left w:val="single" w:color="auto" w:sz="4" w:space="0"/>
              <w:bottom w:val="single" w:color="auto" w:sz="4" w:space="0"/>
              <w:right w:val="single" w:color="auto" w:sz="4" w:space="0"/>
            </w:tcBorders>
            <w:noWrap w:val="0"/>
            <w:vAlign w:val="top"/>
          </w:tcPr>
          <w:p w14:paraId="1FA00742">
            <w:pPr>
              <w:snapToGrid w:val="0"/>
              <w:spacing w:line="240" w:lineRule="exact"/>
              <w:jc w:val="center"/>
              <w:rPr>
                <w:rFonts w:ascii="Arial" w:hAnsi="Arial" w:cs="Arial"/>
                <w:strike/>
                <w:color w:val="auto"/>
                <w:szCs w:val="21"/>
                <w:highlight w:val="none"/>
              </w:rPr>
            </w:pPr>
          </w:p>
        </w:tc>
      </w:tr>
      <w:tr w14:paraId="2B3FE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14:paraId="4F15B8A2">
            <w:pPr>
              <w:snapToGrid w:val="0"/>
              <w:spacing w:line="24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14:paraId="79F3165E">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0035B88">
            <w:pPr>
              <w:snapToGrid w:val="0"/>
              <w:spacing w:line="24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14F37CA">
            <w:pPr>
              <w:snapToGrid w:val="0"/>
              <w:spacing w:line="24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14:paraId="15F37E53">
            <w:pPr>
              <w:snapToGrid w:val="0"/>
              <w:spacing w:line="24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14:paraId="4318BFD8">
            <w:pPr>
              <w:snapToGrid w:val="0"/>
              <w:spacing w:line="240" w:lineRule="exact"/>
              <w:jc w:val="left"/>
              <w:rPr>
                <w:rFonts w:ascii="Arial" w:hAnsi="Arial" w:cs="Arial"/>
                <w:color w:val="auto"/>
                <w:szCs w:val="21"/>
                <w:highlight w:val="none"/>
              </w:rPr>
            </w:pPr>
          </w:p>
        </w:tc>
      </w:tr>
      <w:tr w14:paraId="0E6E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14:paraId="53ED2FB3">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14:paraId="6F9EB5DC">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6A926BED">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48FC2F4">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14:paraId="6AB55042">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14:paraId="48EB7BC1">
            <w:pPr>
              <w:snapToGrid w:val="0"/>
              <w:spacing w:before="50" w:after="120" w:afterLines="50" w:line="400" w:lineRule="exact"/>
              <w:jc w:val="left"/>
              <w:rPr>
                <w:rFonts w:ascii="Arial" w:hAnsi="Arial" w:cs="Arial"/>
                <w:color w:val="auto"/>
                <w:szCs w:val="21"/>
                <w:highlight w:val="none"/>
              </w:rPr>
            </w:pPr>
          </w:p>
        </w:tc>
      </w:tr>
      <w:tr w14:paraId="2D4D7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14:paraId="131B79C3">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14:paraId="19BBE356">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7CEB90EC">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F00EF45">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14:paraId="5D7FC825">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14:paraId="5EF80FD9">
            <w:pPr>
              <w:snapToGrid w:val="0"/>
              <w:spacing w:before="50" w:after="120" w:afterLines="50" w:line="400" w:lineRule="exact"/>
              <w:jc w:val="left"/>
              <w:rPr>
                <w:rFonts w:ascii="Arial" w:hAnsi="Arial" w:cs="Arial"/>
                <w:color w:val="auto"/>
                <w:szCs w:val="21"/>
                <w:highlight w:val="none"/>
              </w:rPr>
            </w:pPr>
          </w:p>
        </w:tc>
      </w:tr>
      <w:tr w14:paraId="38B6C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14:paraId="4F08FF14">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14:paraId="06216C6A">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BDD709D">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7923536E">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14:paraId="58CAEDA3">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14:paraId="29951EAA">
            <w:pPr>
              <w:snapToGrid w:val="0"/>
              <w:spacing w:before="50" w:after="120" w:afterLines="50" w:line="400" w:lineRule="exact"/>
              <w:jc w:val="left"/>
              <w:rPr>
                <w:rFonts w:ascii="Arial" w:hAnsi="Arial" w:cs="Arial"/>
                <w:color w:val="auto"/>
                <w:szCs w:val="21"/>
                <w:highlight w:val="none"/>
              </w:rPr>
            </w:pPr>
          </w:p>
        </w:tc>
      </w:tr>
      <w:tr w14:paraId="3E1E6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noWrap w:val="0"/>
            <w:vAlign w:val="top"/>
          </w:tcPr>
          <w:p w14:paraId="7D6DB0EF">
            <w:pPr>
              <w:snapToGrid w:val="0"/>
              <w:spacing w:before="50" w:after="120" w:afterLines="50" w:line="400" w:lineRule="exact"/>
              <w:jc w:val="left"/>
              <w:rPr>
                <w:rFonts w:ascii="Arial" w:hAnsi="Arial" w:cs="Arial"/>
                <w:color w:val="auto"/>
                <w:szCs w:val="21"/>
                <w:highlight w:val="none"/>
              </w:rPr>
            </w:pPr>
          </w:p>
        </w:tc>
        <w:tc>
          <w:tcPr>
            <w:tcW w:w="3895" w:type="dxa"/>
            <w:tcBorders>
              <w:top w:val="single" w:color="auto" w:sz="4" w:space="0"/>
              <w:left w:val="single" w:color="auto" w:sz="4" w:space="0"/>
              <w:bottom w:val="single" w:color="auto" w:sz="4" w:space="0"/>
              <w:right w:val="single" w:color="auto" w:sz="4" w:space="0"/>
            </w:tcBorders>
            <w:noWrap w:val="0"/>
            <w:vAlign w:val="top"/>
          </w:tcPr>
          <w:p w14:paraId="2B5FD6DE">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7A0C6457">
            <w:pPr>
              <w:snapToGrid w:val="0"/>
              <w:spacing w:before="50" w:after="120" w:afterLines="50" w:line="400" w:lineRule="exact"/>
              <w:jc w:val="left"/>
              <w:rPr>
                <w:rFonts w:ascii="Arial" w:hAnsi="Arial" w:cs="Arial"/>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6B5DB499">
            <w:pPr>
              <w:snapToGrid w:val="0"/>
              <w:spacing w:before="50" w:after="120" w:afterLines="50" w:line="400" w:lineRule="exact"/>
              <w:jc w:val="left"/>
              <w:rPr>
                <w:rFonts w:ascii="Arial" w:hAnsi="Arial" w:cs="Arial"/>
                <w:color w:val="auto"/>
                <w:szCs w:val="21"/>
                <w:highlight w:val="none"/>
              </w:rPr>
            </w:pPr>
          </w:p>
        </w:tc>
        <w:tc>
          <w:tcPr>
            <w:tcW w:w="1640" w:type="dxa"/>
            <w:tcBorders>
              <w:top w:val="single" w:color="auto" w:sz="4" w:space="0"/>
              <w:left w:val="single" w:color="auto" w:sz="4" w:space="0"/>
              <w:bottom w:val="single" w:color="auto" w:sz="4" w:space="0"/>
              <w:right w:val="single" w:color="auto" w:sz="4" w:space="0"/>
            </w:tcBorders>
            <w:noWrap w:val="0"/>
            <w:vAlign w:val="top"/>
          </w:tcPr>
          <w:p w14:paraId="7C8FAE19">
            <w:pPr>
              <w:snapToGrid w:val="0"/>
              <w:spacing w:before="50" w:after="120" w:afterLines="50" w:line="400" w:lineRule="exact"/>
              <w:jc w:val="left"/>
              <w:rPr>
                <w:rFonts w:ascii="Arial" w:hAnsi="Arial" w:cs="Arial"/>
                <w:color w:val="auto"/>
                <w:szCs w:val="21"/>
                <w:highlight w:val="none"/>
              </w:rPr>
            </w:pPr>
          </w:p>
        </w:tc>
        <w:tc>
          <w:tcPr>
            <w:tcW w:w="3181" w:type="dxa"/>
            <w:tcBorders>
              <w:top w:val="single" w:color="auto" w:sz="4" w:space="0"/>
              <w:left w:val="single" w:color="auto" w:sz="4" w:space="0"/>
              <w:bottom w:val="single" w:color="auto" w:sz="4" w:space="0"/>
              <w:right w:val="single" w:color="auto" w:sz="4" w:space="0"/>
            </w:tcBorders>
            <w:noWrap w:val="0"/>
            <w:vAlign w:val="top"/>
          </w:tcPr>
          <w:p w14:paraId="2E09C900">
            <w:pPr>
              <w:snapToGrid w:val="0"/>
              <w:spacing w:before="50" w:after="120" w:afterLines="50" w:line="400" w:lineRule="exact"/>
              <w:jc w:val="left"/>
              <w:rPr>
                <w:rFonts w:ascii="Arial" w:hAnsi="Arial" w:cs="Arial"/>
                <w:color w:val="auto"/>
                <w:szCs w:val="21"/>
                <w:highlight w:val="none"/>
              </w:rPr>
            </w:pPr>
          </w:p>
        </w:tc>
      </w:tr>
    </w:tbl>
    <w:p w14:paraId="76A3CAAA">
      <w:pPr>
        <w:pStyle w:val="9"/>
        <w:snapToGrid w:val="0"/>
        <w:rPr>
          <w:rFonts w:eastAsia="宋体"/>
          <w:color w:val="auto"/>
          <w:sz w:val="21"/>
          <w:szCs w:val="21"/>
          <w:highlight w:val="none"/>
        </w:rPr>
      </w:pPr>
      <w:r>
        <w:rPr>
          <w:rFonts w:eastAsia="宋体"/>
          <w:color w:val="auto"/>
          <w:sz w:val="21"/>
          <w:szCs w:val="21"/>
          <w:highlight w:val="none"/>
        </w:rPr>
        <w:t>注：</w:t>
      </w:r>
      <w:bookmarkStart w:id="121" w:name="_Hlk19049505"/>
      <w:r>
        <w:rPr>
          <w:rFonts w:eastAsia="宋体"/>
          <w:color w:val="auto"/>
          <w:sz w:val="21"/>
          <w:szCs w:val="21"/>
          <w:highlight w:val="none"/>
        </w:rPr>
        <w:t>本表可拓展并逐页签字及盖章。</w:t>
      </w:r>
      <w:bookmarkEnd w:id="121"/>
    </w:p>
    <w:p w14:paraId="365A073C">
      <w:pPr>
        <w:pStyle w:val="9"/>
        <w:snapToGrid w:val="0"/>
        <w:rPr>
          <w:rFonts w:eastAsia="宋体"/>
          <w:color w:val="auto"/>
          <w:sz w:val="21"/>
          <w:szCs w:val="21"/>
          <w:highlight w:val="none"/>
          <w:u w:val="single"/>
        </w:rPr>
      </w:pPr>
      <w:r>
        <w:rPr>
          <w:rFonts w:eastAsia="宋体"/>
          <w:color w:val="auto"/>
          <w:sz w:val="21"/>
          <w:szCs w:val="21"/>
          <w:highlight w:val="none"/>
        </w:rPr>
        <w:t>法定代表人或授权代表签字或个人CA签章：</w:t>
      </w:r>
      <w:r>
        <w:rPr>
          <w:rFonts w:eastAsia="宋体"/>
          <w:color w:val="auto"/>
          <w:sz w:val="21"/>
          <w:szCs w:val="21"/>
          <w:highlight w:val="none"/>
          <w:u w:val="single"/>
        </w:rPr>
        <w:t>　　　　　</w:t>
      </w:r>
    </w:p>
    <w:p w14:paraId="12CDFE26">
      <w:pPr>
        <w:snapToGrid w:val="0"/>
        <w:spacing w:before="50"/>
        <w:jc w:val="left"/>
        <w:rPr>
          <w:rFonts w:ascii="Arial" w:hAnsi="Arial" w:cs="Arial"/>
          <w:color w:val="auto"/>
          <w:szCs w:val="21"/>
          <w:highlight w:val="none"/>
        </w:rPr>
      </w:pPr>
      <w:r>
        <w:rPr>
          <w:rFonts w:ascii="Arial" w:hAnsi="Arial" w:cs="Arial"/>
          <w:color w:val="auto"/>
          <w:szCs w:val="21"/>
          <w:highlight w:val="none"/>
        </w:rPr>
        <w:t>供应商公章（CA签章）：   年   月   日</w:t>
      </w:r>
    </w:p>
    <w:p w14:paraId="589EA9D4">
      <w:pPr>
        <w:snapToGrid w:val="0"/>
        <w:spacing w:before="50"/>
        <w:jc w:val="left"/>
        <w:rPr>
          <w:rFonts w:ascii="Arial" w:hAnsi="Arial" w:cs="Arial"/>
          <w:color w:val="auto"/>
          <w:szCs w:val="21"/>
          <w:highlight w:val="none"/>
        </w:rPr>
      </w:pPr>
    </w:p>
    <w:p w14:paraId="1304BF1D">
      <w:pPr>
        <w:snapToGrid w:val="0"/>
        <w:spacing w:before="50"/>
        <w:jc w:val="left"/>
        <w:rPr>
          <w:rFonts w:ascii="Arial" w:hAnsi="Arial" w:cs="Arial"/>
          <w:color w:val="auto"/>
          <w:szCs w:val="21"/>
          <w:highlight w:val="none"/>
        </w:rPr>
        <w:sectPr>
          <w:pgSz w:w="16838" w:h="11906" w:orient="landscape"/>
          <w:pgMar w:top="1418" w:right="1418" w:bottom="1133" w:left="1246" w:header="851" w:footer="992" w:gutter="0"/>
          <w:cols w:space="720" w:num="1"/>
          <w:docGrid w:linePitch="312" w:charSpace="0"/>
        </w:sectPr>
      </w:pPr>
    </w:p>
    <w:p w14:paraId="6BB06E62">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5.符合政府采购政策加分条件证明材料。</w:t>
      </w:r>
    </w:p>
    <w:p w14:paraId="25681BDC">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5.1列入节能产品政府采购品目清单及环境标志产品政府采购品目清单的货物清单。</w:t>
      </w:r>
      <w:r>
        <w:rPr>
          <w:rFonts w:ascii="Arial" w:hAnsi="Arial" w:cs="Arial"/>
          <w:b/>
          <w:color w:val="auto"/>
          <w:szCs w:val="21"/>
          <w:highlight w:val="none"/>
        </w:rPr>
        <w:t>（如有，须提供）</w:t>
      </w:r>
    </w:p>
    <w:p w14:paraId="1EC7A341">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投标产品中如有列入节能产品政府采购品目清单及环境标志产品政府采购品目清单的货物，应按下表提供清单。</w:t>
      </w:r>
    </w:p>
    <w:p w14:paraId="140BB43C">
      <w:pPr>
        <w:spacing w:line="360" w:lineRule="auto"/>
        <w:jc w:val="center"/>
        <w:rPr>
          <w:rFonts w:ascii="Arial" w:hAnsi="Arial" w:cs="Arial"/>
          <w:color w:val="auto"/>
          <w:szCs w:val="21"/>
          <w:highlight w:val="none"/>
        </w:rPr>
      </w:pPr>
      <w:r>
        <w:rPr>
          <w:rFonts w:ascii="Arial" w:hAnsi="Arial" w:cs="Arial"/>
          <w:b/>
          <w:color w:val="auto"/>
          <w:szCs w:val="21"/>
          <w:highlight w:val="none"/>
        </w:rPr>
        <w:t>节能产品及环境标志产品清单</w:t>
      </w:r>
    </w:p>
    <w:tbl>
      <w:tblPr>
        <w:tblStyle w:val="16"/>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77F65C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vAlign w:val="center"/>
          </w:tcPr>
          <w:p w14:paraId="406DD1CE">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vAlign w:val="center"/>
          </w:tcPr>
          <w:p w14:paraId="1AA62D8E">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C42D995">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vAlign w:val="center"/>
          </w:tcPr>
          <w:p w14:paraId="4FA90104">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25B67B33">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3520A633">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48E3B884">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2EF490D9">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备注</w:t>
            </w:r>
          </w:p>
        </w:tc>
      </w:tr>
      <w:tr w14:paraId="43C8BB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vAlign w:val="center"/>
          </w:tcPr>
          <w:p w14:paraId="5708DBF9">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134" w:type="dxa"/>
            <w:tcBorders>
              <w:top w:val="nil"/>
              <w:left w:val="nil"/>
              <w:bottom w:val="single" w:color="auto" w:sz="8" w:space="0"/>
              <w:right w:val="single" w:color="auto" w:sz="4" w:space="0"/>
            </w:tcBorders>
            <w:noWrap w:val="0"/>
            <w:vAlign w:val="center"/>
          </w:tcPr>
          <w:p w14:paraId="5A329DD2">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72204242">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14:paraId="2DE535D7">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3936E29A">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B10ECF2">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FB436C">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50004C9">
            <w:pPr>
              <w:widowControl/>
              <w:spacing w:before="100" w:beforeAutospacing="1" w:after="100" w:afterAutospacing="1" w:line="376" w:lineRule="atLeast"/>
              <w:jc w:val="center"/>
              <w:rPr>
                <w:rFonts w:ascii="Arial" w:hAnsi="Arial" w:cs="Arial"/>
                <w:color w:val="auto"/>
                <w:kern w:val="0"/>
                <w:szCs w:val="21"/>
                <w:highlight w:val="none"/>
              </w:rPr>
            </w:pPr>
          </w:p>
        </w:tc>
      </w:tr>
      <w:tr w14:paraId="28640F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vAlign w:val="center"/>
          </w:tcPr>
          <w:p w14:paraId="5C7EA95E">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2</w:t>
            </w:r>
          </w:p>
        </w:tc>
        <w:tc>
          <w:tcPr>
            <w:tcW w:w="1134" w:type="dxa"/>
            <w:tcBorders>
              <w:top w:val="nil"/>
              <w:left w:val="nil"/>
              <w:bottom w:val="single" w:color="auto" w:sz="8" w:space="0"/>
              <w:right w:val="single" w:color="auto" w:sz="4" w:space="0"/>
            </w:tcBorders>
            <w:noWrap w:val="0"/>
            <w:vAlign w:val="center"/>
          </w:tcPr>
          <w:p w14:paraId="05CFBB76">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7C831C1">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14:paraId="27F6BC6A">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1B7A95D9">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0D8B817">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4DDD5DE">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5DE81606">
            <w:pPr>
              <w:widowControl/>
              <w:spacing w:before="100" w:beforeAutospacing="1" w:after="100" w:afterAutospacing="1" w:line="376" w:lineRule="atLeast"/>
              <w:jc w:val="center"/>
              <w:rPr>
                <w:rFonts w:ascii="Arial" w:hAnsi="Arial" w:cs="Arial"/>
                <w:color w:val="auto"/>
                <w:kern w:val="0"/>
                <w:szCs w:val="21"/>
                <w:highlight w:val="none"/>
              </w:rPr>
            </w:pPr>
          </w:p>
        </w:tc>
      </w:tr>
      <w:tr w14:paraId="77B211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vAlign w:val="center"/>
          </w:tcPr>
          <w:p w14:paraId="135463AD">
            <w:pPr>
              <w:widowControl/>
              <w:spacing w:before="100" w:beforeAutospacing="1" w:after="100" w:afterAutospacing="1" w:line="376" w:lineRule="atLeast"/>
              <w:jc w:val="center"/>
              <w:rPr>
                <w:rFonts w:ascii="Arial" w:hAnsi="Arial" w:cs="Arial"/>
                <w:color w:val="auto"/>
                <w:kern w:val="0"/>
                <w:szCs w:val="21"/>
                <w:highlight w:val="none"/>
              </w:rPr>
            </w:pPr>
            <w:r>
              <w:rPr>
                <w:rFonts w:ascii="Arial" w:hAnsi="Arial" w:cs="Arial"/>
                <w:color w:val="auto"/>
                <w:kern w:val="0"/>
                <w:szCs w:val="21"/>
                <w:highlight w:val="none"/>
              </w:rPr>
              <w:t>……</w:t>
            </w:r>
          </w:p>
        </w:tc>
        <w:tc>
          <w:tcPr>
            <w:tcW w:w="1134" w:type="dxa"/>
            <w:tcBorders>
              <w:top w:val="nil"/>
              <w:left w:val="nil"/>
              <w:bottom w:val="single" w:color="auto" w:sz="8" w:space="0"/>
              <w:right w:val="single" w:color="auto" w:sz="4" w:space="0"/>
            </w:tcBorders>
            <w:noWrap w:val="0"/>
            <w:vAlign w:val="center"/>
          </w:tcPr>
          <w:p w14:paraId="4638C24E">
            <w:pPr>
              <w:widowControl/>
              <w:spacing w:before="100" w:beforeAutospacing="1" w:after="100" w:afterAutospacing="1" w:line="376" w:lineRule="atLeast"/>
              <w:jc w:val="center"/>
              <w:rPr>
                <w:rFonts w:ascii="Arial" w:hAnsi="Arial" w:cs="Arial"/>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677633CA">
            <w:pPr>
              <w:widowControl/>
              <w:spacing w:before="100" w:beforeAutospacing="1" w:after="100" w:afterAutospacing="1" w:line="376" w:lineRule="atLeast"/>
              <w:jc w:val="center"/>
              <w:rPr>
                <w:rFonts w:ascii="Arial" w:hAnsi="Arial" w:cs="Arial"/>
                <w:color w:val="auto"/>
                <w:kern w:val="0"/>
                <w:szCs w:val="21"/>
                <w:highlight w:val="none"/>
              </w:rPr>
            </w:pPr>
          </w:p>
        </w:tc>
        <w:tc>
          <w:tcPr>
            <w:tcW w:w="1088" w:type="dxa"/>
            <w:tcBorders>
              <w:top w:val="nil"/>
              <w:left w:val="nil"/>
              <w:bottom w:val="single" w:color="auto" w:sz="8" w:space="0"/>
              <w:right w:val="single" w:color="auto" w:sz="4" w:space="0"/>
            </w:tcBorders>
            <w:noWrap w:val="0"/>
            <w:vAlign w:val="center"/>
          </w:tcPr>
          <w:p w14:paraId="7056ED26">
            <w:pPr>
              <w:widowControl/>
              <w:spacing w:before="100" w:beforeAutospacing="1" w:after="100" w:afterAutospacing="1" w:line="376" w:lineRule="atLeast"/>
              <w:jc w:val="center"/>
              <w:rPr>
                <w:rFonts w:ascii="Arial" w:hAnsi="Arial" w:cs="Arial"/>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4CA44B49">
            <w:pPr>
              <w:widowControl/>
              <w:spacing w:before="100" w:beforeAutospacing="1" w:after="100" w:afterAutospacing="1" w:line="376" w:lineRule="atLeast"/>
              <w:jc w:val="center"/>
              <w:rPr>
                <w:rFonts w:ascii="Arial" w:hAnsi="Arial" w:cs="Arial"/>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95772B">
            <w:pPr>
              <w:widowControl/>
              <w:spacing w:before="100" w:beforeAutospacing="1" w:after="100" w:afterAutospacing="1" w:line="376" w:lineRule="atLeast"/>
              <w:jc w:val="center"/>
              <w:rPr>
                <w:rFonts w:ascii="Arial" w:hAnsi="Arial" w:cs="Arial"/>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91A4F3C">
            <w:pPr>
              <w:widowControl/>
              <w:spacing w:before="100" w:beforeAutospacing="1" w:after="100" w:afterAutospacing="1" w:line="376" w:lineRule="atLeast"/>
              <w:jc w:val="center"/>
              <w:rPr>
                <w:rFonts w:ascii="Arial" w:hAnsi="Arial" w:cs="Arial"/>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1534344F">
            <w:pPr>
              <w:widowControl/>
              <w:spacing w:before="100" w:beforeAutospacing="1" w:after="100" w:afterAutospacing="1" w:line="376" w:lineRule="atLeast"/>
              <w:jc w:val="center"/>
              <w:rPr>
                <w:rFonts w:ascii="Arial" w:hAnsi="Arial" w:cs="Arial"/>
                <w:color w:val="auto"/>
                <w:kern w:val="0"/>
                <w:szCs w:val="21"/>
                <w:highlight w:val="none"/>
              </w:rPr>
            </w:pPr>
          </w:p>
        </w:tc>
      </w:tr>
    </w:tbl>
    <w:p w14:paraId="3D32664F">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注：类别填写节能或环境标志，品目填写编号及产品名称如A02010104台式计算机。</w:t>
      </w:r>
    </w:p>
    <w:p w14:paraId="104AF8C3">
      <w:pPr>
        <w:snapToGrid w:val="0"/>
        <w:spacing w:before="50" w:after="120" w:afterLines="50"/>
        <w:jc w:val="left"/>
        <w:rPr>
          <w:rFonts w:ascii="Arial" w:hAnsi="Arial" w:cs="Arial"/>
          <w:color w:val="auto"/>
          <w:szCs w:val="21"/>
          <w:highlight w:val="none"/>
        </w:rPr>
      </w:pPr>
      <w:bookmarkStart w:id="122" w:name="_Hlk19050322"/>
    </w:p>
    <w:p w14:paraId="7EC5686F">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6．无串标行为承诺函</w:t>
      </w:r>
    </w:p>
    <w:p w14:paraId="0F200C6A">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投标人参加本项目无围标串标行为的承诺函</w:t>
      </w:r>
    </w:p>
    <w:p w14:paraId="69B89840">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一、我方承诺无下列相互串通投标的情形：</w:t>
      </w:r>
    </w:p>
    <w:p w14:paraId="48674F82">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1.不同投标人的投标文件由同一单位或者个人编制；或者不同投标人报名的IP地址一致的；</w:t>
      </w:r>
    </w:p>
    <w:p w14:paraId="2F6F3488">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2.不同投标人委托同一单位或者个人办理投标事宜；</w:t>
      </w:r>
    </w:p>
    <w:p w14:paraId="153E6691">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3.不同的投标人的投标文件载明的项目管理员为同一个人；</w:t>
      </w:r>
    </w:p>
    <w:p w14:paraId="58DD2F82">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4.不同投标人的投标文件异常一致或者投标报价呈规律性差异；</w:t>
      </w:r>
    </w:p>
    <w:p w14:paraId="7FB4E82A">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5.不同投标人的投标文件相互混装；</w:t>
      </w:r>
    </w:p>
    <w:p w14:paraId="0CB67D72">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6.不同投标人的投标保证金从同一单位或者个人账户转出。</w:t>
      </w:r>
    </w:p>
    <w:p w14:paraId="493DA74C">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二、我方承诺无下列恶意串通的情形：</w:t>
      </w:r>
    </w:p>
    <w:p w14:paraId="4EFE1A52">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1.投标人直接或者间接从采购人或者采购代理机构处获得其他投标人的相关信息并修改其投标文件或者投标文件；</w:t>
      </w:r>
    </w:p>
    <w:p w14:paraId="4447B55A">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2.投标人按照采购人或者采购代理机构的授意撤换、修改投标文件或者投标文件；</w:t>
      </w:r>
    </w:p>
    <w:p w14:paraId="1855A79F">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3.投标人之间协商报价、技术方案等投标文件或者投标文件的实质性内容；</w:t>
      </w:r>
    </w:p>
    <w:p w14:paraId="1DE875C1">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4.属于同一集团、协会、商会等组织成员的投标人按照该组织要求协同参加政府采购活动；</w:t>
      </w:r>
    </w:p>
    <w:p w14:paraId="0EEC605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396F96B">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6.投标人之间商定部分投标人放弃参加政府采购活动或者放弃中标；</w:t>
      </w:r>
    </w:p>
    <w:p w14:paraId="04E1CF7C">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7.投标人与采购人或者采购代理机构之间、投标人相互之间，为谋求特定投标人中标或者排斥其他投标人的其他串通行为。</w:t>
      </w:r>
    </w:p>
    <w:p w14:paraId="4EA29268">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以上情形一经核查属实，我方愿意承担一切后果，并不再寻求任何旨在减轻或者免除法律责任的辩解。</w:t>
      </w:r>
    </w:p>
    <w:p w14:paraId="426947C2">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 xml:space="preserve">                                   供应商名称(电子签章)：</w:t>
      </w:r>
    </w:p>
    <w:p w14:paraId="4E56FE0B">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 xml:space="preserve">                                 日期：  年  月   日</w:t>
      </w:r>
    </w:p>
    <w:p w14:paraId="0EAF98A9">
      <w:pPr>
        <w:snapToGrid w:val="0"/>
        <w:spacing w:before="50" w:after="120" w:afterLines="50"/>
        <w:jc w:val="left"/>
        <w:rPr>
          <w:rFonts w:ascii="Arial" w:hAnsi="Arial" w:cs="Arial"/>
          <w:color w:val="auto"/>
          <w:szCs w:val="21"/>
          <w:highlight w:val="none"/>
        </w:rPr>
      </w:pPr>
    </w:p>
    <w:p w14:paraId="3F968E83">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7.供应商认为需提供的其他材料（根据招标文件编写）</w:t>
      </w:r>
    </w:p>
    <w:bookmarkEnd w:id="122"/>
    <w:p w14:paraId="1BD818A6">
      <w:pPr>
        <w:rPr>
          <w:rFonts w:ascii="Arial" w:hAnsi="Arial" w:cs="Arial"/>
          <w:b/>
          <w:bCs/>
          <w:color w:val="auto"/>
          <w:szCs w:val="21"/>
          <w:highlight w:val="none"/>
        </w:rPr>
      </w:pPr>
      <w:r>
        <w:rPr>
          <w:rFonts w:ascii="Arial" w:hAnsi="Arial" w:cs="Arial"/>
          <w:color w:val="auto"/>
          <w:szCs w:val="21"/>
          <w:highlight w:val="none"/>
        </w:rPr>
        <w:br w:type="page"/>
      </w:r>
    </w:p>
    <w:p w14:paraId="6472A532">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第二部分 技术文件</w:t>
      </w:r>
    </w:p>
    <w:p w14:paraId="2C91EC8F">
      <w:pPr>
        <w:jc w:val="center"/>
        <w:rPr>
          <w:rFonts w:ascii="Arial" w:hAnsi="Arial" w:cs="Arial"/>
          <w:color w:val="auto"/>
          <w:highlight w:val="none"/>
        </w:rPr>
      </w:pPr>
      <w:r>
        <w:rPr>
          <w:rFonts w:ascii="Arial" w:hAnsi="Arial" w:cs="Arial"/>
          <w:color w:val="auto"/>
          <w:highlight w:val="none"/>
        </w:rPr>
        <w:t>（本技术文件除标注“必须提供”的部分外，其余部分供应商可自行编写，也可参照下述提纲编写）</w:t>
      </w:r>
    </w:p>
    <w:p w14:paraId="10FA8635">
      <w:pPr>
        <w:snapToGrid w:val="0"/>
        <w:spacing w:before="50" w:after="120" w:afterLines="50"/>
        <w:jc w:val="left"/>
        <w:rPr>
          <w:rFonts w:ascii="Arial" w:hAnsi="Arial" w:cs="Arial"/>
          <w:color w:val="auto"/>
          <w:szCs w:val="21"/>
          <w:highlight w:val="none"/>
        </w:rPr>
      </w:pPr>
    </w:p>
    <w:p w14:paraId="06F8C006">
      <w:pPr>
        <w:rPr>
          <w:rFonts w:ascii="Arial" w:hAnsi="Arial" w:cs="Arial"/>
          <w:color w:val="auto"/>
          <w:szCs w:val="21"/>
          <w:highlight w:val="none"/>
        </w:rPr>
      </w:pPr>
      <w:r>
        <w:rPr>
          <w:rFonts w:ascii="Arial" w:hAnsi="Arial" w:cs="Arial"/>
          <w:color w:val="auto"/>
          <w:szCs w:val="21"/>
          <w:highlight w:val="none"/>
        </w:rPr>
        <w:t>1．对本项目第二章《项目采购需求》技术要求的响应偏离表</w:t>
      </w:r>
      <w:r>
        <w:rPr>
          <w:rFonts w:ascii="Arial" w:hAnsi="Arial" w:cs="Arial"/>
          <w:b/>
          <w:color w:val="auto"/>
          <w:szCs w:val="21"/>
          <w:highlight w:val="none"/>
        </w:rPr>
        <w:t>（</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p w14:paraId="3D617DFD">
      <w:pPr>
        <w:rPr>
          <w:rFonts w:ascii="Arial" w:hAnsi="Arial" w:cs="Arial"/>
          <w:color w:val="auto"/>
          <w:szCs w:val="21"/>
          <w:highlight w:val="none"/>
        </w:rPr>
      </w:pPr>
    </w:p>
    <w:p w14:paraId="05560649">
      <w:pPr>
        <w:ind w:firstLine="420" w:firstLineChars="200"/>
        <w:rPr>
          <w:rFonts w:ascii="Arial" w:hAnsi="Arial" w:cs="Arial"/>
          <w:color w:val="auto"/>
          <w:szCs w:val="21"/>
          <w:highlight w:val="none"/>
        </w:rPr>
      </w:pPr>
      <w:r>
        <w:rPr>
          <w:rFonts w:ascii="Arial" w:hAnsi="Arial" w:cs="Arial"/>
          <w:color w:val="auto"/>
          <w:szCs w:val="21"/>
          <w:highlight w:val="none"/>
        </w:rPr>
        <w:t>对照第二章《项目采购需求》</w:t>
      </w:r>
      <w:r>
        <w:rPr>
          <w:rFonts w:ascii="Arial" w:hAnsi="Arial" w:cs="Arial"/>
          <w:color w:val="auto"/>
          <w:highlight w:val="none"/>
        </w:rPr>
        <w:t>中所列的除 “商务要求”外的技术要求的响应偏表</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EDA6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389E30B">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3C7240A">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招标文件要求</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FC2679A">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p w14:paraId="19523D08">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（可注明证明材料所在页码）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FF3C3A">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14:paraId="5F5D0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2A64C7">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ED274E8">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EBE6B37">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7DE407">
            <w:pPr>
              <w:snapToGrid w:val="0"/>
              <w:spacing w:before="120" w:beforeLines="50"/>
              <w:jc w:val="center"/>
              <w:rPr>
                <w:rFonts w:ascii="Arial" w:hAnsi="Arial" w:cs="Arial"/>
                <w:color w:val="auto"/>
                <w:szCs w:val="21"/>
                <w:highlight w:val="none"/>
              </w:rPr>
            </w:pPr>
          </w:p>
        </w:tc>
      </w:tr>
      <w:tr w14:paraId="527E5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80DC4E">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8ECCE4C">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933B9AE">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24CA797">
            <w:pPr>
              <w:snapToGrid w:val="0"/>
              <w:spacing w:before="120" w:beforeLines="50"/>
              <w:jc w:val="center"/>
              <w:rPr>
                <w:rFonts w:ascii="Arial" w:hAnsi="Arial" w:cs="Arial"/>
                <w:color w:val="auto"/>
                <w:szCs w:val="21"/>
                <w:highlight w:val="none"/>
              </w:rPr>
            </w:pPr>
          </w:p>
        </w:tc>
      </w:tr>
      <w:tr w14:paraId="4DDE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8888399">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EAFF258">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3AA82A">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BEE5548">
            <w:pPr>
              <w:snapToGrid w:val="0"/>
              <w:spacing w:before="120" w:beforeLines="50"/>
              <w:jc w:val="center"/>
              <w:rPr>
                <w:rFonts w:ascii="Arial" w:hAnsi="Arial" w:cs="Arial"/>
                <w:color w:val="auto"/>
                <w:szCs w:val="21"/>
                <w:highlight w:val="none"/>
              </w:rPr>
            </w:pPr>
          </w:p>
        </w:tc>
      </w:tr>
      <w:tr w14:paraId="09685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E0785F0">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54C768D">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F0FB000">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95133E">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r>
    </w:tbl>
    <w:p w14:paraId="17A9863E">
      <w:pPr>
        <w:rPr>
          <w:rFonts w:ascii="Arial" w:hAnsi="Arial" w:cs="Arial"/>
          <w:color w:val="auto"/>
          <w:szCs w:val="21"/>
          <w:highlight w:val="none"/>
        </w:rPr>
      </w:pPr>
    </w:p>
    <w:p w14:paraId="01C9643F">
      <w:pPr>
        <w:rPr>
          <w:rFonts w:ascii="Arial" w:hAnsi="Arial" w:cs="Arial"/>
          <w:color w:val="auto"/>
          <w:highlight w:val="none"/>
        </w:rPr>
      </w:pPr>
      <w:r>
        <w:rPr>
          <w:rFonts w:ascii="Arial" w:hAnsi="Arial" w:cs="Arial"/>
          <w:color w:val="auto"/>
          <w:szCs w:val="21"/>
          <w:highlight w:val="none"/>
        </w:rPr>
        <w:t>注：</w:t>
      </w:r>
      <w:r>
        <w:rPr>
          <w:rFonts w:ascii="Arial" w:hAnsi="Arial" w:cs="Arial"/>
          <w:color w:val="auto"/>
          <w:highlight w:val="none"/>
        </w:rPr>
        <w:t>（1）</w:t>
      </w:r>
      <w:r>
        <w:rPr>
          <w:rFonts w:ascii="Arial" w:hAnsi="Arial" w:cs="Arial"/>
          <w:color w:val="auto"/>
          <w:szCs w:val="21"/>
          <w:highlight w:val="none"/>
        </w:rPr>
        <w:t>供应商应根据投标设备的性能指标、对照第二章《项目采购需求》</w:t>
      </w:r>
      <w:r>
        <w:rPr>
          <w:rFonts w:ascii="Arial" w:hAnsi="Arial" w:cs="Arial"/>
          <w:color w:val="auto"/>
          <w:highlight w:val="none"/>
        </w:rPr>
        <w:t>中所列技术要求（除 “总体要求”、“核心产品”、质量保证”及“</w:t>
      </w:r>
      <w:r>
        <w:rPr>
          <w:rFonts w:ascii="Arial" w:hAnsi="Arial" w:cs="Arial"/>
          <w:color w:val="auto"/>
          <w:szCs w:val="21"/>
          <w:highlight w:val="none"/>
        </w:rPr>
        <w:t>备品备件及易损件</w:t>
      </w:r>
      <w:r>
        <w:rPr>
          <w:rFonts w:ascii="Arial" w:hAnsi="Arial" w:cs="Arial"/>
          <w:color w:val="auto"/>
          <w:highlight w:val="none"/>
        </w:rPr>
        <w:t>”外）</w:t>
      </w:r>
      <w:r>
        <w:rPr>
          <w:rFonts w:ascii="Arial" w:hAnsi="Arial" w:cs="Arial"/>
          <w:color w:val="auto"/>
          <w:szCs w:val="21"/>
          <w:highlight w:val="none"/>
        </w:rPr>
        <w:t>逐条在“偏离说明”栏注明</w:t>
      </w:r>
      <w:r>
        <w:rPr>
          <w:rFonts w:ascii="Arial" w:hAnsi="Arial" w:cs="Arial"/>
          <w:color w:val="auto"/>
          <w:highlight w:val="none"/>
        </w:rPr>
        <w:t>“正偏离”</w:t>
      </w:r>
      <w:r>
        <w:rPr>
          <w:rFonts w:ascii="Arial" w:hAnsi="Arial" w:cs="Arial"/>
          <w:color w:val="auto"/>
          <w:szCs w:val="21"/>
          <w:highlight w:val="none"/>
        </w:rPr>
        <w:t>、</w:t>
      </w:r>
      <w:r>
        <w:rPr>
          <w:rFonts w:ascii="Arial" w:hAnsi="Arial" w:cs="Arial"/>
          <w:color w:val="auto"/>
          <w:highlight w:val="none"/>
        </w:rPr>
        <w:t xml:space="preserve"> “负偏离”</w:t>
      </w:r>
      <w:r>
        <w:rPr>
          <w:rFonts w:ascii="Arial" w:hAnsi="Arial" w:cs="Arial"/>
          <w:color w:val="auto"/>
          <w:szCs w:val="21"/>
          <w:highlight w:val="none"/>
        </w:rPr>
        <w:t>或</w:t>
      </w:r>
      <w:r>
        <w:rPr>
          <w:rFonts w:ascii="Arial" w:hAnsi="Arial" w:cs="Arial"/>
          <w:color w:val="auto"/>
          <w:highlight w:val="none"/>
        </w:rPr>
        <w:t>“无偏离”</w:t>
      </w:r>
      <w:r>
        <w:rPr>
          <w:rFonts w:ascii="Arial" w:hAnsi="Arial" w:cs="Arial"/>
          <w:color w:val="auto"/>
          <w:szCs w:val="21"/>
          <w:highlight w:val="none"/>
        </w:rPr>
        <w:t>。</w:t>
      </w:r>
      <w:r>
        <w:rPr>
          <w:rFonts w:ascii="Arial" w:hAnsi="Arial" w:cs="Arial"/>
          <w:color w:val="auto"/>
          <w:highlight w:val="none"/>
        </w:rPr>
        <w:t>填写“正偏离”或“无偏离”时，如相应条款在投标文件其他部分描述明确不满足招标文件要求时，评标委员会将按不满足要求进行评审。（2）</w:t>
      </w:r>
      <w:r>
        <w:rPr>
          <w:rFonts w:ascii="Arial" w:hAnsi="Arial" w:cs="Arial"/>
          <w:color w:val="auto"/>
          <w:szCs w:val="21"/>
          <w:highlight w:val="none"/>
        </w:rPr>
        <w:t>投标技术规格与招标要求相同的为无偏离，投标技术规格高于招标要求的为正偏离，低于招标要求的为负偏离。</w:t>
      </w:r>
      <w:r>
        <w:rPr>
          <w:rFonts w:ascii="Arial" w:hAnsi="Arial" w:cs="Arial"/>
          <w:color w:val="auto"/>
          <w:highlight w:val="none"/>
        </w:rPr>
        <w:t>（3）本表可扩展。</w:t>
      </w:r>
    </w:p>
    <w:p w14:paraId="4510099C">
      <w:pPr>
        <w:rPr>
          <w:rFonts w:ascii="Arial" w:hAnsi="Arial" w:cs="Arial"/>
          <w:color w:val="auto"/>
          <w:szCs w:val="21"/>
          <w:highlight w:val="none"/>
        </w:rPr>
      </w:pPr>
    </w:p>
    <w:p w14:paraId="6841CFED">
      <w:pPr>
        <w:pStyle w:val="11"/>
        <w:rPr>
          <w:rFonts w:ascii="Arial" w:hAnsi="Arial" w:cs="Arial"/>
          <w:color w:val="auto"/>
          <w:highlight w:val="none"/>
        </w:rPr>
      </w:pPr>
    </w:p>
    <w:p w14:paraId="2C5AE7F4">
      <w:pPr>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14:paraId="252A2CBF">
      <w:pPr>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 xml:space="preserve">： </w:t>
      </w:r>
    </w:p>
    <w:p w14:paraId="5DA9C609">
      <w:pPr>
        <w:rPr>
          <w:rFonts w:ascii="Arial" w:hAnsi="Arial" w:cs="Arial"/>
          <w:color w:val="auto"/>
          <w:szCs w:val="21"/>
          <w:highlight w:val="none"/>
        </w:rPr>
      </w:pPr>
      <w:r>
        <w:rPr>
          <w:rFonts w:ascii="Arial" w:hAnsi="Arial" w:cs="Arial"/>
          <w:color w:val="auto"/>
          <w:spacing w:val="20"/>
          <w:szCs w:val="21"/>
          <w:highlight w:val="none"/>
        </w:rPr>
        <w:t>日 期：</w:t>
      </w:r>
    </w:p>
    <w:p w14:paraId="51213D19">
      <w:pPr>
        <w:snapToGrid w:val="0"/>
        <w:spacing w:before="50" w:after="120" w:afterLines="50"/>
        <w:jc w:val="left"/>
        <w:rPr>
          <w:rFonts w:ascii="Arial" w:hAnsi="Arial" w:cs="Arial"/>
          <w:color w:val="auto"/>
          <w:szCs w:val="21"/>
          <w:highlight w:val="none"/>
        </w:rPr>
      </w:pPr>
    </w:p>
    <w:p w14:paraId="33CA0929">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2．货物或产品配置清单格式：</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1665"/>
        <w:gridCol w:w="1163"/>
        <w:gridCol w:w="1152"/>
        <w:gridCol w:w="1581"/>
        <w:gridCol w:w="1679"/>
        <w:gridCol w:w="1069"/>
      </w:tblGrid>
      <w:tr w14:paraId="2D2F4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14:paraId="79715265">
            <w:pPr>
              <w:snapToGrid w:val="0"/>
              <w:spacing w:before="50" w:after="50"/>
              <w:jc w:val="center"/>
              <w:rPr>
                <w:rFonts w:ascii="Arial" w:hAnsi="Arial" w:cs="Arial"/>
                <w:color w:val="auto"/>
                <w:szCs w:val="21"/>
                <w:highlight w:val="none"/>
              </w:rPr>
            </w:pPr>
            <w:r>
              <w:rPr>
                <w:rFonts w:ascii="Arial" w:hAnsi="Arial" w:cs="Arial"/>
                <w:color w:val="auto"/>
                <w:szCs w:val="21"/>
                <w:highlight w:val="none"/>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962C87">
            <w:pPr>
              <w:snapToGrid w:val="0"/>
              <w:spacing w:before="50" w:after="50"/>
              <w:jc w:val="center"/>
              <w:rPr>
                <w:rFonts w:ascii="Arial" w:hAnsi="Arial" w:cs="Arial"/>
                <w:color w:val="auto"/>
                <w:szCs w:val="21"/>
                <w:highlight w:val="none"/>
              </w:rPr>
            </w:pPr>
            <w:r>
              <w:rPr>
                <w:rFonts w:ascii="Arial" w:hAnsi="Arial" w:cs="Arial"/>
                <w:color w:val="auto"/>
                <w:szCs w:val="21"/>
                <w:highlight w:val="none"/>
              </w:rPr>
              <w:t>货物或产品</w:t>
            </w:r>
          </w:p>
          <w:p w14:paraId="6ECD18CE">
            <w:pPr>
              <w:snapToGrid w:val="0"/>
              <w:spacing w:before="50" w:after="50"/>
              <w:jc w:val="center"/>
              <w:rPr>
                <w:rFonts w:ascii="Arial" w:hAnsi="Arial" w:cs="Arial"/>
                <w:color w:val="auto"/>
                <w:szCs w:val="21"/>
                <w:highlight w:val="none"/>
              </w:rPr>
            </w:pPr>
            <w:r>
              <w:rPr>
                <w:rFonts w:ascii="Arial" w:hAnsi="Arial" w:cs="Arial"/>
                <w:color w:val="auto"/>
                <w:szCs w:val="21"/>
                <w:highlight w:val="none"/>
              </w:rPr>
              <w:t>名称</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365C487">
            <w:pPr>
              <w:snapToGrid w:val="0"/>
              <w:spacing w:before="50" w:after="50"/>
              <w:jc w:val="center"/>
              <w:rPr>
                <w:rFonts w:ascii="Arial" w:hAnsi="Arial" w:cs="Arial"/>
                <w:color w:val="auto"/>
                <w:szCs w:val="21"/>
                <w:highlight w:val="none"/>
              </w:rPr>
            </w:pPr>
            <w:r>
              <w:rPr>
                <w:rFonts w:ascii="Arial" w:hAnsi="Arial" w:cs="Arial"/>
                <w:color w:val="auto"/>
                <w:szCs w:val="21"/>
                <w:highlight w:val="none"/>
              </w:rPr>
              <w:t>品牌或制造商</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95135E8">
            <w:pPr>
              <w:snapToGrid w:val="0"/>
              <w:spacing w:before="50" w:after="50"/>
              <w:jc w:val="center"/>
              <w:rPr>
                <w:rFonts w:ascii="Arial" w:hAnsi="Arial" w:cs="Arial"/>
                <w:color w:val="auto"/>
                <w:szCs w:val="21"/>
                <w:highlight w:val="none"/>
              </w:rPr>
            </w:pPr>
            <w:r>
              <w:rPr>
                <w:rFonts w:ascii="Arial" w:hAnsi="Arial" w:cs="Arial"/>
                <w:color w:val="auto"/>
                <w:szCs w:val="21"/>
                <w:highlight w:val="none"/>
              </w:rPr>
              <w:t>规格型号</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D37FD2A">
            <w:pPr>
              <w:snapToGrid w:val="0"/>
              <w:spacing w:before="50" w:after="50"/>
              <w:jc w:val="center"/>
              <w:rPr>
                <w:rFonts w:ascii="Arial" w:hAnsi="Arial" w:cs="Arial"/>
                <w:color w:val="auto"/>
                <w:szCs w:val="21"/>
                <w:highlight w:val="none"/>
              </w:rPr>
            </w:pPr>
            <w:r>
              <w:rPr>
                <w:rFonts w:ascii="Arial" w:hAnsi="Arial" w:cs="Arial"/>
                <w:color w:val="auto"/>
                <w:szCs w:val="21"/>
                <w:highlight w:val="none"/>
              </w:rPr>
              <w:t>单位及数量</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2654F907">
            <w:pPr>
              <w:snapToGrid w:val="0"/>
              <w:spacing w:before="50" w:after="50"/>
              <w:jc w:val="center"/>
              <w:rPr>
                <w:rFonts w:ascii="Arial" w:hAnsi="Arial" w:cs="Arial"/>
                <w:color w:val="auto"/>
                <w:szCs w:val="21"/>
                <w:highlight w:val="none"/>
              </w:rPr>
            </w:pPr>
            <w:r>
              <w:rPr>
                <w:rFonts w:ascii="Arial" w:hAnsi="Arial" w:cs="Arial"/>
                <w:color w:val="auto"/>
                <w:szCs w:val="21"/>
                <w:highlight w:val="none"/>
              </w:rPr>
              <w:t>性能及指标</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6E7D853">
            <w:pPr>
              <w:snapToGrid w:val="0"/>
              <w:spacing w:before="50" w:after="50"/>
              <w:jc w:val="center"/>
              <w:rPr>
                <w:rFonts w:ascii="Arial" w:hAnsi="Arial" w:cs="Arial"/>
                <w:color w:val="auto"/>
                <w:szCs w:val="21"/>
                <w:highlight w:val="none"/>
              </w:rPr>
            </w:pPr>
            <w:r>
              <w:rPr>
                <w:rFonts w:ascii="Arial" w:hAnsi="Arial" w:cs="Arial"/>
                <w:color w:val="auto"/>
                <w:szCs w:val="21"/>
                <w:highlight w:val="none"/>
              </w:rPr>
              <w:t>产地</w:t>
            </w:r>
          </w:p>
        </w:tc>
      </w:tr>
      <w:tr w14:paraId="69906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14:paraId="63816CE7">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0774A1E">
            <w:pPr>
              <w:snapToGrid w:val="0"/>
              <w:spacing w:before="50" w:after="50"/>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7D0DE9B">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2E2CDB9">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4F5C7AD9">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E9DA4AD">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5531CAF">
            <w:pPr>
              <w:snapToGrid w:val="0"/>
              <w:spacing w:before="50" w:after="50"/>
              <w:jc w:val="center"/>
              <w:rPr>
                <w:rFonts w:ascii="Arial" w:hAnsi="Arial" w:cs="Arial"/>
                <w:color w:val="auto"/>
                <w:szCs w:val="21"/>
                <w:highlight w:val="none"/>
              </w:rPr>
            </w:pPr>
          </w:p>
        </w:tc>
      </w:tr>
      <w:tr w14:paraId="60032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14:paraId="0B3F348A">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AA321A6">
            <w:pPr>
              <w:snapToGrid w:val="0"/>
              <w:spacing w:before="50" w:after="50"/>
              <w:jc w:val="center"/>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799374A">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9AA4638">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7ABBF039">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C42ADE4">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6A9CF249">
            <w:pPr>
              <w:snapToGrid w:val="0"/>
              <w:spacing w:before="50" w:after="50"/>
              <w:jc w:val="center"/>
              <w:rPr>
                <w:rFonts w:ascii="Arial" w:hAnsi="Arial" w:cs="Arial"/>
                <w:color w:val="auto"/>
                <w:szCs w:val="21"/>
                <w:highlight w:val="none"/>
              </w:rPr>
            </w:pPr>
          </w:p>
        </w:tc>
      </w:tr>
      <w:tr w14:paraId="7E5E6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14:paraId="1D3CC42A">
            <w:pPr>
              <w:snapToGrid w:val="0"/>
              <w:spacing w:before="50" w:after="50"/>
              <w:jc w:val="center"/>
              <w:rPr>
                <w:rFonts w:ascii="Arial" w:hAnsi="Arial" w:cs="Arial"/>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C48543B">
            <w:pPr>
              <w:snapToGrid w:val="0"/>
              <w:spacing w:before="50" w:after="50"/>
              <w:jc w:val="center"/>
              <w:rPr>
                <w:rFonts w:ascii="Arial" w:hAnsi="Arial" w:cs="Arial"/>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7478CC0">
            <w:pPr>
              <w:snapToGrid w:val="0"/>
              <w:spacing w:before="50" w:after="50"/>
              <w:jc w:val="center"/>
              <w:rPr>
                <w:rFonts w:ascii="Arial" w:hAnsi="Arial" w:cs="Arial"/>
                <w:color w:val="auto"/>
                <w:szCs w:val="21"/>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C19C253">
            <w:pPr>
              <w:snapToGrid w:val="0"/>
              <w:spacing w:before="50" w:after="50"/>
              <w:jc w:val="center"/>
              <w:rPr>
                <w:rFonts w:ascii="Arial" w:hAnsi="Arial" w:cs="Arial"/>
                <w:color w:val="auto"/>
                <w:szCs w:val="21"/>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163F17C5">
            <w:pPr>
              <w:snapToGrid w:val="0"/>
              <w:spacing w:before="50" w:after="50"/>
              <w:jc w:val="center"/>
              <w:rPr>
                <w:rFonts w:ascii="Arial" w:hAnsi="Arial" w:cs="Arial"/>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14:paraId="5447D87F">
            <w:pPr>
              <w:snapToGrid w:val="0"/>
              <w:spacing w:before="50" w:after="50"/>
              <w:jc w:val="center"/>
              <w:rPr>
                <w:rFonts w:ascii="Arial" w:hAnsi="Arial" w:cs="Arial"/>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34BB76D">
            <w:pPr>
              <w:snapToGrid w:val="0"/>
              <w:spacing w:before="50" w:after="50"/>
              <w:jc w:val="center"/>
              <w:rPr>
                <w:rFonts w:ascii="Arial" w:hAnsi="Arial" w:cs="Arial"/>
                <w:color w:val="auto"/>
                <w:szCs w:val="21"/>
                <w:highlight w:val="none"/>
              </w:rPr>
            </w:pPr>
          </w:p>
        </w:tc>
      </w:tr>
    </w:tbl>
    <w:p w14:paraId="1EC37B0B">
      <w:pPr>
        <w:snapToGrid w:val="0"/>
        <w:spacing w:before="50" w:after="50" w:line="440" w:lineRule="exact"/>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14:paraId="56259B1B">
      <w:pPr>
        <w:snapToGrid w:val="0"/>
        <w:spacing w:before="50" w:after="50" w:line="440" w:lineRule="exact"/>
        <w:rPr>
          <w:rFonts w:ascii="Arial" w:hAnsi="Arial" w:cs="Arial"/>
          <w:color w:val="auto"/>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 日  期：</w:t>
      </w:r>
    </w:p>
    <w:p w14:paraId="01AD674B">
      <w:pPr>
        <w:rPr>
          <w:rFonts w:ascii="Arial" w:hAnsi="Arial" w:cs="Arial"/>
          <w:color w:val="auto"/>
          <w:szCs w:val="21"/>
          <w:highlight w:val="none"/>
        </w:rPr>
      </w:pPr>
    </w:p>
    <w:p w14:paraId="01058A5B">
      <w:pPr>
        <w:rPr>
          <w:rFonts w:ascii="Arial" w:hAnsi="Arial" w:cs="Arial"/>
          <w:color w:val="auto"/>
          <w:szCs w:val="21"/>
          <w:highlight w:val="none"/>
        </w:rPr>
      </w:pPr>
      <w:bookmarkStart w:id="123" w:name="_Hlk19115689"/>
      <w:r>
        <w:rPr>
          <w:rFonts w:ascii="Arial" w:hAnsi="Arial" w:cs="Arial"/>
          <w:color w:val="auto"/>
          <w:szCs w:val="21"/>
          <w:highlight w:val="none"/>
        </w:rPr>
        <w:t>3．投标货物或产品的质量保证说明</w:t>
      </w:r>
    </w:p>
    <w:p w14:paraId="387F21FF">
      <w:pPr>
        <w:rPr>
          <w:rFonts w:ascii="Arial" w:hAnsi="Arial" w:cs="Arial"/>
          <w:color w:val="auto"/>
          <w:szCs w:val="21"/>
          <w:highlight w:val="none"/>
        </w:rPr>
      </w:pPr>
    </w:p>
    <w:p w14:paraId="399D5462">
      <w:pPr>
        <w:rPr>
          <w:rFonts w:ascii="Arial" w:hAnsi="Arial" w:cs="Arial"/>
          <w:color w:val="auto"/>
          <w:szCs w:val="21"/>
          <w:highlight w:val="none"/>
        </w:rPr>
      </w:pPr>
    </w:p>
    <w:p w14:paraId="5F3C376D">
      <w:pPr>
        <w:jc w:val="left"/>
        <w:rPr>
          <w:rFonts w:ascii="Arial" w:hAnsi="Arial" w:cs="Arial"/>
          <w:color w:val="auto"/>
          <w:szCs w:val="21"/>
          <w:highlight w:val="none"/>
        </w:rPr>
      </w:pPr>
    </w:p>
    <w:p w14:paraId="60FF143A">
      <w:pPr>
        <w:jc w:val="left"/>
        <w:rPr>
          <w:rFonts w:ascii="Arial" w:hAnsi="Arial" w:cs="Arial"/>
          <w:color w:val="auto"/>
          <w:szCs w:val="21"/>
          <w:highlight w:val="none"/>
        </w:rPr>
      </w:pPr>
      <w:r>
        <w:rPr>
          <w:rFonts w:ascii="Arial" w:hAnsi="Arial" w:cs="Arial"/>
          <w:color w:val="auto"/>
          <w:szCs w:val="21"/>
          <w:highlight w:val="none"/>
        </w:rPr>
        <w:t>4．质保期过后的优惠条件：供应商承诺给予采购人的各种优惠条件，包括货物或产品的售后服务、备品备件、专用耗材等方面的优惠条件。</w:t>
      </w:r>
    </w:p>
    <w:p w14:paraId="17CE3029">
      <w:pPr>
        <w:jc w:val="center"/>
        <w:rPr>
          <w:rFonts w:ascii="Arial" w:hAnsi="Arial" w:cs="Arial"/>
          <w:color w:val="auto"/>
          <w:szCs w:val="21"/>
          <w:highlight w:val="none"/>
        </w:rPr>
      </w:pPr>
      <w:r>
        <w:rPr>
          <w:rFonts w:ascii="Arial" w:hAnsi="Arial" w:cs="Arial"/>
          <w:color w:val="auto"/>
          <w:szCs w:val="21"/>
          <w:highlight w:val="none"/>
        </w:rPr>
        <w:t>常用的、容易损坏的备品备件及易损件的优惠价格清单</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1F150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44229D">
            <w:pPr>
              <w:rPr>
                <w:rFonts w:ascii="Arial" w:hAnsi="Arial" w:cs="Arial"/>
                <w:color w:val="auto"/>
                <w:szCs w:val="21"/>
                <w:highlight w:val="none"/>
              </w:rPr>
            </w:pPr>
            <w:r>
              <w:rPr>
                <w:rFonts w:ascii="Arial" w:hAnsi="Arial" w:cs="Arial"/>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7DB4A32C">
            <w:pPr>
              <w:snapToGrid w:val="0"/>
              <w:spacing w:before="50" w:after="50" w:line="440" w:lineRule="exact"/>
              <w:jc w:val="center"/>
              <w:rPr>
                <w:rFonts w:ascii="Arial" w:hAnsi="Arial" w:cs="Arial"/>
                <w:color w:val="auto"/>
                <w:szCs w:val="21"/>
                <w:highlight w:val="none"/>
              </w:rPr>
            </w:pPr>
            <w:r>
              <w:rPr>
                <w:rFonts w:ascii="Arial" w:hAnsi="Arial" w:cs="Arial"/>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1D924A4C">
            <w:pPr>
              <w:jc w:val="center"/>
              <w:rPr>
                <w:rFonts w:ascii="Arial" w:hAnsi="Arial" w:cs="Arial"/>
                <w:color w:val="auto"/>
                <w:szCs w:val="21"/>
                <w:highlight w:val="none"/>
              </w:rPr>
            </w:pPr>
            <w:r>
              <w:rPr>
                <w:rFonts w:ascii="Arial" w:hAnsi="Arial" w:cs="Arial"/>
                <w:color w:val="auto"/>
                <w:szCs w:val="21"/>
                <w:highlight w:val="none"/>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4FE22E10">
            <w:pPr>
              <w:jc w:val="center"/>
              <w:rPr>
                <w:rFonts w:ascii="Arial" w:hAnsi="Arial" w:cs="Arial"/>
                <w:color w:val="auto"/>
                <w:szCs w:val="21"/>
                <w:highlight w:val="none"/>
              </w:rPr>
            </w:pPr>
            <w:r>
              <w:rPr>
                <w:rFonts w:ascii="Arial" w:hAnsi="Arial" w:cs="Arial"/>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551CED18">
            <w:pPr>
              <w:jc w:val="center"/>
              <w:rPr>
                <w:rFonts w:ascii="Arial" w:hAnsi="Arial" w:cs="Arial"/>
                <w:color w:val="auto"/>
                <w:szCs w:val="21"/>
                <w:highlight w:val="none"/>
              </w:rPr>
            </w:pPr>
            <w:r>
              <w:rPr>
                <w:rFonts w:ascii="Arial" w:hAnsi="Arial" w:cs="Arial"/>
                <w:color w:val="auto"/>
                <w:szCs w:val="21"/>
                <w:highlight w:val="none"/>
              </w:rPr>
              <w:t>优惠单价</w:t>
            </w:r>
          </w:p>
        </w:tc>
      </w:tr>
      <w:tr w14:paraId="20587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5599D2D">
            <w:pPr>
              <w:jc w:val="center"/>
              <w:rPr>
                <w:rFonts w:ascii="Arial" w:hAnsi="Arial" w:cs="Arial"/>
                <w:color w:val="auto"/>
                <w:szCs w:val="21"/>
                <w:highlight w:val="none"/>
              </w:rPr>
            </w:pPr>
            <w:r>
              <w:rPr>
                <w:rFonts w:ascii="Arial" w:hAnsi="Arial" w:cs="Arial"/>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570F4922">
            <w:pPr>
              <w:rPr>
                <w:rFonts w:ascii="Arial" w:hAnsi="Arial" w:cs="Arial"/>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11BFAB80">
            <w:pPr>
              <w:rPr>
                <w:rFonts w:ascii="Arial" w:hAnsi="Arial" w:cs="Arial"/>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24091A5A">
            <w:pPr>
              <w:rPr>
                <w:rFonts w:ascii="Arial" w:hAnsi="Arial" w:cs="Arial"/>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596837A">
            <w:pPr>
              <w:rPr>
                <w:rFonts w:ascii="Arial" w:hAnsi="Arial" w:cs="Arial"/>
                <w:color w:val="auto"/>
                <w:szCs w:val="21"/>
                <w:highlight w:val="none"/>
              </w:rPr>
            </w:pPr>
          </w:p>
        </w:tc>
      </w:tr>
      <w:tr w14:paraId="0B36F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F016595">
            <w:pPr>
              <w:jc w:val="center"/>
              <w:rPr>
                <w:rFonts w:ascii="Arial" w:hAnsi="Arial" w:cs="Arial"/>
                <w:color w:val="auto"/>
                <w:szCs w:val="21"/>
                <w:highlight w:val="none"/>
              </w:rPr>
            </w:pPr>
            <w:r>
              <w:rPr>
                <w:rFonts w:ascii="Arial" w:hAnsi="Arial" w:cs="Arial"/>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415AE0D7">
            <w:pPr>
              <w:rPr>
                <w:rFonts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F73A61A">
            <w:pPr>
              <w:rPr>
                <w:rFonts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3DA0AE03">
            <w:pPr>
              <w:rPr>
                <w:rFonts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69624D6">
            <w:pPr>
              <w:rPr>
                <w:rFonts w:ascii="Arial" w:hAnsi="Arial" w:cs="Arial"/>
                <w:color w:val="auto"/>
                <w:szCs w:val="21"/>
                <w:highlight w:val="none"/>
              </w:rPr>
            </w:pPr>
          </w:p>
        </w:tc>
      </w:tr>
      <w:tr w14:paraId="11B90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104494C">
            <w:pPr>
              <w:jc w:val="center"/>
              <w:rPr>
                <w:rFonts w:ascii="Arial" w:hAnsi="Arial" w:cs="Arial"/>
                <w:color w:val="auto"/>
                <w:szCs w:val="21"/>
                <w:highlight w:val="none"/>
              </w:rPr>
            </w:pPr>
            <w:r>
              <w:rPr>
                <w:rFonts w:ascii="Arial" w:hAnsi="Arial" w:cs="Arial"/>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718ABFD">
            <w:pPr>
              <w:rPr>
                <w:rFonts w:ascii="Arial" w:hAnsi="Arial" w:cs="Arial"/>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1B8D8401">
            <w:pPr>
              <w:rPr>
                <w:rFonts w:ascii="Arial" w:hAnsi="Arial" w:cs="Arial"/>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01C9E22A">
            <w:pPr>
              <w:rPr>
                <w:rFonts w:ascii="Arial" w:hAnsi="Arial" w:cs="Arial"/>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1773E6B">
            <w:pPr>
              <w:rPr>
                <w:rFonts w:ascii="Arial" w:hAnsi="Arial" w:cs="Arial"/>
                <w:color w:val="auto"/>
                <w:szCs w:val="21"/>
                <w:highlight w:val="none"/>
              </w:rPr>
            </w:pPr>
          </w:p>
        </w:tc>
      </w:tr>
    </w:tbl>
    <w:p w14:paraId="33F5F894">
      <w:pPr>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p>
    <w:p w14:paraId="2D9CBB8A">
      <w:pPr>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14:paraId="5E9BCA66">
      <w:pPr>
        <w:rPr>
          <w:rFonts w:ascii="Arial" w:hAnsi="Arial" w:cs="Arial"/>
          <w:color w:val="auto"/>
          <w:szCs w:val="21"/>
          <w:highlight w:val="none"/>
        </w:rPr>
      </w:pPr>
      <w:r>
        <w:rPr>
          <w:rFonts w:ascii="Arial" w:hAnsi="Arial" w:cs="Arial"/>
          <w:color w:val="auto"/>
          <w:spacing w:val="20"/>
          <w:szCs w:val="21"/>
          <w:highlight w:val="none"/>
        </w:rPr>
        <w:t>日 期：</w:t>
      </w:r>
    </w:p>
    <w:bookmarkEnd w:id="123"/>
    <w:p w14:paraId="5F064303">
      <w:pPr>
        <w:rPr>
          <w:rFonts w:ascii="Arial" w:hAnsi="Arial" w:cs="Arial"/>
          <w:color w:val="auto"/>
          <w:szCs w:val="21"/>
          <w:highlight w:val="none"/>
        </w:rPr>
      </w:pPr>
    </w:p>
    <w:p w14:paraId="6D3A41EB">
      <w:pPr>
        <w:rPr>
          <w:rFonts w:ascii="Arial" w:hAnsi="Arial" w:cs="Arial"/>
          <w:color w:val="auto"/>
          <w:szCs w:val="21"/>
          <w:highlight w:val="none"/>
        </w:rPr>
      </w:pPr>
    </w:p>
    <w:p w14:paraId="5DE08753">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5．产品出厂标准、质量检测报告。</w:t>
      </w:r>
    </w:p>
    <w:p w14:paraId="59202B36">
      <w:pPr>
        <w:rPr>
          <w:rFonts w:ascii="Arial" w:hAnsi="Arial" w:cs="Arial"/>
          <w:color w:val="auto"/>
          <w:szCs w:val="21"/>
          <w:highlight w:val="none"/>
        </w:rPr>
      </w:pPr>
    </w:p>
    <w:p w14:paraId="46DF12D5">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6．原厂出厂配置表及原厂中文使用说明书。</w:t>
      </w:r>
    </w:p>
    <w:p w14:paraId="51E8D8E6">
      <w:pPr>
        <w:rPr>
          <w:rFonts w:ascii="Arial" w:hAnsi="Arial" w:cs="Arial"/>
          <w:color w:val="auto"/>
          <w:szCs w:val="21"/>
          <w:highlight w:val="none"/>
        </w:rPr>
      </w:pPr>
    </w:p>
    <w:p w14:paraId="4B80F56A">
      <w:pPr>
        <w:rPr>
          <w:rFonts w:ascii="Arial" w:hAnsi="Arial" w:cs="Arial"/>
          <w:color w:val="auto"/>
          <w:szCs w:val="21"/>
          <w:highlight w:val="none"/>
        </w:rPr>
      </w:pPr>
    </w:p>
    <w:p w14:paraId="31F340A0">
      <w:pPr>
        <w:rPr>
          <w:rFonts w:ascii="Arial" w:hAnsi="Arial" w:cs="Arial"/>
          <w:color w:val="auto"/>
          <w:szCs w:val="21"/>
          <w:highlight w:val="none"/>
        </w:rPr>
      </w:pPr>
      <w:r>
        <w:rPr>
          <w:rFonts w:ascii="Arial" w:hAnsi="Arial" w:cs="Arial"/>
          <w:color w:val="auto"/>
          <w:szCs w:val="21"/>
          <w:highlight w:val="none"/>
        </w:rPr>
        <w:t>7．供应商建议的安装、调试、验收方法或方案。</w:t>
      </w:r>
    </w:p>
    <w:p w14:paraId="158C5128">
      <w:pPr>
        <w:rPr>
          <w:rFonts w:ascii="Arial" w:hAnsi="Arial" w:cs="Arial"/>
          <w:color w:val="auto"/>
          <w:szCs w:val="21"/>
          <w:highlight w:val="none"/>
        </w:rPr>
      </w:pPr>
    </w:p>
    <w:p w14:paraId="562750EA">
      <w:pPr>
        <w:rPr>
          <w:rFonts w:ascii="Arial" w:hAnsi="Arial" w:cs="Arial"/>
          <w:color w:val="auto"/>
          <w:szCs w:val="21"/>
          <w:highlight w:val="none"/>
        </w:rPr>
      </w:pPr>
    </w:p>
    <w:p w14:paraId="3C9C7AEF">
      <w:pPr>
        <w:rPr>
          <w:rFonts w:ascii="Arial" w:hAnsi="Arial" w:cs="Arial"/>
          <w:color w:val="auto"/>
          <w:szCs w:val="21"/>
          <w:highlight w:val="none"/>
        </w:rPr>
      </w:pPr>
      <w:r>
        <w:rPr>
          <w:rFonts w:ascii="Arial" w:hAnsi="Arial" w:cs="Arial"/>
          <w:color w:val="auto"/>
          <w:szCs w:val="21"/>
          <w:highlight w:val="none"/>
        </w:rPr>
        <w:t>8．项目实施人员一览表。</w:t>
      </w:r>
    </w:p>
    <w:p w14:paraId="75938DD8">
      <w:pPr>
        <w:rPr>
          <w:rFonts w:ascii="Arial" w:hAnsi="Arial" w:cs="Arial"/>
          <w:color w:val="auto"/>
          <w:szCs w:val="21"/>
          <w:highlight w:val="none"/>
        </w:rPr>
      </w:pPr>
    </w:p>
    <w:p w14:paraId="01DB44CA">
      <w:pPr>
        <w:snapToGrid w:val="0"/>
        <w:spacing w:before="120" w:beforeLines="50" w:after="50" w:line="400" w:lineRule="exact"/>
        <w:jc w:val="center"/>
        <w:rPr>
          <w:rFonts w:ascii="Arial" w:hAnsi="Arial" w:cs="Arial"/>
          <w:color w:val="auto"/>
          <w:szCs w:val="21"/>
          <w:highlight w:val="none"/>
        </w:rPr>
      </w:pPr>
      <w:r>
        <w:rPr>
          <w:rFonts w:ascii="Arial" w:hAnsi="Arial" w:cs="Arial"/>
          <w:b/>
          <w:color w:val="auto"/>
          <w:szCs w:val="21"/>
          <w:highlight w:val="none"/>
        </w:rPr>
        <w:t>项目实施人员（主要从业人员及其技术资格）一览表</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4C30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7B922278">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CC2A2F">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9581AF4">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B1AFB1D">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0C5E1A">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E2E04D1">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劳动合同编号</w:t>
            </w:r>
          </w:p>
        </w:tc>
      </w:tr>
      <w:tr w14:paraId="2E315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2DF1B7A">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1C35ED4">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B675A15">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5F9B997">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D881E54">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C0ED3F4">
            <w:pPr>
              <w:snapToGrid w:val="0"/>
              <w:spacing w:before="120" w:beforeLines="50" w:after="50"/>
              <w:rPr>
                <w:rFonts w:ascii="Arial" w:hAnsi="Arial" w:cs="Arial"/>
                <w:color w:val="auto"/>
                <w:szCs w:val="21"/>
                <w:highlight w:val="none"/>
              </w:rPr>
            </w:pPr>
          </w:p>
        </w:tc>
      </w:tr>
      <w:tr w14:paraId="14F6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C5DAE12">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DE0A1B">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8698DC">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9CAE1C1">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C131D09">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B8CD16B">
            <w:pPr>
              <w:snapToGrid w:val="0"/>
              <w:spacing w:before="120" w:beforeLines="50" w:after="50"/>
              <w:rPr>
                <w:rFonts w:ascii="Arial" w:hAnsi="Arial" w:cs="Arial"/>
                <w:color w:val="auto"/>
                <w:szCs w:val="21"/>
                <w:highlight w:val="none"/>
              </w:rPr>
            </w:pPr>
          </w:p>
        </w:tc>
      </w:tr>
      <w:tr w14:paraId="35FAC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782B9FD">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D9ED36A">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D668E70">
            <w:pPr>
              <w:pStyle w:val="12"/>
              <w:snapToGrid w:val="0"/>
              <w:spacing w:before="120" w:beforeLines="50" w:after="50"/>
              <w:ind w:left="5670" w:hanging="420"/>
              <w:rPr>
                <w:rFonts w:ascii="Arial" w:hAnsi="Arial"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803F87C">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30BEA74">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A91C1CC">
            <w:pPr>
              <w:snapToGrid w:val="0"/>
              <w:spacing w:before="120" w:beforeLines="50" w:after="50"/>
              <w:rPr>
                <w:rFonts w:ascii="Arial" w:hAnsi="Arial" w:cs="Arial"/>
                <w:color w:val="auto"/>
                <w:szCs w:val="21"/>
                <w:highlight w:val="none"/>
              </w:rPr>
            </w:pPr>
          </w:p>
        </w:tc>
      </w:tr>
    </w:tbl>
    <w:p w14:paraId="60621021">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注：在填写时，如本表格不适合投标单位的实际情况，可根据本表格式自行划表填写。</w:t>
      </w:r>
    </w:p>
    <w:p w14:paraId="77F26E3A">
      <w:pPr>
        <w:snapToGrid w:val="0"/>
        <w:spacing w:before="50" w:after="50" w:line="440" w:lineRule="exact"/>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14:paraId="4DB40784">
      <w:pPr>
        <w:rPr>
          <w:rFonts w:ascii="Arial" w:hAnsi="Arial" w:cs="Arial"/>
          <w:color w:val="auto"/>
          <w:spacing w:val="20"/>
          <w:szCs w:val="21"/>
          <w:highlight w:val="none"/>
          <w:u w:val="singl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：日  期：</w:t>
      </w:r>
    </w:p>
    <w:p w14:paraId="1E7B90C8">
      <w:pPr>
        <w:rPr>
          <w:rFonts w:ascii="Arial" w:hAnsi="Arial" w:cs="Arial"/>
          <w:color w:val="auto"/>
          <w:szCs w:val="21"/>
          <w:highlight w:val="none"/>
        </w:rPr>
      </w:pPr>
    </w:p>
    <w:p w14:paraId="4A56450D">
      <w:pPr>
        <w:rPr>
          <w:rFonts w:ascii="Arial" w:hAnsi="Arial" w:cs="Arial"/>
          <w:color w:val="auto"/>
          <w:szCs w:val="21"/>
          <w:highlight w:val="none"/>
        </w:rPr>
      </w:pPr>
    </w:p>
    <w:p w14:paraId="21C1549E">
      <w:pPr>
        <w:rPr>
          <w:rFonts w:ascii="Arial" w:hAnsi="Arial" w:cs="Arial"/>
          <w:color w:val="auto"/>
          <w:szCs w:val="21"/>
          <w:highlight w:val="none"/>
        </w:rPr>
      </w:pPr>
      <w:r>
        <w:rPr>
          <w:rFonts w:ascii="Arial" w:hAnsi="Arial" w:cs="Arial"/>
          <w:color w:val="auto"/>
          <w:szCs w:val="21"/>
          <w:highlight w:val="none"/>
        </w:rPr>
        <w:t>9．技术服务、技术培训、售后服务的内容和措施。</w:t>
      </w:r>
    </w:p>
    <w:p w14:paraId="0DB7DD60">
      <w:pPr>
        <w:rPr>
          <w:rFonts w:ascii="Arial" w:hAnsi="Arial" w:cs="Arial"/>
          <w:color w:val="auto"/>
          <w:szCs w:val="21"/>
          <w:highlight w:val="none"/>
        </w:rPr>
      </w:pPr>
    </w:p>
    <w:p w14:paraId="1E59C671">
      <w:pPr>
        <w:rPr>
          <w:rFonts w:ascii="Arial" w:hAnsi="Arial" w:cs="Arial"/>
          <w:color w:val="auto"/>
          <w:szCs w:val="21"/>
          <w:highlight w:val="none"/>
        </w:rPr>
      </w:pPr>
    </w:p>
    <w:p w14:paraId="57C6438B">
      <w:pPr>
        <w:rPr>
          <w:rFonts w:ascii="Arial" w:hAnsi="Arial" w:cs="Arial"/>
          <w:color w:val="auto"/>
          <w:szCs w:val="21"/>
          <w:highlight w:val="none"/>
        </w:rPr>
      </w:pPr>
      <w:r>
        <w:rPr>
          <w:rFonts w:ascii="Arial" w:hAnsi="Arial" w:cs="Arial"/>
          <w:color w:val="auto"/>
          <w:szCs w:val="21"/>
          <w:highlight w:val="none"/>
        </w:rPr>
        <w:t>10．供应商对本项目的合理化建议和改进措施。</w:t>
      </w:r>
    </w:p>
    <w:p w14:paraId="671AA457">
      <w:pPr>
        <w:rPr>
          <w:rFonts w:ascii="Arial" w:hAnsi="Arial" w:cs="Arial"/>
          <w:color w:val="auto"/>
          <w:szCs w:val="21"/>
          <w:highlight w:val="none"/>
        </w:rPr>
      </w:pPr>
    </w:p>
    <w:p w14:paraId="62DA13AE">
      <w:pPr>
        <w:rPr>
          <w:rFonts w:ascii="Arial" w:hAnsi="Arial" w:cs="Arial"/>
          <w:color w:val="auto"/>
          <w:szCs w:val="21"/>
          <w:highlight w:val="none"/>
        </w:rPr>
      </w:pPr>
    </w:p>
    <w:p w14:paraId="764B4D73">
      <w:pPr>
        <w:rPr>
          <w:rFonts w:ascii="Arial" w:hAnsi="Arial" w:cs="Arial"/>
          <w:color w:val="auto"/>
          <w:szCs w:val="21"/>
          <w:highlight w:val="none"/>
        </w:rPr>
      </w:pPr>
      <w:r>
        <w:rPr>
          <w:rFonts w:ascii="Arial" w:hAnsi="Arial" w:cs="Arial"/>
          <w:color w:val="auto"/>
          <w:szCs w:val="21"/>
          <w:highlight w:val="none"/>
        </w:rPr>
        <w:t>11．供应商需要说明的其他文件和说明。</w:t>
      </w:r>
    </w:p>
    <w:p w14:paraId="7B75D485">
      <w:pPr>
        <w:jc w:val="center"/>
        <w:rPr>
          <w:rFonts w:ascii="Arial" w:hAnsi="Arial" w:cs="Arial"/>
          <w:b/>
          <w:bCs/>
          <w:color w:val="auto"/>
          <w:szCs w:val="21"/>
          <w:highlight w:val="none"/>
        </w:rPr>
      </w:pPr>
      <w:r>
        <w:rPr>
          <w:rFonts w:ascii="Arial" w:hAnsi="Arial" w:cs="Arial"/>
          <w:b/>
          <w:color w:val="auto"/>
          <w:szCs w:val="21"/>
          <w:highlight w:val="none"/>
        </w:rPr>
        <w:br w:type="page"/>
      </w:r>
      <w:r>
        <w:rPr>
          <w:rFonts w:ascii="Arial" w:hAnsi="Arial" w:cs="Arial"/>
          <w:b/>
          <w:bCs/>
          <w:color w:val="auto"/>
          <w:szCs w:val="21"/>
          <w:highlight w:val="none"/>
        </w:rPr>
        <w:t xml:space="preserve"> </w:t>
      </w:r>
    </w:p>
    <w:p w14:paraId="63D4B445">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第三部分 报价文件</w:t>
      </w:r>
    </w:p>
    <w:p w14:paraId="7C5805BE">
      <w:pPr>
        <w:jc w:val="center"/>
        <w:rPr>
          <w:rFonts w:ascii="Arial" w:hAnsi="Arial" w:cs="Arial"/>
          <w:b/>
          <w:bCs/>
          <w:color w:val="auto"/>
          <w:szCs w:val="21"/>
          <w:highlight w:val="none"/>
        </w:rPr>
      </w:pPr>
    </w:p>
    <w:p w14:paraId="4347F7D9">
      <w:pPr>
        <w:rPr>
          <w:rFonts w:ascii="Arial" w:hAnsi="Arial" w:cs="Arial"/>
          <w:color w:val="auto"/>
          <w:highlight w:val="none"/>
        </w:rPr>
      </w:pPr>
      <w:bookmarkStart w:id="124" w:name="_Hlk19115777"/>
      <w:r>
        <w:rPr>
          <w:rFonts w:ascii="Arial" w:hAnsi="Arial" w:cs="Arial"/>
          <w:color w:val="auto"/>
          <w:highlight w:val="none"/>
        </w:rPr>
        <w:t>1．投标函格式</w:t>
      </w:r>
      <w:r>
        <w:rPr>
          <w:rFonts w:ascii="Arial" w:hAnsi="Arial" w:cs="Arial"/>
          <w:b/>
          <w:color w:val="auto"/>
          <w:highlight w:val="none"/>
        </w:rPr>
        <w:t>（</w:t>
      </w:r>
      <w:r>
        <w:rPr>
          <w:rFonts w:ascii="Arial" w:hAnsi="Arial" w:cs="Arial"/>
          <w:b/>
          <w:color w:val="auto"/>
          <w:szCs w:val="21"/>
          <w:highlight w:val="none"/>
        </w:rPr>
        <w:t>必须提供</w:t>
      </w:r>
      <w:r>
        <w:rPr>
          <w:rFonts w:ascii="Arial" w:hAnsi="Arial" w:cs="Arial"/>
          <w:b/>
          <w:color w:val="auto"/>
          <w:highlight w:val="none"/>
        </w:rPr>
        <w:t>）</w:t>
      </w:r>
      <w:r>
        <w:rPr>
          <w:rFonts w:ascii="Arial" w:hAnsi="Arial" w:cs="Arial"/>
          <w:color w:val="auto"/>
          <w:highlight w:val="none"/>
        </w:rPr>
        <w:t>：</w:t>
      </w:r>
    </w:p>
    <w:p w14:paraId="32380FDF">
      <w:pPr>
        <w:jc w:val="center"/>
        <w:rPr>
          <w:rFonts w:ascii="Arial" w:hAnsi="Arial" w:cs="Arial"/>
          <w:b/>
          <w:color w:val="auto"/>
          <w:szCs w:val="21"/>
          <w:highlight w:val="none"/>
        </w:rPr>
      </w:pPr>
    </w:p>
    <w:p w14:paraId="5E3E1227">
      <w:pPr>
        <w:jc w:val="center"/>
        <w:rPr>
          <w:rFonts w:ascii="Arial" w:hAnsi="Arial" w:cs="Arial"/>
          <w:b/>
          <w:color w:val="auto"/>
          <w:szCs w:val="21"/>
          <w:highlight w:val="none"/>
        </w:rPr>
      </w:pPr>
      <w:r>
        <w:rPr>
          <w:rFonts w:ascii="Arial" w:hAnsi="Arial" w:cs="Arial"/>
          <w:b/>
          <w:color w:val="auto"/>
          <w:szCs w:val="21"/>
          <w:highlight w:val="none"/>
        </w:rPr>
        <w:t>投 标 函</w:t>
      </w:r>
    </w:p>
    <w:p w14:paraId="64B979CC">
      <w:pPr>
        <w:rPr>
          <w:rFonts w:ascii="Arial" w:hAnsi="Arial" w:cs="Arial"/>
          <w:b/>
          <w:color w:val="auto"/>
          <w:szCs w:val="21"/>
          <w:highlight w:val="none"/>
        </w:rPr>
      </w:pPr>
    </w:p>
    <w:p w14:paraId="365475AC">
      <w:pPr>
        <w:spacing w:line="360" w:lineRule="auto"/>
        <w:rPr>
          <w:rFonts w:ascii="Arial" w:hAnsi="Arial" w:cs="Arial"/>
          <w:color w:val="auto"/>
          <w:szCs w:val="21"/>
          <w:highlight w:val="none"/>
        </w:rPr>
      </w:pPr>
      <w:r>
        <w:rPr>
          <w:rFonts w:ascii="Arial" w:hAnsi="Arial" w:cs="Arial"/>
          <w:color w:val="auto"/>
          <w:szCs w:val="21"/>
          <w:highlight w:val="none"/>
        </w:rPr>
        <w:t>致：</w:t>
      </w:r>
      <w:bookmarkStart w:id="125" w:name="_Hlk19051378"/>
      <w:r>
        <w:rPr>
          <w:rFonts w:ascii="Arial" w:hAnsi="Arial" w:cs="Arial"/>
          <w:color w:val="auto"/>
          <w:szCs w:val="21"/>
          <w:highlight w:val="none"/>
        </w:rPr>
        <w:t>_</w:t>
      </w:r>
      <w:r>
        <w:rPr>
          <w:rFonts w:ascii="Arial" w:hAnsi="Arial" w:cs="Arial"/>
          <w:i/>
          <w:iCs/>
          <w:color w:val="auto"/>
          <w:szCs w:val="21"/>
          <w:highlight w:val="none"/>
          <w:u w:val="single"/>
        </w:rPr>
        <w:t>（采购人名称）</w:t>
      </w:r>
      <w:r>
        <w:rPr>
          <w:rFonts w:ascii="Arial" w:hAnsi="Arial" w:cs="Arial"/>
          <w:i/>
          <w:iCs/>
          <w:color w:val="auto"/>
          <w:szCs w:val="21"/>
          <w:highlight w:val="none"/>
        </w:rPr>
        <w:t>_</w:t>
      </w:r>
      <w:bookmarkEnd w:id="125"/>
      <w:r>
        <w:rPr>
          <w:rFonts w:ascii="Arial" w:hAnsi="Arial" w:cs="Arial"/>
          <w:color w:val="auto"/>
          <w:szCs w:val="21"/>
          <w:highlight w:val="none"/>
        </w:rPr>
        <w:t>：</w:t>
      </w:r>
    </w:p>
    <w:p w14:paraId="4639D7CE">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我方已仔细研究了</w:t>
      </w:r>
      <w:bookmarkStart w:id="126" w:name="_Hlk19051388"/>
      <w:r>
        <w:rPr>
          <w:rFonts w:ascii="Arial" w:hAnsi="Arial" w:cs="Arial"/>
          <w:i/>
          <w:iCs/>
          <w:color w:val="auto"/>
          <w:szCs w:val="21"/>
          <w:highlight w:val="none"/>
          <w:u w:val="single"/>
        </w:rPr>
        <w:t>（项目名称）</w:t>
      </w:r>
      <w:bookmarkEnd w:id="126"/>
      <w:r>
        <w:rPr>
          <w:rFonts w:ascii="Arial" w:hAnsi="Arial" w:cs="Arial"/>
          <w:color w:val="auto"/>
          <w:szCs w:val="21"/>
          <w:highlight w:val="none"/>
        </w:rPr>
        <w:t>的招标文件的全部内容。签字代表</w:t>
      </w:r>
      <w:bookmarkStart w:id="127" w:name="_Hlk19051393"/>
      <w:r>
        <w:rPr>
          <w:rFonts w:ascii="Arial" w:hAnsi="Arial" w:cs="Arial"/>
          <w:i/>
          <w:iCs/>
          <w:color w:val="auto"/>
          <w:szCs w:val="21"/>
          <w:highlight w:val="none"/>
          <w:u w:val="single"/>
        </w:rPr>
        <w:t>（授权代表姓名）</w:t>
      </w:r>
      <w:bookmarkEnd w:id="127"/>
      <w:r>
        <w:rPr>
          <w:rFonts w:ascii="Arial" w:hAnsi="Arial" w:cs="Arial"/>
          <w:color w:val="auto"/>
          <w:szCs w:val="21"/>
          <w:highlight w:val="none"/>
        </w:rPr>
        <w:t>经正式授权并代表供应商_</w:t>
      </w:r>
      <w:bookmarkStart w:id="128" w:name="_Hlk19051402"/>
      <w:r>
        <w:rPr>
          <w:rFonts w:ascii="Arial" w:hAnsi="Arial" w:cs="Arial"/>
          <w:i/>
          <w:iCs/>
          <w:color w:val="auto"/>
          <w:szCs w:val="21"/>
          <w:highlight w:val="none"/>
          <w:u w:val="single"/>
        </w:rPr>
        <w:t>（供应商名称）</w:t>
      </w:r>
      <w:bookmarkEnd w:id="128"/>
      <w:r>
        <w:rPr>
          <w:rFonts w:ascii="Arial" w:hAnsi="Arial" w:cs="Arial"/>
          <w:color w:val="auto"/>
          <w:szCs w:val="21"/>
          <w:highlight w:val="none"/>
        </w:rPr>
        <w:t>提交投标文件。</w:t>
      </w:r>
    </w:p>
    <w:p w14:paraId="58E3932B">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据此函，签字代表宣布同意如下：</w:t>
      </w:r>
    </w:p>
    <w:p w14:paraId="107E4955">
      <w:pPr>
        <w:spacing w:line="360" w:lineRule="auto"/>
        <w:rPr>
          <w:rFonts w:ascii="Arial" w:hAnsi="Arial" w:cs="Arial"/>
          <w:color w:val="auto"/>
          <w:szCs w:val="21"/>
          <w:highlight w:val="none"/>
        </w:rPr>
      </w:pPr>
      <w:r>
        <w:rPr>
          <w:rFonts w:ascii="Arial" w:hAnsi="Arial"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74ABF98">
      <w:pPr>
        <w:spacing w:line="360" w:lineRule="auto"/>
        <w:rPr>
          <w:rFonts w:ascii="Arial" w:hAnsi="Arial" w:cs="Arial"/>
          <w:color w:val="auto"/>
          <w:szCs w:val="21"/>
          <w:highlight w:val="none"/>
        </w:rPr>
      </w:pPr>
      <w:r>
        <w:rPr>
          <w:rFonts w:ascii="Arial" w:hAnsi="Arial" w:cs="Arial"/>
          <w:color w:val="auto"/>
          <w:szCs w:val="21"/>
          <w:highlight w:val="none"/>
        </w:rPr>
        <w:t>（2）我方在投标之前已经与贵方进行了充分的沟通，完全理解并接受招标文件的各项规定和要求，对招标文件的合理性、合法性不再有异议。</w:t>
      </w:r>
    </w:p>
    <w:p w14:paraId="110664D0">
      <w:pPr>
        <w:spacing w:line="360" w:lineRule="auto"/>
        <w:rPr>
          <w:rFonts w:ascii="Arial" w:hAnsi="Arial" w:cs="Arial"/>
          <w:color w:val="auto"/>
          <w:szCs w:val="21"/>
          <w:highlight w:val="none"/>
        </w:rPr>
      </w:pPr>
      <w:r>
        <w:rPr>
          <w:rFonts w:ascii="Arial" w:hAnsi="Arial" w:cs="Arial"/>
          <w:color w:val="auto"/>
          <w:szCs w:val="21"/>
          <w:highlight w:val="none"/>
        </w:rPr>
        <w:t>（3）本投标有效期自投标截止之日起</w:t>
      </w:r>
      <w:r>
        <w:rPr>
          <w:rFonts w:ascii="Arial" w:hAnsi="Arial" w:cs="Arial"/>
          <w:color w:val="auto"/>
          <w:szCs w:val="21"/>
          <w:highlight w:val="none"/>
          <w:u w:val="single"/>
        </w:rPr>
        <w:t xml:space="preserve"> 90  </w:t>
      </w:r>
      <w:r>
        <w:rPr>
          <w:rFonts w:ascii="Arial" w:hAnsi="Arial" w:cs="Arial"/>
          <w:color w:val="auto"/>
          <w:szCs w:val="21"/>
          <w:highlight w:val="none"/>
        </w:rPr>
        <w:t>天。</w:t>
      </w:r>
    </w:p>
    <w:p w14:paraId="5E22541F">
      <w:pPr>
        <w:spacing w:line="360" w:lineRule="auto"/>
        <w:rPr>
          <w:rFonts w:ascii="Arial" w:hAnsi="Arial" w:cs="Arial"/>
          <w:color w:val="auto"/>
          <w:szCs w:val="21"/>
          <w:highlight w:val="none"/>
        </w:rPr>
      </w:pPr>
      <w:r>
        <w:rPr>
          <w:rFonts w:ascii="Arial" w:hAnsi="Arial" w:cs="Arial"/>
          <w:color w:val="auto"/>
          <w:szCs w:val="21"/>
          <w:highlight w:val="none"/>
        </w:rPr>
        <w:t>（4）如中标，本投标文件至本项目合同履行完毕止均保持有效，我方将按“招标文件”及政府采购法律、法规的规定履行合同责任和义务，并承诺不分包及转包他人。</w:t>
      </w:r>
    </w:p>
    <w:p w14:paraId="4DFEBF55">
      <w:pPr>
        <w:spacing w:line="360" w:lineRule="auto"/>
        <w:rPr>
          <w:rFonts w:ascii="Arial" w:hAnsi="Arial" w:cs="Arial"/>
          <w:color w:val="auto"/>
          <w:szCs w:val="21"/>
          <w:highlight w:val="none"/>
        </w:rPr>
      </w:pPr>
      <w:r>
        <w:rPr>
          <w:rFonts w:ascii="Arial" w:hAnsi="Arial" w:cs="Arial"/>
          <w:color w:val="auto"/>
          <w:szCs w:val="21"/>
          <w:highlight w:val="none"/>
        </w:rPr>
        <w:t>（5）我方同意按照贵方要求提供与投标有关的一切数据或资料。</w:t>
      </w:r>
    </w:p>
    <w:p w14:paraId="034DD9EC">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p w14:paraId="1DBC6928">
      <w:pPr>
        <w:spacing w:line="360" w:lineRule="auto"/>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r>
        <w:rPr>
          <w:rFonts w:ascii="Arial" w:hAnsi="Arial" w:cs="Arial"/>
          <w:color w:val="auto"/>
          <w:szCs w:val="21"/>
          <w:highlight w:val="none"/>
        </w:rPr>
        <w:t>邮编： 电话：</w:t>
      </w:r>
      <w:r>
        <w:rPr>
          <w:rFonts w:ascii="Arial" w:hAnsi="Arial" w:cs="Arial"/>
          <w:color w:val="auto"/>
          <w:szCs w:val="21"/>
          <w:highlight w:val="none"/>
          <w:u w:val="single"/>
        </w:rPr>
        <w:t xml:space="preserve">    </w:t>
      </w:r>
    </w:p>
    <w:p w14:paraId="4BC58791">
      <w:pPr>
        <w:spacing w:line="360" w:lineRule="auto"/>
        <w:rPr>
          <w:rFonts w:ascii="Arial" w:hAnsi="Arial" w:cs="Arial"/>
          <w:color w:val="auto"/>
          <w:szCs w:val="21"/>
          <w:highlight w:val="none"/>
        </w:rPr>
      </w:pPr>
      <w:r>
        <w:rPr>
          <w:rFonts w:ascii="Arial" w:hAnsi="Arial" w:cs="Arial"/>
          <w:color w:val="auto"/>
          <w:szCs w:val="21"/>
          <w:highlight w:val="none"/>
        </w:rPr>
        <w:t>传真：</w:t>
      </w:r>
    </w:p>
    <w:p w14:paraId="0A028A08">
      <w:pPr>
        <w:spacing w:line="360" w:lineRule="auto"/>
        <w:rPr>
          <w:rFonts w:ascii="Arial" w:hAnsi="Arial" w:cs="Arial"/>
          <w:color w:val="auto"/>
          <w:szCs w:val="21"/>
          <w:highlight w:val="none"/>
        </w:rPr>
      </w:pPr>
      <w:r>
        <w:rPr>
          <w:rFonts w:ascii="Arial" w:hAnsi="Arial" w:cs="Arial"/>
          <w:color w:val="auto"/>
          <w:szCs w:val="21"/>
          <w:highlight w:val="none"/>
        </w:rPr>
        <w:t>供应商代表姓名 职务：邮箱：</w:t>
      </w:r>
    </w:p>
    <w:bookmarkEnd w:id="124"/>
    <w:p w14:paraId="7B8F21D6">
      <w:pPr>
        <w:spacing w:line="360" w:lineRule="auto"/>
        <w:rPr>
          <w:rFonts w:ascii="Arial" w:hAnsi="Arial" w:cs="Arial"/>
          <w:color w:val="auto"/>
          <w:szCs w:val="21"/>
          <w:highlight w:val="none"/>
        </w:rPr>
      </w:pPr>
    </w:p>
    <w:p w14:paraId="4ABA2FDD">
      <w:pPr>
        <w:spacing w:line="360" w:lineRule="auto"/>
        <w:rPr>
          <w:rFonts w:ascii="Arial" w:hAnsi="Arial" w:cs="Arial"/>
          <w:color w:val="auto"/>
          <w:szCs w:val="21"/>
          <w:highlight w:val="none"/>
        </w:rPr>
      </w:pPr>
    </w:p>
    <w:p w14:paraId="153ED3EA">
      <w:pPr>
        <w:spacing w:line="360" w:lineRule="auto"/>
        <w:rPr>
          <w:rFonts w:ascii="Arial" w:hAnsi="Arial" w:cs="Arial"/>
          <w:color w:val="auto"/>
          <w:szCs w:val="21"/>
          <w:highlight w:val="none"/>
          <w:u w:val="single"/>
        </w:rPr>
      </w:pPr>
      <w:r>
        <w:rPr>
          <w:rFonts w:ascii="Arial" w:hAnsi="Arial" w:cs="Arial"/>
          <w:color w:val="auto"/>
          <w:szCs w:val="21"/>
          <w:highlight w:val="none"/>
        </w:rPr>
        <w:t>供应商名称(公章)（CA签章）：</w:t>
      </w:r>
    </w:p>
    <w:p w14:paraId="47ADEE6F">
      <w:pPr>
        <w:spacing w:line="360" w:lineRule="auto"/>
        <w:rPr>
          <w:rFonts w:ascii="Arial" w:hAnsi="Arial" w:cs="Arial"/>
          <w:color w:val="auto"/>
          <w:szCs w:val="21"/>
          <w:highlight w:val="none"/>
        </w:rPr>
      </w:pPr>
    </w:p>
    <w:p w14:paraId="4B1763ED">
      <w:pPr>
        <w:spacing w:line="360" w:lineRule="auto"/>
        <w:rPr>
          <w:rFonts w:ascii="Arial" w:hAnsi="Arial" w:cs="Arial"/>
          <w:color w:val="auto"/>
          <w:szCs w:val="21"/>
          <w:highlight w:val="none"/>
        </w:rPr>
      </w:pPr>
      <w:r>
        <w:rPr>
          <w:rFonts w:ascii="Arial" w:hAnsi="Arial" w:cs="Arial"/>
          <w:color w:val="auto"/>
          <w:szCs w:val="21"/>
          <w:highlight w:val="none"/>
        </w:rPr>
        <w:t xml:space="preserve">法定代表人或授权代表签字或个人CA签章： </w:t>
      </w:r>
    </w:p>
    <w:p w14:paraId="2957074C">
      <w:pPr>
        <w:spacing w:line="360" w:lineRule="auto"/>
        <w:rPr>
          <w:rFonts w:ascii="Arial" w:hAnsi="Arial" w:cs="Arial"/>
          <w:color w:val="auto"/>
          <w:szCs w:val="21"/>
          <w:highlight w:val="none"/>
        </w:rPr>
      </w:pPr>
    </w:p>
    <w:p w14:paraId="0A26FB68">
      <w:pPr>
        <w:spacing w:line="360" w:lineRule="auto"/>
        <w:rPr>
          <w:rFonts w:ascii="Arial" w:hAnsi="Arial" w:cs="Arial"/>
          <w:color w:val="auto"/>
          <w:szCs w:val="21"/>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14:paraId="543151D2">
      <w:pPr>
        <w:rPr>
          <w:rFonts w:ascii="Arial" w:hAnsi="Arial" w:cs="Arial"/>
          <w:color w:val="auto"/>
          <w:highlight w:val="none"/>
        </w:rPr>
      </w:pPr>
      <w:r>
        <w:rPr>
          <w:rFonts w:ascii="Arial" w:hAnsi="Arial" w:cs="Arial"/>
          <w:b/>
          <w:color w:val="auto"/>
          <w:szCs w:val="21"/>
          <w:highlight w:val="none"/>
        </w:rPr>
        <w:br w:type="page"/>
      </w:r>
      <w:r>
        <w:rPr>
          <w:rFonts w:ascii="Arial" w:hAnsi="Arial" w:cs="Arial"/>
          <w:color w:val="auto"/>
          <w:highlight w:val="none"/>
        </w:rPr>
        <w:t>2．投标报价明细表格式：</w:t>
      </w:r>
    </w:p>
    <w:p w14:paraId="6E45F5B9">
      <w:pPr>
        <w:jc w:val="center"/>
        <w:rPr>
          <w:rFonts w:ascii="Arial" w:hAnsi="Arial" w:cs="Arial"/>
          <w:b/>
          <w:color w:val="auto"/>
          <w:szCs w:val="21"/>
          <w:highlight w:val="none"/>
        </w:rPr>
      </w:pPr>
      <w:r>
        <w:rPr>
          <w:rFonts w:ascii="Arial" w:hAnsi="Arial" w:cs="Arial"/>
          <w:b/>
          <w:color w:val="auto"/>
          <w:szCs w:val="21"/>
          <w:highlight w:val="none"/>
        </w:rPr>
        <w:t>投标报价明细表</w:t>
      </w:r>
    </w:p>
    <w:p w14:paraId="18E71FFE">
      <w:pPr>
        <w:ind w:firstLine="2415" w:firstLineChars="1150"/>
        <w:rPr>
          <w:rFonts w:ascii="Arial" w:hAnsi="Arial" w:cs="Arial"/>
          <w:color w:val="auto"/>
          <w:szCs w:val="21"/>
          <w:highlight w:val="none"/>
        </w:rPr>
      </w:pPr>
      <w:r>
        <w:rPr>
          <w:rFonts w:ascii="Arial" w:hAnsi="Arial" w:cs="Arial"/>
          <w:color w:val="auto"/>
          <w:szCs w:val="21"/>
          <w:highlight w:val="none"/>
        </w:rPr>
        <w:t xml:space="preserve"> 金额单位：人民币（元）                  </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440"/>
        <w:gridCol w:w="1620"/>
        <w:gridCol w:w="1260"/>
        <w:gridCol w:w="1440"/>
      </w:tblGrid>
      <w:tr w14:paraId="2F23D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75EB463">
            <w:pPr>
              <w:jc w:val="center"/>
              <w:rPr>
                <w:rFonts w:ascii="Arial" w:hAnsi="Arial" w:cs="Arial"/>
                <w:color w:val="auto"/>
                <w:spacing w:val="20"/>
                <w:szCs w:val="21"/>
                <w:highlight w:val="none"/>
              </w:rPr>
            </w:pPr>
            <w:r>
              <w:rPr>
                <w:rFonts w:ascii="Arial" w:hAnsi="Arial" w:cs="Arial"/>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EE2D6E">
            <w:pPr>
              <w:jc w:val="center"/>
              <w:rPr>
                <w:rFonts w:ascii="Arial" w:hAnsi="Arial" w:cs="Arial"/>
                <w:color w:val="auto"/>
                <w:szCs w:val="21"/>
                <w:highlight w:val="none"/>
              </w:rPr>
            </w:pPr>
            <w:r>
              <w:rPr>
                <w:rFonts w:ascii="Arial" w:hAnsi="Arial" w:cs="Arial"/>
                <w:color w:val="auto"/>
                <w:szCs w:val="21"/>
                <w:highlight w:val="none"/>
              </w:rPr>
              <w:t>产品名称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63E622">
            <w:pPr>
              <w:jc w:val="center"/>
              <w:rPr>
                <w:rFonts w:ascii="Arial" w:hAnsi="Arial" w:cs="Arial"/>
                <w:color w:val="auto"/>
                <w:szCs w:val="21"/>
                <w:highlight w:val="none"/>
              </w:rPr>
            </w:pPr>
            <w:r>
              <w:rPr>
                <w:rFonts w:ascii="Arial" w:hAnsi="Arial" w:cs="Arial"/>
                <w:color w:val="auto"/>
                <w:szCs w:val="21"/>
                <w:highlight w:val="none"/>
              </w:rPr>
              <w:t>制造商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E7CE0B">
            <w:pPr>
              <w:jc w:val="center"/>
              <w:rPr>
                <w:rFonts w:ascii="Arial" w:hAnsi="Arial" w:cs="Arial"/>
                <w:color w:val="auto"/>
                <w:szCs w:val="21"/>
                <w:highlight w:val="none"/>
              </w:rPr>
            </w:pPr>
            <w:r>
              <w:rPr>
                <w:rFonts w:ascii="Arial" w:hAnsi="Arial" w:cs="Arial"/>
                <w:color w:val="auto"/>
                <w:szCs w:val="21"/>
                <w:highlight w:val="none"/>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448354">
            <w:pPr>
              <w:jc w:val="center"/>
              <w:rPr>
                <w:rFonts w:ascii="Arial" w:hAnsi="Arial" w:cs="Arial"/>
                <w:color w:val="auto"/>
                <w:szCs w:val="21"/>
                <w:highlight w:val="none"/>
              </w:rPr>
            </w:pPr>
            <w:r>
              <w:rPr>
                <w:rFonts w:ascii="Arial" w:hAnsi="Arial" w:cs="Arial"/>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BEDB6E">
            <w:pPr>
              <w:jc w:val="center"/>
              <w:rPr>
                <w:rFonts w:ascii="Arial" w:hAnsi="Arial" w:cs="Arial"/>
                <w:color w:val="auto"/>
                <w:szCs w:val="21"/>
                <w:highlight w:val="none"/>
              </w:rPr>
            </w:pPr>
            <w:r>
              <w:rPr>
                <w:rFonts w:ascii="Arial" w:hAnsi="Arial" w:cs="Arial"/>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9AB14A">
            <w:pPr>
              <w:jc w:val="center"/>
              <w:rPr>
                <w:rFonts w:ascii="Arial" w:hAnsi="Arial" w:cs="Arial"/>
                <w:color w:val="auto"/>
                <w:szCs w:val="21"/>
                <w:highlight w:val="none"/>
              </w:rPr>
            </w:pPr>
            <w:r>
              <w:rPr>
                <w:rFonts w:ascii="Arial" w:hAnsi="Arial" w:cs="Arial"/>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B6E3DC">
            <w:pPr>
              <w:jc w:val="center"/>
              <w:rPr>
                <w:rFonts w:ascii="Arial" w:hAnsi="Arial" w:cs="Arial"/>
                <w:color w:val="auto"/>
                <w:szCs w:val="21"/>
                <w:highlight w:val="none"/>
              </w:rPr>
            </w:pPr>
            <w:r>
              <w:rPr>
                <w:rFonts w:ascii="Arial" w:hAnsi="Arial" w:cs="Arial"/>
                <w:color w:val="auto"/>
                <w:szCs w:val="21"/>
                <w:highlight w:val="none"/>
              </w:rPr>
              <w:t>金额</w:t>
            </w:r>
          </w:p>
        </w:tc>
      </w:tr>
      <w:tr w14:paraId="61DC7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C889EEB">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756F27">
            <w:pPr>
              <w:jc w:val="center"/>
              <w:rPr>
                <w:rFonts w:ascii="Arial" w:hAnsi="Arial"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91064F">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8966C3">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45DBB6">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A1D221">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0EAD24">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E109B19">
            <w:pPr>
              <w:jc w:val="center"/>
              <w:rPr>
                <w:rFonts w:ascii="Arial" w:hAnsi="Arial" w:cs="Arial"/>
                <w:color w:val="auto"/>
                <w:spacing w:val="20"/>
                <w:szCs w:val="21"/>
                <w:highlight w:val="none"/>
              </w:rPr>
            </w:pPr>
          </w:p>
        </w:tc>
      </w:tr>
      <w:tr w14:paraId="6D772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3EA7AE4">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9904A6">
            <w:pPr>
              <w:jc w:val="center"/>
              <w:rPr>
                <w:rFonts w:ascii="Arial" w:hAnsi="Arial" w:cs="Arial"/>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6F3BB7">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1142335">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BE57287">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3C4772">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1370D9">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2A17056">
            <w:pPr>
              <w:jc w:val="center"/>
              <w:rPr>
                <w:rFonts w:ascii="Arial" w:hAnsi="Arial" w:cs="Arial"/>
                <w:color w:val="auto"/>
                <w:spacing w:val="20"/>
                <w:szCs w:val="21"/>
                <w:highlight w:val="none"/>
              </w:rPr>
            </w:pPr>
          </w:p>
        </w:tc>
      </w:tr>
      <w:tr w14:paraId="6D4FD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F11A49E">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2BC553">
            <w:pPr>
              <w:jc w:val="center"/>
              <w:rPr>
                <w:rFonts w:ascii="Arial" w:hAnsi="Arial" w:cs="Arial"/>
                <w:color w:val="auto"/>
                <w:spacing w:val="20"/>
                <w:szCs w:val="21"/>
                <w:highlight w:val="none"/>
              </w:rPr>
            </w:pPr>
            <w:r>
              <w:rPr>
                <w:rFonts w:ascii="Arial" w:hAnsi="Arial" w:cs="Arial"/>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F088E2">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BE55A74">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835C1EA">
            <w:pPr>
              <w:jc w:val="center"/>
              <w:rPr>
                <w:rFonts w:ascii="Arial" w:hAnsi="Arial" w:cs="Arial"/>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7F6852">
            <w:pPr>
              <w:jc w:val="center"/>
              <w:rPr>
                <w:rFonts w:ascii="Arial" w:hAnsi="Arial" w:cs="Arial"/>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7D78FA">
            <w:pPr>
              <w:jc w:val="center"/>
              <w:rPr>
                <w:rFonts w:ascii="Arial" w:hAnsi="Arial" w:cs="Arial"/>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F9AE44">
            <w:pPr>
              <w:jc w:val="center"/>
              <w:rPr>
                <w:rFonts w:ascii="Arial" w:hAnsi="Arial" w:cs="Arial"/>
                <w:color w:val="auto"/>
                <w:spacing w:val="20"/>
                <w:szCs w:val="21"/>
                <w:highlight w:val="none"/>
              </w:rPr>
            </w:pPr>
          </w:p>
        </w:tc>
      </w:tr>
      <w:tr w14:paraId="18E5A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0440" w:type="dxa"/>
            <w:gridSpan w:val="8"/>
            <w:tcBorders>
              <w:top w:val="single" w:color="auto" w:sz="4" w:space="0"/>
              <w:left w:val="single" w:color="auto" w:sz="4" w:space="0"/>
              <w:bottom w:val="single" w:color="auto" w:sz="4" w:space="0"/>
              <w:right w:val="single" w:color="auto" w:sz="4" w:space="0"/>
            </w:tcBorders>
            <w:noWrap w:val="0"/>
            <w:vAlign w:val="center"/>
          </w:tcPr>
          <w:p w14:paraId="1A0961E3">
            <w:pPr>
              <w:jc w:val="left"/>
              <w:rPr>
                <w:rFonts w:ascii="Arial" w:hAnsi="Arial" w:cs="Arial"/>
                <w:color w:val="auto"/>
                <w:spacing w:val="20"/>
                <w:szCs w:val="21"/>
                <w:highlight w:val="none"/>
              </w:rPr>
            </w:pPr>
            <w:r>
              <w:rPr>
                <w:rFonts w:ascii="Arial" w:hAnsi="Arial" w:cs="Arial"/>
                <w:color w:val="auto"/>
                <w:spacing w:val="20"/>
                <w:szCs w:val="21"/>
                <w:highlight w:val="none"/>
              </w:rPr>
              <w:t>投标总价：大写                 小写</w:t>
            </w:r>
          </w:p>
        </w:tc>
      </w:tr>
    </w:tbl>
    <w:p w14:paraId="38D58B65">
      <w:pPr>
        <w:jc w:val="left"/>
        <w:rPr>
          <w:rFonts w:ascii="Arial" w:hAnsi="Arial" w:cs="Arial"/>
          <w:color w:val="auto"/>
          <w:szCs w:val="21"/>
          <w:highlight w:val="none"/>
        </w:rPr>
      </w:pPr>
      <w:r>
        <w:rPr>
          <w:rFonts w:ascii="Arial" w:hAnsi="Arial" w:cs="Arial"/>
          <w:color w:val="auto"/>
          <w:szCs w:val="21"/>
          <w:highlight w:val="none"/>
        </w:rPr>
        <w:t>注：本表可扩展，并逐页签字及盖章</w:t>
      </w:r>
    </w:p>
    <w:p w14:paraId="5CC450E6">
      <w:pPr>
        <w:spacing w:line="360" w:lineRule="auto"/>
        <w:rPr>
          <w:rFonts w:ascii="Arial" w:hAnsi="Arial" w:cs="Arial"/>
          <w:color w:val="auto"/>
          <w:spacing w:val="20"/>
          <w:szCs w:val="21"/>
          <w:highlight w:val="none"/>
        </w:rPr>
      </w:pPr>
    </w:p>
    <w:p w14:paraId="3EC54D6E">
      <w:pPr>
        <w:spacing w:line="360" w:lineRule="auto"/>
        <w:rPr>
          <w:rFonts w:ascii="Arial" w:hAnsi="Arial" w:cs="Arial"/>
          <w:color w:val="auto"/>
          <w:spacing w:val="20"/>
          <w:szCs w:val="21"/>
          <w:highlight w:val="none"/>
          <w:u w:val="single"/>
        </w:rPr>
      </w:pPr>
      <w:r>
        <w:rPr>
          <w:rFonts w:ascii="Arial" w:hAnsi="Arial" w:cs="Arial"/>
          <w:color w:val="auto"/>
          <w:szCs w:val="21"/>
          <w:highlight w:val="none"/>
        </w:rPr>
        <w:t>法定代表人或授权代表（签字或个人CA签章）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14:paraId="29C3B2B7">
      <w:pPr>
        <w:spacing w:line="360" w:lineRule="auto"/>
        <w:rPr>
          <w:rFonts w:ascii="Arial" w:hAnsi="Arial" w:cs="Arial"/>
          <w:color w:val="auto"/>
          <w:szCs w:val="21"/>
          <w:highlight w:val="none"/>
        </w:rPr>
      </w:pPr>
      <w:r>
        <w:rPr>
          <w:rFonts w:ascii="Arial" w:hAnsi="Arial" w:cs="Arial"/>
          <w:color w:val="auto"/>
          <w:szCs w:val="21"/>
          <w:highlight w:val="none"/>
        </w:rPr>
        <w:t xml:space="preserve">供应商名称（公章）（CA签章）： </w:t>
      </w:r>
      <w:r>
        <w:rPr>
          <w:rFonts w:ascii="Arial" w:hAnsi="Arial" w:cs="Arial"/>
          <w:color w:val="auto"/>
          <w:szCs w:val="21"/>
          <w:highlight w:val="none"/>
          <w:u w:val="single"/>
        </w:rPr>
        <w:t xml:space="preserve">           </w:t>
      </w:r>
    </w:p>
    <w:p w14:paraId="4D04FA74">
      <w:pPr>
        <w:spacing w:line="360" w:lineRule="auto"/>
        <w:rPr>
          <w:rFonts w:ascii="Arial" w:hAnsi="Arial" w:cs="Arial"/>
          <w:color w:val="auto"/>
          <w:spacing w:val="20"/>
          <w:szCs w:val="21"/>
          <w:highlight w:val="none"/>
          <w:u w:val="single"/>
        </w:rPr>
      </w:pPr>
      <w:r>
        <w:rPr>
          <w:rFonts w:ascii="Arial" w:hAnsi="Arial" w:cs="Arial"/>
          <w:color w:val="auto"/>
          <w:szCs w:val="21"/>
          <w:highlight w:val="none"/>
        </w:rPr>
        <w:t xml:space="preserve">日  期：   年  月   日 </w:t>
      </w:r>
    </w:p>
    <w:p w14:paraId="6795AC3A">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br w:type="page"/>
      </w:r>
      <w:bookmarkStart w:id="129" w:name="_Hlk19115862"/>
      <w:r>
        <w:rPr>
          <w:rFonts w:ascii="Arial" w:hAnsi="Arial" w:cs="Arial"/>
          <w:color w:val="auto"/>
          <w:szCs w:val="21"/>
          <w:highlight w:val="none"/>
        </w:rPr>
        <w:t>3．过低报价合理性的说明。（如有）</w:t>
      </w:r>
    </w:p>
    <w:p w14:paraId="7EF980BB">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评标委员会认为供应商的报价明显低于其他通过符合性审查供应商报价的，供应商将被要求以书面方式提供说明。为避免在评标现场因未能及时提供说明而导致被评标委员会作为无效投标，供应商</w:t>
      </w:r>
      <w:r>
        <w:rPr>
          <w:rFonts w:ascii="Arial" w:hAnsi="Arial" w:cs="Arial"/>
          <w:color w:val="auto"/>
          <w:highlight w:val="none"/>
        </w:rPr>
        <w:t>自行决定是否</w:t>
      </w:r>
      <w:r>
        <w:rPr>
          <w:rFonts w:ascii="Arial" w:hAnsi="Arial" w:cs="Arial"/>
          <w:color w:val="auto"/>
          <w:kern w:val="1"/>
          <w:szCs w:val="21"/>
          <w:highlight w:val="none"/>
        </w:rPr>
        <w:t>直接在</w:t>
      </w:r>
      <w:r>
        <w:rPr>
          <w:rFonts w:ascii="Arial" w:hAnsi="Arial" w:cs="Arial"/>
          <w:color w:val="auto"/>
          <w:szCs w:val="21"/>
          <w:highlight w:val="none"/>
        </w:rPr>
        <w:t>此处进行陈述。格式自拟。（</w:t>
      </w:r>
      <w:r>
        <w:rPr>
          <w:rFonts w:ascii="Arial" w:hAnsi="Arial" w:cs="Arial"/>
          <w:color w:val="auto"/>
          <w:kern w:val="1"/>
          <w:szCs w:val="21"/>
          <w:highlight w:val="none"/>
        </w:rPr>
        <w:t>具体要求详见第四章评标方法及评标标准“过低报价合理性的审查”</w:t>
      </w:r>
      <w:r>
        <w:rPr>
          <w:rFonts w:ascii="Arial" w:hAnsi="Arial" w:cs="Arial"/>
          <w:color w:val="auto"/>
          <w:szCs w:val="21"/>
          <w:highlight w:val="none"/>
        </w:rPr>
        <w:t>）</w:t>
      </w:r>
    </w:p>
    <w:bookmarkEnd w:id="129"/>
    <w:p w14:paraId="4CAA7D98">
      <w:pPr>
        <w:snapToGrid w:val="0"/>
        <w:spacing w:before="50" w:after="120" w:afterLines="50"/>
        <w:jc w:val="left"/>
        <w:rPr>
          <w:rFonts w:ascii="Arial" w:hAnsi="Arial" w:cs="Arial"/>
          <w:color w:val="auto"/>
          <w:szCs w:val="21"/>
          <w:highlight w:val="none"/>
        </w:rPr>
      </w:pPr>
    </w:p>
    <w:p w14:paraId="0ABD40AB">
      <w:pPr>
        <w:rPr>
          <w:rFonts w:ascii="Arial" w:hAnsi="Arial" w:cs="Arial"/>
          <w:color w:val="auto"/>
          <w:highlight w:val="none"/>
        </w:rPr>
      </w:pPr>
      <w:r>
        <w:rPr>
          <w:rFonts w:ascii="Arial" w:hAnsi="Arial" w:cs="Arial"/>
          <w:color w:val="auto"/>
          <w:highlight w:val="none"/>
        </w:rPr>
        <w:t xml:space="preserve"> </w:t>
      </w:r>
    </w:p>
    <w:p w14:paraId="2D7805E5">
      <w:pPr>
        <w:rPr>
          <w:rFonts w:ascii="Arial" w:hAnsi="Arial" w:cs="Arial"/>
          <w:b/>
          <w:color w:val="auto"/>
          <w:szCs w:val="21"/>
          <w:highlight w:val="none"/>
        </w:rPr>
      </w:pPr>
    </w:p>
    <w:p w14:paraId="10A97277">
      <w:pPr>
        <w:rPr>
          <w:rFonts w:ascii="Arial" w:hAnsi="Arial" w:cs="Arial"/>
          <w:b/>
          <w:color w:val="auto"/>
          <w:szCs w:val="21"/>
          <w:highlight w:val="none"/>
        </w:rPr>
      </w:pPr>
    </w:p>
    <w:p w14:paraId="73B28972">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4．符合政府采购政策价格扣除证明材料。</w:t>
      </w:r>
    </w:p>
    <w:p w14:paraId="00430E30">
      <w:pPr>
        <w:rPr>
          <w:rFonts w:ascii="Arial" w:hAnsi="Arial" w:cs="Arial"/>
          <w:color w:val="auto"/>
          <w:szCs w:val="21"/>
          <w:highlight w:val="none"/>
        </w:rPr>
      </w:pPr>
      <w:r>
        <w:rPr>
          <w:rFonts w:ascii="Arial" w:hAnsi="Arial" w:cs="Arial"/>
          <w:color w:val="auto"/>
          <w:szCs w:val="21"/>
          <w:highlight w:val="none"/>
        </w:rPr>
        <w:t>4.1</w:t>
      </w:r>
      <w:r>
        <w:rPr>
          <w:rFonts w:ascii="Arial" w:hAnsi="Arial" w:cs="Arial"/>
          <w:bCs/>
          <w:color w:val="auto"/>
          <w:szCs w:val="21"/>
          <w:highlight w:val="none"/>
        </w:rPr>
        <w:t>符合小型、微型企业</w:t>
      </w:r>
      <w:r>
        <w:rPr>
          <w:rFonts w:ascii="Arial" w:hAnsi="Arial" w:cs="Arial"/>
          <w:color w:val="auto"/>
          <w:szCs w:val="21"/>
          <w:highlight w:val="none"/>
        </w:rPr>
        <w:t>政府采购政策证明材料。（非小型、微型企业无需提供）。</w:t>
      </w:r>
    </w:p>
    <w:p w14:paraId="1765C516">
      <w:pPr>
        <w:spacing w:line="360" w:lineRule="auto"/>
        <w:ind w:firstLine="3584" w:firstLineChars="1700"/>
        <w:rPr>
          <w:rFonts w:ascii="Arial" w:hAnsi="Arial" w:cs="Arial"/>
          <w:b/>
          <w:color w:val="auto"/>
          <w:szCs w:val="21"/>
          <w:highlight w:val="none"/>
        </w:rPr>
      </w:pPr>
    </w:p>
    <w:p w14:paraId="530FAEAE">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中小企业声明函（货物）</w:t>
      </w:r>
    </w:p>
    <w:p w14:paraId="152F59D8">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采购活动，提供的货物全部由符合政策要求的中小企业制造。相关企业（含联合体中的中小企业、签订分包意向协议的中小企业） 的具体情况如下：</w:t>
      </w:r>
    </w:p>
    <w:p w14:paraId="4B566498">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行业；制造商为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7B78CE86">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行业；制造商为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730326B9">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14:paraId="7CEB5B45">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14:paraId="5EA58FD1">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14:paraId="7067BE0B">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w:t>
      </w:r>
      <w:r>
        <w:rPr>
          <w:rFonts w:ascii="Arial" w:hAnsi="Arial" w:cs="Arial"/>
          <w:color w:val="auto"/>
          <w:szCs w:val="21"/>
          <w:highlight w:val="none"/>
        </w:rPr>
        <w:t xml:space="preserve"> (电子签章)</w:t>
      </w:r>
      <w:r>
        <w:rPr>
          <w:rFonts w:ascii="Arial" w:hAnsi="Arial" w:cs="Arial"/>
          <w:bCs/>
          <w:color w:val="auto"/>
          <w:szCs w:val="21"/>
          <w:highlight w:val="none"/>
        </w:rPr>
        <w:t>：    日期：</w:t>
      </w:r>
    </w:p>
    <w:p w14:paraId="0D903FC6">
      <w:pPr>
        <w:spacing w:line="360" w:lineRule="auto"/>
        <w:jc w:val="left"/>
        <w:rPr>
          <w:rFonts w:ascii="Arial" w:hAnsi="Arial" w:cs="Arial"/>
          <w:bCs/>
          <w:color w:val="auto"/>
          <w:szCs w:val="21"/>
          <w:highlight w:val="none"/>
        </w:rPr>
      </w:pPr>
      <w:r>
        <w:rPr>
          <w:rFonts w:ascii="Arial" w:hAnsi="Arial" w:cs="Arial"/>
          <w:bCs/>
          <w:color w:val="auto"/>
          <w:szCs w:val="21"/>
          <w:highlight w:val="none"/>
        </w:rPr>
        <w:t>注：</w:t>
      </w:r>
    </w:p>
    <w:p w14:paraId="7DD2D521">
      <w:pPr>
        <w:spacing w:line="360" w:lineRule="auto"/>
        <w:jc w:val="left"/>
        <w:rPr>
          <w:rFonts w:ascii="Arial" w:hAnsi="Arial" w:cs="Arial"/>
          <w:bCs/>
          <w:color w:val="auto"/>
          <w:szCs w:val="21"/>
          <w:highlight w:val="none"/>
        </w:rPr>
      </w:pPr>
      <w:r>
        <w:rPr>
          <w:rFonts w:ascii="Arial" w:hAnsi="Arial" w:cs="Arial"/>
          <w:bCs/>
          <w:color w:val="auto"/>
          <w:szCs w:val="21"/>
          <w:highlight w:val="none"/>
        </w:rPr>
        <w:t>（1）标的名称按照第二章采购需求一览表中的货物名称填写，</w:t>
      </w:r>
      <w:r>
        <w:rPr>
          <w:rFonts w:ascii="Arial" w:hAnsi="Arial" w:cs="Arial"/>
          <w:color w:val="auto"/>
          <w:szCs w:val="21"/>
          <w:highlight w:val="none"/>
        </w:rPr>
        <w:t>所属行业标明“/”的</w:t>
      </w:r>
      <w:r>
        <w:rPr>
          <w:rFonts w:ascii="Arial" w:hAnsi="Arial" w:cs="Arial"/>
          <w:bCs/>
          <w:color w:val="auto"/>
          <w:szCs w:val="21"/>
          <w:highlight w:val="none"/>
        </w:rPr>
        <w:t>，无需在上表填写。</w:t>
      </w:r>
    </w:p>
    <w:p w14:paraId="266234B4">
      <w:pPr>
        <w:spacing w:line="360" w:lineRule="auto"/>
        <w:jc w:val="left"/>
        <w:rPr>
          <w:rFonts w:ascii="Arial" w:hAnsi="Arial" w:cs="Arial"/>
          <w:bCs/>
          <w:color w:val="auto"/>
          <w:szCs w:val="21"/>
          <w:highlight w:val="none"/>
        </w:rPr>
      </w:pPr>
      <w:r>
        <w:rPr>
          <w:rFonts w:ascii="Arial" w:hAnsi="Arial" w:cs="Arial"/>
          <w:bCs/>
          <w:color w:val="auto"/>
          <w:szCs w:val="21"/>
          <w:highlight w:val="none"/>
        </w:rPr>
        <w:t>（2）如供应商为联合体或分包的，声明函中“项目名称”应填写联合体中小微企业承担的具体内容或者小微企业具体分包内容。</w:t>
      </w:r>
    </w:p>
    <w:p w14:paraId="0BAD5272">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14:paraId="7EF3B3AF">
      <w:pPr>
        <w:spacing w:line="360" w:lineRule="auto"/>
        <w:jc w:val="left"/>
        <w:rPr>
          <w:rFonts w:ascii="Arial" w:hAnsi="Arial" w:cs="Arial"/>
          <w:bCs/>
          <w:color w:val="auto"/>
          <w:szCs w:val="21"/>
          <w:highlight w:val="none"/>
        </w:rPr>
      </w:pPr>
      <w:r>
        <w:rPr>
          <w:rFonts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6EE1902F">
      <w:pPr>
        <w:spacing w:line="360" w:lineRule="auto"/>
        <w:jc w:val="left"/>
        <w:rPr>
          <w:rFonts w:ascii="Arial" w:hAnsi="Arial" w:cs="Arial"/>
          <w:bCs/>
          <w:color w:val="auto"/>
          <w:szCs w:val="21"/>
          <w:highlight w:val="none"/>
        </w:rPr>
      </w:pPr>
      <w:r>
        <w:rPr>
          <w:rFonts w:ascii="Arial" w:hAnsi="Arial" w:cs="Arial"/>
          <w:bCs/>
          <w:color w:val="auto"/>
          <w:szCs w:val="21"/>
          <w:highlight w:val="none"/>
        </w:rPr>
        <w:t>（5）根据</w:t>
      </w:r>
      <w:r>
        <w:rPr>
          <w:rFonts w:hint="eastAsia" w:ascii="Arial" w:hAnsi="Arial" w:cs="Arial"/>
          <w:bCs/>
          <w:color w:val="auto"/>
          <w:szCs w:val="21"/>
          <w:highlight w:val="none"/>
        </w:rPr>
        <w:t>国家</w:t>
      </w:r>
      <w:r>
        <w:rPr>
          <w:rFonts w:ascii="Arial" w:hAnsi="Arial" w:cs="Arial"/>
          <w:bCs/>
          <w:color w:val="auto"/>
          <w:szCs w:val="21"/>
          <w:highlight w:val="none"/>
        </w:rPr>
        <w:t>统计局《劳动工资统计报表制度》，从业人员数是指本单位工作，并取得工资</w:t>
      </w:r>
      <w:r>
        <w:rPr>
          <w:rFonts w:hint="eastAsia" w:ascii="Arial" w:hAnsi="Arial" w:cs="Arial"/>
          <w:bCs/>
          <w:color w:val="auto"/>
          <w:szCs w:val="21"/>
          <w:highlight w:val="none"/>
        </w:rPr>
        <w:t>或</w:t>
      </w:r>
      <w:r>
        <w:rPr>
          <w:rFonts w:ascii="Arial" w:hAnsi="Arial" w:cs="Arial"/>
          <w:bCs/>
          <w:color w:val="auto"/>
          <w:szCs w:val="21"/>
          <w:highlight w:val="none"/>
        </w:rPr>
        <w:t>其他形式劳动报酬的人员数，是在岗职工、劳务派遣人员及其他从业人员之和。</w:t>
      </w:r>
    </w:p>
    <w:p w14:paraId="18A1CBFD">
      <w:pPr>
        <w:spacing w:line="360" w:lineRule="auto"/>
        <w:jc w:val="left"/>
        <w:rPr>
          <w:rFonts w:ascii="Arial" w:hAnsi="Arial" w:cs="Arial"/>
          <w:bCs/>
          <w:color w:val="auto"/>
          <w:szCs w:val="21"/>
          <w:highlight w:val="none"/>
        </w:rPr>
      </w:pPr>
      <w:r>
        <w:rPr>
          <w:rFonts w:ascii="Arial" w:hAnsi="Arial" w:cs="Arial"/>
          <w:bCs/>
          <w:color w:val="auto"/>
          <w:szCs w:val="21"/>
          <w:highlight w:val="none"/>
        </w:rPr>
        <w:t>（6）本声明函由供应商填写，供应商应按中小企业划分标准《关于印发中小企业划型标准规定的通知》（工信部联企业〔2011〕300号</w:t>
      </w:r>
      <w:r>
        <w:rPr>
          <w:rFonts w:ascii="Arial" w:hAnsi="Arial" w:cs="Arial"/>
          <w:color w:val="auto"/>
          <w:szCs w:val="21"/>
          <w:highlight w:val="none"/>
        </w:rPr>
        <w:t>以及《金融业企业划型标准规定》（银发〔2015〕309号）</w:t>
      </w:r>
      <w:r>
        <w:rPr>
          <w:rFonts w:ascii="Arial" w:hAnsi="Arial" w:cs="Arial"/>
          <w:bCs/>
          <w:color w:val="auto"/>
          <w:szCs w:val="21"/>
          <w:highlight w:val="none"/>
        </w:rPr>
        <w:t>）判断是否为中小企业。</w:t>
      </w:r>
    </w:p>
    <w:p w14:paraId="28BFC5C0">
      <w:pPr>
        <w:spacing w:line="360" w:lineRule="auto"/>
        <w:jc w:val="left"/>
        <w:rPr>
          <w:rFonts w:ascii="Arial" w:hAnsi="Arial" w:cs="Arial"/>
          <w:bCs/>
          <w:color w:val="auto"/>
          <w:szCs w:val="21"/>
          <w:highlight w:val="none"/>
        </w:rPr>
      </w:pPr>
      <w:r>
        <w:rPr>
          <w:rFonts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6E07AE96">
      <w:pPr>
        <w:spacing w:line="360" w:lineRule="auto"/>
        <w:jc w:val="left"/>
        <w:rPr>
          <w:rFonts w:ascii="Arial" w:hAnsi="Arial" w:cs="Arial"/>
          <w:bCs/>
          <w:color w:val="auto"/>
          <w:szCs w:val="21"/>
          <w:highlight w:val="none"/>
        </w:rPr>
      </w:pPr>
      <w:r>
        <w:rPr>
          <w:rFonts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532C74D">
      <w:pPr>
        <w:snapToGrid w:val="0"/>
        <w:spacing w:before="50" w:after="120" w:afterLines="50"/>
        <w:jc w:val="left"/>
        <w:rPr>
          <w:rFonts w:ascii="Arial" w:hAnsi="Arial" w:cs="Arial"/>
          <w:color w:val="auto"/>
          <w:szCs w:val="21"/>
          <w:highlight w:val="none"/>
        </w:rPr>
      </w:pPr>
    </w:p>
    <w:p w14:paraId="6536ECC6">
      <w:pPr>
        <w:snapToGrid w:val="0"/>
        <w:spacing w:before="50" w:after="120" w:afterLines="50"/>
        <w:jc w:val="left"/>
        <w:rPr>
          <w:rFonts w:ascii="Arial" w:hAnsi="Arial" w:cs="Arial"/>
          <w:color w:val="auto"/>
          <w:szCs w:val="21"/>
          <w:highlight w:val="none"/>
        </w:rPr>
      </w:pPr>
    </w:p>
    <w:p w14:paraId="28B50CF2">
      <w:pPr>
        <w:snapToGrid w:val="0"/>
        <w:spacing w:before="50" w:after="120" w:afterLines="50"/>
        <w:jc w:val="left"/>
        <w:rPr>
          <w:rFonts w:ascii="Arial" w:hAnsi="Arial" w:cs="Arial"/>
          <w:color w:val="auto"/>
          <w:szCs w:val="21"/>
          <w:highlight w:val="none"/>
        </w:rPr>
      </w:pPr>
    </w:p>
    <w:p w14:paraId="38DCBD58">
      <w:pPr>
        <w:snapToGrid w:val="0"/>
        <w:spacing w:before="50" w:after="120" w:afterLines="50"/>
        <w:jc w:val="left"/>
        <w:rPr>
          <w:rFonts w:ascii="Arial" w:hAnsi="Arial" w:cs="Arial"/>
          <w:color w:val="auto"/>
          <w:szCs w:val="21"/>
          <w:highlight w:val="none"/>
        </w:rPr>
      </w:pPr>
    </w:p>
    <w:p w14:paraId="335293EE">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4.2监狱企业须提供最新一期《XX省监狱企业产品目录》或其他监狱企业证明材料。（非监狱企业无需提供）</w:t>
      </w:r>
    </w:p>
    <w:p w14:paraId="7AAB0CC6">
      <w:pPr>
        <w:snapToGrid w:val="0"/>
        <w:spacing w:before="50" w:after="120" w:afterLines="50"/>
        <w:jc w:val="left"/>
        <w:rPr>
          <w:rFonts w:ascii="Arial" w:hAnsi="Arial" w:cs="Arial"/>
          <w:color w:val="auto"/>
          <w:szCs w:val="21"/>
          <w:highlight w:val="none"/>
        </w:rPr>
      </w:pPr>
    </w:p>
    <w:p w14:paraId="200EFADF">
      <w:pPr>
        <w:snapToGrid w:val="0"/>
        <w:spacing w:before="50" w:after="120" w:afterLines="50"/>
        <w:jc w:val="left"/>
        <w:rPr>
          <w:rFonts w:ascii="Arial" w:hAnsi="Arial" w:cs="Arial"/>
          <w:color w:val="auto"/>
          <w:szCs w:val="21"/>
          <w:highlight w:val="none"/>
        </w:rPr>
      </w:pPr>
    </w:p>
    <w:p w14:paraId="16D47213">
      <w:pPr>
        <w:snapToGrid w:val="0"/>
        <w:spacing w:before="50" w:after="120" w:afterLines="50"/>
        <w:jc w:val="left"/>
        <w:rPr>
          <w:rFonts w:ascii="Arial" w:hAnsi="Arial" w:cs="Arial"/>
          <w:color w:val="auto"/>
          <w:szCs w:val="21"/>
          <w:highlight w:val="none"/>
        </w:rPr>
      </w:pPr>
    </w:p>
    <w:p w14:paraId="0AD4ABAF">
      <w:pPr>
        <w:snapToGrid w:val="0"/>
        <w:spacing w:before="50" w:after="120" w:afterLines="50"/>
        <w:jc w:val="left"/>
        <w:rPr>
          <w:rFonts w:ascii="Arial" w:hAnsi="Arial" w:cs="Arial"/>
          <w:color w:val="auto"/>
          <w:highlight w:val="none"/>
        </w:rPr>
      </w:pPr>
      <w:r>
        <w:rPr>
          <w:rFonts w:ascii="Arial" w:hAnsi="Arial" w:cs="Arial"/>
          <w:color w:val="auto"/>
          <w:szCs w:val="21"/>
          <w:highlight w:val="none"/>
        </w:rPr>
        <w:t>4.3</w:t>
      </w:r>
      <w:bookmarkStart w:id="130" w:name="_Hlk19051624"/>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bookmarkEnd w:id="130"/>
    <w:p w14:paraId="3FD19949">
      <w:pPr>
        <w:spacing w:line="360" w:lineRule="auto"/>
        <w:jc w:val="center"/>
        <w:rPr>
          <w:rFonts w:ascii="Arial" w:hAnsi="Arial" w:cs="Arial"/>
          <w:b/>
          <w:color w:val="auto"/>
          <w:szCs w:val="21"/>
          <w:highlight w:val="none"/>
        </w:rPr>
      </w:pPr>
    </w:p>
    <w:p w14:paraId="65921148">
      <w:pPr>
        <w:spacing w:line="360" w:lineRule="auto"/>
        <w:jc w:val="center"/>
        <w:rPr>
          <w:rFonts w:ascii="Arial" w:hAnsi="Arial" w:cs="Arial"/>
          <w:b/>
          <w:color w:val="auto"/>
          <w:szCs w:val="21"/>
          <w:highlight w:val="none"/>
        </w:rPr>
      </w:pPr>
      <w:r>
        <w:rPr>
          <w:rFonts w:ascii="Arial" w:hAnsi="Arial" w:cs="Arial"/>
          <w:b/>
          <w:color w:val="auto"/>
          <w:szCs w:val="21"/>
          <w:highlight w:val="none"/>
        </w:rPr>
        <w:t>残疾人福利性单位声明函</w:t>
      </w:r>
    </w:p>
    <w:p w14:paraId="1941FE7E">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auto"/>
          <w:szCs w:val="21"/>
          <w:highlight w:val="none"/>
          <w:u w:val="single"/>
        </w:rPr>
        <w:t xml:space="preserve">        </w:t>
      </w:r>
      <w:r>
        <w:rPr>
          <w:rFonts w:ascii="Arial" w:hAnsi="Arial" w:cs="Arial"/>
          <w:color w:val="auto"/>
          <w:szCs w:val="21"/>
          <w:highlight w:val="none"/>
        </w:rPr>
        <w:t>单位的</w:t>
      </w:r>
      <w:r>
        <w:rPr>
          <w:rFonts w:ascii="Arial" w:hAnsi="Arial" w:cs="Arial"/>
          <w:color w:val="auto"/>
          <w:szCs w:val="21"/>
          <w:highlight w:val="none"/>
          <w:u w:val="single"/>
        </w:rPr>
        <w:t xml:space="preserve">           </w:t>
      </w:r>
      <w:r>
        <w:rPr>
          <w:rFonts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6579086">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14:paraId="084BC190">
      <w:pPr>
        <w:spacing w:line="360" w:lineRule="auto"/>
        <w:ind w:firstLine="420"/>
        <w:jc w:val="right"/>
        <w:rPr>
          <w:rFonts w:ascii="Arial" w:hAnsi="Arial" w:cs="Arial"/>
          <w:color w:val="auto"/>
          <w:spacing w:val="6"/>
          <w:szCs w:val="21"/>
          <w:highlight w:val="none"/>
        </w:rPr>
      </w:pPr>
      <w:r>
        <w:rPr>
          <w:rFonts w:ascii="Arial" w:hAnsi="Arial" w:cs="Arial"/>
          <w:color w:val="auto"/>
          <w:spacing w:val="6"/>
          <w:sz w:val="30"/>
          <w:szCs w:val="30"/>
          <w:highlight w:val="none"/>
        </w:rPr>
        <w:t xml:space="preserve"> </w:t>
      </w:r>
      <w:r>
        <w:rPr>
          <w:rFonts w:ascii="Arial" w:hAnsi="Arial" w:cs="Arial"/>
          <w:color w:val="auto"/>
          <w:spacing w:val="6"/>
          <w:szCs w:val="21"/>
          <w:highlight w:val="none"/>
        </w:rPr>
        <w:t xml:space="preserve">                                             单位名称</w:t>
      </w:r>
      <w:r>
        <w:rPr>
          <w:rFonts w:ascii="Arial" w:hAnsi="Arial" w:cs="Arial"/>
          <w:color w:val="auto"/>
          <w:szCs w:val="21"/>
          <w:highlight w:val="none"/>
        </w:rPr>
        <w:t>(电子签章)</w:t>
      </w:r>
      <w:r>
        <w:rPr>
          <w:rFonts w:ascii="Arial" w:hAnsi="Arial" w:cs="Arial"/>
          <w:color w:val="auto"/>
          <w:spacing w:val="6"/>
          <w:szCs w:val="21"/>
          <w:highlight w:val="none"/>
        </w:rPr>
        <w:t xml:space="preserve">：          </w:t>
      </w:r>
    </w:p>
    <w:p w14:paraId="10B8A089">
      <w:pPr>
        <w:spacing w:line="360" w:lineRule="auto"/>
        <w:ind w:firstLine="420"/>
        <w:jc w:val="right"/>
        <w:rPr>
          <w:rFonts w:ascii="Arial" w:hAnsi="Arial" w:cs="Arial"/>
          <w:color w:val="auto"/>
          <w:spacing w:val="6"/>
          <w:szCs w:val="21"/>
          <w:highlight w:val="none"/>
        </w:rPr>
      </w:pPr>
      <w:r>
        <w:rPr>
          <w:rFonts w:ascii="Arial" w:hAnsi="Arial" w:cs="Arial"/>
          <w:color w:val="auto"/>
          <w:spacing w:val="6"/>
          <w:szCs w:val="21"/>
          <w:highlight w:val="none"/>
        </w:rPr>
        <w:t xml:space="preserve">                                                       日  期：</w:t>
      </w:r>
    </w:p>
    <w:p w14:paraId="1882110C">
      <w:pPr>
        <w:pStyle w:val="3"/>
        <w:rPr>
          <w:rFonts w:ascii="Arial" w:hAnsi="Arial" w:cs="Arial"/>
          <w:color w:val="auto"/>
          <w:highlight w:val="none"/>
        </w:rPr>
      </w:pPr>
    </w:p>
    <w:p w14:paraId="2E6AB10A">
      <w:pPr>
        <w:rPr>
          <w:rFonts w:ascii="Arial" w:hAnsi="Arial" w:cs="Arial"/>
          <w:b/>
          <w:color w:val="auto"/>
          <w:szCs w:val="21"/>
          <w:highlight w:val="none"/>
        </w:rPr>
      </w:pPr>
    </w:p>
    <w:p w14:paraId="440BB663">
      <w:pPr>
        <w:rPr>
          <w:rFonts w:ascii="Arial" w:hAnsi="Arial" w:cs="Arial"/>
          <w:b/>
          <w:color w:val="auto"/>
          <w:szCs w:val="21"/>
          <w:highlight w:val="none"/>
        </w:rPr>
      </w:pPr>
    </w:p>
    <w:p w14:paraId="7AEC80F6">
      <w:pPr>
        <w:rPr>
          <w:rFonts w:hint="eastAsia"/>
          <w:color w:val="auto"/>
          <w:szCs w:val="21"/>
          <w:highlight w:val="none"/>
          <w:lang w:val="en-US" w:eastAsia="zh-CN"/>
        </w:rPr>
      </w:pPr>
      <w:r>
        <w:rPr>
          <w:rFonts w:hint="eastAsia"/>
          <w:color w:val="auto"/>
          <w:szCs w:val="21"/>
          <w:highlight w:val="none"/>
          <w:lang w:val="en-US" w:eastAsia="zh-CN"/>
        </w:rPr>
        <w:br w:type="page"/>
      </w:r>
    </w:p>
    <w:p w14:paraId="39CA6841">
      <w:pPr>
        <w:rPr>
          <w:rFonts w:ascii="Arial" w:hAnsi="Arial" w:cs="Arial"/>
          <w:bCs/>
          <w:color w:val="auto"/>
          <w:szCs w:val="21"/>
          <w:highlight w:val="none"/>
        </w:rPr>
      </w:pPr>
      <w:r>
        <w:rPr>
          <w:rFonts w:hint="eastAsia" w:ascii="Arial" w:hAnsi="Arial" w:cs="Arial"/>
          <w:bCs/>
          <w:color w:val="auto"/>
          <w:szCs w:val="21"/>
          <w:highlight w:val="none"/>
        </w:rPr>
        <w:t>4.4如供应商提供的产品属于本国产品，应当提供关于符合本国产品标准的声明函</w:t>
      </w:r>
    </w:p>
    <w:p w14:paraId="1AB44F21">
      <w:pPr>
        <w:spacing w:line="360" w:lineRule="auto"/>
        <w:ind w:firstLine="3584" w:firstLineChars="1700"/>
        <w:rPr>
          <w:b/>
          <w:color w:val="auto"/>
          <w:szCs w:val="21"/>
          <w:highlight w:val="none"/>
        </w:rPr>
      </w:pPr>
      <w:r>
        <w:rPr>
          <w:rFonts w:hint="eastAsia"/>
          <w:b/>
          <w:color w:val="auto"/>
          <w:szCs w:val="21"/>
          <w:highlight w:val="none"/>
        </w:rPr>
        <w:t>关于符合本国产品标准的声明函</w:t>
      </w:r>
    </w:p>
    <w:p w14:paraId="77758C20">
      <w:pPr>
        <w:spacing w:line="360" w:lineRule="auto"/>
        <w:ind w:firstLine="3584" w:firstLineChars="1700"/>
        <w:rPr>
          <w:b/>
          <w:color w:val="auto"/>
          <w:szCs w:val="21"/>
          <w:highlight w:val="none"/>
        </w:rPr>
      </w:pPr>
    </w:p>
    <w:p w14:paraId="03E54095">
      <w:pPr>
        <w:spacing w:line="360" w:lineRule="auto"/>
        <w:ind w:firstLine="420" w:firstLineChars="200"/>
        <w:rPr>
          <w:color w:val="auto"/>
          <w:szCs w:val="21"/>
          <w:highlight w:val="none"/>
        </w:rPr>
      </w:pPr>
      <w:r>
        <w:rPr>
          <w:rFonts w:hint="eastAsia"/>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2BA940B6">
      <w:pPr>
        <w:spacing w:line="360" w:lineRule="auto"/>
        <w:ind w:firstLine="420" w:firstLineChars="200"/>
        <w:rPr>
          <w:color w:val="auto"/>
          <w:szCs w:val="21"/>
          <w:highlight w:val="none"/>
        </w:rPr>
      </w:pPr>
      <w:r>
        <w:rPr>
          <w:rFonts w:hint="eastAsia"/>
          <w:color w:val="auto"/>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5017513E">
      <w:pPr>
        <w:spacing w:line="360" w:lineRule="auto"/>
        <w:ind w:firstLine="420" w:firstLineChars="200"/>
        <w:rPr>
          <w:color w:val="auto"/>
          <w:szCs w:val="21"/>
          <w:highlight w:val="none"/>
        </w:rPr>
      </w:pPr>
      <w:r>
        <w:rPr>
          <w:rFonts w:hint="eastAsia"/>
          <w:color w:val="auto"/>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4A677CC9">
      <w:pPr>
        <w:spacing w:line="360" w:lineRule="auto"/>
        <w:ind w:firstLine="420" w:firstLineChars="200"/>
        <w:rPr>
          <w:color w:val="auto"/>
          <w:szCs w:val="21"/>
          <w:highlight w:val="none"/>
        </w:rPr>
      </w:pPr>
      <w:r>
        <w:rPr>
          <w:rFonts w:hint="eastAsia"/>
          <w:color w:val="auto"/>
          <w:szCs w:val="21"/>
          <w:highlight w:val="none"/>
        </w:rPr>
        <w:t>……</w:t>
      </w:r>
    </w:p>
    <w:p w14:paraId="754306E1">
      <w:pPr>
        <w:spacing w:line="360" w:lineRule="auto"/>
        <w:ind w:firstLine="420" w:firstLineChars="200"/>
        <w:rPr>
          <w:color w:val="auto"/>
          <w:szCs w:val="21"/>
          <w:highlight w:val="none"/>
        </w:rPr>
      </w:pPr>
      <w:r>
        <w:rPr>
          <w:rFonts w:hint="eastAsia"/>
          <w:color w:val="auto"/>
          <w:szCs w:val="21"/>
          <w:highlight w:val="none"/>
        </w:rPr>
        <w:t>本公司（单位）对上述声明内容的真实性负责。如有虚假，愿承担相应法律责任。</w:t>
      </w:r>
    </w:p>
    <w:p w14:paraId="68D23EC6">
      <w:pPr>
        <w:widowControl/>
        <w:spacing w:before="30" w:after="30" w:line="560" w:lineRule="atLeast"/>
        <w:jc w:val="left"/>
        <w:textAlignment w:val="baseline"/>
        <w:rPr>
          <w:color w:val="auto"/>
          <w:szCs w:val="21"/>
          <w:highlight w:val="none"/>
        </w:rPr>
      </w:pPr>
      <w:r>
        <w:rPr>
          <w:rFonts w:hint="eastAsia"/>
          <w:color w:val="auto"/>
          <w:szCs w:val="21"/>
          <w:highlight w:val="none"/>
        </w:rPr>
        <w:t> </w:t>
      </w:r>
    </w:p>
    <w:p w14:paraId="0F784F4F">
      <w:pPr>
        <w:widowControl/>
        <w:spacing w:before="30" w:after="30" w:line="560" w:lineRule="atLeast"/>
        <w:jc w:val="right"/>
        <w:textAlignment w:val="baseline"/>
        <w:rPr>
          <w:color w:val="auto"/>
          <w:szCs w:val="21"/>
          <w:highlight w:val="none"/>
        </w:rPr>
      </w:pPr>
      <w:r>
        <w:rPr>
          <w:rFonts w:hint="eastAsia"/>
          <w:color w:val="auto"/>
          <w:szCs w:val="21"/>
          <w:highlight w:val="none"/>
        </w:rPr>
        <w:t>公司（单位）名称（盖章）：　        </w:t>
      </w:r>
    </w:p>
    <w:p w14:paraId="2C4B9858">
      <w:pPr>
        <w:widowControl/>
        <w:spacing w:before="30" w:after="30" w:line="560" w:lineRule="atLeast"/>
        <w:jc w:val="right"/>
        <w:textAlignment w:val="baseline"/>
        <w:rPr>
          <w:rFonts w:ascii="Calibri" w:hAnsi="Calibri"/>
          <w:color w:val="auto"/>
          <w:kern w:val="0"/>
          <w:sz w:val="28"/>
          <w:szCs w:val="28"/>
          <w:highlight w:val="none"/>
          <w:lang w:bidi="ar"/>
        </w:rPr>
      </w:pPr>
      <w:r>
        <w:rPr>
          <w:rFonts w:hint="eastAsia"/>
          <w:color w:val="auto"/>
          <w:szCs w:val="21"/>
          <w:highlight w:val="none"/>
        </w:rPr>
        <w:t>日期：　     年　  月　  日  </w:t>
      </w:r>
      <w:r>
        <w:rPr>
          <w:rFonts w:hint="eastAsia" w:ascii="仿宋" w:hAnsi="仿宋" w:eastAsia="仿宋" w:cs="仿宋"/>
          <w:color w:val="auto"/>
          <w:kern w:val="0"/>
          <w:sz w:val="28"/>
          <w:szCs w:val="28"/>
          <w:highlight w:val="none"/>
          <w:shd w:val="clear" w:color="auto" w:fill="FFFFFF"/>
          <w:lang w:bidi="ar"/>
        </w:rPr>
        <w:t>       </w:t>
      </w:r>
    </w:p>
    <w:p w14:paraId="468671A0">
      <w:pPr>
        <w:widowControl/>
        <w:spacing w:before="30" w:after="30" w:line="560" w:lineRule="atLeast"/>
        <w:jc w:val="left"/>
        <w:textAlignment w:val="baseline"/>
        <w:rPr>
          <w:rFonts w:ascii="Calibri" w:hAnsi="Calibri"/>
          <w:color w:val="auto"/>
          <w:kern w:val="0"/>
          <w:sz w:val="28"/>
          <w:szCs w:val="28"/>
          <w:highlight w:val="none"/>
          <w:lang w:bidi="ar"/>
        </w:rPr>
      </w:pPr>
      <w:r>
        <w:rPr>
          <w:rFonts w:hint="eastAsia" w:ascii="仿宋" w:hAnsi="仿宋" w:eastAsia="仿宋" w:cs="仿宋"/>
          <w:color w:val="auto"/>
          <w:kern w:val="0"/>
          <w:sz w:val="28"/>
          <w:szCs w:val="28"/>
          <w:highlight w:val="none"/>
          <w:shd w:val="clear" w:color="auto" w:fill="FFFFFF"/>
          <w:lang w:bidi="ar"/>
        </w:rPr>
        <w:t>__________________</w:t>
      </w:r>
    </w:p>
    <w:p w14:paraId="7EB4709A">
      <w:pPr>
        <w:widowControl/>
        <w:spacing w:before="30" w:after="30" w:line="560" w:lineRule="atLeast"/>
        <w:ind w:firstLine="420"/>
        <w:jc w:val="left"/>
        <w:textAlignment w:val="baseline"/>
        <w:rPr>
          <w:color w:val="auto"/>
          <w:szCs w:val="21"/>
          <w:highlight w:val="none"/>
        </w:rPr>
      </w:pPr>
      <w:r>
        <w:rPr>
          <w:rFonts w:hint="eastAsia"/>
          <w:color w:val="auto"/>
          <w:szCs w:val="21"/>
          <w:highlight w:val="none"/>
        </w:rPr>
        <w:t>1.产品如有型号，请在“产品名称”栏一并填写。</w:t>
      </w:r>
    </w:p>
    <w:p w14:paraId="17F6230D">
      <w:pPr>
        <w:widowControl/>
        <w:spacing w:before="30" w:after="30" w:line="560" w:lineRule="atLeast"/>
        <w:ind w:firstLine="420"/>
        <w:jc w:val="left"/>
        <w:textAlignment w:val="baseline"/>
        <w:rPr>
          <w:color w:val="auto"/>
          <w:szCs w:val="21"/>
          <w:highlight w:val="none"/>
        </w:rPr>
      </w:pPr>
      <w:r>
        <w:rPr>
          <w:rFonts w:hint="eastAsia"/>
          <w:color w:val="auto"/>
          <w:szCs w:val="21"/>
          <w:highlight w:val="none"/>
        </w:rPr>
        <w:t>2.生产厂名与厂址应与生产厂营业执照载明的相关信息保持一致。</w:t>
      </w:r>
    </w:p>
    <w:p w14:paraId="759830EE">
      <w:pPr>
        <w:widowControl/>
        <w:spacing w:before="30" w:after="30" w:line="560" w:lineRule="atLeast"/>
        <w:ind w:firstLine="420"/>
        <w:jc w:val="left"/>
        <w:textAlignment w:val="baseline"/>
        <w:rPr>
          <w:color w:val="auto"/>
          <w:szCs w:val="21"/>
          <w:highlight w:val="none"/>
        </w:rPr>
      </w:pPr>
      <w:r>
        <w:rPr>
          <w:rFonts w:hint="eastAsia"/>
          <w:color w:val="auto"/>
          <w:szCs w:val="21"/>
          <w:highlight w:val="none"/>
        </w:rPr>
        <w:t>3.该产品的中国境内生产的组件成本占比相关要求实施前，“规定比例”栏可不填，下同。</w:t>
      </w:r>
    </w:p>
    <w:p w14:paraId="36732996">
      <w:pPr>
        <w:widowControl/>
        <w:spacing w:before="30" w:after="30" w:line="560" w:lineRule="atLeast"/>
        <w:ind w:firstLine="420"/>
        <w:jc w:val="left"/>
        <w:textAlignment w:val="baseline"/>
        <w:rPr>
          <w:color w:val="auto"/>
          <w:szCs w:val="21"/>
          <w:highlight w:val="none"/>
        </w:rPr>
      </w:pPr>
      <w:r>
        <w:rPr>
          <w:rFonts w:hint="eastAsia"/>
          <w:color w:val="auto"/>
          <w:szCs w:val="21"/>
          <w:highlight w:val="none"/>
        </w:rPr>
        <w:t>4.该产品的关键组件要求实施前，“关键组件”栏可不填，下同。</w:t>
      </w:r>
    </w:p>
    <w:p w14:paraId="4107AE46">
      <w:pPr>
        <w:snapToGrid w:val="0"/>
        <w:spacing w:before="50" w:after="120" w:afterLines="50"/>
        <w:jc w:val="left"/>
        <w:rPr>
          <w:rFonts w:hint="eastAsia"/>
          <w:color w:val="auto"/>
          <w:szCs w:val="21"/>
          <w:highlight w:val="none"/>
        </w:rPr>
      </w:pPr>
      <w:r>
        <w:rPr>
          <w:rFonts w:hint="eastAsia"/>
          <w:color w:val="auto"/>
          <w:szCs w:val="21"/>
          <w:highlight w:val="none"/>
        </w:rPr>
        <w:t>5.该产品的关键工序要求实施前，“关键工序”栏可不填，下同</w:t>
      </w:r>
    </w:p>
    <w:p w14:paraId="7BC3DCED">
      <w:pPr>
        <w:rPr>
          <w:rFonts w:hint="eastAsia"/>
          <w:color w:val="auto"/>
          <w:szCs w:val="21"/>
          <w:highlight w:val="none"/>
        </w:rPr>
      </w:pPr>
      <w:r>
        <w:rPr>
          <w:rFonts w:hint="eastAsia"/>
          <w:color w:val="auto"/>
          <w:szCs w:val="21"/>
          <w:highlight w:val="none"/>
        </w:rPr>
        <w:br w:type="page"/>
      </w:r>
    </w:p>
    <w:p w14:paraId="52531302">
      <w:pP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r>
        <w:rPr>
          <w:rFonts w:hint="eastAsia" w:ascii="Times New Roman" w:hAnsi="Times New Roman" w:eastAsia="宋体" w:cs="Times New Roman"/>
          <w:color w:val="auto"/>
          <w:kern w:val="2"/>
          <w:sz w:val="21"/>
          <w:szCs w:val="21"/>
          <w:highlight w:val="none"/>
          <w:lang w:val="en-US" w:eastAsia="zh-CN" w:bidi="ar-SA"/>
        </w:rPr>
        <w:t>5关于符合本国产品标准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1BB7F492">
      <w:pPr>
        <w:pStyle w:val="3"/>
        <w:rPr>
          <w:rFonts w:hint="eastAsia"/>
          <w:color w:val="auto"/>
          <w:highlight w:val="none"/>
          <w:lang w:val="en-US" w:eastAsia="zh-CN"/>
        </w:rPr>
      </w:pPr>
    </w:p>
    <w:p w14:paraId="6112447A">
      <w:pPr>
        <w:pStyle w:val="3"/>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1E078CC8">
      <w:pPr>
        <w:pStyle w:val="3"/>
        <w:rPr>
          <w:rFonts w:hint="default"/>
          <w:color w:val="auto"/>
          <w:highlight w:val="none"/>
          <w:lang w:val="en-US" w:eastAsia="zh-CN"/>
        </w:rPr>
      </w:pPr>
    </w:p>
    <w:p w14:paraId="050D861B">
      <w:pPr>
        <w:pStyle w:val="3"/>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1D147468">
      <w:pPr>
        <w:pStyle w:val="3"/>
        <w:rPr>
          <w:rFonts w:hint="default" w:ascii="Times New Roman" w:hAnsi="Times New Roman" w:eastAsia="宋体" w:cs="Times New Roman"/>
          <w:color w:val="auto"/>
          <w:kern w:val="2"/>
          <w:sz w:val="21"/>
          <w:szCs w:val="21"/>
          <w:highlight w:val="none"/>
          <w:lang w:val="en-US" w:eastAsia="zh-CN" w:bidi="ar-SA"/>
        </w:rPr>
      </w:pPr>
    </w:p>
    <w:p w14:paraId="37E38777">
      <w:pPr>
        <w:pStyle w:val="3"/>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185F2CA1">
      <w:pPr>
        <w:pStyle w:val="3"/>
        <w:rPr>
          <w:rFonts w:hint="default" w:ascii="Times New Roman" w:hAnsi="Times New Roman" w:eastAsia="宋体" w:cs="Times New Roman"/>
          <w:color w:val="auto"/>
          <w:kern w:val="2"/>
          <w:sz w:val="21"/>
          <w:szCs w:val="21"/>
          <w:highlight w:val="none"/>
          <w:lang w:val="en-US" w:eastAsia="zh-CN" w:bidi="ar-SA"/>
        </w:rPr>
      </w:pPr>
    </w:p>
    <w:p w14:paraId="478B412F">
      <w:pPr>
        <w:pStyle w:val="3"/>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1913F8C7">
      <w:pPr>
        <w:pStyle w:val="3"/>
        <w:rPr>
          <w:rFonts w:hint="default" w:ascii="Times New Roman" w:hAnsi="Times New Roman" w:eastAsia="宋体" w:cs="Times New Roman"/>
          <w:color w:val="auto"/>
          <w:kern w:val="2"/>
          <w:sz w:val="21"/>
          <w:szCs w:val="21"/>
          <w:highlight w:val="none"/>
          <w:lang w:val="en-US" w:eastAsia="zh-CN" w:bidi="ar-SA"/>
        </w:rPr>
      </w:pPr>
    </w:p>
    <w:p w14:paraId="0FF416A2">
      <w:pPr>
        <w:pStyle w:val="3"/>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5F1175FA">
      <w:pPr>
        <w:pStyle w:val="3"/>
        <w:rPr>
          <w:rFonts w:hint="default" w:ascii="Times New Roman" w:hAnsi="Times New Roman" w:eastAsia="宋体" w:cs="Times New Roman"/>
          <w:color w:val="auto"/>
          <w:kern w:val="2"/>
          <w:sz w:val="21"/>
          <w:szCs w:val="21"/>
          <w:highlight w:val="none"/>
          <w:lang w:val="en-US" w:eastAsia="zh-CN" w:bidi="ar-SA"/>
        </w:rPr>
      </w:pPr>
    </w:p>
    <w:p w14:paraId="5DD78839">
      <w:pPr>
        <w:pStyle w:val="3"/>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37A2BCEB">
      <w:pPr>
        <w:pStyle w:val="3"/>
        <w:rPr>
          <w:rFonts w:hint="default" w:ascii="Times New Roman" w:hAnsi="Times New Roman" w:eastAsia="宋体" w:cs="Times New Roman"/>
          <w:color w:val="auto"/>
          <w:kern w:val="2"/>
          <w:sz w:val="21"/>
          <w:szCs w:val="21"/>
          <w:highlight w:val="none"/>
          <w:lang w:val="en-US" w:eastAsia="zh-CN" w:bidi="ar-SA"/>
        </w:rPr>
      </w:pPr>
    </w:p>
    <w:p w14:paraId="2B1FF1A1">
      <w:pPr>
        <w:pStyle w:val="3"/>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36A0434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right"/>
        <w:textAlignment w:val="baseline"/>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宋体" w:cs="Times New Roman"/>
          <w:color w:val="auto"/>
          <w:kern w:val="2"/>
          <w:sz w:val="21"/>
          <w:szCs w:val="21"/>
          <w:highlight w:val="none"/>
          <w:lang w:val="en-US" w:eastAsia="zh-CN" w:bidi="ar-SA"/>
        </w:rPr>
        <w:t>日期：　     年　  月　  日</w:t>
      </w:r>
    </w:p>
    <w:p w14:paraId="5400DED2">
      <w:pPr>
        <w:rPr>
          <w:rFonts w:ascii="Arial" w:hAnsi="Arial" w:cs="Arial"/>
          <w:bCs/>
          <w:color w:val="auto"/>
          <w:szCs w:val="21"/>
          <w:highlight w:val="none"/>
        </w:rPr>
      </w:pPr>
      <w:r>
        <w:rPr>
          <w:rFonts w:ascii="Arial" w:hAnsi="Arial" w:cs="Arial"/>
          <w:bCs/>
          <w:color w:val="auto"/>
          <w:szCs w:val="21"/>
          <w:highlight w:val="none"/>
        </w:rPr>
        <w:t>5.开标一览表</w:t>
      </w:r>
    </w:p>
    <w:p w14:paraId="51B099A8">
      <w:pPr>
        <w:rPr>
          <w:rFonts w:ascii="Arial" w:hAnsi="Arial" w:cs="Arial"/>
          <w:b/>
          <w:color w:val="auto"/>
          <w:szCs w:val="21"/>
          <w:highlight w:val="none"/>
        </w:rPr>
      </w:pPr>
    </w:p>
    <w:p w14:paraId="32B4FB04">
      <w:pPr>
        <w:ind w:firstLine="422" w:firstLineChars="200"/>
        <w:rPr>
          <w:rFonts w:ascii="Arial" w:hAnsi="Arial" w:cs="Arial"/>
          <w:color w:val="auto"/>
          <w:szCs w:val="21"/>
          <w:highlight w:val="none"/>
        </w:rPr>
      </w:pPr>
      <w:r>
        <w:rPr>
          <w:rFonts w:ascii="Arial" w:hAnsi="Arial" w:cs="Arial"/>
          <w:b/>
          <w:color w:val="auto"/>
          <w:szCs w:val="21"/>
          <w:highlight w:val="none"/>
        </w:rPr>
        <w:t>格式详见广西政府采购云平台，且仅在广西政府采购云平台填写即可。</w:t>
      </w:r>
    </w:p>
    <w:p w14:paraId="77353261">
      <w:pPr>
        <w:rPr>
          <w:color w:val="auto"/>
          <w:highlight w:val="none"/>
        </w:rPr>
      </w:pPr>
    </w:p>
    <w:sectPr>
      <w:headerReference r:id="rId18" w:type="default"/>
      <w:pgSz w:w="11906" w:h="16838"/>
      <w:pgMar w:top="1418" w:right="723" w:bottom="1246" w:left="12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CB92">
    <w:pPr>
      <w:pStyle w:val="13"/>
      <w:framePr w:wrap="around" w:vAnchor="text" w:hAnchor="margin" w:xAlign="center" w:y="1"/>
      <w:rPr>
        <w:rStyle w:val="19"/>
      </w:rPr>
    </w:pPr>
    <w:r>
      <w:fldChar w:fldCharType="begin"/>
    </w:r>
    <w:r>
      <w:rPr>
        <w:rStyle w:val="19"/>
      </w:rPr>
      <w:instrText xml:space="preserve">PAGE  </w:instrText>
    </w:r>
    <w:r>
      <w:fldChar w:fldCharType="end"/>
    </w:r>
  </w:p>
  <w:p w14:paraId="50B3F46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90FF">
    <w:pPr>
      <w:pStyle w:val="1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A84A">
    <w:pPr>
      <w:pStyle w:val="1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F1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96197E">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aztlb2wEAAMADAAAOAAAAAAAAAAEA&#10;IAAAAB4BAABkcnMvZTJvRG9jLnhtbFBLBQYAAAAABgAGAFkBAABrBQAAAAA=&#10;">
              <v:fill on="f" focussize="0,0"/>
              <v:stroke on="f"/>
              <v:imagedata o:title=""/>
              <o:lock v:ext="edit" aspectratio="f"/>
              <v:textbox inset="0mm,0mm,0mm,0mm" style="mso-fit-shape-to-text:t;">
                <w:txbxContent>
                  <w:p w14:paraId="5396197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A927">
    <w:pPr>
      <w:pStyle w:val="13"/>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1DB2A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cP9Yd2wEAAMADAAAOAAAAAAAAAAEA&#10;IAAAAB4BAABkcnMvZTJvRG9jLnhtbFBLBQYAAAAABgAGAFkBAABrBQAAAAA=&#10;">
              <v:fill on="f" focussize="0,0"/>
              <v:stroke on="f"/>
              <v:imagedata o:title=""/>
              <o:lock v:ext="edit" aspectratio="f"/>
              <v:textbox inset="0mm,0mm,0mm,0mm" style="mso-fit-shape-to-text:t;">
                <w:txbxContent>
                  <w:p w14:paraId="421DB2A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A8E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977411">
                          <w:pPr>
                            <w:pStyle w:val="13"/>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pyPg3dAQAAwwMAAA4AAAAAAAAA&#10;AQAgAAAAHgEAAGRycy9lMm9Eb2MueG1sUEsFBgAAAAAGAAYAWQEAAG0FAAAAAA==&#10;">
              <v:fill on="f" focussize="0,0"/>
              <v:stroke on="f"/>
              <v:imagedata o:title=""/>
              <o:lock v:ext="edit" aspectratio="f"/>
              <v:textbox inset="0mm,0mm,0mm,0mm" style="mso-fit-shape-to-text:t;">
                <w:txbxContent>
                  <w:p w14:paraId="69977411">
                    <w:pPr>
                      <w:pStyle w:val="13"/>
                    </w:pPr>
                    <w:r>
                      <w:rPr>
                        <w:rFonts w:hint="eastAsia"/>
                      </w:rPr>
                      <w:fldChar w:fldCharType="begin"/>
                    </w:r>
                    <w:r>
                      <w:rPr>
                        <w:rFonts w:hint="eastAsia"/>
                      </w:rPr>
                      <w:instrText xml:space="preserve"> PAGE  \* MERGEFORMAT </w:instrText>
                    </w:r>
                    <w:r>
                      <w:rPr>
                        <w:rFonts w:hint="eastAsia"/>
                      </w:rPr>
                      <w:fldChar w:fldCharType="separate"/>
                    </w:r>
                    <w:r>
                      <w:t>117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43650">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ECF3">
    <w:pPr>
      <w:rPr>
        <w:sz w:val="18"/>
        <w:szCs w:val="18"/>
        <w:u w:val="single"/>
      </w:rPr>
    </w:pPr>
    <w:r>
      <w:rPr>
        <w:rFonts w:hint="eastAsia"/>
        <w:sz w:val="18"/>
        <w:szCs w:val="18"/>
        <w:u w:val="single"/>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1A40">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97C0">
    <w:pPr>
      <w:pStyle w:val="14"/>
      <w:jc w:val="left"/>
    </w:pPr>
    <w:r>
      <w:rPr>
        <w:rFonts w:hint="eastAsia"/>
      </w:rPr>
      <w:t>广西机电设备招标有限公司招标文件</w:t>
    </w:r>
  </w:p>
  <w:p w14:paraId="3B7320AE">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D037">
    <w:pPr>
      <w:pStyle w:val="14"/>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4784">
    <w:pPr>
      <w:pStyle w:val="14"/>
      <w:jc w:val="left"/>
    </w:pPr>
    <w:r>
      <w:rPr>
        <w:rFonts w:hint="eastAsia"/>
      </w:rPr>
      <w:t xml:space="preserve">广西机电设备招标有限公司招标文件                                                           </w:t>
    </w:r>
  </w:p>
  <w:p w14:paraId="378CB0C3">
    <w:pPr>
      <w:pStyle w:val="14"/>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D42E">
    <w:pPr>
      <w:pStyle w:val="14"/>
      <w:jc w:val="left"/>
    </w:pPr>
    <w:r>
      <w:rPr>
        <w:rFonts w:hint="eastAsia"/>
      </w:rPr>
      <w:t>广西机电设备招标有限公司招标文件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A8117">
    <w:pPr>
      <w:pStyle w:val="14"/>
      <w:jc w:val="left"/>
    </w:pPr>
    <w:r>
      <w:rPr>
        <w:rFonts w:hint="eastAsia"/>
      </w:rPr>
      <w:t>广西机电设备招标有限公司招标文件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409A">
    <w:pPr>
      <w:pStyle w:val="14"/>
      <w:jc w:val="left"/>
    </w:pPr>
    <w:r>
      <w:rPr>
        <w:rFonts w:hint="eastAsia"/>
      </w:rPr>
      <w:t>广西机电设备招标有限公司招标文件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D867">
    <w:pPr>
      <w:pStyle w:val="14"/>
      <w:jc w:val="left"/>
    </w:pPr>
    <w:r>
      <w:rPr>
        <w:rFonts w:hint="eastAsia"/>
      </w:rPr>
      <w:t>广西机电设备招标有限公司招标文件评标方法及评标标准</w:t>
    </w:r>
  </w:p>
  <w:p w14:paraId="21CEB9D1">
    <w:pPr>
      <w:pStyle w:val="1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37363"/>
    <w:multiLevelType w:val="singleLevel"/>
    <w:tmpl w:val="80C37363"/>
    <w:lvl w:ilvl="0" w:tentative="0">
      <w:start w:val="2"/>
      <w:numFmt w:val="decimal"/>
      <w:suff w:val="nothing"/>
      <w:lvlText w:val="（%1）"/>
      <w:lvlJc w:val="left"/>
    </w:lvl>
  </w:abstractNum>
  <w:abstractNum w:abstractNumId="1">
    <w:nsid w:val="AC834DB0"/>
    <w:multiLevelType w:val="singleLevel"/>
    <w:tmpl w:val="AC834DB0"/>
    <w:lvl w:ilvl="0" w:tentative="0">
      <w:start w:val="2"/>
      <w:numFmt w:val="decimal"/>
      <w:lvlText w:val="%1."/>
      <w:lvlJc w:val="left"/>
      <w:pPr>
        <w:tabs>
          <w:tab w:val="left" w:pos="312"/>
        </w:tabs>
      </w:pPr>
    </w:lvl>
  </w:abstractNum>
  <w:abstractNum w:abstractNumId="2">
    <w:nsid w:val="F47DBAE4"/>
    <w:multiLevelType w:val="singleLevel"/>
    <w:tmpl w:val="F47DBAE4"/>
    <w:lvl w:ilvl="0" w:tentative="0">
      <w:start w:val="1"/>
      <w:numFmt w:val="decimal"/>
      <w:suff w:val="nothing"/>
      <w:lvlText w:val="（%1）"/>
      <w:lvlJc w:val="left"/>
    </w:lvl>
  </w:abstractNum>
  <w:abstractNum w:abstractNumId="3">
    <w:nsid w:val="5E37D076"/>
    <w:multiLevelType w:val="singleLevel"/>
    <w:tmpl w:val="5E37D076"/>
    <w:lvl w:ilvl="0" w:tentative="0">
      <w:start w:val="5"/>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000000"/>
    <w:rsid w:val="0A8A538F"/>
    <w:rsid w:val="0CF84031"/>
    <w:rsid w:val="0ED168E7"/>
    <w:rsid w:val="1ACE00A5"/>
    <w:rsid w:val="1C7860F9"/>
    <w:rsid w:val="23721870"/>
    <w:rsid w:val="24DB0068"/>
    <w:rsid w:val="27814EF7"/>
    <w:rsid w:val="27B84691"/>
    <w:rsid w:val="2B983A6A"/>
    <w:rsid w:val="2EAA0E64"/>
    <w:rsid w:val="30BC2131"/>
    <w:rsid w:val="31264EAB"/>
    <w:rsid w:val="3AA87481"/>
    <w:rsid w:val="3AE54E0F"/>
    <w:rsid w:val="3DA6700D"/>
    <w:rsid w:val="3F6C1B91"/>
    <w:rsid w:val="41776519"/>
    <w:rsid w:val="44B87295"/>
    <w:rsid w:val="4B46598C"/>
    <w:rsid w:val="520B3439"/>
    <w:rsid w:val="527332AB"/>
    <w:rsid w:val="64C80A06"/>
    <w:rsid w:val="67C076C6"/>
    <w:rsid w:val="68A044D6"/>
    <w:rsid w:val="6B8D716A"/>
    <w:rsid w:val="70132679"/>
    <w:rsid w:val="70B12FA8"/>
    <w:rsid w:val="7A767545"/>
    <w:rsid w:val="7FB32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line="240" w:lineRule="auto"/>
      <w:ind w:firstLine="420" w:firstLineChars="100"/>
    </w:pPr>
    <w:rPr>
      <w:sz w:val="21"/>
    </w:rPr>
  </w:style>
  <w:style w:type="paragraph" w:styleId="3">
    <w:name w:val="Body Text"/>
    <w:basedOn w:val="1"/>
    <w:next w:val="1"/>
    <w:qFormat/>
    <w:uiPriority w:val="99"/>
    <w:pPr>
      <w:spacing w:line="380" w:lineRule="exact"/>
    </w:pPr>
    <w:rPr>
      <w:sz w:val="24"/>
    </w:rPr>
  </w:style>
  <w:style w:type="paragraph" w:styleId="4">
    <w:name w:val="Body Text First Indent 2"/>
    <w:basedOn w:val="5"/>
    <w:qFormat/>
    <w:uiPriority w:val="0"/>
    <w:pPr>
      <w:spacing w:after="120"/>
      <w:ind w:left="420" w:leftChars="200" w:firstLine="420" w:firstLineChars="200"/>
    </w:pPr>
  </w:style>
  <w:style w:type="paragraph" w:styleId="5">
    <w:name w:val="Body Text Indent"/>
    <w:basedOn w:val="1"/>
    <w:next w:val="6"/>
    <w:qFormat/>
    <w:uiPriority w:val="99"/>
    <w:pPr>
      <w:ind w:firstLine="830" w:firstLineChars="352"/>
    </w:pPr>
    <w:rPr>
      <w:rFonts w:ascii="仿宋_GB2312" w:eastAsia="仿宋_GB2312"/>
      <w:sz w:val="32"/>
      <w:szCs w:val="20"/>
    </w:rPr>
  </w:style>
  <w:style w:type="paragraph" w:styleId="6">
    <w:name w:val="envelope return"/>
    <w:basedOn w:val="1"/>
    <w:qFormat/>
    <w:uiPriority w:val="0"/>
    <w:pPr>
      <w:snapToGrid w:val="0"/>
    </w:pPr>
    <w:rPr>
      <w:rFonts w:ascii="Arial" w:hAnsi="Arial"/>
    </w:rPr>
  </w:style>
  <w:style w:type="paragraph" w:styleId="7">
    <w:name w:val="index 8"/>
    <w:basedOn w:val="1"/>
    <w:next w:val="1"/>
    <w:qFormat/>
    <w:uiPriority w:val="0"/>
    <w:pPr>
      <w:ind w:left="1400" w:leftChars="1400"/>
    </w:p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qFormat/>
    <w:uiPriority w:val="0"/>
    <w:pPr>
      <w:jc w:val="left"/>
    </w:pPr>
  </w:style>
  <w:style w:type="paragraph" w:styleId="11">
    <w:name w:val="Plain Text"/>
    <w:basedOn w:val="1"/>
    <w:next w:val="7"/>
    <w:qFormat/>
    <w:uiPriority w:val="99"/>
    <w:rPr>
      <w:rFonts w:ascii="宋体" w:hAnsi="Courier New" w:cs="Courier New"/>
      <w:szCs w:val="21"/>
    </w:rPr>
  </w:style>
  <w:style w:type="paragraph" w:styleId="12">
    <w:name w:val="Date"/>
    <w:basedOn w:val="1"/>
    <w:next w:val="1"/>
    <w:qFormat/>
    <w:uiPriority w:val="0"/>
    <w:pPr>
      <w:ind w:left="100" w:leftChars="2500"/>
    </w:pPr>
    <w:rPr>
      <w:rFonts w:ascii="宋体" w:hAnsi="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character" w:styleId="18">
    <w:name w:val="Strong"/>
    <w:qFormat/>
    <w:uiPriority w:val="22"/>
    <w:rPr>
      <w:b/>
      <w:bCs/>
    </w:rPr>
  </w:style>
  <w:style w:type="character" w:styleId="19">
    <w:name w:val="page number"/>
    <w:qFormat/>
    <w:uiPriority w:val="0"/>
  </w:style>
  <w:style w:type="character" w:styleId="20">
    <w:name w:val="Hyperlink"/>
    <w:qFormat/>
    <w:uiPriority w:val="99"/>
    <w:rPr>
      <w:color w:val="333333"/>
      <w:u w:val="none"/>
    </w:rPr>
  </w:style>
  <w:style w:type="character" w:customStyle="1" w:styleId="21">
    <w:name w:val="apple-converted-space"/>
    <w:qFormat/>
    <w:uiPriority w:val="0"/>
  </w:style>
  <w:style w:type="paragraph" w:customStyle="1" w:styleId="22">
    <w:name w:val="首行缩进"/>
    <w:basedOn w:val="1"/>
    <w:qFormat/>
    <w:uiPriority w:val="0"/>
    <w:pPr>
      <w:spacing w:line="360" w:lineRule="auto"/>
      <w:ind w:left="210" w:leftChars="100" w:firstLine="420" w:firstLineChars="200"/>
    </w:pPr>
    <w:rPr>
      <w:rFonts w:ascii="宋体" w:hAnsi="宋体"/>
    </w:rPr>
  </w:style>
  <w:style w:type="paragraph" w:customStyle="1" w:styleId="2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2494</Words>
  <Characters>2885</Characters>
  <Lines>0</Lines>
  <Paragraphs>0</Paragraphs>
  <TotalTime>30</TotalTime>
  <ScaleCrop>false</ScaleCrop>
  <LinksUpToDate>false</LinksUpToDate>
  <CharactersWithSpaces>2930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2026-01-19T02:17:00Z</dcterms:created>
  <dc:creator>huawei</dc:creator>
  <cp:lastModifiedBy>广西机电</cp:lastModifiedBy>
  <dcterms:modified xsi:type="dcterms:W3CDTF">2026-04-13T03:05:29Z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eyJoZGlkIjoiODYzNWM5MTY2MmJmODAwNzZjOWIxMzE0Yjg0YTQyMTIiLCJ1c2VySWQiOiIxNjUxNjQ0NjMyIn0=</vt:lpwstr>
  </property>
  <property fmtid="{D5CDD505-2E9C-101B-9397-08002B2CF9AE}" pid="4" name="ICV">
    <vt:lpwstr>E1CF10DEC9DE4E87B7A581A24F05F1C8_13</vt:lpwstr>
  </property>
</Properties>
</file>