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BE00D">
      <w:pPr>
        <w:pStyle w:val="59"/>
        <w:rPr>
          <w:color w:val="auto"/>
          <w:sz w:val="30"/>
          <w:szCs w:val="30"/>
        </w:rPr>
      </w:pPr>
      <w:r>
        <w:rPr>
          <w:rFonts w:hint="eastAsia"/>
          <w:color w:val="auto"/>
          <w:sz w:val="30"/>
          <w:szCs w:val="30"/>
        </w:rPr>
        <w:t>货物类</w:t>
      </w:r>
    </w:p>
    <w:p w14:paraId="4F5D4983">
      <w:pPr>
        <w:pStyle w:val="59"/>
        <w:rPr>
          <w:color w:val="auto"/>
          <w:sz w:val="30"/>
          <w:szCs w:val="30"/>
        </w:rPr>
      </w:pPr>
    </w:p>
    <w:p w14:paraId="5C6BEA9F">
      <w:pPr>
        <w:pStyle w:val="59"/>
        <w:jc w:val="center"/>
        <w:rPr>
          <w:color w:val="auto"/>
          <w:sz w:val="30"/>
          <w:szCs w:val="30"/>
        </w:rPr>
      </w:pPr>
      <w:r>
        <w:rPr>
          <w:rFonts w:eastAsia="黑体"/>
          <w:b/>
          <w:color w:val="auto"/>
          <w:sz w:val="48"/>
        </w:rPr>
        <w:drawing>
          <wp:inline distT="0" distB="0" distL="114300" distR="114300">
            <wp:extent cx="1981200" cy="14389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1981200" cy="1438910"/>
                    </a:xfrm>
                    <a:prstGeom prst="rect">
                      <a:avLst/>
                    </a:prstGeom>
                    <a:noFill/>
                    <a:ln>
                      <a:noFill/>
                    </a:ln>
                  </pic:spPr>
                </pic:pic>
              </a:graphicData>
            </a:graphic>
          </wp:inline>
        </w:drawing>
      </w:r>
    </w:p>
    <w:p w14:paraId="7E201D7A">
      <w:pPr>
        <w:snapToGrid w:val="0"/>
        <w:spacing w:before="165" w:beforeLines="50"/>
        <w:jc w:val="center"/>
        <w:rPr>
          <w:rFonts w:ascii="宋体" w:hAnsi="宋体" w:cs="宋体"/>
          <w:color w:val="auto"/>
          <w:sz w:val="120"/>
          <w:szCs w:val="120"/>
        </w:rPr>
      </w:pPr>
      <w:r>
        <w:rPr>
          <w:rFonts w:hint="eastAsia" w:ascii="宋体" w:hAnsi="宋体" w:cs="宋体"/>
          <w:color w:val="auto"/>
          <w:sz w:val="120"/>
          <w:szCs w:val="120"/>
        </w:rPr>
        <w:t>招 标 文 件</w:t>
      </w:r>
    </w:p>
    <w:p w14:paraId="32F76564">
      <w:pPr>
        <w:pStyle w:val="2"/>
        <w:rPr>
          <w:color w:val="auto"/>
        </w:rPr>
      </w:pPr>
    </w:p>
    <w:p w14:paraId="1902A75C">
      <w:pPr>
        <w:pStyle w:val="26"/>
        <w:snapToGrid w:val="0"/>
        <w:jc w:val="center"/>
        <w:rPr>
          <w:rFonts w:hAnsi="宋体" w:cs="宋体"/>
          <w:color w:val="auto"/>
          <w:sz w:val="30"/>
          <w:szCs w:val="30"/>
        </w:rPr>
      </w:pPr>
      <w:r>
        <w:rPr>
          <w:rFonts w:hint="eastAsia" w:hAnsi="宋体" w:cs="宋体"/>
          <w:color w:val="auto"/>
          <w:sz w:val="30"/>
          <w:szCs w:val="30"/>
        </w:rPr>
        <w:t>（</w:t>
      </w:r>
      <w:r>
        <w:rPr>
          <w:rFonts w:hint="eastAsia" w:hAnsi="宋体"/>
          <w:color w:val="auto"/>
        </w:rPr>
        <w:t>全流程电子化评标</w:t>
      </w:r>
      <w:r>
        <w:rPr>
          <w:rFonts w:hint="eastAsia" w:hAnsi="宋体" w:cs="宋体"/>
          <w:color w:val="auto"/>
          <w:sz w:val="30"/>
          <w:szCs w:val="30"/>
        </w:rPr>
        <w:t>）</w:t>
      </w:r>
    </w:p>
    <w:p w14:paraId="4B70CDF9">
      <w:pPr>
        <w:pStyle w:val="6"/>
        <w:rPr>
          <w:color w:val="auto"/>
        </w:rPr>
      </w:pPr>
    </w:p>
    <w:p w14:paraId="4B687851">
      <w:pPr>
        <w:pStyle w:val="20"/>
        <w:ind w:firstLine="210"/>
        <w:rPr>
          <w:color w:val="auto"/>
        </w:rPr>
      </w:pPr>
    </w:p>
    <w:p w14:paraId="7256BEA9">
      <w:pPr>
        <w:pStyle w:val="26"/>
        <w:snapToGrid w:val="0"/>
        <w:spacing w:line="480" w:lineRule="auto"/>
        <w:jc w:val="center"/>
        <w:rPr>
          <w:rFonts w:hAnsi="宋体" w:cs="宋体"/>
          <w:b/>
          <w:bCs/>
          <w:color w:val="auto"/>
          <w:w w:val="95"/>
          <w:sz w:val="30"/>
          <w:szCs w:val="30"/>
        </w:rPr>
      </w:pPr>
      <w:r>
        <w:rPr>
          <w:rFonts w:hint="eastAsia" w:hAnsi="宋体" w:cs="宋体"/>
          <w:b/>
          <w:bCs/>
          <w:color w:val="auto"/>
          <w:w w:val="95"/>
          <w:sz w:val="30"/>
          <w:szCs w:val="30"/>
        </w:rPr>
        <w:t xml:space="preserve">           项目名称：时域分析模块等3种设备采购-智慧农业与</w:t>
      </w:r>
    </w:p>
    <w:p w14:paraId="4CC1AE50">
      <w:pPr>
        <w:pStyle w:val="26"/>
        <w:snapToGrid w:val="0"/>
        <w:spacing w:line="480" w:lineRule="auto"/>
        <w:jc w:val="center"/>
        <w:rPr>
          <w:rFonts w:hAnsi="宋体" w:cs="宋体"/>
          <w:b/>
          <w:bCs/>
          <w:color w:val="auto"/>
          <w:w w:val="95"/>
          <w:sz w:val="30"/>
          <w:szCs w:val="30"/>
        </w:rPr>
      </w:pPr>
      <w:r>
        <w:rPr>
          <w:rFonts w:hint="eastAsia" w:hAnsi="宋体" w:cs="宋体"/>
          <w:b/>
          <w:bCs/>
          <w:color w:val="auto"/>
          <w:w w:val="95"/>
          <w:sz w:val="30"/>
          <w:szCs w:val="30"/>
        </w:rPr>
        <w:t xml:space="preserve">               生物育种教学科研仪器设备更新项目</w:t>
      </w:r>
    </w:p>
    <w:p w14:paraId="3E770704">
      <w:pPr>
        <w:pStyle w:val="26"/>
        <w:snapToGrid w:val="0"/>
        <w:spacing w:line="360" w:lineRule="auto"/>
        <w:ind w:firstLine="1977" w:firstLineChars="691"/>
        <w:rPr>
          <w:rFonts w:hAnsi="宋体" w:cs="宋体"/>
          <w:b/>
          <w:bCs/>
          <w:color w:val="auto"/>
          <w:w w:val="95"/>
          <w:sz w:val="30"/>
          <w:szCs w:val="30"/>
        </w:rPr>
      </w:pPr>
      <w:r>
        <w:rPr>
          <w:rFonts w:hint="eastAsia" w:hAnsi="宋体" w:cs="宋体"/>
          <w:b/>
          <w:bCs/>
          <w:color w:val="auto"/>
          <w:w w:val="95"/>
          <w:sz w:val="30"/>
          <w:szCs w:val="30"/>
        </w:rPr>
        <w:t>项目编号：GXZC2026-G1-000590-YJZB</w:t>
      </w:r>
    </w:p>
    <w:p w14:paraId="24854F23">
      <w:pPr>
        <w:pStyle w:val="6"/>
        <w:rPr>
          <w:color w:val="auto"/>
        </w:rPr>
      </w:pPr>
    </w:p>
    <w:p w14:paraId="33004BA2">
      <w:pPr>
        <w:pStyle w:val="26"/>
        <w:snapToGrid w:val="0"/>
        <w:spacing w:line="360" w:lineRule="auto"/>
        <w:jc w:val="center"/>
        <w:rPr>
          <w:rFonts w:hint="eastAsia" w:hAnsi="宋体" w:cs="宋体"/>
          <w:b/>
          <w:bCs/>
          <w:color w:val="auto"/>
          <w:w w:val="95"/>
          <w:sz w:val="30"/>
          <w:szCs w:val="30"/>
        </w:rPr>
      </w:pPr>
    </w:p>
    <w:p w14:paraId="51056DA8">
      <w:pPr>
        <w:pStyle w:val="26"/>
        <w:snapToGrid w:val="0"/>
        <w:spacing w:line="360" w:lineRule="auto"/>
        <w:jc w:val="center"/>
        <w:rPr>
          <w:rFonts w:hAnsi="宋体" w:cs="宋体"/>
          <w:b/>
          <w:bCs/>
          <w:color w:val="auto"/>
          <w:w w:val="95"/>
          <w:sz w:val="30"/>
          <w:szCs w:val="30"/>
        </w:rPr>
      </w:pPr>
      <w:r>
        <w:rPr>
          <w:rFonts w:hint="eastAsia" w:hAnsi="宋体" w:cs="宋体"/>
          <w:b/>
          <w:bCs/>
          <w:color w:val="auto"/>
          <w:w w:val="95"/>
          <w:sz w:val="30"/>
          <w:szCs w:val="30"/>
        </w:rPr>
        <w:t>采 购 人：广西大学</w:t>
      </w:r>
    </w:p>
    <w:p w14:paraId="2C32CE66">
      <w:pPr>
        <w:pStyle w:val="26"/>
        <w:snapToGrid w:val="0"/>
        <w:spacing w:line="360" w:lineRule="auto"/>
        <w:jc w:val="center"/>
        <w:rPr>
          <w:rFonts w:hAnsi="宋体" w:cs="宋体"/>
          <w:b/>
          <w:bCs/>
          <w:color w:val="auto"/>
          <w:w w:val="95"/>
          <w:sz w:val="30"/>
          <w:szCs w:val="30"/>
        </w:rPr>
      </w:pPr>
      <w:r>
        <w:rPr>
          <w:rFonts w:hint="eastAsia" w:hAnsi="宋体" w:cs="宋体"/>
          <w:b/>
          <w:bCs/>
          <w:color w:val="auto"/>
          <w:w w:val="95"/>
          <w:sz w:val="30"/>
          <w:szCs w:val="30"/>
        </w:rPr>
        <w:t>采购代理机构：广西阳嘉招标代理有限公司</w:t>
      </w:r>
    </w:p>
    <w:p w14:paraId="4C08444E">
      <w:pPr>
        <w:pStyle w:val="26"/>
        <w:snapToGrid w:val="0"/>
        <w:spacing w:line="360" w:lineRule="auto"/>
        <w:jc w:val="center"/>
        <w:rPr>
          <w:rFonts w:hAnsi="宋体" w:cs="宋体"/>
          <w:b/>
          <w:bCs/>
          <w:color w:val="auto"/>
          <w:w w:val="95"/>
          <w:sz w:val="30"/>
          <w:szCs w:val="30"/>
        </w:rPr>
      </w:pPr>
    </w:p>
    <w:p w14:paraId="34FB8BAC">
      <w:pPr>
        <w:pStyle w:val="26"/>
        <w:snapToGrid w:val="0"/>
        <w:spacing w:line="360" w:lineRule="auto"/>
        <w:jc w:val="center"/>
        <w:rPr>
          <w:rFonts w:hAnsi="宋体" w:cs="宋体"/>
          <w:color w:val="auto"/>
          <w:szCs w:val="20"/>
        </w:rPr>
      </w:pPr>
      <w:r>
        <w:rPr>
          <w:rFonts w:hint="eastAsia" w:hAnsi="宋体" w:cs="宋体"/>
          <w:b/>
          <w:bCs/>
          <w:color w:val="auto"/>
          <w:w w:val="95"/>
          <w:sz w:val="30"/>
          <w:szCs w:val="30"/>
        </w:rPr>
        <w:t>2026年</w:t>
      </w:r>
      <w:r>
        <w:rPr>
          <w:rFonts w:hint="eastAsia" w:hAnsi="宋体" w:cs="宋体"/>
          <w:b/>
          <w:bCs/>
          <w:color w:val="auto"/>
          <w:w w:val="95"/>
          <w:sz w:val="30"/>
          <w:szCs w:val="30"/>
          <w:lang w:val="en-US" w:eastAsia="zh-CN"/>
        </w:rPr>
        <w:t xml:space="preserve"> 4</w:t>
      </w:r>
      <w:r>
        <w:rPr>
          <w:rFonts w:hint="eastAsia" w:hAnsi="宋体" w:cs="宋体"/>
          <w:b/>
          <w:bCs/>
          <w:color w:val="auto"/>
          <w:w w:val="95"/>
          <w:sz w:val="30"/>
          <w:szCs w:val="30"/>
        </w:rPr>
        <w:t>月</w:t>
      </w:r>
      <w:r>
        <w:rPr>
          <w:rFonts w:hint="eastAsia" w:hAnsi="宋体" w:cs="宋体"/>
          <w:b/>
          <w:bCs/>
          <w:color w:val="auto"/>
          <w:w w:val="95"/>
          <w:sz w:val="30"/>
          <w:szCs w:val="30"/>
          <w:lang w:val="en-US" w:eastAsia="zh-CN"/>
        </w:rPr>
        <w:t>3</w:t>
      </w:r>
      <w:r>
        <w:rPr>
          <w:rFonts w:hint="eastAsia" w:hAnsi="宋体" w:cs="宋体"/>
          <w:b/>
          <w:bCs/>
          <w:color w:val="auto"/>
          <w:w w:val="95"/>
          <w:sz w:val="30"/>
          <w:szCs w:val="30"/>
        </w:rPr>
        <w:t>日</w:t>
      </w:r>
    </w:p>
    <w:p w14:paraId="7575461B">
      <w:pPr>
        <w:pStyle w:val="2"/>
        <w:rPr>
          <w:color w:val="auto"/>
        </w:rPr>
      </w:pPr>
    </w:p>
    <w:p w14:paraId="3C83E58C">
      <w:pPr>
        <w:rPr>
          <w:color w:val="auto"/>
        </w:rPr>
      </w:pPr>
    </w:p>
    <w:p w14:paraId="0B6595A8">
      <w:pPr>
        <w:pStyle w:val="2"/>
        <w:rPr>
          <w:color w:val="auto"/>
        </w:rPr>
      </w:pPr>
    </w:p>
    <w:p w14:paraId="775DD02E">
      <w:pPr>
        <w:spacing w:line="360" w:lineRule="auto"/>
        <w:jc w:val="center"/>
        <w:rPr>
          <w:rFonts w:ascii="宋体" w:hAnsi="宋体" w:cs="宋体"/>
          <w:b/>
          <w:color w:val="auto"/>
          <w:sz w:val="52"/>
          <w:szCs w:val="52"/>
        </w:rPr>
        <w:sectPr>
          <w:pgSz w:w="11906" w:h="16838"/>
          <w:pgMar w:top="1134" w:right="1134" w:bottom="1134" w:left="1134" w:header="720" w:footer="720" w:gutter="0"/>
          <w:cols w:space="720" w:num="1"/>
          <w:docGrid w:type="lines" w:linePitch="331" w:charSpace="0"/>
        </w:sectPr>
      </w:pPr>
    </w:p>
    <w:p w14:paraId="3D9A8807">
      <w:pPr>
        <w:pStyle w:val="2"/>
        <w:rPr>
          <w:color w:val="auto"/>
        </w:rPr>
      </w:pPr>
    </w:p>
    <w:p w14:paraId="2BF6F799">
      <w:pPr>
        <w:spacing w:line="360" w:lineRule="auto"/>
        <w:jc w:val="center"/>
        <w:rPr>
          <w:rFonts w:ascii="宋体" w:hAnsi="宋体" w:cs="宋体"/>
          <w:b/>
          <w:color w:val="auto"/>
          <w:sz w:val="52"/>
          <w:szCs w:val="52"/>
        </w:rPr>
      </w:pPr>
      <w:r>
        <w:rPr>
          <w:rFonts w:hint="eastAsia" w:ascii="宋体" w:hAnsi="宋体" w:cs="宋体"/>
          <w:b/>
          <w:color w:val="auto"/>
          <w:sz w:val="52"/>
          <w:szCs w:val="52"/>
        </w:rPr>
        <w:t>目  录</w:t>
      </w:r>
    </w:p>
    <w:p w14:paraId="506D6437">
      <w:pPr>
        <w:spacing w:line="360" w:lineRule="auto"/>
        <w:jc w:val="center"/>
        <w:rPr>
          <w:rFonts w:ascii="宋体" w:hAnsi="宋体" w:cs="宋体"/>
          <w:b/>
          <w:color w:val="auto"/>
          <w:sz w:val="52"/>
          <w:szCs w:val="52"/>
        </w:rPr>
      </w:pPr>
    </w:p>
    <w:p w14:paraId="053D9DDF">
      <w:pPr>
        <w:pStyle w:val="34"/>
        <w:tabs>
          <w:tab w:val="right" w:leader="dot" w:pos="9638"/>
          <w:tab w:val="clear" w:pos="8398"/>
        </w:tabs>
        <w:rPr>
          <w:color w:val="auto"/>
        </w:rPr>
      </w:pPr>
      <w:r>
        <w:rPr>
          <w:rFonts w:ascii="仿宋_GB2312" w:eastAsia="仿宋_GB2312"/>
          <w:b w:val="0"/>
          <w:color w:val="auto"/>
        </w:rPr>
        <w:fldChar w:fldCharType="begin"/>
      </w:r>
      <w:r>
        <w:rPr>
          <w:rFonts w:ascii="仿宋_GB2312" w:eastAsia="仿宋_GB2312"/>
          <w:b w:val="0"/>
          <w:color w:val="auto"/>
        </w:rPr>
        <w:instrText xml:space="preserve"> </w:instrText>
      </w:r>
      <w:r>
        <w:rPr>
          <w:rFonts w:hint="eastAsia" w:ascii="仿宋_GB2312" w:eastAsia="仿宋_GB2312"/>
          <w:b w:val="0"/>
          <w:color w:val="auto"/>
        </w:rPr>
        <w:instrText xml:space="preserve">TOC \o "1-2" \h \z \u</w:instrText>
      </w:r>
      <w:r>
        <w:rPr>
          <w:rFonts w:ascii="仿宋_GB2312" w:eastAsia="仿宋_GB2312"/>
          <w:b w:val="0"/>
          <w:color w:val="auto"/>
        </w:rPr>
        <w:instrText xml:space="preserve"> </w:instrText>
      </w:r>
      <w:r>
        <w:rPr>
          <w:rFonts w:ascii="仿宋_GB2312" w:eastAsia="仿宋_GB2312"/>
          <w:b w:val="0"/>
          <w:color w:val="auto"/>
        </w:rPr>
        <w:fldChar w:fldCharType="separate"/>
      </w:r>
      <w:r>
        <w:rPr>
          <w:color w:val="auto"/>
        </w:rPr>
        <w:fldChar w:fldCharType="begin"/>
      </w:r>
      <w:r>
        <w:rPr>
          <w:color w:val="auto"/>
        </w:rPr>
        <w:instrText xml:space="preserve"> HYPERLINK \l "_Toc9008" </w:instrText>
      </w:r>
      <w:r>
        <w:rPr>
          <w:color w:val="auto"/>
        </w:rPr>
        <w:fldChar w:fldCharType="separate"/>
      </w:r>
      <w:r>
        <w:rPr>
          <w:rFonts w:hint="eastAsia" w:cs="宋体"/>
          <w:color w:val="auto"/>
        </w:rPr>
        <w:t>第一章 招标公告</w:t>
      </w:r>
      <w:r>
        <w:rPr>
          <w:color w:val="auto"/>
        </w:rPr>
        <w:tab/>
      </w:r>
      <w:r>
        <w:rPr>
          <w:color w:val="auto"/>
        </w:rPr>
        <w:fldChar w:fldCharType="begin"/>
      </w:r>
      <w:r>
        <w:rPr>
          <w:color w:val="auto"/>
        </w:rPr>
        <w:instrText xml:space="preserve"> PAGEREF _Toc9008 \h </w:instrText>
      </w:r>
      <w:r>
        <w:rPr>
          <w:color w:val="auto"/>
        </w:rPr>
        <w:fldChar w:fldCharType="separate"/>
      </w:r>
      <w:r>
        <w:rPr>
          <w:color w:val="auto"/>
        </w:rPr>
        <w:t>1</w:t>
      </w:r>
      <w:r>
        <w:rPr>
          <w:color w:val="auto"/>
        </w:rPr>
        <w:fldChar w:fldCharType="end"/>
      </w:r>
      <w:r>
        <w:rPr>
          <w:color w:val="auto"/>
        </w:rPr>
        <w:fldChar w:fldCharType="end"/>
      </w:r>
    </w:p>
    <w:p w14:paraId="06994E1F">
      <w:pPr>
        <w:pStyle w:val="34"/>
        <w:tabs>
          <w:tab w:val="right" w:leader="dot" w:pos="9638"/>
          <w:tab w:val="clear" w:pos="8398"/>
        </w:tabs>
        <w:ind w:firstLine="241"/>
        <w:rPr>
          <w:color w:val="auto"/>
        </w:rPr>
      </w:pPr>
      <w:r>
        <w:rPr>
          <w:color w:val="auto"/>
        </w:rPr>
        <w:fldChar w:fldCharType="begin"/>
      </w:r>
      <w:r>
        <w:rPr>
          <w:color w:val="auto"/>
        </w:rPr>
        <w:instrText xml:space="preserve"> HYPERLINK \l "_Toc25257" </w:instrText>
      </w:r>
      <w:r>
        <w:rPr>
          <w:color w:val="auto"/>
        </w:rPr>
        <w:fldChar w:fldCharType="separate"/>
      </w:r>
      <w:r>
        <w:rPr>
          <w:rFonts w:hint="eastAsia" w:cs="宋体"/>
          <w:color w:val="auto"/>
        </w:rPr>
        <w:t>第二章  采购需求</w:t>
      </w:r>
      <w:r>
        <w:rPr>
          <w:color w:val="auto"/>
        </w:rPr>
        <w:tab/>
      </w:r>
      <w:r>
        <w:rPr>
          <w:color w:val="auto"/>
        </w:rPr>
        <w:fldChar w:fldCharType="begin"/>
      </w:r>
      <w:r>
        <w:rPr>
          <w:color w:val="auto"/>
        </w:rPr>
        <w:instrText xml:space="preserve"> PAGEREF _Toc25257 \h </w:instrText>
      </w:r>
      <w:r>
        <w:rPr>
          <w:color w:val="auto"/>
        </w:rPr>
        <w:fldChar w:fldCharType="separate"/>
      </w:r>
      <w:r>
        <w:rPr>
          <w:color w:val="auto"/>
        </w:rPr>
        <w:t>6</w:t>
      </w:r>
      <w:r>
        <w:rPr>
          <w:color w:val="auto"/>
        </w:rPr>
        <w:fldChar w:fldCharType="end"/>
      </w:r>
      <w:r>
        <w:rPr>
          <w:color w:val="auto"/>
        </w:rPr>
        <w:fldChar w:fldCharType="end"/>
      </w:r>
    </w:p>
    <w:p w14:paraId="4EB47EE2">
      <w:pPr>
        <w:pStyle w:val="34"/>
        <w:tabs>
          <w:tab w:val="right" w:leader="dot" w:pos="9638"/>
          <w:tab w:val="clear" w:pos="8398"/>
        </w:tabs>
        <w:ind w:firstLine="241"/>
        <w:rPr>
          <w:color w:val="auto"/>
        </w:rPr>
      </w:pPr>
      <w:r>
        <w:rPr>
          <w:color w:val="auto"/>
        </w:rPr>
        <w:fldChar w:fldCharType="begin"/>
      </w:r>
      <w:r>
        <w:rPr>
          <w:color w:val="auto"/>
        </w:rPr>
        <w:instrText xml:space="preserve"> HYPERLINK \l "_Toc18691" </w:instrText>
      </w:r>
      <w:r>
        <w:rPr>
          <w:color w:val="auto"/>
        </w:rPr>
        <w:fldChar w:fldCharType="separate"/>
      </w:r>
      <w:r>
        <w:rPr>
          <w:rFonts w:hint="eastAsia" w:cs="宋体"/>
          <w:color w:val="auto"/>
        </w:rPr>
        <w:t>第三章  投标人须知</w:t>
      </w:r>
      <w:r>
        <w:rPr>
          <w:color w:val="auto"/>
        </w:rPr>
        <w:tab/>
      </w:r>
      <w:r>
        <w:rPr>
          <w:color w:val="auto"/>
        </w:rPr>
        <w:fldChar w:fldCharType="begin"/>
      </w:r>
      <w:r>
        <w:rPr>
          <w:color w:val="auto"/>
        </w:rPr>
        <w:instrText xml:space="preserve"> PAGEREF _Toc18691 \h </w:instrText>
      </w:r>
      <w:r>
        <w:rPr>
          <w:color w:val="auto"/>
        </w:rPr>
        <w:fldChar w:fldCharType="separate"/>
      </w:r>
      <w:r>
        <w:rPr>
          <w:color w:val="auto"/>
        </w:rPr>
        <w:t>19</w:t>
      </w:r>
      <w:r>
        <w:rPr>
          <w:color w:val="auto"/>
        </w:rPr>
        <w:fldChar w:fldCharType="end"/>
      </w:r>
      <w:r>
        <w:rPr>
          <w:color w:val="auto"/>
        </w:rPr>
        <w:fldChar w:fldCharType="end"/>
      </w:r>
    </w:p>
    <w:p w14:paraId="513C42EC">
      <w:pPr>
        <w:pStyle w:val="34"/>
        <w:tabs>
          <w:tab w:val="right" w:leader="dot" w:pos="9638"/>
          <w:tab w:val="clear" w:pos="8398"/>
        </w:tabs>
        <w:ind w:firstLine="241"/>
        <w:rPr>
          <w:color w:val="auto"/>
        </w:rPr>
      </w:pPr>
      <w:r>
        <w:rPr>
          <w:color w:val="auto"/>
        </w:rPr>
        <w:fldChar w:fldCharType="begin"/>
      </w:r>
      <w:r>
        <w:rPr>
          <w:color w:val="auto"/>
        </w:rPr>
        <w:instrText xml:space="preserve"> HYPERLINK \l "_Toc25632" </w:instrText>
      </w:r>
      <w:r>
        <w:rPr>
          <w:color w:val="auto"/>
        </w:rPr>
        <w:fldChar w:fldCharType="separate"/>
      </w:r>
      <w:r>
        <w:rPr>
          <w:rFonts w:hint="eastAsia" w:cs="宋体"/>
          <w:color w:val="auto"/>
        </w:rPr>
        <w:t>第四章  评标方法及评标标准</w:t>
      </w:r>
      <w:r>
        <w:rPr>
          <w:color w:val="auto"/>
        </w:rPr>
        <w:tab/>
      </w:r>
      <w:r>
        <w:rPr>
          <w:color w:val="auto"/>
        </w:rPr>
        <w:fldChar w:fldCharType="begin"/>
      </w:r>
      <w:r>
        <w:rPr>
          <w:color w:val="auto"/>
        </w:rPr>
        <w:instrText xml:space="preserve"> PAGEREF _Toc25632 \h </w:instrText>
      </w:r>
      <w:r>
        <w:rPr>
          <w:color w:val="auto"/>
        </w:rPr>
        <w:fldChar w:fldCharType="separate"/>
      </w:r>
      <w:r>
        <w:rPr>
          <w:color w:val="auto"/>
        </w:rPr>
        <w:t>47</w:t>
      </w:r>
      <w:r>
        <w:rPr>
          <w:color w:val="auto"/>
        </w:rPr>
        <w:fldChar w:fldCharType="end"/>
      </w:r>
      <w:r>
        <w:rPr>
          <w:color w:val="auto"/>
        </w:rPr>
        <w:fldChar w:fldCharType="end"/>
      </w:r>
    </w:p>
    <w:p w14:paraId="47620A71">
      <w:pPr>
        <w:pStyle w:val="34"/>
        <w:tabs>
          <w:tab w:val="right" w:leader="dot" w:pos="9638"/>
          <w:tab w:val="clear" w:pos="8398"/>
        </w:tabs>
        <w:ind w:firstLine="241"/>
        <w:rPr>
          <w:color w:val="auto"/>
        </w:rPr>
      </w:pPr>
      <w:r>
        <w:rPr>
          <w:color w:val="auto"/>
        </w:rPr>
        <w:fldChar w:fldCharType="begin"/>
      </w:r>
      <w:r>
        <w:rPr>
          <w:color w:val="auto"/>
        </w:rPr>
        <w:instrText xml:space="preserve"> HYPERLINK \l "_Toc20102" </w:instrText>
      </w:r>
      <w:r>
        <w:rPr>
          <w:color w:val="auto"/>
        </w:rPr>
        <w:fldChar w:fldCharType="separate"/>
      </w:r>
      <w:r>
        <w:rPr>
          <w:rFonts w:hint="eastAsia" w:cs="宋体"/>
          <w:color w:val="auto"/>
        </w:rPr>
        <w:t>第五章  拟签订的合同文本</w:t>
      </w:r>
      <w:r>
        <w:rPr>
          <w:color w:val="auto"/>
        </w:rPr>
        <w:tab/>
      </w:r>
      <w:r>
        <w:rPr>
          <w:color w:val="auto"/>
        </w:rPr>
        <w:fldChar w:fldCharType="begin"/>
      </w:r>
      <w:r>
        <w:rPr>
          <w:color w:val="auto"/>
        </w:rPr>
        <w:instrText xml:space="preserve"> PAGEREF _Toc20102 \h </w:instrText>
      </w:r>
      <w:r>
        <w:rPr>
          <w:color w:val="auto"/>
        </w:rPr>
        <w:fldChar w:fldCharType="separate"/>
      </w:r>
      <w:r>
        <w:rPr>
          <w:color w:val="auto"/>
        </w:rPr>
        <w:t>59</w:t>
      </w:r>
      <w:r>
        <w:rPr>
          <w:color w:val="auto"/>
        </w:rPr>
        <w:fldChar w:fldCharType="end"/>
      </w:r>
      <w:r>
        <w:rPr>
          <w:color w:val="auto"/>
        </w:rPr>
        <w:fldChar w:fldCharType="end"/>
      </w:r>
    </w:p>
    <w:p w14:paraId="6B4AAA2E">
      <w:pPr>
        <w:pStyle w:val="34"/>
        <w:tabs>
          <w:tab w:val="right" w:leader="dot" w:pos="9638"/>
          <w:tab w:val="clear" w:pos="8398"/>
        </w:tabs>
        <w:ind w:firstLine="241"/>
        <w:rPr>
          <w:color w:val="auto"/>
        </w:rPr>
      </w:pPr>
      <w:r>
        <w:rPr>
          <w:color w:val="auto"/>
        </w:rPr>
        <w:fldChar w:fldCharType="begin"/>
      </w:r>
      <w:r>
        <w:rPr>
          <w:color w:val="auto"/>
        </w:rPr>
        <w:instrText xml:space="preserve"> HYPERLINK \l "_Toc10251" </w:instrText>
      </w:r>
      <w:r>
        <w:rPr>
          <w:color w:val="auto"/>
        </w:rPr>
        <w:fldChar w:fldCharType="separate"/>
      </w:r>
      <w:r>
        <w:rPr>
          <w:rFonts w:hint="eastAsia" w:cs="宋体"/>
          <w:color w:val="auto"/>
        </w:rPr>
        <w:t>第六章　投标文件格式</w:t>
      </w:r>
      <w:r>
        <w:rPr>
          <w:color w:val="auto"/>
        </w:rPr>
        <w:tab/>
      </w:r>
      <w:r>
        <w:rPr>
          <w:color w:val="auto"/>
        </w:rPr>
        <w:fldChar w:fldCharType="begin"/>
      </w:r>
      <w:r>
        <w:rPr>
          <w:color w:val="auto"/>
        </w:rPr>
        <w:instrText xml:space="preserve"> PAGEREF _Toc10251 \h </w:instrText>
      </w:r>
      <w:r>
        <w:rPr>
          <w:color w:val="auto"/>
        </w:rPr>
        <w:fldChar w:fldCharType="separate"/>
      </w:r>
      <w:r>
        <w:rPr>
          <w:color w:val="auto"/>
        </w:rPr>
        <w:t>70</w:t>
      </w:r>
      <w:r>
        <w:rPr>
          <w:color w:val="auto"/>
        </w:rPr>
        <w:fldChar w:fldCharType="end"/>
      </w:r>
      <w:r>
        <w:rPr>
          <w:color w:val="auto"/>
        </w:rPr>
        <w:fldChar w:fldCharType="end"/>
      </w:r>
    </w:p>
    <w:p w14:paraId="194E53AC">
      <w:pPr>
        <w:pStyle w:val="34"/>
        <w:tabs>
          <w:tab w:val="left" w:pos="1260"/>
        </w:tabs>
        <w:spacing w:line="480" w:lineRule="auto"/>
        <w:ind w:left="1260" w:leftChars="600" w:firstLine="0" w:firstLineChars="0"/>
        <w:rPr>
          <w:rFonts w:cs="宋体"/>
          <w:b w:val="0"/>
          <w:color w:val="auto"/>
          <w:sz w:val="32"/>
          <w:szCs w:val="32"/>
        </w:rPr>
      </w:pPr>
      <w:r>
        <w:rPr>
          <w:rFonts w:ascii="仿宋_GB2312" w:eastAsia="仿宋_GB2312"/>
          <w:color w:val="auto"/>
        </w:rPr>
        <w:fldChar w:fldCharType="end"/>
      </w:r>
      <w:bookmarkStart w:id="178" w:name="_GoBack"/>
    </w:p>
    <w:bookmarkEnd w:id="178"/>
    <w:p w14:paraId="1505E46C">
      <w:pPr>
        <w:spacing w:before="165" w:beforeLines="50" w:line="480" w:lineRule="auto"/>
        <w:ind w:firstLine="1890" w:firstLineChars="525"/>
        <w:rPr>
          <w:rFonts w:ascii="宋体" w:hAnsi="宋体" w:cs="宋体"/>
          <w:color w:val="auto"/>
          <w:sz w:val="36"/>
          <w:szCs w:val="32"/>
        </w:rPr>
      </w:pPr>
    </w:p>
    <w:p w14:paraId="552CA67F">
      <w:pPr>
        <w:spacing w:line="480" w:lineRule="auto"/>
        <w:ind w:firstLine="1260" w:firstLineChars="525"/>
        <w:rPr>
          <w:rFonts w:ascii="宋体" w:hAnsi="宋体" w:cs="宋体"/>
          <w:color w:val="auto"/>
          <w:sz w:val="24"/>
          <w:szCs w:val="32"/>
        </w:rPr>
      </w:pPr>
    </w:p>
    <w:p w14:paraId="5E16752F">
      <w:pPr>
        <w:spacing w:before="165" w:beforeLines="50" w:line="480" w:lineRule="exact"/>
        <w:rPr>
          <w:rFonts w:ascii="宋体" w:hAnsi="宋体" w:cs="宋体"/>
          <w:color w:val="auto"/>
          <w:sz w:val="30"/>
        </w:rPr>
      </w:pPr>
    </w:p>
    <w:p w14:paraId="6FC913E9">
      <w:pPr>
        <w:spacing w:before="165" w:beforeLines="50" w:line="480" w:lineRule="exact"/>
        <w:rPr>
          <w:rFonts w:ascii="宋体" w:hAnsi="宋体" w:cs="宋体"/>
          <w:color w:val="auto"/>
          <w:sz w:val="30"/>
        </w:rPr>
      </w:pPr>
    </w:p>
    <w:p w14:paraId="472FDF3B">
      <w:pPr>
        <w:pStyle w:val="17"/>
        <w:rPr>
          <w:rFonts w:ascii="宋体" w:hAnsi="宋体" w:cs="宋体"/>
          <w:b/>
          <w:bCs/>
          <w:color w:val="auto"/>
        </w:rPr>
      </w:pPr>
      <w:bookmarkStart w:id="0" w:name="_Toc254970489"/>
      <w:bookmarkStart w:id="1" w:name="_Toc254970630"/>
    </w:p>
    <w:p w14:paraId="2D545957">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rPr>
        <w:sectPr>
          <w:footerReference r:id="rId3" w:type="default"/>
          <w:pgSz w:w="11906" w:h="16838"/>
          <w:pgMar w:top="1134" w:right="1134" w:bottom="1134" w:left="1134" w:header="720" w:footer="720" w:gutter="0"/>
          <w:pgNumType w:start="1"/>
          <w:cols w:space="720" w:num="1"/>
          <w:docGrid w:type="lines" w:linePitch="331" w:charSpace="0"/>
        </w:sectPr>
      </w:pPr>
      <w:bookmarkStart w:id="2" w:name="_Toc74320800"/>
    </w:p>
    <w:p w14:paraId="7F897753">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rPr>
      </w:pPr>
      <w:bookmarkStart w:id="3" w:name="_Toc9008"/>
      <w:r>
        <w:rPr>
          <w:rFonts w:hint="eastAsia" w:ascii="宋体" w:hAnsi="宋体" w:cs="宋体"/>
          <w:color w:val="auto"/>
        </w:rPr>
        <w:t>第一章</w:t>
      </w:r>
      <w:bookmarkEnd w:id="0"/>
      <w:bookmarkEnd w:id="1"/>
      <w:bookmarkStart w:id="4" w:name="_Toc28359001"/>
      <w:bookmarkStart w:id="5" w:name="_Toc35393789"/>
      <w:r>
        <w:rPr>
          <w:rFonts w:hint="eastAsia" w:ascii="宋体" w:hAnsi="宋体" w:cs="宋体"/>
          <w:color w:val="auto"/>
        </w:rPr>
        <w:t xml:space="preserve"> 招标公告</w:t>
      </w:r>
      <w:bookmarkEnd w:id="2"/>
      <w:bookmarkEnd w:id="3"/>
      <w:bookmarkEnd w:id="4"/>
      <w:bookmarkEnd w:id="5"/>
    </w:p>
    <w:p w14:paraId="5D5F66CE">
      <w:pPr>
        <w:rPr>
          <w:rFonts w:ascii="宋体" w:hAnsi="宋体" w:cs="宋体"/>
          <w:color w:val="auto"/>
        </w:rPr>
      </w:pPr>
    </w:p>
    <w:p w14:paraId="70F8F58B">
      <w:pPr>
        <w:pStyle w:val="26"/>
        <w:spacing w:line="500" w:lineRule="exact"/>
        <w:jc w:val="center"/>
        <w:rPr>
          <w:rFonts w:hAnsi="宋体" w:cs="宋体"/>
          <w:b/>
          <w:color w:val="auto"/>
          <w:sz w:val="36"/>
          <w:szCs w:val="36"/>
        </w:rPr>
      </w:pPr>
      <w:r>
        <w:rPr>
          <w:rFonts w:hint="eastAsia" w:hAnsi="宋体" w:cs="宋体"/>
          <w:b/>
          <w:color w:val="auto"/>
          <w:sz w:val="36"/>
          <w:szCs w:val="36"/>
        </w:rPr>
        <w:t>广西阳嘉招标代理有限公司</w:t>
      </w:r>
    </w:p>
    <w:p w14:paraId="5B268D98">
      <w:pPr>
        <w:pStyle w:val="3"/>
        <w:tabs>
          <w:tab w:val="left" w:pos="0"/>
          <w:tab w:val="left" w:pos="3165"/>
          <w:tab w:val="center" w:pos="4153"/>
        </w:tabs>
        <w:autoSpaceDE w:val="0"/>
        <w:autoSpaceDN w:val="0"/>
        <w:adjustRightInd w:val="0"/>
        <w:spacing w:before="0" w:after="0" w:line="500" w:lineRule="exact"/>
        <w:jc w:val="center"/>
        <w:rPr>
          <w:rFonts w:ascii="宋体" w:hAnsi="宋体" w:cs="宋体"/>
          <w:bCs w:val="0"/>
          <w:color w:val="auto"/>
          <w:kern w:val="2"/>
          <w:sz w:val="36"/>
          <w:szCs w:val="36"/>
        </w:rPr>
      </w:pPr>
      <w:bookmarkStart w:id="6" w:name="_Toc17938"/>
      <w:r>
        <w:rPr>
          <w:rFonts w:hint="eastAsia" w:ascii="宋体" w:hAnsi="宋体" w:cs="宋体"/>
          <w:bCs w:val="0"/>
          <w:color w:val="auto"/>
          <w:kern w:val="2"/>
          <w:sz w:val="36"/>
          <w:szCs w:val="36"/>
        </w:rPr>
        <w:t>时域分析模块等3种设备采购-智慧农业与生物育种教学科研仪器设备更新项目（项目编号</w:t>
      </w:r>
      <w:r>
        <w:rPr>
          <w:rFonts w:hint="eastAsia" w:ascii="宋体" w:hAnsi="宋体" w:cs="宋体"/>
          <w:bCs w:val="0"/>
          <w:color w:val="auto"/>
          <w:kern w:val="2"/>
          <w:sz w:val="36"/>
          <w:szCs w:val="36"/>
          <w:lang w:eastAsia="zh-CN"/>
        </w:rPr>
        <w:t>：GXZC2026-G1-000590-YJZB</w:t>
      </w:r>
      <w:r>
        <w:rPr>
          <w:rFonts w:hint="eastAsia" w:ascii="宋体" w:hAnsi="宋体" w:cs="宋体"/>
          <w:bCs w:val="0"/>
          <w:color w:val="auto"/>
          <w:kern w:val="2"/>
          <w:sz w:val="36"/>
          <w:szCs w:val="36"/>
        </w:rPr>
        <w:t>）</w:t>
      </w:r>
      <w:bookmarkEnd w:id="6"/>
    </w:p>
    <w:p w14:paraId="11E42EB8">
      <w:pPr>
        <w:pStyle w:val="3"/>
        <w:tabs>
          <w:tab w:val="left" w:pos="0"/>
          <w:tab w:val="left" w:pos="3165"/>
          <w:tab w:val="center" w:pos="4153"/>
        </w:tabs>
        <w:autoSpaceDE w:val="0"/>
        <w:autoSpaceDN w:val="0"/>
        <w:adjustRightInd w:val="0"/>
        <w:spacing w:before="0" w:after="0" w:line="500" w:lineRule="exact"/>
        <w:jc w:val="center"/>
        <w:rPr>
          <w:rFonts w:ascii="宋体" w:hAnsi="宋体" w:cs="宋体"/>
          <w:color w:val="auto"/>
          <w:szCs w:val="21"/>
        </w:rPr>
      </w:pPr>
      <w:bookmarkStart w:id="7" w:name="_Toc28493"/>
      <w:r>
        <w:rPr>
          <w:rFonts w:hint="eastAsia" w:ascii="宋体" w:hAnsi="宋体" w:cs="宋体"/>
          <w:bCs w:val="0"/>
          <w:color w:val="auto"/>
          <w:kern w:val="2"/>
          <w:sz w:val="36"/>
          <w:szCs w:val="36"/>
        </w:rPr>
        <w:t>招标公告</w:t>
      </w:r>
      <w:bookmarkEnd w:id="7"/>
    </w:p>
    <w:p w14:paraId="59902A58">
      <w:pPr>
        <w:spacing w:line="360" w:lineRule="auto"/>
        <w:rPr>
          <w:rFonts w:ascii="宋体" w:hAnsi="宋体" w:cs="宋体"/>
          <w:color w:val="auto"/>
          <w:sz w:val="24"/>
        </w:rPr>
      </w:pPr>
    </w:p>
    <w:p w14:paraId="61D5DA92">
      <w:pPr>
        <w:pBdr>
          <w:top w:val="single" w:color="auto" w:sz="4" w:space="1"/>
          <w:left w:val="single" w:color="auto" w:sz="4" w:space="4"/>
          <w:bottom w:val="single" w:color="auto" w:sz="4" w:space="1"/>
          <w:right w:val="single" w:color="auto" w:sz="4" w:space="4"/>
        </w:pBdr>
        <w:spacing w:line="360" w:lineRule="auto"/>
        <w:rPr>
          <w:rFonts w:ascii="宋体" w:hAnsi="宋体" w:cs="宋体"/>
          <w:b/>
          <w:bCs/>
          <w:color w:val="auto"/>
          <w:sz w:val="24"/>
        </w:rPr>
      </w:pPr>
      <w:r>
        <w:rPr>
          <w:rFonts w:hint="eastAsia" w:ascii="宋体" w:hAnsi="宋体" w:cs="宋体"/>
          <w:b/>
          <w:bCs/>
          <w:color w:val="auto"/>
          <w:sz w:val="24"/>
        </w:rPr>
        <w:t>项目概况：</w:t>
      </w:r>
    </w:p>
    <w:p w14:paraId="2EEE049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u w:val="single"/>
        </w:rPr>
        <w:t>时域分析模块等3种设备采购-智慧农业与生物育种教学科研仪器设备更新项目</w:t>
      </w:r>
      <w:r>
        <w:rPr>
          <w:rFonts w:hint="eastAsia" w:ascii="宋体" w:hAnsi="宋体" w:cs="宋体"/>
          <w:color w:val="auto"/>
          <w:sz w:val="24"/>
        </w:rPr>
        <w:t>招标项目的潜在投标人应在广西政府采购云平台（</w:t>
      </w:r>
      <w:r>
        <w:rPr>
          <w:color w:val="auto"/>
        </w:rPr>
        <w:fldChar w:fldCharType="begin"/>
      </w:r>
      <w:r>
        <w:rPr>
          <w:color w:val="auto"/>
        </w:rPr>
        <w:instrText xml:space="preserve"> HYPERLINK "%20https://www.gcy.zfcg.gxzf.gov.cn/）获取（下载）招标文件，并于****年**月**日**时**分" </w:instrText>
      </w:r>
      <w:r>
        <w:rPr>
          <w:color w:val="auto"/>
        </w:rPr>
        <w:fldChar w:fldCharType="separate"/>
      </w:r>
      <w:r>
        <w:rPr>
          <w:rStyle w:val="55"/>
          <w:rFonts w:hint="eastAsia" w:ascii="宋体" w:hAnsi="宋体" w:cs="宋体"/>
          <w:color w:val="auto"/>
          <w:sz w:val="24"/>
        </w:rPr>
        <w:t xml:space="preserve"> https://www.gcy.zfcg.gxzf.gov.cn/）获取（下载）招标文件，并于2026年</w:t>
      </w:r>
      <w:r>
        <w:rPr>
          <w:rStyle w:val="55"/>
          <w:rFonts w:hint="eastAsia" w:ascii="宋体" w:hAnsi="宋体" w:cs="宋体"/>
          <w:color w:val="auto"/>
          <w:sz w:val="24"/>
          <w:lang w:val="en-US" w:eastAsia="zh-CN"/>
        </w:rPr>
        <w:t>4</w:t>
      </w:r>
      <w:r>
        <w:rPr>
          <w:rStyle w:val="55"/>
          <w:rFonts w:hint="eastAsia" w:ascii="宋体" w:hAnsi="宋体" w:cs="宋体"/>
          <w:color w:val="auto"/>
          <w:sz w:val="24"/>
        </w:rPr>
        <w:t>月</w:t>
      </w:r>
      <w:r>
        <w:rPr>
          <w:rStyle w:val="55"/>
          <w:rFonts w:hint="eastAsia" w:ascii="宋体" w:hAnsi="宋体" w:cs="宋体"/>
          <w:color w:val="auto"/>
          <w:sz w:val="24"/>
          <w:lang w:val="en-US" w:eastAsia="zh-CN"/>
        </w:rPr>
        <w:t>28</w:t>
      </w:r>
      <w:r>
        <w:rPr>
          <w:rStyle w:val="55"/>
          <w:rFonts w:hint="eastAsia" w:ascii="宋体" w:hAnsi="宋体" w:cs="宋体"/>
          <w:color w:val="auto"/>
          <w:sz w:val="24"/>
        </w:rPr>
        <w:t>日</w:t>
      </w:r>
      <w:r>
        <w:rPr>
          <w:rStyle w:val="55"/>
          <w:rFonts w:hint="eastAsia" w:ascii="宋体" w:hAnsi="宋体" w:cs="宋体"/>
          <w:color w:val="auto"/>
          <w:sz w:val="24"/>
          <w:lang w:val="en-US" w:eastAsia="zh-CN"/>
        </w:rPr>
        <w:t>9</w:t>
      </w:r>
      <w:r>
        <w:rPr>
          <w:rStyle w:val="55"/>
          <w:rFonts w:hint="eastAsia" w:ascii="宋体" w:hAnsi="宋体" w:cs="宋体"/>
          <w:color w:val="auto"/>
          <w:sz w:val="24"/>
        </w:rPr>
        <w:t>时</w:t>
      </w:r>
      <w:r>
        <w:rPr>
          <w:rStyle w:val="55"/>
          <w:rFonts w:hint="eastAsia" w:ascii="宋体" w:hAnsi="宋体" w:cs="宋体"/>
          <w:color w:val="auto"/>
          <w:sz w:val="24"/>
          <w:lang w:val="en-US" w:eastAsia="zh-CN"/>
        </w:rPr>
        <w:t>30</w:t>
      </w:r>
      <w:r>
        <w:rPr>
          <w:rStyle w:val="55"/>
          <w:rFonts w:hint="eastAsia" w:ascii="宋体" w:hAnsi="宋体" w:cs="宋体"/>
          <w:color w:val="auto"/>
          <w:sz w:val="24"/>
        </w:rPr>
        <w:t>分</w:t>
      </w:r>
      <w:r>
        <w:rPr>
          <w:rStyle w:val="55"/>
          <w:rFonts w:hint="eastAsia" w:ascii="宋体" w:hAnsi="宋体" w:cs="宋体"/>
          <w:color w:val="auto"/>
          <w:sz w:val="24"/>
        </w:rPr>
        <w:fldChar w:fldCharType="end"/>
      </w:r>
      <w:r>
        <w:rPr>
          <w:rFonts w:hint="eastAsia" w:ascii="宋体" w:hAnsi="宋体" w:cs="宋体"/>
          <w:bCs/>
          <w:color w:val="auto"/>
          <w:sz w:val="24"/>
        </w:rPr>
        <w:t>（北京时间）前递交投标文件</w:t>
      </w:r>
      <w:r>
        <w:rPr>
          <w:rFonts w:hint="eastAsia" w:ascii="宋体" w:hAnsi="宋体" w:cs="宋体"/>
          <w:color w:val="auto"/>
          <w:sz w:val="24"/>
        </w:rPr>
        <w:t>。</w:t>
      </w:r>
    </w:p>
    <w:p w14:paraId="77412FC6">
      <w:pPr>
        <w:spacing w:line="360" w:lineRule="auto"/>
        <w:rPr>
          <w:rFonts w:ascii="宋体" w:hAnsi="宋体" w:cs="宋体"/>
          <w:color w:val="auto"/>
          <w:sz w:val="24"/>
        </w:rPr>
      </w:pPr>
    </w:p>
    <w:p w14:paraId="0DD722FD">
      <w:pPr>
        <w:spacing w:line="360" w:lineRule="auto"/>
        <w:ind w:firstLine="482" w:firstLineChars="200"/>
        <w:rPr>
          <w:rFonts w:ascii="宋体" w:hAnsi="宋体" w:cs="宋体"/>
          <w:b/>
          <w:bCs/>
          <w:color w:val="auto"/>
          <w:sz w:val="24"/>
        </w:rPr>
      </w:pPr>
      <w:bookmarkStart w:id="8" w:name="_Toc28359079"/>
      <w:bookmarkStart w:id="9" w:name="_Toc35393790"/>
      <w:bookmarkStart w:id="10" w:name="_Toc35393621"/>
      <w:bookmarkStart w:id="11" w:name="_Toc28359002"/>
      <w:bookmarkStart w:id="12" w:name="_Hlk24379207"/>
      <w:r>
        <w:rPr>
          <w:rFonts w:hint="eastAsia" w:ascii="宋体" w:hAnsi="宋体" w:cs="宋体"/>
          <w:b/>
          <w:bCs/>
          <w:color w:val="auto"/>
          <w:sz w:val="24"/>
        </w:rPr>
        <w:t>一、项目基本情况</w:t>
      </w:r>
      <w:bookmarkEnd w:id="8"/>
      <w:bookmarkEnd w:id="9"/>
      <w:bookmarkEnd w:id="10"/>
      <w:bookmarkEnd w:id="11"/>
    </w:p>
    <w:p w14:paraId="2DF5CAF1">
      <w:pPr>
        <w:spacing w:line="360" w:lineRule="auto"/>
        <w:ind w:firstLine="480" w:firstLineChars="200"/>
        <w:rPr>
          <w:rFonts w:ascii="宋体" w:hAnsi="宋体" w:cs="宋体"/>
          <w:color w:val="auto"/>
          <w:sz w:val="24"/>
        </w:rPr>
      </w:pPr>
      <w:r>
        <w:rPr>
          <w:rFonts w:hint="eastAsia" w:ascii="宋体" w:hAnsi="宋体" w:cs="宋体"/>
          <w:color w:val="auto"/>
          <w:sz w:val="24"/>
        </w:rPr>
        <w:t>项目名称：时域分析模块等3种设备采购-智慧农业与生物育种教学科研仪器设备</w:t>
      </w:r>
    </w:p>
    <w:p w14:paraId="002949B0">
      <w:pPr>
        <w:spacing w:line="360" w:lineRule="auto"/>
        <w:ind w:firstLine="1680" w:firstLineChars="700"/>
        <w:rPr>
          <w:rFonts w:ascii="宋体" w:hAnsi="宋体" w:cs="宋体"/>
          <w:bCs/>
          <w:color w:val="auto"/>
          <w:sz w:val="24"/>
        </w:rPr>
      </w:pPr>
      <w:r>
        <w:rPr>
          <w:rFonts w:hint="eastAsia" w:ascii="宋体" w:hAnsi="宋体" w:cs="宋体"/>
          <w:color w:val="auto"/>
          <w:sz w:val="24"/>
        </w:rPr>
        <w:t>更新项目</w:t>
      </w:r>
    </w:p>
    <w:p w14:paraId="160A9806">
      <w:pPr>
        <w:spacing w:line="360" w:lineRule="auto"/>
        <w:ind w:firstLine="480" w:firstLineChars="200"/>
        <w:rPr>
          <w:rFonts w:ascii="宋体" w:hAnsi="宋体" w:cs="宋体"/>
          <w:color w:val="auto"/>
          <w:sz w:val="24"/>
        </w:rPr>
      </w:pPr>
      <w:r>
        <w:rPr>
          <w:rFonts w:hint="eastAsia" w:ascii="宋体" w:hAnsi="宋体" w:cs="宋体"/>
          <w:color w:val="auto"/>
          <w:sz w:val="24"/>
        </w:rPr>
        <w:t>项目编号：GXZC2026-G1-000590-YJZB</w:t>
      </w:r>
    </w:p>
    <w:p w14:paraId="726EB095">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采购计划编号：广西政采[2026]3734号-</w:t>
      </w:r>
      <w:bookmarkEnd w:id="12"/>
      <w:r>
        <w:rPr>
          <w:rFonts w:hint="eastAsia" w:ascii="宋体" w:hAnsi="宋体" w:cs="宋体"/>
          <w:color w:val="auto"/>
          <w:sz w:val="24"/>
          <w:lang w:val="en-US" w:eastAsia="zh-CN"/>
        </w:rPr>
        <w:t>001、002、003</w:t>
      </w:r>
    </w:p>
    <w:p w14:paraId="2B724508">
      <w:pPr>
        <w:spacing w:line="360" w:lineRule="auto"/>
        <w:ind w:firstLine="480" w:firstLineChars="200"/>
        <w:rPr>
          <w:rFonts w:ascii="宋体" w:hAnsi="宋体" w:cs="宋体"/>
          <w:bCs/>
          <w:color w:val="auto"/>
          <w:sz w:val="24"/>
        </w:rPr>
      </w:pPr>
      <w:r>
        <w:rPr>
          <w:rFonts w:hint="eastAsia" w:ascii="宋体" w:hAnsi="宋体" w:cs="宋体"/>
          <w:bCs/>
          <w:color w:val="auto"/>
          <w:sz w:val="24"/>
        </w:rPr>
        <w:t>预算金额（人民币）：</w:t>
      </w:r>
      <w:r>
        <w:rPr>
          <w:rFonts w:hint="eastAsia" w:ascii="宋体" w:hAnsi="宋体" w:cs="宋体"/>
          <w:color w:val="auto"/>
          <w:sz w:val="24"/>
        </w:rPr>
        <w:t>肆佰壹拾叁万元整（¥4130000.00）</w:t>
      </w:r>
    </w:p>
    <w:p w14:paraId="66525121">
      <w:pPr>
        <w:spacing w:line="360" w:lineRule="auto"/>
        <w:ind w:firstLine="480" w:firstLineChars="200"/>
        <w:rPr>
          <w:rFonts w:ascii="宋体" w:hAnsi="宋体" w:cs="宋体"/>
          <w:bCs/>
          <w:color w:val="auto"/>
          <w:sz w:val="24"/>
        </w:rPr>
      </w:pPr>
      <w:r>
        <w:rPr>
          <w:rFonts w:hint="eastAsia" w:ascii="宋体" w:hAnsi="宋体" w:cs="宋体"/>
          <w:bCs/>
          <w:color w:val="auto"/>
          <w:sz w:val="24"/>
        </w:rPr>
        <w:t>采购需求：</w:t>
      </w:r>
    </w:p>
    <w:tbl>
      <w:tblPr>
        <w:tblStyle w:val="4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55"/>
        <w:gridCol w:w="795"/>
        <w:gridCol w:w="765"/>
        <w:gridCol w:w="4053"/>
        <w:gridCol w:w="1417"/>
        <w:gridCol w:w="1417"/>
      </w:tblGrid>
      <w:tr w14:paraId="45CB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28" w:type="dxa"/>
            <w:vAlign w:val="center"/>
          </w:tcPr>
          <w:p w14:paraId="354B96A0">
            <w:pPr>
              <w:pStyle w:val="58"/>
              <w:jc w:val="center"/>
              <w:rPr>
                <w:rFonts w:ascii="宋体" w:hAnsi="宋体" w:cs="宋体"/>
                <w:color w:val="auto"/>
                <w:sz w:val="24"/>
              </w:rPr>
            </w:pPr>
            <w:r>
              <w:rPr>
                <w:rFonts w:hint="eastAsia" w:ascii="宋体" w:hAnsi="宋体" w:cs="宋体"/>
                <w:color w:val="auto"/>
                <w:sz w:val="24"/>
              </w:rPr>
              <w:t>序号</w:t>
            </w:r>
          </w:p>
        </w:tc>
        <w:tc>
          <w:tcPr>
            <w:tcW w:w="1155" w:type="dxa"/>
            <w:vAlign w:val="center"/>
          </w:tcPr>
          <w:p w14:paraId="280471BC">
            <w:pPr>
              <w:pStyle w:val="58"/>
              <w:jc w:val="center"/>
              <w:rPr>
                <w:rFonts w:ascii="宋体" w:hAnsi="宋体" w:cs="宋体"/>
                <w:color w:val="auto"/>
                <w:sz w:val="24"/>
              </w:rPr>
            </w:pPr>
            <w:r>
              <w:rPr>
                <w:rFonts w:hint="eastAsia" w:ascii="宋体" w:hAnsi="宋体" w:cs="宋体"/>
                <w:color w:val="auto"/>
                <w:sz w:val="24"/>
              </w:rPr>
              <w:t>货物名称</w:t>
            </w:r>
          </w:p>
        </w:tc>
        <w:tc>
          <w:tcPr>
            <w:tcW w:w="795" w:type="dxa"/>
            <w:vAlign w:val="center"/>
          </w:tcPr>
          <w:p w14:paraId="1335C330">
            <w:pPr>
              <w:pStyle w:val="58"/>
              <w:jc w:val="center"/>
              <w:rPr>
                <w:rFonts w:ascii="宋体" w:hAnsi="宋体" w:cs="宋体"/>
                <w:color w:val="auto"/>
                <w:sz w:val="24"/>
              </w:rPr>
            </w:pPr>
            <w:r>
              <w:rPr>
                <w:rFonts w:hint="eastAsia" w:ascii="宋体" w:hAnsi="宋体" w:cs="宋体"/>
                <w:color w:val="auto"/>
                <w:sz w:val="24"/>
              </w:rPr>
              <w:t>数量</w:t>
            </w:r>
          </w:p>
        </w:tc>
        <w:tc>
          <w:tcPr>
            <w:tcW w:w="765" w:type="dxa"/>
            <w:vAlign w:val="center"/>
          </w:tcPr>
          <w:p w14:paraId="6104168A">
            <w:pPr>
              <w:pStyle w:val="58"/>
              <w:jc w:val="center"/>
              <w:rPr>
                <w:rFonts w:ascii="宋体" w:hAnsi="宋体" w:cs="宋体"/>
                <w:color w:val="auto"/>
                <w:sz w:val="24"/>
              </w:rPr>
            </w:pPr>
            <w:r>
              <w:rPr>
                <w:rFonts w:hint="eastAsia" w:ascii="宋体" w:hAnsi="宋体" w:cs="宋体"/>
                <w:color w:val="auto"/>
                <w:sz w:val="24"/>
              </w:rPr>
              <w:t>单位</w:t>
            </w:r>
          </w:p>
        </w:tc>
        <w:tc>
          <w:tcPr>
            <w:tcW w:w="4053" w:type="dxa"/>
            <w:vAlign w:val="center"/>
          </w:tcPr>
          <w:p w14:paraId="2A168E08">
            <w:pPr>
              <w:pStyle w:val="58"/>
              <w:jc w:val="center"/>
              <w:rPr>
                <w:rFonts w:ascii="宋体" w:hAnsi="宋体" w:cs="宋体"/>
                <w:color w:val="auto"/>
                <w:sz w:val="24"/>
              </w:rPr>
            </w:pPr>
            <w:r>
              <w:rPr>
                <w:rFonts w:hint="eastAsia" w:ascii="宋体" w:hAnsi="宋体" w:cs="宋体"/>
                <w:color w:val="auto"/>
                <w:sz w:val="24"/>
              </w:rPr>
              <w:t>技术需求摘要</w:t>
            </w:r>
          </w:p>
        </w:tc>
        <w:tc>
          <w:tcPr>
            <w:tcW w:w="1417" w:type="dxa"/>
            <w:vAlign w:val="center"/>
          </w:tcPr>
          <w:p w14:paraId="46B8C039">
            <w:pPr>
              <w:pStyle w:val="58"/>
              <w:jc w:val="center"/>
              <w:rPr>
                <w:rFonts w:ascii="宋体" w:hAnsi="宋体" w:cs="宋体"/>
                <w:color w:val="auto"/>
                <w:sz w:val="24"/>
              </w:rPr>
            </w:pPr>
            <w:r>
              <w:rPr>
                <w:rFonts w:hint="eastAsia" w:ascii="宋体" w:hAnsi="宋体" w:cs="宋体"/>
                <w:color w:val="auto"/>
                <w:sz w:val="24"/>
              </w:rPr>
              <w:t>预算单价</w:t>
            </w:r>
          </w:p>
          <w:p w14:paraId="2AA2C9FB">
            <w:pPr>
              <w:pStyle w:val="58"/>
              <w:jc w:val="center"/>
              <w:rPr>
                <w:rFonts w:ascii="宋体" w:hAnsi="宋体" w:cs="宋体"/>
                <w:color w:val="auto"/>
                <w:sz w:val="24"/>
              </w:rPr>
            </w:pPr>
            <w:r>
              <w:rPr>
                <w:rFonts w:hint="eastAsia" w:ascii="宋体" w:hAnsi="宋体" w:cs="宋体"/>
                <w:color w:val="auto"/>
                <w:sz w:val="24"/>
              </w:rPr>
              <w:t>（万元/人民币）</w:t>
            </w:r>
          </w:p>
        </w:tc>
        <w:tc>
          <w:tcPr>
            <w:tcW w:w="1417" w:type="dxa"/>
            <w:vAlign w:val="center"/>
          </w:tcPr>
          <w:p w14:paraId="4AF383AF">
            <w:pPr>
              <w:pStyle w:val="58"/>
              <w:jc w:val="center"/>
              <w:rPr>
                <w:rFonts w:ascii="宋体" w:hAnsi="宋体" w:cs="宋体"/>
                <w:color w:val="auto"/>
                <w:sz w:val="24"/>
              </w:rPr>
            </w:pPr>
            <w:r>
              <w:rPr>
                <w:rFonts w:hint="eastAsia" w:ascii="宋体" w:hAnsi="宋体" w:cs="宋体"/>
                <w:color w:val="auto"/>
                <w:sz w:val="24"/>
              </w:rPr>
              <w:t>单项预算合计（万元/人民币）</w:t>
            </w:r>
          </w:p>
        </w:tc>
      </w:tr>
      <w:tr w14:paraId="1FF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28" w:type="dxa"/>
            <w:vAlign w:val="center"/>
          </w:tcPr>
          <w:p w14:paraId="3EC537D8">
            <w:pPr>
              <w:pStyle w:val="58"/>
              <w:jc w:val="center"/>
              <w:rPr>
                <w:rFonts w:ascii="宋体" w:hAnsi="宋体" w:cs="宋体"/>
                <w:color w:val="auto"/>
                <w:sz w:val="24"/>
              </w:rPr>
            </w:pPr>
            <w:r>
              <w:rPr>
                <w:rFonts w:hint="eastAsia" w:ascii="宋体" w:hAnsi="宋体" w:cs="宋体"/>
                <w:color w:val="auto"/>
                <w:sz w:val="24"/>
              </w:rPr>
              <w:t>1</w:t>
            </w:r>
          </w:p>
        </w:tc>
        <w:tc>
          <w:tcPr>
            <w:tcW w:w="1155" w:type="dxa"/>
            <w:vAlign w:val="center"/>
          </w:tcPr>
          <w:p w14:paraId="4CE0A51D">
            <w:pPr>
              <w:pStyle w:val="58"/>
              <w:jc w:val="center"/>
              <w:rPr>
                <w:rFonts w:ascii="宋体" w:hAnsi="宋体" w:cs="宋体"/>
                <w:color w:val="auto"/>
                <w:sz w:val="24"/>
              </w:rPr>
            </w:pPr>
            <w:r>
              <w:rPr>
                <w:rFonts w:hint="eastAsia" w:ascii="宋体" w:hAnsi="宋体" w:cs="宋体"/>
                <w:color w:val="auto"/>
                <w:sz w:val="24"/>
              </w:rPr>
              <w:t>时域分析模块</w:t>
            </w:r>
          </w:p>
        </w:tc>
        <w:tc>
          <w:tcPr>
            <w:tcW w:w="795" w:type="dxa"/>
            <w:vAlign w:val="center"/>
          </w:tcPr>
          <w:p w14:paraId="04E9CE16">
            <w:pPr>
              <w:pStyle w:val="58"/>
              <w:jc w:val="center"/>
              <w:rPr>
                <w:rFonts w:ascii="宋体" w:hAnsi="宋体" w:cs="宋体"/>
                <w:color w:val="auto"/>
                <w:sz w:val="24"/>
              </w:rPr>
            </w:pPr>
            <w:r>
              <w:rPr>
                <w:rFonts w:hint="eastAsia" w:ascii="宋体" w:hAnsi="宋体" w:cs="宋体"/>
                <w:color w:val="auto"/>
                <w:sz w:val="24"/>
              </w:rPr>
              <w:t>1</w:t>
            </w:r>
          </w:p>
        </w:tc>
        <w:tc>
          <w:tcPr>
            <w:tcW w:w="765" w:type="dxa"/>
            <w:vAlign w:val="center"/>
          </w:tcPr>
          <w:p w14:paraId="5116999D">
            <w:pPr>
              <w:pStyle w:val="58"/>
              <w:jc w:val="center"/>
              <w:rPr>
                <w:rFonts w:ascii="宋体" w:hAnsi="宋体" w:cs="宋体"/>
                <w:color w:val="auto"/>
                <w:sz w:val="24"/>
              </w:rPr>
            </w:pPr>
            <w:r>
              <w:rPr>
                <w:rFonts w:hint="eastAsia" w:ascii="宋体" w:hAnsi="宋体" w:cs="宋体"/>
                <w:color w:val="auto"/>
                <w:sz w:val="24"/>
              </w:rPr>
              <w:t>台</w:t>
            </w:r>
          </w:p>
        </w:tc>
        <w:tc>
          <w:tcPr>
            <w:tcW w:w="4053" w:type="dxa"/>
            <w:vAlign w:val="center"/>
          </w:tcPr>
          <w:p w14:paraId="75AF2E97">
            <w:pPr>
              <w:pStyle w:val="58"/>
              <w:jc w:val="left"/>
              <w:rPr>
                <w:rFonts w:ascii="宋体" w:hAnsi="宋体" w:cs="宋体"/>
                <w:color w:val="auto"/>
                <w:sz w:val="24"/>
              </w:rPr>
            </w:pPr>
            <w:r>
              <w:rPr>
                <w:rFonts w:hint="eastAsia" w:ascii="宋体" w:hAnsi="宋体" w:cs="宋体"/>
                <w:color w:val="auto"/>
                <w:sz w:val="24"/>
              </w:rPr>
              <w:t>1、4通道模拟带宽：4GHz（50Ω输入阻抗时）；≥500MHz(测量值)（1MΩ输入阻抗时）；2通道模拟带宽：200MHz</w:t>
            </w:r>
          </w:p>
          <w:p w14:paraId="6227B8FD">
            <w:pPr>
              <w:pStyle w:val="58"/>
              <w:jc w:val="left"/>
              <w:rPr>
                <w:rFonts w:ascii="宋体" w:hAnsi="宋体" w:cs="宋体"/>
                <w:color w:val="auto"/>
                <w:sz w:val="24"/>
              </w:rPr>
            </w:pPr>
            <w:r>
              <w:rPr>
                <w:rFonts w:hint="eastAsia" w:ascii="宋体" w:hAnsi="宋体" w:cs="宋体"/>
                <w:color w:val="auto"/>
                <w:sz w:val="24"/>
              </w:rPr>
              <w:t>......</w:t>
            </w:r>
          </w:p>
        </w:tc>
        <w:tc>
          <w:tcPr>
            <w:tcW w:w="1417" w:type="dxa"/>
            <w:vAlign w:val="center"/>
          </w:tcPr>
          <w:p w14:paraId="14062E13">
            <w:pPr>
              <w:pStyle w:val="58"/>
              <w:jc w:val="center"/>
              <w:rPr>
                <w:rFonts w:ascii="宋体" w:hAnsi="宋体" w:cs="宋体"/>
                <w:color w:val="auto"/>
                <w:sz w:val="24"/>
              </w:rPr>
            </w:pPr>
            <w:r>
              <w:rPr>
                <w:rFonts w:hint="eastAsia" w:ascii="宋体" w:hAnsi="宋体" w:cs="宋体"/>
                <w:color w:val="auto"/>
                <w:sz w:val="24"/>
              </w:rPr>
              <w:t>85</w:t>
            </w:r>
          </w:p>
        </w:tc>
        <w:tc>
          <w:tcPr>
            <w:tcW w:w="1417" w:type="dxa"/>
            <w:vAlign w:val="center"/>
          </w:tcPr>
          <w:p w14:paraId="0C318389">
            <w:pPr>
              <w:pStyle w:val="58"/>
              <w:jc w:val="center"/>
              <w:rPr>
                <w:rFonts w:ascii="宋体" w:hAnsi="宋体" w:cs="宋体"/>
                <w:color w:val="auto"/>
                <w:sz w:val="24"/>
              </w:rPr>
            </w:pPr>
            <w:r>
              <w:rPr>
                <w:rFonts w:hint="eastAsia" w:ascii="宋体" w:hAnsi="宋体" w:cs="宋体"/>
                <w:color w:val="auto"/>
                <w:sz w:val="24"/>
              </w:rPr>
              <w:t>85</w:t>
            </w:r>
          </w:p>
        </w:tc>
      </w:tr>
      <w:tr w14:paraId="01A6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28" w:type="dxa"/>
            <w:vAlign w:val="center"/>
          </w:tcPr>
          <w:p w14:paraId="0A760C06">
            <w:pPr>
              <w:pStyle w:val="58"/>
              <w:jc w:val="center"/>
              <w:rPr>
                <w:rFonts w:ascii="宋体" w:hAnsi="宋体" w:cs="宋体"/>
                <w:color w:val="auto"/>
                <w:sz w:val="24"/>
              </w:rPr>
            </w:pPr>
            <w:r>
              <w:rPr>
                <w:rFonts w:hint="eastAsia" w:ascii="宋体" w:hAnsi="宋体" w:cs="宋体"/>
                <w:color w:val="auto"/>
                <w:sz w:val="24"/>
              </w:rPr>
              <w:t>2</w:t>
            </w:r>
          </w:p>
        </w:tc>
        <w:tc>
          <w:tcPr>
            <w:tcW w:w="1155" w:type="dxa"/>
            <w:vAlign w:val="center"/>
          </w:tcPr>
          <w:p w14:paraId="3C926933">
            <w:pPr>
              <w:pStyle w:val="58"/>
              <w:jc w:val="center"/>
              <w:rPr>
                <w:rFonts w:ascii="宋体" w:hAnsi="宋体" w:cs="宋体"/>
                <w:color w:val="auto"/>
                <w:sz w:val="24"/>
              </w:rPr>
            </w:pPr>
            <w:r>
              <w:rPr>
                <w:rFonts w:hint="eastAsia" w:ascii="宋体" w:hAnsi="宋体" w:cs="宋体"/>
                <w:color w:val="auto"/>
                <w:sz w:val="24"/>
              </w:rPr>
              <w:t>器件参数分析模块</w:t>
            </w:r>
          </w:p>
        </w:tc>
        <w:tc>
          <w:tcPr>
            <w:tcW w:w="795" w:type="dxa"/>
            <w:vAlign w:val="center"/>
          </w:tcPr>
          <w:p w14:paraId="6CDB14FE">
            <w:pPr>
              <w:pStyle w:val="58"/>
              <w:jc w:val="center"/>
              <w:rPr>
                <w:rFonts w:ascii="宋体" w:hAnsi="宋体" w:cs="宋体"/>
                <w:color w:val="auto"/>
                <w:sz w:val="24"/>
              </w:rPr>
            </w:pPr>
            <w:r>
              <w:rPr>
                <w:rFonts w:hint="eastAsia" w:ascii="宋体" w:hAnsi="宋体" w:cs="宋体"/>
                <w:color w:val="auto"/>
                <w:sz w:val="24"/>
              </w:rPr>
              <w:t>1</w:t>
            </w:r>
          </w:p>
        </w:tc>
        <w:tc>
          <w:tcPr>
            <w:tcW w:w="765" w:type="dxa"/>
            <w:vAlign w:val="center"/>
          </w:tcPr>
          <w:p w14:paraId="63D7B2D5">
            <w:pPr>
              <w:pStyle w:val="58"/>
              <w:jc w:val="center"/>
              <w:rPr>
                <w:rFonts w:ascii="宋体" w:hAnsi="宋体" w:cs="宋体"/>
                <w:color w:val="auto"/>
                <w:sz w:val="24"/>
              </w:rPr>
            </w:pPr>
            <w:r>
              <w:rPr>
                <w:rFonts w:hint="eastAsia" w:ascii="宋体" w:hAnsi="宋体" w:cs="宋体"/>
                <w:color w:val="auto"/>
                <w:sz w:val="24"/>
              </w:rPr>
              <w:t>台</w:t>
            </w:r>
          </w:p>
        </w:tc>
        <w:tc>
          <w:tcPr>
            <w:tcW w:w="4053" w:type="dxa"/>
          </w:tcPr>
          <w:p w14:paraId="03E7D03F">
            <w:pPr>
              <w:pStyle w:val="58"/>
              <w:numPr>
                <w:ilvl w:val="0"/>
                <w:numId w:val="3"/>
              </w:numPr>
              <w:rPr>
                <w:rFonts w:ascii="宋体" w:hAnsi="宋体" w:cs="宋体"/>
                <w:color w:val="auto"/>
                <w:sz w:val="24"/>
              </w:rPr>
            </w:pPr>
            <w:r>
              <w:rPr>
                <w:rFonts w:hint="eastAsia" w:ascii="宋体" w:hAnsi="宋体" w:cs="宋体"/>
                <w:color w:val="auto"/>
                <w:sz w:val="24"/>
              </w:rPr>
              <w:t>测试端口：2</w:t>
            </w:r>
          </w:p>
          <w:p w14:paraId="366B8B0C">
            <w:pPr>
              <w:pStyle w:val="58"/>
              <w:rPr>
                <w:rFonts w:ascii="宋体" w:hAnsi="宋体" w:cs="宋体"/>
                <w:color w:val="auto"/>
                <w:sz w:val="24"/>
              </w:rPr>
            </w:pPr>
            <w:r>
              <w:rPr>
                <w:rFonts w:hint="eastAsia" w:ascii="宋体" w:hAnsi="宋体" w:cs="宋体"/>
                <w:color w:val="auto"/>
                <w:sz w:val="24"/>
              </w:rPr>
              <w:t>......</w:t>
            </w:r>
          </w:p>
        </w:tc>
        <w:tc>
          <w:tcPr>
            <w:tcW w:w="1417" w:type="dxa"/>
            <w:vAlign w:val="center"/>
          </w:tcPr>
          <w:p w14:paraId="11B37628">
            <w:pPr>
              <w:pStyle w:val="58"/>
              <w:jc w:val="center"/>
              <w:rPr>
                <w:rFonts w:ascii="宋体" w:hAnsi="宋体" w:cs="宋体"/>
                <w:color w:val="auto"/>
                <w:sz w:val="24"/>
              </w:rPr>
            </w:pPr>
            <w:r>
              <w:rPr>
                <w:rFonts w:hint="eastAsia" w:ascii="宋体" w:hAnsi="宋体" w:cs="宋体"/>
                <w:color w:val="auto"/>
                <w:sz w:val="24"/>
              </w:rPr>
              <w:t>68</w:t>
            </w:r>
          </w:p>
        </w:tc>
        <w:tc>
          <w:tcPr>
            <w:tcW w:w="1417" w:type="dxa"/>
            <w:vAlign w:val="center"/>
          </w:tcPr>
          <w:p w14:paraId="5618F7BC">
            <w:pPr>
              <w:pStyle w:val="58"/>
              <w:jc w:val="center"/>
              <w:rPr>
                <w:rFonts w:ascii="宋体" w:hAnsi="宋体" w:cs="宋体"/>
                <w:color w:val="auto"/>
                <w:sz w:val="24"/>
              </w:rPr>
            </w:pPr>
            <w:r>
              <w:rPr>
                <w:rFonts w:hint="eastAsia" w:ascii="宋体" w:hAnsi="宋体" w:cs="宋体"/>
                <w:color w:val="auto"/>
                <w:sz w:val="24"/>
              </w:rPr>
              <w:t>68</w:t>
            </w:r>
          </w:p>
        </w:tc>
      </w:tr>
      <w:tr w14:paraId="53FE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28" w:type="dxa"/>
            <w:vAlign w:val="center"/>
          </w:tcPr>
          <w:p w14:paraId="39976BE0">
            <w:pPr>
              <w:pStyle w:val="58"/>
              <w:jc w:val="center"/>
              <w:rPr>
                <w:rFonts w:ascii="宋体" w:hAnsi="宋体" w:cs="宋体"/>
                <w:color w:val="auto"/>
                <w:sz w:val="24"/>
              </w:rPr>
            </w:pPr>
            <w:r>
              <w:rPr>
                <w:rFonts w:hint="eastAsia" w:ascii="宋体" w:hAnsi="宋体" w:cs="宋体"/>
                <w:color w:val="auto"/>
                <w:sz w:val="24"/>
              </w:rPr>
              <w:t>3</w:t>
            </w:r>
          </w:p>
        </w:tc>
        <w:tc>
          <w:tcPr>
            <w:tcW w:w="1155" w:type="dxa"/>
            <w:vAlign w:val="center"/>
          </w:tcPr>
          <w:p w14:paraId="3E18100F">
            <w:pPr>
              <w:pStyle w:val="58"/>
              <w:jc w:val="center"/>
              <w:rPr>
                <w:rFonts w:ascii="宋体" w:hAnsi="宋体" w:cs="宋体"/>
                <w:color w:val="auto"/>
                <w:sz w:val="24"/>
              </w:rPr>
            </w:pPr>
            <w:r>
              <w:rPr>
                <w:rFonts w:hint="eastAsia" w:ascii="宋体" w:hAnsi="宋体" w:cs="宋体"/>
                <w:color w:val="auto"/>
                <w:sz w:val="24"/>
              </w:rPr>
              <w:t>频域分析模块</w:t>
            </w:r>
          </w:p>
        </w:tc>
        <w:tc>
          <w:tcPr>
            <w:tcW w:w="795" w:type="dxa"/>
            <w:vAlign w:val="center"/>
          </w:tcPr>
          <w:p w14:paraId="7122EE64">
            <w:pPr>
              <w:pStyle w:val="58"/>
              <w:jc w:val="center"/>
              <w:rPr>
                <w:rFonts w:ascii="宋体" w:hAnsi="宋体" w:cs="宋体"/>
                <w:color w:val="auto"/>
                <w:sz w:val="24"/>
              </w:rPr>
            </w:pPr>
            <w:r>
              <w:rPr>
                <w:rFonts w:hint="eastAsia" w:ascii="宋体" w:hAnsi="宋体" w:cs="宋体"/>
                <w:color w:val="auto"/>
                <w:sz w:val="24"/>
              </w:rPr>
              <w:t>1</w:t>
            </w:r>
          </w:p>
        </w:tc>
        <w:tc>
          <w:tcPr>
            <w:tcW w:w="765" w:type="dxa"/>
            <w:vAlign w:val="center"/>
          </w:tcPr>
          <w:p w14:paraId="13D72547">
            <w:pPr>
              <w:pStyle w:val="58"/>
              <w:jc w:val="center"/>
              <w:rPr>
                <w:rFonts w:ascii="宋体" w:hAnsi="宋体" w:cs="宋体"/>
                <w:color w:val="auto"/>
                <w:sz w:val="24"/>
              </w:rPr>
            </w:pPr>
            <w:r>
              <w:rPr>
                <w:rFonts w:hint="eastAsia" w:ascii="宋体" w:hAnsi="宋体" w:cs="宋体"/>
                <w:color w:val="auto"/>
                <w:sz w:val="24"/>
              </w:rPr>
              <w:t>台</w:t>
            </w:r>
          </w:p>
        </w:tc>
        <w:tc>
          <w:tcPr>
            <w:tcW w:w="4053" w:type="dxa"/>
          </w:tcPr>
          <w:p w14:paraId="7C460497">
            <w:pPr>
              <w:pStyle w:val="58"/>
              <w:numPr>
                <w:ilvl w:val="0"/>
                <w:numId w:val="4"/>
              </w:numPr>
              <w:rPr>
                <w:rFonts w:ascii="宋体" w:hAnsi="宋体" w:cs="宋体"/>
                <w:color w:val="auto"/>
                <w:sz w:val="24"/>
              </w:rPr>
            </w:pPr>
            <w:r>
              <w:rPr>
                <w:rFonts w:hint="eastAsia" w:ascii="宋体" w:hAnsi="宋体" w:cs="宋体"/>
                <w:color w:val="auto"/>
                <w:sz w:val="24"/>
              </w:rPr>
              <w:t>通道1频率范围：2Hz~50GHz；通道2频率范围：9kHz~3.6GHz；通道3频率范围：9kHz~8GHz</w:t>
            </w:r>
          </w:p>
          <w:p w14:paraId="7C9A13DA">
            <w:pPr>
              <w:pStyle w:val="58"/>
              <w:rPr>
                <w:rFonts w:ascii="宋体" w:hAnsi="宋体" w:cs="宋体"/>
                <w:color w:val="auto"/>
                <w:sz w:val="24"/>
              </w:rPr>
            </w:pPr>
            <w:r>
              <w:rPr>
                <w:rFonts w:hint="eastAsia" w:ascii="宋体" w:hAnsi="宋体" w:cs="宋体"/>
                <w:color w:val="auto"/>
                <w:sz w:val="24"/>
              </w:rPr>
              <w:t>......</w:t>
            </w:r>
          </w:p>
        </w:tc>
        <w:tc>
          <w:tcPr>
            <w:tcW w:w="1417" w:type="dxa"/>
            <w:vAlign w:val="center"/>
          </w:tcPr>
          <w:p w14:paraId="4F0CD7E1">
            <w:pPr>
              <w:pStyle w:val="58"/>
              <w:jc w:val="center"/>
              <w:rPr>
                <w:rFonts w:ascii="宋体" w:hAnsi="宋体" w:cs="宋体"/>
                <w:color w:val="auto"/>
                <w:sz w:val="24"/>
              </w:rPr>
            </w:pPr>
            <w:r>
              <w:rPr>
                <w:rFonts w:hint="eastAsia" w:ascii="宋体" w:hAnsi="宋体" w:cs="宋体"/>
                <w:color w:val="auto"/>
                <w:sz w:val="24"/>
              </w:rPr>
              <w:t>260</w:t>
            </w:r>
          </w:p>
        </w:tc>
        <w:tc>
          <w:tcPr>
            <w:tcW w:w="1417" w:type="dxa"/>
            <w:vAlign w:val="center"/>
          </w:tcPr>
          <w:p w14:paraId="36927B2F">
            <w:pPr>
              <w:pStyle w:val="58"/>
              <w:jc w:val="center"/>
              <w:rPr>
                <w:rFonts w:ascii="宋体" w:hAnsi="宋体" w:cs="宋体"/>
                <w:color w:val="auto"/>
                <w:sz w:val="24"/>
              </w:rPr>
            </w:pPr>
            <w:r>
              <w:rPr>
                <w:rFonts w:hint="eastAsia" w:ascii="宋体" w:hAnsi="宋体" w:cs="宋体"/>
                <w:color w:val="auto"/>
                <w:sz w:val="24"/>
              </w:rPr>
              <w:t>260</w:t>
            </w:r>
          </w:p>
        </w:tc>
      </w:tr>
      <w:tr w14:paraId="4D71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0130" w:type="dxa"/>
            <w:gridSpan w:val="7"/>
            <w:vAlign w:val="center"/>
          </w:tcPr>
          <w:p w14:paraId="043985B5">
            <w:pPr>
              <w:pStyle w:val="58"/>
              <w:jc w:val="left"/>
              <w:rPr>
                <w:rFonts w:ascii="宋体" w:hAnsi="宋体" w:cs="宋体"/>
                <w:color w:val="auto"/>
                <w:sz w:val="24"/>
              </w:rPr>
            </w:pPr>
            <w:r>
              <w:rPr>
                <w:rFonts w:hint="eastAsia" w:ascii="宋体" w:hAnsi="宋体" w:cs="宋体"/>
                <w:color w:val="auto"/>
                <w:sz w:val="24"/>
              </w:rPr>
              <w:t>预算合计金额（人民币大写）：肆佰壹拾叁万元整（¥4130000.00）</w:t>
            </w:r>
          </w:p>
        </w:tc>
      </w:tr>
    </w:tbl>
    <w:p w14:paraId="1177155D">
      <w:pPr>
        <w:spacing w:line="360" w:lineRule="auto"/>
        <w:ind w:firstLine="480" w:firstLineChars="200"/>
        <w:rPr>
          <w:rFonts w:ascii="宋体" w:hAnsi="宋体" w:cs="宋体"/>
          <w:bCs/>
          <w:color w:val="auto"/>
          <w:sz w:val="24"/>
        </w:rPr>
      </w:pPr>
      <w:r>
        <w:rPr>
          <w:rFonts w:hint="eastAsia" w:ascii="宋体" w:hAnsi="宋体" w:cs="宋体"/>
          <w:bCs/>
          <w:color w:val="auto"/>
          <w:sz w:val="24"/>
        </w:rPr>
        <w:t>详见第二章采购需求表。</w:t>
      </w:r>
    </w:p>
    <w:p w14:paraId="02ACF7B8">
      <w:pPr>
        <w:spacing w:line="360" w:lineRule="auto"/>
        <w:ind w:firstLine="480" w:firstLineChars="200"/>
        <w:rPr>
          <w:rFonts w:ascii="宋体" w:hAnsi="宋体" w:cs="宋体"/>
          <w:bCs/>
          <w:color w:val="auto"/>
          <w:sz w:val="24"/>
        </w:rPr>
      </w:pPr>
      <w:r>
        <w:rPr>
          <w:rFonts w:hint="eastAsia" w:ascii="宋体" w:hAnsi="宋体" w:cs="宋体"/>
          <w:color w:val="auto"/>
          <w:sz w:val="24"/>
        </w:rPr>
        <w:t>合同履行期限：国产设备自签订合同之日起45日历天内到货安装调试完成并通过验收</w:t>
      </w:r>
      <w:r>
        <w:rPr>
          <w:rFonts w:hint="eastAsia" w:ascii="宋体" w:hAnsi="宋体" w:cs="宋体"/>
          <w:bCs/>
          <w:color w:val="auto"/>
          <w:sz w:val="24"/>
        </w:rPr>
        <w:t>。</w:t>
      </w:r>
    </w:p>
    <w:p w14:paraId="78F18495">
      <w:pPr>
        <w:spacing w:line="360" w:lineRule="auto"/>
        <w:ind w:firstLine="482" w:firstLineChars="200"/>
        <w:rPr>
          <w:rFonts w:ascii="宋体" w:hAnsi="宋体" w:cs="宋体"/>
          <w:b/>
          <w:color w:val="auto"/>
          <w:sz w:val="24"/>
        </w:rPr>
      </w:pPr>
      <w:r>
        <w:rPr>
          <w:rFonts w:hint="eastAsia" w:ascii="宋体" w:hAnsi="宋体" w:cs="宋体"/>
          <w:b/>
          <w:color w:val="auto"/>
          <w:sz w:val="24"/>
        </w:rPr>
        <w:t>本项目是否接受联合体投标：否。</w:t>
      </w:r>
    </w:p>
    <w:p w14:paraId="6619AA1F">
      <w:pPr>
        <w:spacing w:line="360" w:lineRule="auto"/>
        <w:ind w:firstLine="482" w:firstLineChars="200"/>
        <w:rPr>
          <w:rFonts w:ascii="宋体" w:hAnsi="宋体" w:cs="宋体"/>
          <w:b/>
          <w:bCs/>
          <w:color w:val="auto"/>
          <w:sz w:val="24"/>
        </w:rPr>
      </w:pPr>
      <w:bookmarkStart w:id="13" w:name="_Toc28359003"/>
      <w:bookmarkStart w:id="14" w:name="_Toc35393622"/>
      <w:bookmarkStart w:id="15" w:name="_Toc35393791"/>
      <w:bookmarkStart w:id="16" w:name="_Toc28359080"/>
      <w:r>
        <w:rPr>
          <w:rFonts w:hint="eastAsia" w:ascii="宋体" w:hAnsi="宋体" w:cs="宋体"/>
          <w:b/>
          <w:bCs/>
          <w:color w:val="auto"/>
          <w:sz w:val="24"/>
        </w:rPr>
        <w:t>二、申请人的资格要求：</w:t>
      </w:r>
      <w:bookmarkEnd w:id="13"/>
      <w:bookmarkEnd w:id="14"/>
      <w:bookmarkEnd w:id="15"/>
      <w:bookmarkEnd w:id="16"/>
    </w:p>
    <w:p w14:paraId="24EAB357">
      <w:pPr>
        <w:spacing w:line="360" w:lineRule="auto"/>
        <w:ind w:firstLine="480" w:firstLineChars="200"/>
        <w:rPr>
          <w:rFonts w:ascii="宋体" w:hAnsi="宋体" w:cs="宋体"/>
          <w:color w:val="auto"/>
          <w:sz w:val="24"/>
        </w:rPr>
      </w:pPr>
      <w:bookmarkStart w:id="17" w:name="_Hlk51746371"/>
      <w:r>
        <w:rPr>
          <w:rFonts w:hint="eastAsia" w:ascii="宋体" w:hAnsi="宋体" w:cs="宋体"/>
          <w:color w:val="auto"/>
          <w:sz w:val="24"/>
        </w:rPr>
        <w:t>1.满足《中华人民共和国政府采购法》第二十二条规定；</w:t>
      </w:r>
    </w:p>
    <w:p w14:paraId="42C0B4D4">
      <w:pPr>
        <w:spacing w:line="360" w:lineRule="auto"/>
        <w:ind w:firstLine="480" w:firstLineChars="200"/>
        <w:rPr>
          <w:rFonts w:ascii="宋体" w:hAnsi="宋体"/>
          <w:color w:val="auto"/>
          <w:sz w:val="24"/>
        </w:rPr>
      </w:pPr>
      <w:bookmarkStart w:id="18" w:name="_Toc28359004"/>
      <w:bookmarkStart w:id="19" w:name="_Toc28359081"/>
      <w:r>
        <w:rPr>
          <w:rFonts w:hint="eastAsia" w:ascii="宋体" w:hAnsi="宋体" w:cs="宋体"/>
          <w:color w:val="auto"/>
          <w:sz w:val="24"/>
        </w:rPr>
        <w:t>2.落实政府采购政策需满足的资格要求：</w:t>
      </w:r>
      <w:r>
        <w:rPr>
          <w:rFonts w:hint="eastAsia" w:ascii="宋体" w:hAnsi="宋体"/>
          <w:color w:val="auto"/>
          <w:sz w:val="24"/>
        </w:rPr>
        <w:t>专门面向中小企业采购（</w:t>
      </w:r>
      <w:r>
        <w:rPr>
          <w:rFonts w:hint="eastAsia" w:ascii="宋体" w:hAnsi="宋体"/>
          <w:color w:val="auto"/>
          <w:sz w:val="24"/>
        </w:rPr>
        <w:sym w:font="Wingdings" w:char="00A8"/>
      </w:r>
      <w:r>
        <w:rPr>
          <w:rFonts w:hint="eastAsia" w:ascii="宋体" w:hAnsi="宋体"/>
          <w:color w:val="auto"/>
          <w:sz w:val="24"/>
        </w:rPr>
        <w:t>是</w:t>
      </w:r>
      <w:r>
        <w:rPr>
          <w:rFonts w:hint="eastAsia" w:ascii="宋体" w:hAnsi="宋体"/>
          <w:color w:val="auto"/>
          <w:sz w:val="24"/>
        </w:rPr>
        <w:sym w:font="Wingdings" w:char="00FE"/>
      </w:r>
      <w:r>
        <w:rPr>
          <w:rFonts w:hint="eastAsia" w:ascii="宋体" w:hAnsi="宋体"/>
          <w:color w:val="auto"/>
          <w:sz w:val="24"/>
        </w:rPr>
        <w:t>否）；</w:t>
      </w:r>
    </w:p>
    <w:p w14:paraId="7FA36CE3">
      <w:pPr>
        <w:spacing w:line="360" w:lineRule="auto"/>
        <w:ind w:firstLine="480" w:firstLineChars="200"/>
        <w:rPr>
          <w:rFonts w:ascii="宋体" w:hAnsi="宋体" w:cs="宋体"/>
          <w:color w:val="auto"/>
          <w:sz w:val="24"/>
        </w:rPr>
      </w:pPr>
      <w:r>
        <w:rPr>
          <w:rFonts w:hint="eastAsia" w:ascii="宋体" w:hAnsi="宋体" w:cs="宋体"/>
          <w:color w:val="auto"/>
          <w:sz w:val="24"/>
        </w:rPr>
        <w:t>3.本项目的特定资格要求：</w:t>
      </w:r>
      <w:bookmarkEnd w:id="17"/>
      <w:r>
        <w:rPr>
          <w:rFonts w:hint="eastAsia" w:ascii="宋体" w:hAnsi="宋体" w:cs="宋体"/>
          <w:color w:val="auto"/>
          <w:sz w:val="24"/>
        </w:rPr>
        <w:t>无。</w:t>
      </w:r>
    </w:p>
    <w:p w14:paraId="546F78C8">
      <w:pPr>
        <w:spacing w:line="360" w:lineRule="auto"/>
        <w:ind w:firstLine="482" w:firstLineChars="200"/>
        <w:rPr>
          <w:rFonts w:ascii="宋体" w:hAnsi="宋体" w:cs="宋体"/>
          <w:b/>
          <w:bCs/>
          <w:color w:val="auto"/>
          <w:sz w:val="24"/>
        </w:rPr>
      </w:pPr>
      <w:bookmarkStart w:id="20" w:name="_Toc35393792"/>
      <w:bookmarkStart w:id="21" w:name="_Toc35393623"/>
      <w:r>
        <w:rPr>
          <w:rFonts w:hint="eastAsia" w:ascii="宋体" w:hAnsi="宋体" w:cs="宋体"/>
          <w:b/>
          <w:bCs/>
          <w:color w:val="auto"/>
          <w:sz w:val="24"/>
        </w:rPr>
        <w:t>三、获取招标文件</w:t>
      </w:r>
      <w:bookmarkEnd w:id="18"/>
      <w:bookmarkEnd w:id="19"/>
      <w:bookmarkEnd w:id="20"/>
      <w:bookmarkEnd w:id="21"/>
    </w:p>
    <w:p w14:paraId="3574B89D">
      <w:pPr>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时间：</w:t>
      </w:r>
      <w:r>
        <w:rPr>
          <w:rFonts w:hint="eastAsia" w:ascii="宋体" w:hAnsi="宋体" w:cs="宋体"/>
          <w:color w:val="auto"/>
          <w:sz w:val="24"/>
        </w:rPr>
        <w:t>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3</w:t>
      </w:r>
      <w:r>
        <w:rPr>
          <w:rFonts w:hint="eastAsia" w:ascii="宋体" w:hAnsi="宋体" w:cs="宋体"/>
          <w:color w:val="auto"/>
          <w:sz w:val="24"/>
        </w:rPr>
        <w:t>日至2026年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日，</w:t>
      </w:r>
      <w:r>
        <w:rPr>
          <w:rFonts w:ascii="宋体" w:hAnsi="宋体" w:cs="宋体"/>
          <w:color w:val="auto"/>
          <w:sz w:val="24"/>
        </w:rPr>
        <w:t>每天上午00</w:t>
      </w:r>
      <w:r>
        <w:rPr>
          <w:rFonts w:hint="eastAsia" w:ascii="宋体" w:hAnsi="宋体" w:cs="宋体"/>
          <w:color w:val="auto"/>
          <w:sz w:val="24"/>
        </w:rPr>
        <w:t>:</w:t>
      </w:r>
      <w:r>
        <w:rPr>
          <w:rFonts w:ascii="宋体" w:hAnsi="宋体" w:cs="宋体"/>
          <w:color w:val="auto"/>
          <w:sz w:val="24"/>
        </w:rPr>
        <w:t>00至12</w:t>
      </w:r>
      <w:r>
        <w:rPr>
          <w:rFonts w:hint="eastAsia" w:ascii="宋体" w:hAnsi="宋体" w:cs="宋体"/>
          <w:color w:val="auto"/>
          <w:sz w:val="24"/>
        </w:rPr>
        <w:t>:</w:t>
      </w:r>
      <w:r>
        <w:rPr>
          <w:rFonts w:ascii="宋体" w:hAnsi="宋体" w:cs="宋体"/>
          <w:color w:val="auto"/>
          <w:sz w:val="24"/>
        </w:rPr>
        <w:t>00 ，下午12</w:t>
      </w:r>
      <w:r>
        <w:rPr>
          <w:rFonts w:hint="eastAsia" w:ascii="宋体" w:hAnsi="宋体" w:cs="宋体"/>
          <w:color w:val="auto"/>
          <w:sz w:val="24"/>
        </w:rPr>
        <w:t>:</w:t>
      </w:r>
      <w:r>
        <w:rPr>
          <w:rFonts w:ascii="宋体" w:hAnsi="宋体" w:cs="宋体"/>
          <w:color w:val="auto"/>
          <w:sz w:val="24"/>
        </w:rPr>
        <w:t>00至23</w:t>
      </w:r>
      <w:r>
        <w:rPr>
          <w:rFonts w:hint="eastAsia" w:ascii="宋体" w:hAnsi="宋体" w:cs="宋体"/>
          <w:color w:val="auto"/>
          <w:sz w:val="24"/>
        </w:rPr>
        <w:t>:</w:t>
      </w:r>
      <w:r>
        <w:rPr>
          <w:rFonts w:ascii="宋体" w:hAnsi="宋体" w:cs="宋体"/>
          <w:color w:val="auto"/>
          <w:sz w:val="24"/>
        </w:rPr>
        <w:t>59</w:t>
      </w:r>
      <w:r>
        <w:rPr>
          <w:rFonts w:hint="eastAsia" w:ascii="宋体" w:hAnsi="宋体" w:cs="宋体"/>
          <w:color w:val="auto"/>
          <w:sz w:val="24"/>
        </w:rPr>
        <w:t>（北京时间，法定节假日除外）</w:t>
      </w:r>
    </w:p>
    <w:p w14:paraId="2CE917FE">
      <w:pPr>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地点：</w:t>
      </w:r>
      <w:r>
        <w:rPr>
          <w:rFonts w:hint="eastAsia" w:ascii="宋体" w:hAnsi="宋体" w:cs="宋体"/>
          <w:color w:val="auto"/>
          <w:sz w:val="24"/>
        </w:rPr>
        <w:t>广西政府采购云平台</w:t>
      </w:r>
      <w:r>
        <w:rPr>
          <w:rFonts w:hint="eastAsia" w:ascii="宋体" w:hAnsi="宋体" w:cs="宋体"/>
          <w:bCs/>
          <w:color w:val="auto"/>
          <w:kern w:val="0"/>
          <w:sz w:val="24"/>
        </w:rPr>
        <w:t>（</w:t>
      </w:r>
      <w:r>
        <w:rPr>
          <w:rFonts w:hint="eastAsia" w:ascii="宋体" w:hAnsi="宋体" w:cs="宋体"/>
          <w:color w:val="auto"/>
          <w:sz w:val="24"/>
        </w:rPr>
        <w:t>https://www.gcy.zfcg.gxzf.gov.cn/</w:t>
      </w:r>
      <w:r>
        <w:rPr>
          <w:rFonts w:hint="eastAsia" w:ascii="宋体" w:hAnsi="宋体" w:cs="宋体"/>
          <w:bCs/>
          <w:color w:val="auto"/>
          <w:kern w:val="0"/>
          <w:sz w:val="24"/>
        </w:rPr>
        <w:t>）</w:t>
      </w:r>
    </w:p>
    <w:p w14:paraId="2A2735DD">
      <w:pPr>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方式：网上下载。本项目不发放纸质文件，供应商应自行在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 w:val="24"/>
        </w:rPr>
        <w:t>广西政府采购云平台</w:t>
      </w:r>
      <w:r>
        <w:rPr>
          <w:rFonts w:hint="eastAsia" w:ascii="宋体" w:hAnsi="宋体" w:cs="宋体"/>
          <w:bCs/>
          <w:color w:val="auto"/>
          <w:kern w:val="0"/>
          <w:sz w:val="24"/>
        </w:rPr>
        <w:t>（</w:t>
      </w:r>
      <w:r>
        <w:rPr>
          <w:rFonts w:hint="eastAsia" w:ascii="宋体" w:hAnsi="宋体" w:cs="宋体"/>
          <w:color w:val="auto"/>
          <w:sz w:val="24"/>
        </w:rPr>
        <w:t>https://www.gcy.zfcg.gxzf.gov.cn/</w:t>
      </w:r>
      <w:r>
        <w:rPr>
          <w:rFonts w:hint="eastAsia" w:ascii="宋体" w:hAnsi="宋体" w:cs="宋体"/>
          <w:bCs/>
          <w:color w:val="auto"/>
          <w:kern w:val="0"/>
          <w:sz w:val="24"/>
        </w:rPr>
        <w:t>）下载招标文件（操作路径：登录</w:t>
      </w:r>
      <w:r>
        <w:rPr>
          <w:rFonts w:hint="eastAsia" w:ascii="宋体" w:hAnsi="宋体" w:cs="宋体"/>
          <w:color w:val="auto"/>
          <w:sz w:val="24"/>
        </w:rPr>
        <w:t>广西政府采购云平台</w:t>
      </w:r>
      <w:r>
        <w:rPr>
          <w:rFonts w:hint="eastAsia" w:ascii="宋体" w:hAnsi="宋体" w:cs="宋体"/>
          <w:bCs/>
          <w:color w:val="auto"/>
          <w:kern w:val="0"/>
          <w:sz w:val="24"/>
        </w:rPr>
        <w:t>-项目采购-获取采购文件-找到本项目-点击“申请获取采购文件”），电子投标文件制作需要基于</w:t>
      </w:r>
      <w:r>
        <w:rPr>
          <w:rFonts w:hint="eastAsia" w:ascii="宋体" w:hAnsi="宋体" w:cs="宋体"/>
          <w:color w:val="auto"/>
          <w:sz w:val="24"/>
        </w:rPr>
        <w:t>广西政府采购云平台</w:t>
      </w:r>
      <w:r>
        <w:rPr>
          <w:rFonts w:hint="eastAsia" w:ascii="宋体" w:hAnsi="宋体" w:cs="宋体"/>
          <w:bCs/>
          <w:color w:val="auto"/>
          <w:kern w:val="0"/>
          <w:sz w:val="24"/>
        </w:rPr>
        <w:t>获取的招标文件编制，通过其他方式获取招标文件的，将有可能导致供应商无法在</w:t>
      </w:r>
      <w:r>
        <w:rPr>
          <w:rFonts w:hint="eastAsia" w:ascii="宋体" w:hAnsi="宋体" w:cs="宋体"/>
          <w:color w:val="auto"/>
          <w:sz w:val="24"/>
        </w:rPr>
        <w:t>广西政府采购云平台</w:t>
      </w:r>
      <w:r>
        <w:rPr>
          <w:rFonts w:hint="eastAsia" w:ascii="宋体" w:hAnsi="宋体" w:cs="宋体"/>
          <w:bCs/>
          <w:color w:val="auto"/>
          <w:kern w:val="0"/>
          <w:sz w:val="24"/>
        </w:rPr>
        <w:t>编制及上传投标文件。</w:t>
      </w:r>
    </w:p>
    <w:p w14:paraId="00571901">
      <w:pPr>
        <w:spacing w:line="360" w:lineRule="auto"/>
        <w:ind w:firstLine="480" w:firstLineChars="200"/>
        <w:rPr>
          <w:rFonts w:ascii="宋体" w:hAnsi="宋体" w:cs="宋体"/>
          <w:color w:val="auto"/>
          <w:sz w:val="24"/>
        </w:rPr>
      </w:pPr>
      <w:r>
        <w:rPr>
          <w:rFonts w:hint="eastAsia" w:ascii="宋体" w:hAnsi="宋体" w:cs="宋体"/>
          <w:bCs/>
          <w:color w:val="auto"/>
          <w:kern w:val="0"/>
          <w:sz w:val="24"/>
        </w:rPr>
        <w:t>售价：0元。</w:t>
      </w:r>
    </w:p>
    <w:p w14:paraId="3DE5C36B">
      <w:pPr>
        <w:spacing w:line="360" w:lineRule="auto"/>
        <w:ind w:firstLine="482" w:firstLineChars="200"/>
        <w:rPr>
          <w:rFonts w:ascii="宋体" w:hAnsi="宋体" w:cs="宋体"/>
          <w:b/>
          <w:bCs/>
          <w:color w:val="auto"/>
          <w:sz w:val="24"/>
        </w:rPr>
      </w:pPr>
      <w:bookmarkStart w:id="22" w:name="_Toc28359082"/>
      <w:bookmarkStart w:id="23" w:name="_Toc28359005"/>
      <w:bookmarkStart w:id="24" w:name="_Toc35393793"/>
      <w:bookmarkStart w:id="25" w:name="_Toc35393624"/>
      <w:r>
        <w:rPr>
          <w:rFonts w:hint="eastAsia" w:ascii="宋体" w:hAnsi="宋体" w:cs="宋体"/>
          <w:b/>
          <w:bCs/>
          <w:color w:val="auto"/>
          <w:sz w:val="24"/>
        </w:rPr>
        <w:t>四、提交投标文件</w:t>
      </w:r>
      <w:bookmarkEnd w:id="22"/>
      <w:bookmarkEnd w:id="23"/>
      <w:r>
        <w:rPr>
          <w:rFonts w:hint="eastAsia" w:ascii="宋体" w:hAnsi="宋体" w:cs="宋体"/>
          <w:b/>
          <w:bCs/>
          <w:color w:val="auto"/>
          <w:sz w:val="24"/>
        </w:rPr>
        <w:t>截止时间、开标时间和地点</w:t>
      </w:r>
      <w:bookmarkEnd w:id="24"/>
      <w:bookmarkEnd w:id="25"/>
    </w:p>
    <w:p w14:paraId="78978D66">
      <w:pPr>
        <w:spacing w:line="360" w:lineRule="auto"/>
        <w:ind w:firstLine="480" w:firstLineChars="200"/>
        <w:rPr>
          <w:rFonts w:ascii="宋体" w:hAnsi="宋体" w:cs="宋体"/>
          <w:color w:val="auto"/>
          <w:sz w:val="24"/>
        </w:rPr>
      </w:pPr>
      <w:bookmarkStart w:id="26" w:name="_Toc35393625"/>
      <w:bookmarkStart w:id="27" w:name="_Toc28359084"/>
      <w:bookmarkStart w:id="28" w:name="_Toc35393794"/>
      <w:bookmarkStart w:id="29" w:name="_Toc28359007"/>
      <w:r>
        <w:rPr>
          <w:rFonts w:hint="eastAsia" w:ascii="宋体" w:hAnsi="宋体" w:cs="宋体"/>
          <w:color w:val="auto"/>
          <w:sz w:val="24"/>
        </w:rPr>
        <w:t>1.提交投标文件</w:t>
      </w:r>
      <w:r>
        <w:rPr>
          <w:rFonts w:hint="eastAsia" w:ascii="宋体" w:hAnsi="宋体" w:cs="宋体"/>
          <w:color w:val="auto"/>
          <w:sz w:val="24"/>
          <w:lang w:bidi="ar"/>
        </w:rPr>
        <w:t>截止时间：</w:t>
      </w:r>
      <w:r>
        <w:rPr>
          <w:rFonts w:hint="eastAsia" w:ascii="宋体" w:hAnsi="宋体" w:cs="宋体"/>
          <w:color w:val="auto"/>
          <w:sz w:val="24"/>
        </w:rPr>
        <w:t>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点</w:t>
      </w:r>
      <w:r>
        <w:rPr>
          <w:rFonts w:hint="eastAsia" w:ascii="宋体" w:hAnsi="宋体" w:cs="宋体"/>
          <w:color w:val="auto"/>
          <w:sz w:val="24"/>
          <w:lang w:val="en-US" w:eastAsia="zh-CN"/>
        </w:rPr>
        <w:t>30</w:t>
      </w:r>
      <w:r>
        <w:rPr>
          <w:rFonts w:hint="eastAsia" w:ascii="宋体" w:hAnsi="宋体" w:cs="宋体"/>
          <w:color w:val="auto"/>
          <w:sz w:val="24"/>
        </w:rPr>
        <w:t>分（北京时间）</w:t>
      </w:r>
    </w:p>
    <w:p w14:paraId="30D2C8D3">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bidi="ar"/>
        </w:rPr>
        <w:t>开标时间</w:t>
      </w:r>
      <w:r>
        <w:rPr>
          <w:rFonts w:hint="eastAsia" w:ascii="宋体" w:hAnsi="宋体" w:cs="宋体"/>
          <w:color w:val="auto"/>
          <w:sz w:val="24"/>
        </w:rPr>
        <w:t>：2026年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点</w:t>
      </w:r>
      <w:r>
        <w:rPr>
          <w:rFonts w:hint="eastAsia" w:ascii="宋体" w:hAnsi="宋体" w:cs="宋体"/>
          <w:color w:val="auto"/>
          <w:sz w:val="24"/>
          <w:lang w:val="en-US" w:eastAsia="zh-CN"/>
        </w:rPr>
        <w:t>30</w:t>
      </w:r>
      <w:r>
        <w:rPr>
          <w:rFonts w:hint="eastAsia" w:ascii="宋体" w:hAnsi="宋体" w:cs="宋体"/>
          <w:color w:val="auto"/>
          <w:sz w:val="24"/>
        </w:rPr>
        <w:t>分（北京时间）</w:t>
      </w:r>
    </w:p>
    <w:p w14:paraId="6C76FF29">
      <w:pPr>
        <w:spacing w:line="360" w:lineRule="auto"/>
        <w:ind w:firstLine="480" w:firstLineChars="200"/>
        <w:rPr>
          <w:rFonts w:ascii="宋体" w:hAnsi="宋体" w:cs="宋体"/>
          <w:color w:val="auto"/>
          <w:sz w:val="24"/>
          <w:lang w:bidi="ar"/>
        </w:rPr>
      </w:pPr>
      <w:r>
        <w:rPr>
          <w:rFonts w:ascii="宋体" w:hAnsi="宋体" w:cs="宋体"/>
          <w:color w:val="auto"/>
          <w:sz w:val="24"/>
        </w:rPr>
        <w:t>3</w:t>
      </w:r>
      <w:r>
        <w:rPr>
          <w:rFonts w:hint="eastAsia" w:ascii="宋体" w:hAnsi="宋体" w:cs="宋体"/>
          <w:color w:val="auto"/>
          <w:sz w:val="24"/>
        </w:rPr>
        <w:t>.地点：广西政府采购云平台</w:t>
      </w:r>
      <w:r>
        <w:rPr>
          <w:rFonts w:hint="eastAsia" w:ascii="宋体" w:hAnsi="宋体" w:cs="宋体"/>
          <w:color w:val="auto"/>
          <w:sz w:val="24"/>
          <w:lang w:bidi="ar"/>
        </w:rPr>
        <w:t>电子开标大厅。</w:t>
      </w:r>
    </w:p>
    <w:p w14:paraId="397B73D6">
      <w:pPr>
        <w:widowControl/>
        <w:spacing w:line="360" w:lineRule="auto"/>
        <w:ind w:firstLine="482" w:firstLineChars="200"/>
        <w:rPr>
          <w:rFonts w:ascii="宋体" w:hAnsi="宋体" w:cs="宋体"/>
          <w:b/>
          <w:color w:val="auto"/>
          <w:sz w:val="24"/>
        </w:rPr>
      </w:pPr>
      <w:r>
        <w:rPr>
          <w:rFonts w:hint="eastAsia" w:ascii="宋体" w:hAnsi="宋体" w:cs="宋体"/>
          <w:b/>
          <w:color w:val="auto"/>
          <w:sz w:val="24"/>
        </w:rPr>
        <w:t>五、开启</w:t>
      </w:r>
    </w:p>
    <w:p w14:paraId="776F3CE5">
      <w:pPr>
        <w:spacing w:line="360" w:lineRule="auto"/>
        <w:ind w:firstLine="480" w:firstLineChars="200"/>
        <w:rPr>
          <w:rFonts w:ascii="宋体" w:hAnsi="宋体" w:cs="宋体"/>
          <w:bCs/>
          <w:color w:val="auto"/>
          <w:sz w:val="24"/>
          <w:u w:val="single"/>
        </w:rPr>
      </w:pPr>
      <w:r>
        <w:rPr>
          <w:rFonts w:hint="eastAsia" w:ascii="宋体" w:hAnsi="宋体" w:cs="宋体"/>
          <w:color w:val="auto"/>
          <w:sz w:val="24"/>
        </w:rPr>
        <w:t>1</w:t>
      </w:r>
      <w:r>
        <w:rPr>
          <w:rFonts w:hint="eastAsia" w:ascii="宋体" w:hAnsi="宋体"/>
          <w:color w:val="auto"/>
          <w:sz w:val="24"/>
        </w:rPr>
        <w:t>.投标</w:t>
      </w:r>
      <w:r>
        <w:rPr>
          <w:rFonts w:hint="eastAsia" w:ascii="宋体" w:hAnsi="宋体" w:cs="宋体"/>
          <w:color w:val="auto"/>
          <w:sz w:val="24"/>
        </w:rPr>
        <w:t>文件开启时间：</w:t>
      </w:r>
      <w:r>
        <w:rPr>
          <w:rFonts w:hint="eastAsia" w:ascii="宋体" w:hAnsi="宋体" w:cs="宋体"/>
          <w:bCs/>
          <w:color w:val="auto"/>
          <w:kern w:val="0"/>
          <w:sz w:val="24"/>
        </w:rPr>
        <w:t>2026年</w:t>
      </w:r>
      <w:r>
        <w:rPr>
          <w:rFonts w:hint="eastAsia" w:ascii="宋体" w:hAnsi="宋体" w:cs="宋体"/>
          <w:bCs/>
          <w:color w:val="auto"/>
          <w:kern w:val="0"/>
          <w:sz w:val="24"/>
          <w:lang w:val="en-US" w:eastAsia="zh-CN"/>
        </w:rPr>
        <w:t>4</w:t>
      </w:r>
      <w:r>
        <w:rPr>
          <w:rFonts w:hint="eastAsia" w:ascii="宋体" w:hAnsi="宋体" w:cs="宋体"/>
          <w:bCs/>
          <w:color w:val="auto"/>
          <w:kern w:val="0"/>
          <w:sz w:val="24"/>
        </w:rPr>
        <w:t>月</w:t>
      </w:r>
      <w:r>
        <w:rPr>
          <w:rFonts w:hint="eastAsia" w:ascii="宋体" w:hAnsi="宋体" w:cs="宋体"/>
          <w:bCs/>
          <w:color w:val="auto"/>
          <w:kern w:val="0"/>
          <w:sz w:val="24"/>
          <w:lang w:val="en-US" w:eastAsia="zh-CN"/>
        </w:rPr>
        <w:t>28</w:t>
      </w:r>
      <w:r>
        <w:rPr>
          <w:rFonts w:hint="eastAsia" w:ascii="宋体" w:hAnsi="宋体" w:cs="宋体"/>
          <w:bCs/>
          <w:color w:val="auto"/>
          <w:kern w:val="0"/>
          <w:sz w:val="24"/>
        </w:rPr>
        <w:t>日</w:t>
      </w:r>
      <w:r>
        <w:rPr>
          <w:rFonts w:hint="eastAsia" w:ascii="宋体" w:hAnsi="宋体" w:cs="宋体"/>
          <w:bCs/>
          <w:color w:val="auto"/>
          <w:kern w:val="0"/>
          <w:sz w:val="24"/>
          <w:lang w:val="en-US" w:eastAsia="zh-CN"/>
        </w:rPr>
        <w:t>9</w:t>
      </w:r>
      <w:r>
        <w:rPr>
          <w:rFonts w:hint="eastAsia" w:ascii="宋体" w:hAnsi="宋体" w:cs="宋体"/>
          <w:bCs/>
          <w:color w:val="auto"/>
          <w:kern w:val="0"/>
          <w:sz w:val="24"/>
        </w:rPr>
        <w:t>点</w:t>
      </w:r>
      <w:r>
        <w:rPr>
          <w:rFonts w:hint="eastAsia" w:ascii="宋体" w:hAnsi="宋体" w:cs="宋体"/>
          <w:bCs/>
          <w:color w:val="auto"/>
          <w:kern w:val="0"/>
          <w:sz w:val="24"/>
          <w:lang w:val="en-US" w:eastAsia="zh-CN"/>
        </w:rPr>
        <w:t>30</w:t>
      </w:r>
      <w:r>
        <w:rPr>
          <w:rFonts w:hint="eastAsia" w:ascii="宋体" w:hAnsi="宋体" w:cs="宋体"/>
          <w:bCs/>
          <w:color w:val="auto"/>
          <w:kern w:val="0"/>
          <w:sz w:val="24"/>
        </w:rPr>
        <w:t>分（北京时间）</w:t>
      </w:r>
    </w:p>
    <w:p w14:paraId="2C51AFFA">
      <w:pPr>
        <w:spacing w:line="360" w:lineRule="auto"/>
        <w:ind w:firstLine="480" w:firstLineChars="200"/>
        <w:rPr>
          <w:color w:val="auto"/>
          <w:lang w:bidi="ar"/>
        </w:rPr>
      </w:pPr>
      <w:r>
        <w:rPr>
          <w:rFonts w:hint="eastAsia" w:ascii="宋体" w:hAnsi="宋体" w:cs="宋体"/>
          <w:color w:val="auto"/>
          <w:sz w:val="24"/>
        </w:rPr>
        <w:t>2</w:t>
      </w:r>
      <w:r>
        <w:rPr>
          <w:rFonts w:hint="eastAsia" w:ascii="宋体" w:hAnsi="宋体"/>
          <w:color w:val="auto"/>
          <w:sz w:val="24"/>
        </w:rPr>
        <w:t>.</w:t>
      </w:r>
      <w:r>
        <w:rPr>
          <w:rFonts w:hint="eastAsia" w:ascii="宋体" w:hAnsi="宋体" w:cs="宋体"/>
          <w:color w:val="auto"/>
          <w:sz w:val="24"/>
        </w:rPr>
        <w:t>地点：</w:t>
      </w:r>
      <w:r>
        <w:rPr>
          <w:rFonts w:hint="eastAsia" w:ascii="宋体" w:hAnsi="宋体" w:cs="宋体"/>
          <w:color w:val="auto"/>
          <w:sz w:val="24"/>
          <w:lang w:bidi="ar"/>
        </w:rPr>
        <w:t>本项目将在</w:t>
      </w:r>
      <w:r>
        <w:rPr>
          <w:rFonts w:hint="eastAsia" w:ascii="宋体" w:hAnsi="宋体" w:cs="宋体"/>
          <w:color w:val="auto"/>
          <w:sz w:val="24"/>
        </w:rPr>
        <w:t>广西政府采购云平台</w:t>
      </w:r>
      <w:r>
        <w:rPr>
          <w:rFonts w:hint="eastAsia" w:ascii="宋体" w:hAnsi="宋体" w:cs="宋体"/>
          <w:color w:val="auto"/>
          <w:sz w:val="24"/>
          <w:lang w:bidi="ar"/>
        </w:rPr>
        <w:t>电子开标大厅解密、开启。</w:t>
      </w:r>
    </w:p>
    <w:p w14:paraId="0D5E3BAE">
      <w:pPr>
        <w:spacing w:line="360" w:lineRule="auto"/>
        <w:ind w:firstLine="482" w:firstLineChars="200"/>
        <w:rPr>
          <w:rFonts w:ascii="宋体" w:hAnsi="宋体" w:cs="宋体"/>
          <w:b/>
          <w:bCs/>
          <w:color w:val="auto"/>
          <w:sz w:val="24"/>
        </w:rPr>
      </w:pPr>
      <w:r>
        <w:rPr>
          <w:rFonts w:hint="eastAsia" w:ascii="宋体" w:hAnsi="宋体" w:cs="宋体"/>
          <w:b/>
          <w:bCs/>
          <w:color w:val="auto"/>
          <w:sz w:val="24"/>
        </w:rPr>
        <w:t>六、公告期限</w:t>
      </w:r>
      <w:bookmarkEnd w:id="26"/>
      <w:bookmarkEnd w:id="27"/>
      <w:bookmarkEnd w:id="28"/>
      <w:bookmarkEnd w:id="29"/>
    </w:p>
    <w:p w14:paraId="7230F1C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p>
    <w:p w14:paraId="46CBDC60">
      <w:pPr>
        <w:spacing w:line="360" w:lineRule="auto"/>
        <w:ind w:firstLine="482" w:firstLineChars="200"/>
        <w:rPr>
          <w:rFonts w:ascii="宋体" w:hAnsi="宋体" w:cs="宋体"/>
          <w:b/>
          <w:bCs/>
          <w:color w:val="auto"/>
          <w:sz w:val="24"/>
        </w:rPr>
      </w:pPr>
      <w:bookmarkStart w:id="30" w:name="_Hlk37429674"/>
      <w:r>
        <w:rPr>
          <w:rFonts w:hint="eastAsia" w:ascii="宋体" w:hAnsi="宋体" w:cs="宋体"/>
          <w:b/>
          <w:bCs/>
          <w:color w:val="auto"/>
          <w:sz w:val="24"/>
        </w:rPr>
        <w:t>七、其他补充事宜：</w:t>
      </w:r>
    </w:p>
    <w:p w14:paraId="7233F0F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625FE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E5B2ABE">
      <w:pPr>
        <w:spacing w:line="360" w:lineRule="auto"/>
        <w:ind w:left="420" w:leftChars="200"/>
        <w:rPr>
          <w:rFonts w:ascii="宋体" w:hAnsi="宋体" w:cs="宋体"/>
          <w:color w:val="auto"/>
          <w:kern w:val="0"/>
          <w:sz w:val="24"/>
        </w:rPr>
      </w:pPr>
      <w:r>
        <w:rPr>
          <w:rFonts w:hint="eastAsia" w:ascii="宋体" w:hAnsi="宋体" w:cs="宋体"/>
          <w:color w:val="auto"/>
          <w:kern w:val="0"/>
          <w:sz w:val="24"/>
        </w:rPr>
        <w:t>3.网上查询地址：</w:t>
      </w:r>
      <w:r>
        <w:rPr>
          <w:rFonts w:ascii="宋体" w:hAnsi="宋体" w:cs="宋体"/>
          <w:color w:val="auto"/>
          <w:kern w:val="0"/>
          <w:sz w:val="24"/>
        </w:rPr>
        <w:t xml:space="preserve"> </w:t>
      </w:r>
    </w:p>
    <w:p w14:paraId="2FD121ED">
      <w:pPr>
        <w:spacing w:line="360" w:lineRule="auto"/>
        <w:ind w:left="420" w:leftChars="200"/>
        <w:rPr>
          <w:rFonts w:ascii="宋体" w:hAnsi="宋体" w:cs="宋体"/>
          <w:color w:val="auto"/>
          <w:sz w:val="24"/>
        </w:rPr>
      </w:pPr>
      <w:r>
        <w:rPr>
          <w:rFonts w:hint="eastAsia" w:ascii="宋体" w:hAnsi="宋体" w:cs="宋体"/>
          <w:color w:val="auto"/>
          <w:sz w:val="24"/>
        </w:rPr>
        <w:t>（1）中国政府采购网（</w:t>
      </w:r>
      <w:r>
        <w:rPr>
          <w:color w:val="auto"/>
        </w:rPr>
        <w:fldChar w:fldCharType="begin"/>
      </w:r>
      <w:r>
        <w:rPr>
          <w:color w:val="auto"/>
        </w:rPr>
        <w:instrText xml:space="preserve"> HYPERLINK "http://www.ccgp.gov.cn" </w:instrText>
      </w:r>
      <w:r>
        <w:rPr>
          <w:color w:val="auto"/>
        </w:rPr>
        <w:fldChar w:fldCharType="separate"/>
      </w:r>
      <w:r>
        <w:rPr>
          <w:rStyle w:val="55"/>
          <w:rFonts w:hint="eastAsia" w:ascii="宋体" w:hAnsi="宋体" w:cs="宋体"/>
          <w:color w:val="auto"/>
          <w:sz w:val="24"/>
        </w:rPr>
        <w:t>www.ccgp.gov.cn</w:t>
      </w:r>
      <w:r>
        <w:rPr>
          <w:rStyle w:val="55"/>
          <w:rFonts w:hint="eastAsia" w:ascii="宋体" w:hAnsi="宋体" w:cs="宋体"/>
          <w:color w:val="auto"/>
          <w:sz w:val="24"/>
        </w:rPr>
        <w:fldChar w:fldCharType="end"/>
      </w:r>
      <w:r>
        <w:rPr>
          <w:rFonts w:hint="eastAsia" w:ascii="宋体" w:hAnsi="宋体" w:cs="宋体"/>
          <w:color w:val="auto"/>
          <w:sz w:val="24"/>
        </w:rPr>
        <w:t>）</w:t>
      </w:r>
    </w:p>
    <w:p w14:paraId="1A2916D3">
      <w:pPr>
        <w:spacing w:line="360" w:lineRule="auto"/>
        <w:ind w:left="420" w:leftChars="200"/>
        <w:rPr>
          <w:rFonts w:ascii="宋体" w:hAnsi="宋体" w:cs="宋体"/>
          <w:color w:val="auto"/>
          <w:sz w:val="24"/>
        </w:rPr>
      </w:pPr>
      <w:r>
        <w:rPr>
          <w:rFonts w:hint="eastAsia" w:ascii="宋体" w:hAnsi="宋体" w:cs="宋体"/>
          <w:color w:val="auto"/>
          <w:sz w:val="24"/>
        </w:rPr>
        <w:t>（2）广西政府采购网（zfcg.gxzf.gov.cn）</w:t>
      </w:r>
    </w:p>
    <w:p w14:paraId="27C94E68">
      <w:pPr>
        <w:spacing w:line="360" w:lineRule="auto"/>
        <w:ind w:left="420" w:leftChars="200"/>
        <w:rPr>
          <w:rFonts w:ascii="宋体" w:hAnsi="宋体" w:cs="宋体"/>
          <w:color w:val="auto"/>
          <w:sz w:val="24"/>
        </w:rPr>
      </w:pPr>
      <w:r>
        <w:rPr>
          <w:rFonts w:hint="eastAsia" w:ascii="宋体" w:hAnsi="宋体" w:cs="宋体"/>
          <w:color w:val="auto"/>
          <w:sz w:val="24"/>
        </w:rPr>
        <w:t>（3）广西壮族自治区公共资源交易中心网站（http：//gxggzy.gxzf.gov.cn）</w:t>
      </w:r>
    </w:p>
    <w:p w14:paraId="01368EA6">
      <w:pPr>
        <w:spacing w:line="360" w:lineRule="auto"/>
        <w:ind w:left="420" w:leftChars="200"/>
        <w:rPr>
          <w:rFonts w:ascii="宋体" w:hAnsi="宋体" w:cs="宋体"/>
          <w:color w:val="auto"/>
          <w:sz w:val="24"/>
        </w:rPr>
      </w:pPr>
      <w:r>
        <w:rPr>
          <w:rFonts w:hint="eastAsia" w:ascii="宋体" w:hAnsi="宋体" w:cs="宋体"/>
          <w:color w:val="auto"/>
          <w:sz w:val="24"/>
        </w:rPr>
        <w:t>（4）中国招标投标公共服务平台（http://www.cebpubservice.com）</w:t>
      </w:r>
      <w:r>
        <w:rPr>
          <w:rFonts w:hint="eastAsia" w:ascii="宋体" w:hAnsi="宋体" w:cs="宋体"/>
          <w:color w:val="auto"/>
          <w:sz w:val="24"/>
        </w:rPr>
        <w:br w:type="textWrapping"/>
      </w:r>
      <w:r>
        <w:rPr>
          <w:rFonts w:hint="eastAsia" w:ascii="宋体" w:hAnsi="宋体" w:cs="宋体"/>
          <w:color w:val="auto"/>
          <w:sz w:val="24"/>
        </w:rPr>
        <w:t>（5）广西壮族自治区招标投标公共服务平台（http://zbtb.gxi.gov.cn:9000）</w:t>
      </w:r>
      <w:r>
        <w:rPr>
          <w:rFonts w:hint="eastAsia" w:ascii="宋体" w:hAnsi="宋体" w:cs="宋体"/>
          <w:color w:val="auto"/>
          <w:sz w:val="24"/>
        </w:rPr>
        <w:br w:type="textWrapping"/>
      </w:r>
      <w:r>
        <w:rPr>
          <w:rFonts w:hint="eastAsia" w:ascii="宋体" w:hAnsi="宋体" w:cs="宋体"/>
          <w:color w:val="auto"/>
          <w:sz w:val="24"/>
        </w:rPr>
        <w:t>（6）全国公共资源交易平台（广西壮族自治区）http://ggzy.jgswj.gxzf.gov.cn/gxggzy/网站。</w:t>
      </w:r>
    </w:p>
    <w:p w14:paraId="1043AC7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4.本项目需要落实的政府采购政策：</w:t>
      </w:r>
    </w:p>
    <w:p w14:paraId="716F384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（1）政府采购促进中小企业发展。</w:t>
      </w:r>
    </w:p>
    <w:p w14:paraId="0528A17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（2）政府采购支持采用本国产品的政策。</w:t>
      </w:r>
    </w:p>
    <w:p w14:paraId="49AF5C5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（3）强制采购节能产品；优先采购节能产品、环境标志产品。</w:t>
      </w:r>
    </w:p>
    <w:p w14:paraId="508D57A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（4）政府采购促进残疾人就业政策。</w:t>
      </w:r>
    </w:p>
    <w:p w14:paraId="36D403E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（5）政府采购支持监狱企业发展。</w:t>
      </w:r>
    </w:p>
    <w:p w14:paraId="6CCCE98F">
      <w:pPr>
        <w:widowControl/>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5.投标注意事项：</w:t>
      </w:r>
    </w:p>
    <w:p w14:paraId="5330F586">
      <w:pPr>
        <w:widowControl/>
        <w:spacing w:line="360" w:lineRule="auto"/>
        <w:ind w:firstLine="480" w:firstLineChars="200"/>
        <w:rPr>
          <w:rFonts w:ascii="宋体" w:hAnsi="宋体" w:cs="宋体"/>
          <w:bCs/>
          <w:color w:val="auto"/>
          <w:sz w:val="24"/>
        </w:rPr>
      </w:pPr>
      <w:r>
        <w:rPr>
          <w:rFonts w:hint="eastAsia" w:ascii="宋体" w:hAnsi="宋体" w:cs="宋体"/>
          <w:color w:val="auto"/>
          <w:sz w:val="24"/>
          <w:lang w:bidi="ar"/>
        </w:rPr>
        <w:t>（1）投标文件提交方式：本项目为全流程电子化政府采购项目，通过</w:t>
      </w:r>
      <w:r>
        <w:rPr>
          <w:rFonts w:hint="eastAsia" w:ascii="宋体" w:hAnsi="宋体" w:cs="宋体"/>
          <w:color w:val="auto"/>
          <w:sz w:val="24"/>
        </w:rPr>
        <w:t>广西政府采购云平台</w:t>
      </w:r>
      <w:r>
        <w:rPr>
          <w:rFonts w:hint="eastAsia" w:ascii="宋体" w:hAnsi="宋体" w:cs="宋体"/>
          <w:color w:val="auto"/>
          <w:sz w:val="24"/>
          <w:lang w:bidi="ar"/>
        </w:rPr>
        <w:t>（</w:t>
      </w:r>
      <w:r>
        <w:rPr>
          <w:rFonts w:hint="eastAsia" w:ascii="宋体" w:hAnsi="宋体" w:cs="宋体"/>
          <w:color w:val="auto"/>
          <w:sz w:val="24"/>
        </w:rPr>
        <w:t>https://www.gcy.zfcg.gxzf.gov.cn/</w:t>
      </w:r>
      <w:r>
        <w:rPr>
          <w:rFonts w:hint="eastAsia" w:ascii="宋体" w:hAnsi="宋体" w:cs="宋体"/>
          <w:color w:val="auto"/>
          <w:sz w:val="24"/>
          <w:lang w:bidi="ar"/>
        </w:rPr>
        <w:t>）实行在线电子投标，供应商应先安装“</w:t>
      </w:r>
      <w:r>
        <w:rPr>
          <w:rFonts w:hint="eastAsia" w:ascii="宋体" w:hAnsi="宋体" w:cs="宋体"/>
          <w:color w:val="auto"/>
          <w:sz w:val="24"/>
        </w:rPr>
        <w:t>广西政府采购云平台</w:t>
      </w:r>
      <w:r>
        <w:rPr>
          <w:rFonts w:hint="eastAsia" w:ascii="宋体" w:hAnsi="宋体" w:cs="宋体"/>
          <w:color w:val="auto"/>
          <w:sz w:val="24"/>
          <w:lang w:bidi="ar"/>
        </w:rPr>
        <w:t>电子交易客户端”（请自行前往</w:t>
      </w:r>
      <w:r>
        <w:rPr>
          <w:rFonts w:hint="eastAsia" w:ascii="宋体" w:hAnsi="宋体" w:cs="宋体"/>
          <w:color w:val="auto"/>
          <w:sz w:val="24"/>
        </w:rPr>
        <w:t>广西政府采购云平台</w:t>
      </w:r>
      <w:r>
        <w:rPr>
          <w:rFonts w:hint="eastAsia" w:ascii="宋体" w:hAnsi="宋体" w:cs="宋体"/>
          <w:color w:val="auto"/>
          <w:sz w:val="24"/>
          <w:lang w:bidi="ar"/>
        </w:rPr>
        <w:t>进行下载），并按照本项目招标文件和</w:t>
      </w:r>
      <w:r>
        <w:rPr>
          <w:rFonts w:hint="eastAsia" w:ascii="宋体" w:hAnsi="宋体" w:cs="宋体"/>
          <w:color w:val="auto"/>
          <w:sz w:val="24"/>
        </w:rPr>
        <w:t>广西政府采购云平台</w:t>
      </w:r>
      <w:r>
        <w:rPr>
          <w:rFonts w:hint="eastAsia" w:ascii="宋体" w:hAnsi="宋体" w:cs="宋体"/>
          <w:color w:val="auto"/>
          <w:sz w:val="24"/>
          <w:lang w:bidi="ar"/>
        </w:rPr>
        <w:t>的要求编制、加密后在投标截止时间前通过网络上传至</w:t>
      </w:r>
      <w:r>
        <w:rPr>
          <w:rFonts w:hint="eastAsia" w:ascii="宋体" w:hAnsi="宋体" w:cs="宋体"/>
          <w:color w:val="auto"/>
          <w:sz w:val="24"/>
        </w:rPr>
        <w:t>广西政府采购云平台</w:t>
      </w:r>
      <w:r>
        <w:rPr>
          <w:rFonts w:hint="eastAsia" w:ascii="宋体" w:hAnsi="宋体" w:cs="宋体"/>
          <w:color w:val="auto"/>
          <w:sz w:val="24"/>
          <w:lang w:bidi="ar"/>
        </w:rPr>
        <w:t>，</w:t>
      </w:r>
      <w:r>
        <w:rPr>
          <w:rFonts w:hint="eastAsia" w:ascii="宋体" w:hAnsi="宋体" w:cs="宋体"/>
          <w:b/>
          <w:color w:val="auto"/>
          <w:sz w:val="24"/>
          <w:lang w:bidi="ar"/>
        </w:rPr>
        <w:t>供应商在广西政府采购云平台提交电子版投标文件时，请填写参加远程开标活动经办人联系方式。</w:t>
      </w:r>
    </w:p>
    <w:p w14:paraId="34998779">
      <w:pPr>
        <w:widowControl/>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（2）供应商应及时熟悉掌握电子标系统操作指南（见</w:t>
      </w:r>
      <w:r>
        <w:rPr>
          <w:rFonts w:hint="eastAsia" w:ascii="宋体" w:hAnsi="宋体" w:cs="宋体"/>
          <w:color w:val="auto"/>
          <w:sz w:val="24"/>
        </w:rPr>
        <w:t>广西政府采购云平台</w:t>
      </w:r>
      <w:r>
        <w:rPr>
          <w:rFonts w:hint="eastAsia" w:ascii="宋体" w:hAnsi="宋体" w:cs="宋体"/>
          <w:color w:val="auto"/>
          <w:sz w:val="24"/>
          <w:lang w:bidi="ar"/>
        </w:rPr>
        <w:t>电子卖场首页右上角—服务中心—帮助文档—项目采购）；及时完成CA申领和绑定（见广西壮族自治区政府采购网—办事服务—下载专区-</w:t>
      </w:r>
      <w:r>
        <w:rPr>
          <w:rFonts w:hint="eastAsia" w:ascii="宋体" w:hAnsi="宋体" w:cs="宋体"/>
          <w:color w:val="auto"/>
          <w:sz w:val="24"/>
        </w:rPr>
        <w:t>广西政府采购云平台</w:t>
      </w:r>
      <w:r>
        <w:rPr>
          <w:rFonts w:hint="eastAsia" w:ascii="宋体" w:hAnsi="宋体" w:cs="宋体"/>
          <w:color w:val="auto"/>
          <w:sz w:val="24"/>
          <w:lang w:bidi="ar"/>
        </w:rPr>
        <w:t>CA证书办理操作指南）。</w:t>
      </w:r>
    </w:p>
    <w:p w14:paraId="1A85AE6B">
      <w:pPr>
        <w:widowControl/>
        <w:spacing w:line="360" w:lineRule="auto"/>
        <w:ind w:firstLine="480" w:firstLineChars="200"/>
        <w:rPr>
          <w:rFonts w:ascii="宋体" w:hAnsi="宋体" w:cs="宋体"/>
          <w:color w:val="auto"/>
          <w:sz w:val="24"/>
        </w:rPr>
      </w:pPr>
      <w:r>
        <w:rPr>
          <w:rFonts w:hint="eastAsia" w:ascii="宋体" w:hAnsi="宋体" w:cs="宋体"/>
          <w:color w:val="auto"/>
          <w:sz w:val="24"/>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2398F74E">
      <w:pPr>
        <w:widowControl/>
        <w:spacing w:line="360" w:lineRule="auto"/>
        <w:ind w:firstLine="480" w:firstLineChars="200"/>
        <w:rPr>
          <w:rFonts w:ascii="宋体" w:hAnsi="宋体" w:cs="宋体"/>
          <w:color w:val="auto"/>
          <w:sz w:val="24"/>
        </w:rPr>
      </w:pPr>
      <w:r>
        <w:rPr>
          <w:rFonts w:hint="eastAsia" w:ascii="宋体" w:hAnsi="宋体" w:cs="宋体"/>
          <w:color w:val="auto"/>
          <w:sz w:val="24"/>
          <w:lang w:bidi="ar"/>
        </w:rPr>
        <w:t>（4）为确保网上操作合法、有效和安全，请投标人确保在电子投标过程中能够对相关数据电文进行加密和使用电子签章，妥善保管CA数字证书并使用有效的CA数字证书参与整个采购活动。</w:t>
      </w:r>
    </w:p>
    <w:p w14:paraId="07CF52FA">
      <w:pPr>
        <w:widowControl/>
        <w:spacing w:line="360" w:lineRule="auto"/>
        <w:ind w:firstLine="482" w:firstLineChars="200"/>
        <w:rPr>
          <w:rFonts w:ascii="楷体" w:hAnsi="楷体" w:eastAsia="楷体" w:cs="宋体"/>
          <w:color w:val="auto"/>
          <w:sz w:val="24"/>
          <w:lang w:bidi="ar"/>
        </w:rPr>
      </w:pPr>
      <w:r>
        <w:rPr>
          <w:rFonts w:hint="eastAsia" w:ascii="楷体" w:hAnsi="楷体" w:eastAsia="楷体" w:cs="宋体"/>
          <w:b/>
          <w:bCs/>
          <w:color w:val="auto"/>
          <w:sz w:val="24"/>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B705163">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lang w:bidi="ar"/>
        </w:rPr>
        <w:t>6.CA证书在线解密：供应商投标时，需携带制作投标文件时用来加</w:t>
      </w:r>
      <w:r>
        <w:rPr>
          <w:rFonts w:hint="eastAsia" w:ascii="宋体" w:hAnsi="宋体" w:cs="宋体"/>
          <w:color w:val="auto"/>
          <w:kern w:val="0"/>
          <w:sz w:val="24"/>
          <w:lang w:bidi="ar"/>
        </w:rPr>
        <w:t>密的有效数字证书（CA认证）登录</w:t>
      </w:r>
      <w:r>
        <w:rPr>
          <w:rFonts w:hint="eastAsia" w:ascii="宋体" w:hAnsi="宋体" w:cs="宋体"/>
          <w:color w:val="auto"/>
          <w:sz w:val="24"/>
        </w:rPr>
        <w:t>广西政府采购云平台</w:t>
      </w:r>
      <w:r>
        <w:rPr>
          <w:rFonts w:hint="eastAsia" w:ascii="宋体" w:hAnsi="宋体" w:cs="宋体"/>
          <w:color w:val="auto"/>
          <w:kern w:val="0"/>
          <w:sz w:val="24"/>
          <w:lang w:bidi="ar"/>
        </w:rPr>
        <w:t>电子开标大厅现场按规定时间对加密的投标文件进行解密，否则后果自负。</w:t>
      </w:r>
    </w:p>
    <w:p w14:paraId="1B2A63A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7.若对项目采购电子交易系统操作有疑问，可登录</w:t>
      </w:r>
      <w:r>
        <w:rPr>
          <w:rFonts w:hint="eastAsia" w:ascii="宋体" w:hAnsi="宋体" w:cs="宋体"/>
          <w:color w:val="auto"/>
          <w:sz w:val="24"/>
        </w:rPr>
        <w:t>广西政府采购云平台</w:t>
      </w:r>
      <w:r>
        <w:rPr>
          <w:rFonts w:hint="eastAsia" w:ascii="宋体" w:hAnsi="宋体" w:cs="宋体"/>
          <w:color w:val="auto"/>
          <w:kern w:val="0"/>
          <w:sz w:val="24"/>
        </w:rPr>
        <w:t>（</w:t>
      </w:r>
      <w:r>
        <w:rPr>
          <w:rFonts w:hint="eastAsia" w:ascii="宋体" w:hAnsi="宋体" w:cs="宋体"/>
          <w:color w:val="auto"/>
          <w:sz w:val="24"/>
        </w:rPr>
        <w:t>https://www.gcy.zfcg.gxzf.gov.cn/</w:t>
      </w:r>
      <w:r>
        <w:rPr>
          <w:rFonts w:hint="eastAsia" w:ascii="宋体" w:hAnsi="宋体" w:cs="宋体"/>
          <w:color w:val="auto"/>
          <w:kern w:val="0"/>
          <w:sz w:val="24"/>
        </w:rPr>
        <w:t>），点击右侧咨询小采，获取采小蜜智能服务管家帮助，或拨打</w:t>
      </w:r>
      <w:r>
        <w:rPr>
          <w:rFonts w:hint="eastAsia" w:ascii="宋体" w:hAnsi="宋体" w:cs="宋体"/>
          <w:color w:val="auto"/>
          <w:sz w:val="24"/>
        </w:rPr>
        <w:t>广西政府采购云平台</w:t>
      </w:r>
      <w:r>
        <w:rPr>
          <w:rFonts w:hint="eastAsia" w:ascii="宋体" w:hAnsi="宋体" w:cs="宋体"/>
          <w:color w:val="auto"/>
          <w:kern w:val="0"/>
          <w:sz w:val="24"/>
        </w:rPr>
        <w:t>服务热线</w:t>
      </w:r>
      <w:r>
        <w:rPr>
          <w:rFonts w:ascii="宋体" w:hAnsi="宋体" w:cs="宋体"/>
          <w:color w:val="auto"/>
          <w:kern w:val="0"/>
          <w:sz w:val="24"/>
        </w:rPr>
        <w:t>95763</w:t>
      </w:r>
      <w:r>
        <w:rPr>
          <w:rFonts w:hint="eastAsia" w:ascii="宋体" w:hAnsi="宋体" w:cs="宋体"/>
          <w:color w:val="auto"/>
          <w:kern w:val="0"/>
          <w:sz w:val="24"/>
        </w:rPr>
        <w:t>获取热线服务帮助。</w:t>
      </w:r>
      <w:bookmarkEnd w:id="30"/>
    </w:p>
    <w:p w14:paraId="04B9C8BF">
      <w:pPr>
        <w:spacing w:line="360" w:lineRule="auto"/>
        <w:ind w:firstLine="482" w:firstLineChars="200"/>
        <w:rPr>
          <w:rFonts w:ascii="宋体" w:hAnsi="宋体" w:cs="宋体"/>
          <w:b/>
          <w:bCs/>
          <w:color w:val="auto"/>
          <w:sz w:val="24"/>
        </w:rPr>
      </w:pPr>
      <w:bookmarkStart w:id="31" w:name="_Toc28359085"/>
      <w:bookmarkStart w:id="32" w:name="_Toc28359008"/>
      <w:bookmarkStart w:id="33" w:name="_Toc35393627"/>
      <w:bookmarkStart w:id="34" w:name="_Toc35393796"/>
      <w:r>
        <w:rPr>
          <w:rFonts w:hint="eastAsia" w:ascii="宋体" w:hAnsi="宋体" w:cs="宋体"/>
          <w:b/>
          <w:bCs/>
          <w:color w:val="auto"/>
          <w:sz w:val="24"/>
        </w:rPr>
        <w:t>八、对本次招标提出询问，请按以下方式联系。</w:t>
      </w:r>
      <w:bookmarkEnd w:id="31"/>
      <w:bookmarkEnd w:id="32"/>
      <w:bookmarkEnd w:id="33"/>
      <w:bookmarkEnd w:id="34"/>
    </w:p>
    <w:p w14:paraId="0BA7A646">
      <w:pPr>
        <w:spacing w:line="360" w:lineRule="auto"/>
        <w:ind w:firstLine="648" w:firstLineChars="270"/>
        <w:jc w:val="left"/>
        <w:rPr>
          <w:rFonts w:ascii="宋体" w:hAnsi="宋体" w:cs="宋体"/>
          <w:color w:val="auto"/>
          <w:sz w:val="24"/>
        </w:rPr>
      </w:pPr>
      <w:r>
        <w:rPr>
          <w:rFonts w:hint="eastAsia" w:ascii="宋体" w:hAnsi="宋体" w:cs="宋体"/>
          <w:color w:val="auto"/>
          <w:sz w:val="24"/>
        </w:rPr>
        <w:t>1.采购人信息</w:t>
      </w:r>
    </w:p>
    <w:p w14:paraId="139EB830">
      <w:pPr>
        <w:spacing w:line="360" w:lineRule="auto"/>
        <w:ind w:firstLine="648" w:firstLineChars="270"/>
        <w:jc w:val="left"/>
        <w:rPr>
          <w:rFonts w:ascii="宋体" w:hAnsi="宋体" w:cs="宋体"/>
          <w:color w:val="auto"/>
          <w:sz w:val="24"/>
        </w:rPr>
      </w:pPr>
      <w:r>
        <w:rPr>
          <w:rFonts w:hint="eastAsia" w:ascii="宋体" w:hAnsi="宋体" w:cs="宋体"/>
          <w:color w:val="auto"/>
          <w:sz w:val="24"/>
        </w:rPr>
        <w:t>名 称：广西大学    地址：广西壮族自治区南宁市大学东路100号</w:t>
      </w:r>
    </w:p>
    <w:p w14:paraId="60C7AA4C">
      <w:pPr>
        <w:spacing w:line="360" w:lineRule="auto"/>
        <w:ind w:firstLine="648" w:firstLineChars="270"/>
        <w:jc w:val="left"/>
        <w:rPr>
          <w:rFonts w:ascii="宋体" w:hAnsi="宋体" w:cs="宋体"/>
          <w:color w:val="auto"/>
          <w:sz w:val="24"/>
        </w:rPr>
      </w:pPr>
      <w:r>
        <w:rPr>
          <w:rFonts w:hint="eastAsia" w:ascii="宋体" w:hAnsi="宋体" w:cs="宋体"/>
          <w:color w:val="auto"/>
          <w:sz w:val="24"/>
        </w:rPr>
        <w:t>联系人：黄老师     联系电话：0771-3274121 　　　</w:t>
      </w:r>
    </w:p>
    <w:p w14:paraId="24968CA5">
      <w:pPr>
        <w:spacing w:line="360" w:lineRule="auto"/>
        <w:ind w:firstLine="648" w:firstLineChars="270"/>
        <w:jc w:val="left"/>
        <w:rPr>
          <w:rFonts w:ascii="宋体" w:hAnsi="宋体" w:cs="宋体"/>
          <w:color w:val="auto"/>
          <w:sz w:val="24"/>
        </w:rPr>
      </w:pPr>
      <w:r>
        <w:rPr>
          <w:rFonts w:hint="eastAsia" w:ascii="宋体" w:hAnsi="宋体" w:cs="宋体"/>
          <w:color w:val="auto"/>
          <w:sz w:val="24"/>
        </w:rPr>
        <w:t>2.采购代理机构信息</w:t>
      </w:r>
    </w:p>
    <w:p w14:paraId="43FDA6FC">
      <w:pPr>
        <w:spacing w:line="360" w:lineRule="auto"/>
        <w:ind w:firstLine="648" w:firstLineChars="270"/>
        <w:rPr>
          <w:rFonts w:ascii="宋体" w:hAnsi="宋体" w:cs="宋体"/>
          <w:color w:val="auto"/>
          <w:sz w:val="24"/>
        </w:rPr>
      </w:pPr>
      <w:r>
        <w:rPr>
          <w:rFonts w:hint="eastAsia" w:ascii="宋体" w:hAnsi="宋体" w:cs="宋体"/>
          <w:color w:val="auto"/>
          <w:sz w:val="24"/>
        </w:rPr>
        <w:t xml:space="preserve">名 称：广西阳嘉招标代理有限公司    </w:t>
      </w:r>
    </w:p>
    <w:p w14:paraId="2EFB0E0D">
      <w:pPr>
        <w:spacing w:line="360" w:lineRule="auto"/>
        <w:ind w:firstLine="648" w:firstLineChars="270"/>
        <w:rPr>
          <w:rFonts w:ascii="宋体" w:hAnsi="宋体" w:cs="宋体"/>
          <w:color w:val="auto"/>
          <w:sz w:val="24"/>
        </w:rPr>
      </w:pPr>
      <w:r>
        <w:rPr>
          <w:rFonts w:hint="eastAsia" w:ascii="宋体" w:hAnsi="宋体" w:cs="宋体"/>
          <w:color w:val="auto"/>
          <w:sz w:val="24"/>
        </w:rPr>
        <w:t>地　址：</w:t>
      </w:r>
      <w:bookmarkStart w:id="35" w:name="_Toc28359010"/>
      <w:bookmarkStart w:id="36" w:name="_Toc28359087"/>
      <w:r>
        <w:rPr>
          <w:rFonts w:hint="eastAsia" w:ascii="宋体" w:hAnsi="宋体" w:cs="宋体"/>
          <w:color w:val="auto"/>
          <w:sz w:val="24"/>
        </w:rPr>
        <w:t>广西壮族自治区南宁市青秀区双拥路36-1号绿城画卷A座31楼3108室</w:t>
      </w:r>
    </w:p>
    <w:p w14:paraId="236B1D0C">
      <w:pPr>
        <w:spacing w:line="360" w:lineRule="auto"/>
        <w:ind w:firstLine="648" w:firstLineChars="270"/>
        <w:rPr>
          <w:rFonts w:ascii="宋体" w:hAnsi="宋体" w:cs="宋体"/>
          <w:color w:val="auto"/>
          <w:sz w:val="24"/>
        </w:rPr>
      </w:pPr>
      <w:r>
        <w:rPr>
          <w:rFonts w:hint="eastAsia" w:ascii="宋体" w:hAnsi="宋体" w:cs="宋体"/>
          <w:color w:val="auto"/>
          <w:sz w:val="24"/>
        </w:rPr>
        <w:t xml:space="preserve">联系人：苏秀露、邓永辉、杜涛 </w:t>
      </w:r>
      <w:r>
        <w:rPr>
          <w:rFonts w:ascii="宋体" w:hAnsi="宋体" w:cs="宋体"/>
          <w:color w:val="auto"/>
          <w:sz w:val="24"/>
        </w:rPr>
        <w:t xml:space="preserve">    </w:t>
      </w:r>
      <w:r>
        <w:rPr>
          <w:rFonts w:hint="eastAsia" w:ascii="宋体" w:hAnsi="宋体" w:cs="宋体"/>
          <w:color w:val="auto"/>
          <w:sz w:val="24"/>
        </w:rPr>
        <w:t>联系电话：0771-5383100</w:t>
      </w:r>
      <w:r>
        <w:rPr>
          <w:rFonts w:ascii="宋体" w:hAnsi="宋体" w:cs="宋体"/>
          <w:color w:val="auto"/>
          <w:sz w:val="24"/>
        </w:rPr>
        <w:t xml:space="preserve">  </w:t>
      </w:r>
    </w:p>
    <w:p w14:paraId="2D730AE1">
      <w:pPr>
        <w:spacing w:line="360" w:lineRule="auto"/>
        <w:ind w:firstLine="648" w:firstLineChars="270"/>
        <w:rPr>
          <w:rFonts w:ascii="宋体" w:hAnsi="宋体" w:cs="宋体"/>
          <w:color w:val="auto"/>
          <w:sz w:val="24"/>
        </w:rPr>
      </w:pPr>
      <w:r>
        <w:rPr>
          <w:rFonts w:hint="eastAsia" w:ascii="宋体" w:hAnsi="宋体" w:cs="宋体"/>
          <w:color w:val="auto"/>
          <w:sz w:val="24"/>
        </w:rPr>
        <w:t>3.项目联系方式</w:t>
      </w:r>
      <w:bookmarkEnd w:id="35"/>
      <w:bookmarkEnd w:id="36"/>
    </w:p>
    <w:p w14:paraId="3F67803E">
      <w:pPr>
        <w:spacing w:line="360" w:lineRule="auto"/>
        <w:ind w:left="420" w:leftChars="200" w:firstLine="218" w:firstLineChars="91"/>
        <w:rPr>
          <w:rFonts w:ascii="宋体" w:hAnsi="宋体" w:cs="宋体"/>
          <w:color w:val="auto"/>
          <w:sz w:val="24"/>
        </w:rPr>
      </w:pPr>
      <w:r>
        <w:rPr>
          <w:rFonts w:hint="eastAsia" w:ascii="宋体" w:hAnsi="宋体" w:cs="宋体"/>
          <w:color w:val="auto"/>
          <w:sz w:val="24"/>
        </w:rPr>
        <w:t xml:space="preserve">项目联系人：苏秀露、邓永辉、杜涛 </w:t>
      </w:r>
      <w:r>
        <w:rPr>
          <w:rFonts w:ascii="宋体" w:hAnsi="宋体" w:cs="宋体"/>
          <w:color w:val="auto"/>
          <w:sz w:val="24"/>
        </w:rPr>
        <w:t xml:space="preserve">   </w:t>
      </w:r>
      <w:r>
        <w:rPr>
          <w:rFonts w:hint="eastAsia" w:ascii="宋体" w:hAnsi="宋体" w:cs="宋体"/>
          <w:color w:val="auto"/>
          <w:sz w:val="24"/>
        </w:rPr>
        <w:t xml:space="preserve">   电　话：0771-5383100 </w:t>
      </w:r>
      <w:r>
        <w:rPr>
          <w:rFonts w:ascii="宋体" w:hAnsi="宋体" w:cs="宋体"/>
          <w:color w:val="auto"/>
          <w:sz w:val="24"/>
        </w:rPr>
        <w:t xml:space="preserve">      </w:t>
      </w:r>
    </w:p>
    <w:p w14:paraId="200E399A">
      <w:pPr>
        <w:spacing w:line="360" w:lineRule="auto"/>
        <w:ind w:firstLine="7080" w:firstLineChars="2950"/>
        <w:rPr>
          <w:rFonts w:ascii="宋体" w:hAnsi="宋体" w:cs="宋体"/>
          <w:color w:val="auto"/>
          <w:sz w:val="24"/>
        </w:rPr>
      </w:pPr>
    </w:p>
    <w:p w14:paraId="0B299D1E">
      <w:pPr>
        <w:spacing w:line="360" w:lineRule="auto"/>
        <w:jc w:val="right"/>
        <w:rPr>
          <w:rFonts w:ascii="宋体" w:hAnsi="宋体" w:cs="宋体"/>
          <w:color w:val="auto"/>
          <w:sz w:val="24"/>
        </w:rPr>
      </w:pPr>
    </w:p>
    <w:p w14:paraId="3650188E">
      <w:pPr>
        <w:spacing w:line="360" w:lineRule="auto"/>
        <w:jc w:val="right"/>
        <w:rPr>
          <w:rFonts w:ascii="宋体" w:hAnsi="宋体" w:cs="宋体"/>
          <w:color w:val="auto"/>
          <w:sz w:val="24"/>
        </w:rPr>
      </w:pPr>
      <w:bookmarkStart w:id="37" w:name="_Toc74320801"/>
      <w:r>
        <w:rPr>
          <w:rFonts w:hint="eastAsia" w:ascii="宋体" w:hAnsi="宋体" w:cs="宋体"/>
          <w:color w:val="auto"/>
          <w:sz w:val="24"/>
        </w:rPr>
        <w:t xml:space="preserve">代理机构：广西阳嘉招标代理有限公司                                         </w:t>
      </w:r>
    </w:p>
    <w:p w14:paraId="7D9EDD23">
      <w:pPr>
        <w:spacing w:line="360" w:lineRule="auto"/>
        <w:jc w:val="right"/>
        <w:rPr>
          <w:rFonts w:ascii="宋体" w:hAnsi="宋体" w:cs="宋体"/>
          <w:color w:val="auto"/>
        </w:rPr>
      </w:pPr>
      <w:r>
        <w:rPr>
          <w:rFonts w:hint="eastAsia" w:ascii="宋体" w:hAnsi="宋体" w:cs="宋体"/>
          <w:color w:val="auto"/>
          <w:sz w:val="24"/>
        </w:rPr>
        <w:t>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3</w:t>
      </w:r>
      <w:r>
        <w:rPr>
          <w:rFonts w:hint="eastAsia" w:ascii="宋体" w:hAnsi="宋体" w:cs="宋体"/>
          <w:color w:val="auto"/>
          <w:sz w:val="24"/>
        </w:rPr>
        <w:t xml:space="preserve">日 </w:t>
      </w:r>
      <w:r>
        <w:rPr>
          <w:rFonts w:hint="eastAsia" w:ascii="宋体" w:hAnsi="宋体" w:cs="宋体"/>
          <w:color w:val="auto"/>
        </w:rPr>
        <w:br w:type="page"/>
      </w:r>
    </w:p>
    <w:p w14:paraId="086A1F62">
      <w:pPr>
        <w:pStyle w:val="3"/>
        <w:spacing w:line="240" w:lineRule="auto"/>
        <w:jc w:val="center"/>
        <w:rPr>
          <w:rFonts w:ascii="宋体" w:hAnsi="宋体" w:cs="宋体"/>
          <w:color w:val="auto"/>
        </w:rPr>
      </w:pPr>
      <w:bookmarkStart w:id="38" w:name="_Toc25257"/>
      <w:r>
        <w:rPr>
          <w:rFonts w:hint="eastAsia" w:ascii="宋体" w:hAnsi="宋体" w:cs="宋体"/>
          <w:color w:val="auto"/>
        </w:rPr>
        <w:t>第二章  采购需求</w:t>
      </w:r>
      <w:bookmarkEnd w:id="37"/>
      <w:bookmarkEnd w:id="38"/>
    </w:p>
    <w:p w14:paraId="5CEC24F1">
      <w:pPr>
        <w:jc w:val="left"/>
        <w:rPr>
          <w:rFonts w:ascii="宋体" w:hAnsi="宋体" w:cs="宋体"/>
          <w:bCs/>
          <w:color w:val="auto"/>
          <w:sz w:val="24"/>
        </w:rPr>
      </w:pPr>
      <w:bookmarkStart w:id="39" w:name="_Toc254970490"/>
      <w:bookmarkStart w:id="40" w:name="_Toc254970631"/>
      <w:r>
        <w:rPr>
          <w:rFonts w:hint="eastAsia" w:ascii="宋体" w:hAnsi="宋体" w:cs="宋体"/>
          <w:bCs/>
          <w:color w:val="auto"/>
          <w:sz w:val="24"/>
        </w:rPr>
        <w:t>说明：</w:t>
      </w:r>
    </w:p>
    <w:p w14:paraId="44928948">
      <w:pPr>
        <w:spacing w:line="360" w:lineRule="auto"/>
        <w:ind w:left="-10" w:leftChars="-5" w:right="2" w:rightChars="1" w:firstLine="480" w:firstLineChars="200"/>
        <w:rPr>
          <w:bCs/>
          <w:color w:val="auto"/>
          <w:sz w:val="24"/>
        </w:rPr>
      </w:pPr>
      <w:r>
        <w:rPr>
          <w:bCs/>
          <w:color w:val="auto"/>
          <w:sz w:val="24"/>
        </w:rPr>
        <w:t>1</w:t>
      </w:r>
      <w:r>
        <w:rPr>
          <w:rFonts w:hint="eastAsia"/>
          <w:bCs/>
          <w:color w:val="auto"/>
          <w:sz w:val="24"/>
        </w:rPr>
        <w:t>．</w:t>
      </w:r>
      <w:r>
        <w:rPr>
          <w:bCs/>
          <w:color w:val="auto"/>
          <w:sz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Pr>
          <w:rFonts w:hint="eastAsia"/>
          <w:bCs/>
          <w:color w:val="auto"/>
          <w:sz w:val="24"/>
        </w:rPr>
        <w:t>《采购</w:t>
      </w:r>
      <w:r>
        <w:rPr>
          <w:bCs/>
          <w:color w:val="auto"/>
          <w:sz w:val="24"/>
        </w:rPr>
        <w:t>需求</w:t>
      </w:r>
      <w:r>
        <w:rPr>
          <w:rFonts w:hint="eastAsia"/>
          <w:bCs/>
          <w:color w:val="auto"/>
          <w:sz w:val="24"/>
        </w:rPr>
        <w:t>》</w:t>
      </w:r>
      <w:r>
        <w:rPr>
          <w:bCs/>
          <w:color w:val="auto"/>
          <w:sz w:val="24"/>
        </w:rPr>
        <w:t>中的技术要求。</w:t>
      </w:r>
    </w:p>
    <w:p w14:paraId="15EB8F97">
      <w:pPr>
        <w:spacing w:line="360" w:lineRule="auto"/>
        <w:ind w:left="-10" w:leftChars="-5" w:right="2" w:rightChars="1" w:firstLine="480" w:firstLineChars="200"/>
        <w:rPr>
          <w:bCs/>
          <w:color w:val="auto"/>
          <w:sz w:val="24"/>
        </w:rPr>
      </w:pPr>
      <w:r>
        <w:rPr>
          <w:bCs/>
          <w:color w:val="auto"/>
          <w:sz w:val="24"/>
        </w:rPr>
        <w:t>2</w:t>
      </w:r>
      <w:r>
        <w:rPr>
          <w:rFonts w:hint="eastAsia"/>
          <w:bCs/>
          <w:color w:val="auto"/>
          <w:sz w:val="24"/>
        </w:rPr>
        <w:t>．</w:t>
      </w:r>
      <w:r>
        <w:rPr>
          <w:bCs/>
          <w:color w:val="auto"/>
          <w:sz w:val="24"/>
        </w:rPr>
        <w:t>凡在</w:t>
      </w:r>
      <w:r>
        <w:rPr>
          <w:rFonts w:hint="eastAsia"/>
          <w:bCs/>
          <w:color w:val="auto"/>
          <w:sz w:val="24"/>
        </w:rPr>
        <w:t>“</w:t>
      </w:r>
      <w:r>
        <w:rPr>
          <w:bCs/>
          <w:color w:val="auto"/>
          <w:sz w:val="24"/>
        </w:rPr>
        <w:t>技术要求</w:t>
      </w:r>
      <w:r>
        <w:rPr>
          <w:rFonts w:hint="eastAsia"/>
          <w:bCs/>
          <w:color w:val="auto"/>
          <w:sz w:val="24"/>
        </w:rPr>
        <w:t>”</w:t>
      </w:r>
      <w:r>
        <w:rPr>
          <w:bCs/>
          <w:color w:val="auto"/>
          <w:sz w:val="24"/>
        </w:rPr>
        <w:t>中表述为</w:t>
      </w:r>
      <w:r>
        <w:rPr>
          <w:rFonts w:hint="eastAsia"/>
          <w:bCs/>
          <w:color w:val="auto"/>
          <w:sz w:val="24"/>
        </w:rPr>
        <w:t>“</w:t>
      </w:r>
      <w:r>
        <w:rPr>
          <w:bCs/>
          <w:color w:val="auto"/>
          <w:sz w:val="24"/>
        </w:rPr>
        <w:t>标配</w:t>
      </w:r>
      <w:r>
        <w:rPr>
          <w:rFonts w:hint="eastAsia"/>
          <w:bCs/>
          <w:color w:val="auto"/>
          <w:sz w:val="24"/>
        </w:rPr>
        <w:t>”</w:t>
      </w:r>
      <w:r>
        <w:rPr>
          <w:bCs/>
          <w:color w:val="auto"/>
          <w:sz w:val="24"/>
        </w:rPr>
        <w:t>或</w:t>
      </w:r>
      <w:r>
        <w:rPr>
          <w:rFonts w:hint="eastAsia"/>
          <w:bCs/>
          <w:color w:val="auto"/>
          <w:sz w:val="24"/>
        </w:rPr>
        <w:t>“</w:t>
      </w:r>
      <w:r>
        <w:rPr>
          <w:bCs/>
          <w:color w:val="auto"/>
          <w:sz w:val="24"/>
        </w:rPr>
        <w:t>标准配置</w:t>
      </w:r>
      <w:r>
        <w:rPr>
          <w:rFonts w:hint="eastAsia"/>
          <w:bCs/>
          <w:color w:val="auto"/>
          <w:sz w:val="24"/>
        </w:rPr>
        <w:t>”</w:t>
      </w:r>
      <w:r>
        <w:rPr>
          <w:bCs/>
          <w:color w:val="auto"/>
          <w:sz w:val="24"/>
        </w:rPr>
        <w:t>的设备，投标人应在投标设备性能配置清单中将其标配参数详细列明。</w:t>
      </w:r>
    </w:p>
    <w:p w14:paraId="40DF3877">
      <w:pPr>
        <w:spacing w:line="360" w:lineRule="auto"/>
        <w:ind w:left="-10" w:leftChars="-5" w:right="2" w:rightChars="1" w:firstLine="480" w:firstLineChars="200"/>
        <w:rPr>
          <w:bCs/>
          <w:color w:val="auto"/>
          <w:sz w:val="24"/>
        </w:rPr>
      </w:pPr>
      <w:r>
        <w:rPr>
          <w:bCs/>
          <w:color w:val="auto"/>
          <w:sz w:val="24"/>
        </w:rPr>
        <w:t>3</w:t>
      </w:r>
      <w:r>
        <w:rPr>
          <w:rFonts w:hint="eastAsia"/>
          <w:bCs/>
          <w:color w:val="auto"/>
          <w:sz w:val="24"/>
        </w:rPr>
        <w:t>．</w:t>
      </w:r>
      <w:r>
        <w:rPr>
          <w:bCs/>
          <w:color w:val="auto"/>
          <w:sz w:val="24"/>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bCs/>
          <w:color w:val="auto"/>
          <w:sz w:val="24"/>
        </w:rPr>
        <w:t>“</w:t>
      </w:r>
      <w:r>
        <w:rPr>
          <w:rFonts w:hint="eastAsia" w:ascii="Segoe UI Symbol" w:hAnsi="Segoe UI Symbol" w:cs="Segoe UI Symbol"/>
          <w:bCs/>
          <w:color w:val="auto"/>
          <w:sz w:val="24"/>
        </w:rPr>
        <w:t>★</w:t>
      </w:r>
      <w:r>
        <w:rPr>
          <w:rFonts w:hint="eastAsia"/>
          <w:bCs/>
          <w:color w:val="auto"/>
          <w:sz w:val="24"/>
        </w:rPr>
        <w:t>”</w:t>
      </w:r>
      <w:r>
        <w:rPr>
          <w:bCs/>
          <w:color w:val="auto"/>
          <w:sz w:val="24"/>
        </w:rPr>
        <w:t>的（详见本章后附的节能产品政府采购品目清单），投标人的投标货物必须使用政府强制采购的节能产品，</w:t>
      </w:r>
      <w:r>
        <w:rPr>
          <w:rFonts w:hint="eastAsia"/>
          <w:bCs/>
          <w:color w:val="auto"/>
          <w:sz w:val="24"/>
        </w:rPr>
        <w:t>投标人必须在投标文件（商务及技术文件）中提供所投标产品的节能产品认证证书复印件（加盖投标人电子签章），否则按无效投标处理。</w:t>
      </w:r>
    </w:p>
    <w:p w14:paraId="20FA05DB">
      <w:pPr>
        <w:spacing w:line="360" w:lineRule="auto"/>
        <w:ind w:left="-10" w:leftChars="-5" w:right="2" w:rightChars="1" w:firstLine="480" w:firstLineChars="200"/>
        <w:rPr>
          <w:bCs/>
          <w:color w:val="auto"/>
          <w:sz w:val="24"/>
        </w:rPr>
      </w:pPr>
      <w:r>
        <w:rPr>
          <w:bCs/>
          <w:color w:val="auto"/>
          <w:sz w:val="24"/>
        </w:rPr>
        <w:t>4</w:t>
      </w:r>
      <w:r>
        <w:rPr>
          <w:rFonts w:hint="eastAsia"/>
          <w:bCs/>
          <w:color w:val="auto"/>
          <w:sz w:val="24"/>
        </w:rPr>
        <w:t>．</w:t>
      </w:r>
      <w:r>
        <w:rPr>
          <w:bCs/>
          <w:color w:val="auto"/>
          <w:sz w:val="24"/>
        </w:rPr>
        <w:t>如投标人投标产品存在侵犯他人的知识产权或者专利成果行为的，由投标人自行承担相应法律责任。</w:t>
      </w:r>
    </w:p>
    <w:p w14:paraId="61C77AC8">
      <w:pPr>
        <w:spacing w:line="360" w:lineRule="auto"/>
        <w:ind w:left="-10" w:leftChars="-5" w:right="2" w:rightChars="1" w:firstLine="482" w:firstLineChars="200"/>
        <w:rPr>
          <w:b/>
          <w:bCs w:val="0"/>
          <w:color w:val="auto"/>
          <w:sz w:val="24"/>
          <w:u w:val="single"/>
        </w:rPr>
      </w:pPr>
      <w:r>
        <w:rPr>
          <w:b/>
          <w:bCs w:val="0"/>
          <w:color w:val="auto"/>
          <w:sz w:val="24"/>
        </w:rPr>
        <w:t>5</w:t>
      </w:r>
      <w:r>
        <w:rPr>
          <w:rFonts w:hint="eastAsia"/>
          <w:b/>
          <w:bCs w:val="0"/>
          <w:color w:val="auto"/>
          <w:sz w:val="24"/>
        </w:rPr>
        <w:t>．“</w:t>
      </w:r>
      <w:r>
        <w:rPr>
          <w:b/>
          <w:bCs w:val="0"/>
          <w:color w:val="auto"/>
          <w:sz w:val="24"/>
        </w:rPr>
        <w:t>实质性要求</w:t>
      </w:r>
      <w:r>
        <w:rPr>
          <w:rFonts w:hint="eastAsia"/>
          <w:b/>
          <w:bCs w:val="0"/>
          <w:color w:val="auto"/>
          <w:sz w:val="24"/>
        </w:rPr>
        <w:t>”</w:t>
      </w:r>
      <w:r>
        <w:rPr>
          <w:b/>
          <w:bCs w:val="0"/>
          <w:color w:val="auto"/>
          <w:sz w:val="24"/>
        </w:rPr>
        <w:t>是指招标文件中已经指明不满足则投标无效的条款，或者不</w:t>
      </w:r>
      <w:r>
        <w:rPr>
          <w:rFonts w:hint="eastAsia"/>
          <w:b/>
          <w:bCs w:val="0"/>
          <w:color w:val="auto"/>
          <w:sz w:val="24"/>
        </w:rPr>
        <w:t>容许</w:t>
      </w:r>
      <w:r>
        <w:rPr>
          <w:b/>
          <w:bCs w:val="0"/>
          <w:color w:val="auto"/>
          <w:sz w:val="24"/>
        </w:rPr>
        <w:t>负偏离的条款，或者采购需求中带</w:t>
      </w:r>
      <w:r>
        <w:rPr>
          <w:rFonts w:hint="eastAsia"/>
          <w:b/>
          <w:bCs w:val="0"/>
          <w:color w:val="auto"/>
          <w:sz w:val="24"/>
        </w:rPr>
        <w:t>“▲”</w:t>
      </w:r>
      <w:r>
        <w:rPr>
          <w:b/>
          <w:bCs w:val="0"/>
          <w:color w:val="auto"/>
          <w:sz w:val="24"/>
        </w:rPr>
        <w:t>的条款。</w:t>
      </w:r>
      <w:r>
        <w:rPr>
          <w:rFonts w:hint="eastAsia"/>
          <w:b/>
          <w:bCs w:val="0"/>
          <w:color w:val="auto"/>
          <w:sz w:val="24"/>
        </w:rPr>
        <w:t>未标注“</w:t>
      </w:r>
      <w:r>
        <w:rPr>
          <w:rFonts w:hint="eastAsia" w:ascii="Segoe UI Symbol" w:hAnsi="Segoe UI Symbol" w:cs="Segoe UI Symbol"/>
          <w:b/>
          <w:bCs w:val="0"/>
          <w:color w:val="auto"/>
          <w:sz w:val="24"/>
        </w:rPr>
        <w:t>▲</w:t>
      </w:r>
      <w:r>
        <w:rPr>
          <w:rFonts w:hint="eastAsia"/>
          <w:b/>
          <w:bCs w:val="0"/>
          <w:color w:val="auto"/>
          <w:sz w:val="24"/>
        </w:rPr>
        <w:t>”号</w:t>
      </w:r>
      <w:r>
        <w:rPr>
          <w:b/>
          <w:bCs w:val="0"/>
          <w:color w:val="auto"/>
          <w:sz w:val="24"/>
          <w:u w:val="single"/>
        </w:rPr>
        <w:t>的</w:t>
      </w:r>
      <w:r>
        <w:rPr>
          <w:rFonts w:hint="eastAsia"/>
          <w:b/>
          <w:bCs w:val="0"/>
          <w:color w:val="auto"/>
          <w:sz w:val="24"/>
          <w:u w:val="single"/>
        </w:rPr>
        <w:t>非实质性</w:t>
      </w:r>
      <w:r>
        <w:rPr>
          <w:b/>
          <w:bCs w:val="0"/>
          <w:color w:val="auto"/>
          <w:sz w:val="24"/>
          <w:u w:val="single"/>
        </w:rPr>
        <w:t>条款</w:t>
      </w:r>
      <w:r>
        <w:rPr>
          <w:rFonts w:hint="eastAsia" w:ascii="宋体" w:hAnsi="宋体" w:cs="宋体"/>
          <w:b/>
          <w:bCs w:val="0"/>
          <w:color w:val="auto"/>
          <w:sz w:val="24"/>
          <w:u w:val="single"/>
        </w:rPr>
        <w:t>允许负偏离的条款数为4项，5项及以上的负偏离则投标无效。</w:t>
      </w:r>
    </w:p>
    <w:p w14:paraId="6B7754B2">
      <w:pPr>
        <w:spacing w:line="360" w:lineRule="auto"/>
        <w:ind w:left="-10" w:leftChars="-5" w:right="2" w:rightChars="1" w:firstLine="480" w:firstLineChars="200"/>
        <w:rPr>
          <w:bCs/>
          <w:color w:val="auto"/>
          <w:sz w:val="24"/>
        </w:rPr>
      </w:pPr>
      <w:r>
        <w:rPr>
          <w:bCs/>
          <w:color w:val="auto"/>
          <w:sz w:val="24"/>
        </w:rPr>
        <w:t>采购预算：详见采购公告</w:t>
      </w:r>
    </w:p>
    <w:p w14:paraId="07D95C76">
      <w:pPr>
        <w:spacing w:line="360" w:lineRule="auto"/>
        <w:ind w:left="-10" w:leftChars="-5" w:right="2" w:rightChars="1" w:firstLine="480" w:firstLineChars="200"/>
        <w:rPr>
          <w:bCs/>
          <w:color w:val="auto"/>
          <w:sz w:val="24"/>
        </w:rPr>
      </w:pPr>
      <w:r>
        <w:rPr>
          <w:bCs/>
          <w:color w:val="auto"/>
          <w:sz w:val="24"/>
        </w:rPr>
        <w:t>项目所属行业：工业</w:t>
      </w:r>
      <w:r>
        <w:rPr>
          <w:rFonts w:hint="eastAsia"/>
          <w:bCs/>
          <w:color w:val="auto"/>
          <w:sz w:val="24"/>
        </w:rPr>
        <w:t>。</w:t>
      </w:r>
    </w:p>
    <w:p w14:paraId="64F008C2">
      <w:pPr>
        <w:pStyle w:val="2"/>
        <w:rPr>
          <w:color w:val="auto"/>
        </w:rPr>
      </w:pP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9"/>
        <w:gridCol w:w="840"/>
        <w:gridCol w:w="529"/>
        <w:gridCol w:w="251"/>
        <w:gridCol w:w="4725"/>
        <w:gridCol w:w="1134"/>
        <w:gridCol w:w="1275"/>
      </w:tblGrid>
      <w:tr w14:paraId="52A4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51" w:type="dxa"/>
            <w:vAlign w:val="center"/>
          </w:tcPr>
          <w:p w14:paraId="10FE802B">
            <w:pPr>
              <w:widowControl/>
              <w:spacing w:line="440" w:lineRule="exact"/>
              <w:jc w:val="center"/>
              <w:rPr>
                <w:rFonts w:ascii="宋体" w:hAnsi="宋体" w:cs="宋体"/>
                <w:b/>
                <w:bCs/>
                <w:color w:val="auto"/>
                <w:kern w:val="0"/>
                <w:sz w:val="24"/>
              </w:rPr>
            </w:pPr>
            <w:r>
              <w:rPr>
                <w:rFonts w:hint="eastAsia" w:ascii="宋体" w:hAnsi="宋体" w:cs="宋体"/>
                <w:b/>
                <w:bCs/>
                <w:color w:val="auto"/>
                <w:kern w:val="0"/>
                <w:sz w:val="24"/>
              </w:rPr>
              <w:t>序号</w:t>
            </w:r>
          </w:p>
        </w:tc>
        <w:tc>
          <w:tcPr>
            <w:tcW w:w="999" w:type="dxa"/>
            <w:vAlign w:val="center"/>
          </w:tcPr>
          <w:p w14:paraId="22C9785E">
            <w:pPr>
              <w:widowControl/>
              <w:spacing w:line="440" w:lineRule="exact"/>
              <w:jc w:val="center"/>
              <w:rPr>
                <w:rFonts w:ascii="宋体" w:hAnsi="宋体" w:cs="宋体"/>
                <w:b/>
                <w:bCs/>
                <w:color w:val="auto"/>
                <w:kern w:val="0"/>
                <w:sz w:val="24"/>
              </w:rPr>
            </w:pPr>
            <w:r>
              <w:rPr>
                <w:rFonts w:hint="eastAsia" w:ascii="宋体" w:hAnsi="宋体" w:cs="宋体"/>
                <w:b/>
                <w:bCs/>
                <w:color w:val="auto"/>
                <w:kern w:val="0"/>
                <w:sz w:val="24"/>
              </w:rPr>
              <w:t>标的名称</w:t>
            </w:r>
          </w:p>
        </w:tc>
        <w:tc>
          <w:tcPr>
            <w:tcW w:w="840" w:type="dxa"/>
            <w:vAlign w:val="center"/>
          </w:tcPr>
          <w:p w14:paraId="7A376E43">
            <w:pPr>
              <w:widowControl/>
              <w:spacing w:line="440" w:lineRule="exact"/>
              <w:jc w:val="center"/>
              <w:rPr>
                <w:rFonts w:ascii="宋体" w:hAnsi="宋体" w:cs="宋体"/>
                <w:b/>
                <w:bCs/>
                <w:color w:val="auto"/>
                <w:kern w:val="0"/>
                <w:sz w:val="24"/>
              </w:rPr>
            </w:pPr>
            <w:r>
              <w:rPr>
                <w:rFonts w:hint="eastAsia" w:ascii="宋体" w:hAnsi="宋体" w:cs="宋体"/>
                <w:b/>
                <w:bCs/>
                <w:color w:val="auto"/>
                <w:kern w:val="0"/>
                <w:sz w:val="24"/>
              </w:rPr>
              <w:t>数量</w:t>
            </w:r>
          </w:p>
        </w:tc>
        <w:tc>
          <w:tcPr>
            <w:tcW w:w="780" w:type="dxa"/>
            <w:gridSpan w:val="2"/>
            <w:vAlign w:val="center"/>
          </w:tcPr>
          <w:p w14:paraId="1062987A">
            <w:pPr>
              <w:widowControl/>
              <w:spacing w:line="440" w:lineRule="exact"/>
              <w:jc w:val="center"/>
              <w:rPr>
                <w:rFonts w:ascii="宋体" w:hAnsi="宋体" w:cs="宋体"/>
                <w:b/>
                <w:bCs/>
                <w:color w:val="auto"/>
                <w:kern w:val="0"/>
                <w:sz w:val="24"/>
              </w:rPr>
            </w:pPr>
            <w:r>
              <w:rPr>
                <w:rFonts w:hint="eastAsia" w:ascii="宋体" w:hAnsi="宋体" w:cs="宋体"/>
                <w:b/>
                <w:bCs/>
                <w:color w:val="auto"/>
                <w:kern w:val="0"/>
                <w:sz w:val="24"/>
              </w:rPr>
              <w:t>单位</w:t>
            </w:r>
          </w:p>
        </w:tc>
        <w:tc>
          <w:tcPr>
            <w:tcW w:w="4725" w:type="dxa"/>
            <w:vAlign w:val="center"/>
          </w:tcPr>
          <w:p w14:paraId="73EF0020">
            <w:pPr>
              <w:widowControl/>
              <w:spacing w:line="440" w:lineRule="exact"/>
              <w:jc w:val="center"/>
              <w:rPr>
                <w:rFonts w:ascii="宋体" w:hAnsi="宋体" w:cs="宋体"/>
                <w:b/>
                <w:bCs/>
                <w:color w:val="auto"/>
                <w:kern w:val="0"/>
                <w:sz w:val="24"/>
              </w:rPr>
            </w:pPr>
            <w:r>
              <w:rPr>
                <w:rFonts w:hint="eastAsia" w:ascii="宋体" w:hAnsi="宋体" w:cs="宋体"/>
                <w:b/>
                <w:bCs/>
                <w:color w:val="auto"/>
                <w:kern w:val="0"/>
                <w:sz w:val="24"/>
              </w:rPr>
              <w:t>技术参数及性能（配置）要求</w:t>
            </w:r>
          </w:p>
        </w:tc>
        <w:tc>
          <w:tcPr>
            <w:tcW w:w="1134" w:type="dxa"/>
          </w:tcPr>
          <w:p w14:paraId="0E16D047">
            <w:pPr>
              <w:widowControl/>
              <w:spacing w:line="440" w:lineRule="exact"/>
              <w:jc w:val="center"/>
              <w:rPr>
                <w:rFonts w:ascii="宋体" w:hAnsi="宋体" w:cs="宋体"/>
                <w:b/>
                <w:bCs/>
                <w:color w:val="auto"/>
                <w:kern w:val="0"/>
                <w:sz w:val="24"/>
              </w:rPr>
            </w:pPr>
            <w:r>
              <w:rPr>
                <w:rFonts w:hint="eastAsia" w:ascii="宋体" w:hAnsi="宋体" w:cs="宋体"/>
                <w:b/>
                <w:bCs/>
                <w:color w:val="auto"/>
                <w:kern w:val="0"/>
                <w:sz w:val="24"/>
              </w:rPr>
              <w:t>预算单价（万元/人民币）</w:t>
            </w:r>
          </w:p>
        </w:tc>
        <w:tc>
          <w:tcPr>
            <w:tcW w:w="1275" w:type="dxa"/>
          </w:tcPr>
          <w:p w14:paraId="4CB1931B">
            <w:pPr>
              <w:widowControl/>
              <w:spacing w:line="440" w:lineRule="exact"/>
              <w:jc w:val="center"/>
              <w:rPr>
                <w:rFonts w:ascii="宋体" w:hAnsi="宋体" w:cs="宋体"/>
                <w:b/>
                <w:bCs/>
                <w:color w:val="auto"/>
                <w:kern w:val="0"/>
                <w:sz w:val="24"/>
              </w:rPr>
            </w:pPr>
            <w:r>
              <w:rPr>
                <w:rFonts w:hint="eastAsia" w:ascii="宋体" w:hAnsi="宋体" w:cs="宋体"/>
                <w:b/>
                <w:bCs/>
                <w:color w:val="auto"/>
                <w:kern w:val="0"/>
                <w:sz w:val="24"/>
              </w:rPr>
              <w:t>单项预算合计（万元/人民币）</w:t>
            </w:r>
          </w:p>
        </w:tc>
      </w:tr>
      <w:tr w14:paraId="53EC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51" w:type="dxa"/>
            <w:vAlign w:val="center"/>
          </w:tcPr>
          <w:p w14:paraId="2851269B">
            <w:pPr>
              <w:spacing w:line="440" w:lineRule="exact"/>
              <w:jc w:val="center"/>
              <w:rPr>
                <w:rFonts w:ascii="宋体" w:hAnsi="宋体" w:cs="宋体"/>
                <w:color w:val="auto"/>
                <w:sz w:val="24"/>
              </w:rPr>
            </w:pPr>
            <w:r>
              <w:rPr>
                <w:rFonts w:hint="eastAsia" w:ascii="宋体" w:hAnsi="宋体" w:cs="宋体"/>
                <w:color w:val="auto"/>
                <w:sz w:val="24"/>
              </w:rPr>
              <w:t>1</w:t>
            </w:r>
          </w:p>
        </w:tc>
        <w:tc>
          <w:tcPr>
            <w:tcW w:w="999" w:type="dxa"/>
            <w:vAlign w:val="center"/>
          </w:tcPr>
          <w:p w14:paraId="6F403F5E">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lang w:bidi="ar"/>
              </w:rPr>
              <w:t>时域分析模块</w:t>
            </w:r>
          </w:p>
        </w:tc>
        <w:tc>
          <w:tcPr>
            <w:tcW w:w="840" w:type="dxa"/>
            <w:vAlign w:val="center"/>
          </w:tcPr>
          <w:p w14:paraId="039F9F27">
            <w:pPr>
              <w:spacing w:line="440" w:lineRule="exact"/>
              <w:jc w:val="center"/>
              <w:rPr>
                <w:rFonts w:ascii="宋体" w:hAnsi="宋体" w:cs="宋体"/>
                <w:color w:val="auto"/>
                <w:sz w:val="24"/>
              </w:rPr>
            </w:pPr>
            <w:r>
              <w:rPr>
                <w:rFonts w:hint="eastAsia" w:ascii="宋体" w:hAnsi="宋体" w:cs="宋体"/>
                <w:color w:val="auto"/>
                <w:sz w:val="24"/>
              </w:rPr>
              <w:t>1</w:t>
            </w:r>
          </w:p>
        </w:tc>
        <w:tc>
          <w:tcPr>
            <w:tcW w:w="780" w:type="dxa"/>
            <w:gridSpan w:val="2"/>
            <w:vAlign w:val="center"/>
          </w:tcPr>
          <w:p w14:paraId="69D78146">
            <w:pPr>
              <w:spacing w:line="440" w:lineRule="exact"/>
              <w:jc w:val="center"/>
              <w:rPr>
                <w:rFonts w:ascii="宋体" w:hAnsi="宋体" w:cs="宋体"/>
                <w:color w:val="auto"/>
                <w:sz w:val="24"/>
              </w:rPr>
            </w:pPr>
            <w:r>
              <w:rPr>
                <w:rFonts w:hint="eastAsia" w:ascii="宋体" w:hAnsi="宋体" w:cs="宋体"/>
                <w:color w:val="auto"/>
                <w:sz w:val="24"/>
              </w:rPr>
              <w:t>台</w:t>
            </w:r>
          </w:p>
        </w:tc>
        <w:tc>
          <w:tcPr>
            <w:tcW w:w="4725" w:type="dxa"/>
            <w:vAlign w:val="center"/>
          </w:tcPr>
          <w:p w14:paraId="5B54CD1B">
            <w:pPr>
              <w:widowControl/>
              <w:spacing w:line="440" w:lineRule="exact"/>
              <w:textAlignment w:val="center"/>
              <w:rPr>
                <w:color w:val="auto"/>
              </w:rPr>
            </w:pPr>
            <w:r>
              <w:rPr>
                <w:rFonts w:hint="eastAsia"/>
                <w:bCs/>
                <w:color w:val="auto"/>
                <w:sz w:val="24"/>
              </w:rPr>
              <w:t>▲</w:t>
            </w:r>
            <w:r>
              <w:rPr>
                <w:rFonts w:hint="eastAsia" w:ascii="宋体" w:hAnsi="宋体" w:cs="宋体"/>
                <w:color w:val="auto"/>
                <w:kern w:val="0"/>
                <w:sz w:val="24"/>
                <w:lang w:bidi="ar"/>
              </w:rPr>
              <w:t>1、4通道模拟带宽：≥4GHz（50Ω输入阻抗时）；≥500MHz(测量值)（1MΩ输入阻抗时）；2通道模拟带宽：≥200MHz；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2、4通道ADC分辨率：≥16bit；2通道ADC分辨率≥10 bit；</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3、4通道实时采样率：≥10 Gsample/s(4通道)，≥20 Gsample/s（2通道）；</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4、4通道存储深度：4通道 ≥200Mpoints，2通道≥400Mpoints，单通道≥800Mpoints；</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5、4通道隔离度：&gt;60dB （≤2GHz）；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6、混合信号，≥400MHz，≥16路数字通道；</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7、配备19"机架适安装套件；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8、软件功能：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（1）数据采集：支持模块与农业物联网终端控制，实现电信号和农田环境参数的数据采集和传输；</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（2）周期性任务调度：可按作物生长周期定制测试计划，测量农业设备工作稳定性；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（3）异常门限预警：支持智慧农业设备的波形畸变等限值线设置及告警；</w:t>
            </w:r>
            <w:r>
              <w:rPr>
                <w:rFonts w:hint="eastAsia" w:ascii="宋体" w:hAnsi="宋体" w:cs="宋体"/>
                <w:color w:val="auto"/>
                <w:kern w:val="0"/>
                <w:sz w:val="24"/>
                <w:lang w:bidi="ar"/>
              </w:rPr>
              <w:br w:type="textWrapping"/>
            </w:r>
            <w:r>
              <w:rPr>
                <w:rFonts w:hint="eastAsia"/>
                <w:bCs/>
                <w:color w:val="auto"/>
                <w:sz w:val="24"/>
              </w:rPr>
              <w:t>▲</w:t>
            </w:r>
            <w:r>
              <w:rPr>
                <w:rFonts w:hint="eastAsia" w:ascii="宋体" w:hAnsi="宋体" w:cs="宋体"/>
                <w:color w:val="auto"/>
                <w:kern w:val="0"/>
                <w:sz w:val="24"/>
                <w:lang w:bidi="ar"/>
              </w:rPr>
              <w:t>（4）支持自动化测试，可一键执行测试任务；</w:t>
            </w:r>
            <w:r>
              <w:rPr>
                <w:rFonts w:hint="eastAsia" w:ascii="宋体" w:hAnsi="宋体" w:cs="宋体"/>
                <w:color w:val="auto"/>
                <w:kern w:val="0"/>
                <w:sz w:val="24"/>
                <w:lang w:bidi="ar"/>
              </w:rPr>
              <w:br w:type="textWrapping"/>
            </w:r>
            <w:r>
              <w:rPr>
                <w:rFonts w:hint="eastAsia"/>
                <w:bCs/>
                <w:color w:val="auto"/>
                <w:sz w:val="24"/>
              </w:rPr>
              <w:t>▲</w:t>
            </w:r>
            <w:r>
              <w:rPr>
                <w:rFonts w:hint="eastAsia" w:ascii="宋体" w:hAnsi="宋体" w:cs="宋体"/>
                <w:color w:val="auto"/>
                <w:kern w:val="0"/>
                <w:sz w:val="24"/>
                <w:lang w:bidi="ar"/>
              </w:rPr>
              <w:t>（5）兼容性高，支持多仪器组合控制；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（6）自定义配置仪器：可在软件上设置模块的参数配置并可导出为参数模版；</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（7）支持账号权限管理：管理员、操作员二级权限隔离；</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（8）支持远程参数配置；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（9）支持远程数据获取；</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（10）测试数据及测试报告导出，可导出为PDF、Word、Excel等多种格式。</w:t>
            </w:r>
          </w:p>
        </w:tc>
        <w:tc>
          <w:tcPr>
            <w:tcW w:w="1134" w:type="dxa"/>
            <w:vAlign w:val="center"/>
          </w:tcPr>
          <w:p w14:paraId="269BB282">
            <w:pPr>
              <w:widowControl/>
              <w:spacing w:line="440" w:lineRule="exact"/>
              <w:jc w:val="center"/>
              <w:textAlignment w:val="center"/>
              <w:rPr>
                <w:rFonts w:ascii="宋体" w:hAnsi="宋体" w:cs="宋体"/>
                <w:b/>
                <w:bCs/>
                <w:color w:val="auto"/>
                <w:sz w:val="24"/>
              </w:rPr>
            </w:pPr>
            <w:r>
              <w:rPr>
                <w:rFonts w:hint="eastAsia" w:ascii="宋体" w:hAnsi="宋体" w:cs="宋体"/>
                <w:color w:val="auto"/>
                <w:kern w:val="0"/>
                <w:sz w:val="24"/>
                <w:lang w:bidi="ar"/>
              </w:rPr>
              <w:t>85</w:t>
            </w:r>
          </w:p>
        </w:tc>
        <w:tc>
          <w:tcPr>
            <w:tcW w:w="1275" w:type="dxa"/>
            <w:vAlign w:val="center"/>
          </w:tcPr>
          <w:p w14:paraId="0ED1452C">
            <w:pPr>
              <w:widowControl/>
              <w:spacing w:line="440" w:lineRule="exact"/>
              <w:jc w:val="center"/>
              <w:textAlignment w:val="center"/>
              <w:rPr>
                <w:rFonts w:ascii="宋体" w:hAnsi="宋体" w:cs="宋体"/>
                <w:b/>
                <w:bCs/>
                <w:color w:val="auto"/>
                <w:sz w:val="24"/>
              </w:rPr>
            </w:pPr>
            <w:r>
              <w:rPr>
                <w:rFonts w:hint="eastAsia" w:ascii="宋体" w:hAnsi="宋体" w:cs="宋体"/>
                <w:color w:val="auto"/>
                <w:kern w:val="0"/>
                <w:sz w:val="24"/>
                <w:lang w:bidi="ar"/>
              </w:rPr>
              <w:t>85</w:t>
            </w:r>
          </w:p>
        </w:tc>
      </w:tr>
      <w:tr w14:paraId="3630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51" w:type="dxa"/>
            <w:vAlign w:val="center"/>
          </w:tcPr>
          <w:p w14:paraId="03738738">
            <w:pPr>
              <w:spacing w:line="440" w:lineRule="exact"/>
              <w:jc w:val="center"/>
              <w:rPr>
                <w:rFonts w:ascii="宋体" w:hAnsi="宋体" w:cs="宋体"/>
                <w:color w:val="auto"/>
                <w:sz w:val="24"/>
              </w:rPr>
            </w:pPr>
            <w:r>
              <w:rPr>
                <w:rFonts w:hint="eastAsia" w:ascii="宋体" w:hAnsi="宋体" w:cs="宋体"/>
                <w:color w:val="auto"/>
                <w:sz w:val="24"/>
              </w:rPr>
              <w:t>2</w:t>
            </w:r>
          </w:p>
        </w:tc>
        <w:tc>
          <w:tcPr>
            <w:tcW w:w="999" w:type="dxa"/>
            <w:vAlign w:val="center"/>
          </w:tcPr>
          <w:p w14:paraId="18D8BD4A">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lang w:bidi="ar"/>
              </w:rPr>
              <w:t>器件参数分析模块</w:t>
            </w:r>
          </w:p>
        </w:tc>
        <w:tc>
          <w:tcPr>
            <w:tcW w:w="840" w:type="dxa"/>
            <w:vAlign w:val="center"/>
          </w:tcPr>
          <w:p w14:paraId="728B48EE">
            <w:pPr>
              <w:spacing w:line="440" w:lineRule="exact"/>
              <w:jc w:val="center"/>
              <w:rPr>
                <w:rFonts w:ascii="宋体" w:hAnsi="宋体" w:cs="宋体"/>
                <w:color w:val="auto"/>
                <w:sz w:val="24"/>
              </w:rPr>
            </w:pPr>
            <w:r>
              <w:rPr>
                <w:rFonts w:hint="eastAsia" w:ascii="宋体" w:hAnsi="宋体" w:cs="宋体"/>
                <w:color w:val="auto"/>
                <w:sz w:val="24"/>
              </w:rPr>
              <w:t>1</w:t>
            </w:r>
          </w:p>
        </w:tc>
        <w:tc>
          <w:tcPr>
            <w:tcW w:w="780" w:type="dxa"/>
            <w:gridSpan w:val="2"/>
            <w:vAlign w:val="center"/>
          </w:tcPr>
          <w:p w14:paraId="7FCE0EA3">
            <w:pPr>
              <w:spacing w:line="440" w:lineRule="exact"/>
              <w:jc w:val="center"/>
              <w:rPr>
                <w:rFonts w:ascii="宋体" w:hAnsi="宋体" w:cs="宋体"/>
                <w:color w:val="auto"/>
                <w:sz w:val="24"/>
              </w:rPr>
            </w:pPr>
            <w:r>
              <w:rPr>
                <w:rFonts w:hint="eastAsia" w:ascii="宋体" w:hAnsi="宋体" w:cs="宋体"/>
                <w:color w:val="auto"/>
                <w:sz w:val="24"/>
              </w:rPr>
              <w:t>台</w:t>
            </w:r>
          </w:p>
        </w:tc>
        <w:tc>
          <w:tcPr>
            <w:tcW w:w="4725" w:type="dxa"/>
            <w:vAlign w:val="center"/>
          </w:tcPr>
          <w:p w14:paraId="1B1A5409">
            <w:pPr>
              <w:widowControl/>
              <w:spacing w:line="440" w:lineRule="exact"/>
              <w:textAlignment w:val="center"/>
              <w:rPr>
                <w:rFonts w:ascii="宋体" w:hAnsi="宋体" w:cs="宋体"/>
                <w:color w:val="auto"/>
                <w:sz w:val="24"/>
              </w:rPr>
            </w:pPr>
            <w:r>
              <w:rPr>
                <w:rFonts w:hint="eastAsia" w:ascii="宋体" w:hAnsi="宋体" w:cs="宋体"/>
                <w:color w:val="auto"/>
                <w:kern w:val="0"/>
                <w:sz w:val="24"/>
                <w:lang w:bidi="ar"/>
              </w:rPr>
              <w:t>1、测试端口：≥2；</w:t>
            </w:r>
            <w:r>
              <w:rPr>
                <w:rFonts w:hint="eastAsia" w:ascii="宋体" w:hAnsi="宋体" w:cs="宋体"/>
                <w:color w:val="auto"/>
                <w:kern w:val="0"/>
                <w:sz w:val="24"/>
                <w:lang w:bidi="ar"/>
              </w:rPr>
              <w:br w:type="textWrapping"/>
            </w:r>
            <w:r>
              <w:rPr>
                <w:rFonts w:hint="eastAsia"/>
                <w:bCs/>
                <w:color w:val="auto"/>
                <w:sz w:val="24"/>
              </w:rPr>
              <w:t>▲</w:t>
            </w:r>
            <w:r>
              <w:rPr>
                <w:rFonts w:hint="eastAsia" w:ascii="宋体" w:hAnsi="宋体" w:cs="宋体"/>
                <w:color w:val="auto"/>
                <w:kern w:val="0"/>
                <w:sz w:val="24"/>
                <w:lang w:bidi="ar"/>
              </w:rPr>
              <w:t>2、频率范围：100kHz-20GHz；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3、频率分辨率：≤1Hz；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4、动态范围： ≥135 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5、迹线噪声：≤ 0.002 dB；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6、输出功率： ≥+15dBm（典型值）；</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7、测量点数：1-100001；</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8、测量带宽：1Hz-1MHz；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9、最大功率输入：≥+27dBm；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10、噪声电平： ≤-130dBm；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11、配备19"机架适配器；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12、软件功能：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（1）优化元件设计：支持农业设备及物联网射频元件的S参数等测试，优化射频元件设计；</w:t>
            </w:r>
            <w:r>
              <w:rPr>
                <w:rFonts w:hint="eastAsia" w:ascii="宋体" w:hAnsi="宋体" w:cs="宋体"/>
                <w:color w:val="auto"/>
                <w:kern w:val="0"/>
                <w:sz w:val="24"/>
                <w:lang w:bidi="ar"/>
              </w:rPr>
              <w:br w:type="textWrapping"/>
            </w:r>
            <w:r>
              <w:rPr>
                <w:rFonts w:hint="eastAsia"/>
                <w:bCs/>
                <w:color w:val="auto"/>
                <w:sz w:val="24"/>
              </w:rPr>
              <w:t>▲</w:t>
            </w:r>
            <w:r>
              <w:rPr>
                <w:rFonts w:hint="eastAsia" w:ascii="宋体" w:hAnsi="宋体" w:cs="宋体"/>
                <w:color w:val="auto"/>
                <w:kern w:val="0"/>
                <w:sz w:val="24"/>
                <w:lang w:bidi="ar"/>
              </w:rPr>
              <w:t>（2）自定义测试序列：支持农业设备反射参数的实时监测；</w:t>
            </w:r>
            <w:r>
              <w:rPr>
                <w:rFonts w:hint="eastAsia" w:ascii="宋体" w:hAnsi="宋体" w:cs="宋体"/>
                <w:color w:val="auto"/>
                <w:kern w:val="0"/>
                <w:sz w:val="24"/>
                <w:lang w:bidi="ar"/>
              </w:rPr>
              <w:br w:type="textWrapping"/>
            </w:r>
            <w:r>
              <w:rPr>
                <w:rFonts w:hint="eastAsia"/>
                <w:bCs/>
                <w:color w:val="auto"/>
                <w:sz w:val="24"/>
              </w:rPr>
              <w:t>▲</w:t>
            </w:r>
            <w:r>
              <w:rPr>
                <w:rFonts w:hint="eastAsia" w:ascii="宋体" w:hAnsi="宋体" w:cs="宋体"/>
                <w:color w:val="auto"/>
                <w:kern w:val="0"/>
                <w:sz w:val="24"/>
                <w:lang w:bidi="ar"/>
              </w:rPr>
              <w:t>（3）支持自动化测试，可一键执行测试任务；</w:t>
            </w:r>
            <w:r>
              <w:rPr>
                <w:rFonts w:hint="eastAsia" w:ascii="宋体" w:hAnsi="宋体" w:cs="宋体"/>
                <w:color w:val="auto"/>
                <w:kern w:val="0"/>
                <w:sz w:val="24"/>
                <w:lang w:bidi="ar"/>
              </w:rPr>
              <w:br w:type="textWrapping"/>
            </w:r>
            <w:r>
              <w:rPr>
                <w:rFonts w:hint="eastAsia"/>
                <w:bCs/>
                <w:color w:val="auto"/>
                <w:sz w:val="24"/>
              </w:rPr>
              <w:t>▲</w:t>
            </w:r>
            <w:r>
              <w:rPr>
                <w:rFonts w:hint="eastAsia" w:ascii="宋体" w:hAnsi="宋体" w:cs="宋体"/>
                <w:color w:val="auto"/>
                <w:kern w:val="0"/>
                <w:sz w:val="24"/>
                <w:lang w:bidi="ar"/>
              </w:rPr>
              <w:t>（4）兼容性高，支持多仪器组合控制；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（5）自定义配置仪器：可在软件上设置模块的参数配置并可导出为参数模版；</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（6）支持账号权限管理：管理员、操作员二级权限隔离；</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（7）支持远程参数配置；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（8）支持远程数据获取；</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（9）周期性任务调度；</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（10）异常门限预警，支持限值线设置；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（11）测试数据及测试报告导出，可导出为PDF、Word、Excel等多种格式。</w:t>
            </w:r>
          </w:p>
        </w:tc>
        <w:tc>
          <w:tcPr>
            <w:tcW w:w="1134" w:type="dxa"/>
            <w:vAlign w:val="center"/>
          </w:tcPr>
          <w:p w14:paraId="7997677C">
            <w:pPr>
              <w:widowControl/>
              <w:spacing w:line="440" w:lineRule="exact"/>
              <w:jc w:val="center"/>
              <w:textAlignment w:val="center"/>
              <w:rPr>
                <w:rFonts w:ascii="宋体" w:hAnsi="宋体" w:cs="宋体"/>
                <w:b/>
                <w:bCs/>
                <w:color w:val="auto"/>
                <w:sz w:val="24"/>
              </w:rPr>
            </w:pPr>
            <w:r>
              <w:rPr>
                <w:rFonts w:hint="eastAsia" w:ascii="宋体" w:hAnsi="宋体" w:cs="宋体"/>
                <w:color w:val="auto"/>
                <w:kern w:val="0"/>
                <w:sz w:val="24"/>
                <w:lang w:bidi="ar"/>
              </w:rPr>
              <w:t>68</w:t>
            </w:r>
          </w:p>
        </w:tc>
        <w:tc>
          <w:tcPr>
            <w:tcW w:w="1275" w:type="dxa"/>
            <w:vAlign w:val="center"/>
          </w:tcPr>
          <w:p w14:paraId="39A85536">
            <w:pPr>
              <w:widowControl/>
              <w:spacing w:line="440" w:lineRule="exact"/>
              <w:jc w:val="center"/>
              <w:textAlignment w:val="center"/>
              <w:rPr>
                <w:rFonts w:ascii="宋体" w:hAnsi="宋体" w:cs="宋体"/>
                <w:b/>
                <w:bCs/>
                <w:color w:val="auto"/>
                <w:sz w:val="24"/>
              </w:rPr>
            </w:pPr>
            <w:r>
              <w:rPr>
                <w:rFonts w:hint="eastAsia" w:ascii="宋体" w:hAnsi="宋体" w:cs="宋体"/>
                <w:color w:val="auto"/>
                <w:kern w:val="0"/>
                <w:sz w:val="24"/>
                <w:lang w:bidi="ar"/>
              </w:rPr>
              <w:t>68</w:t>
            </w:r>
          </w:p>
        </w:tc>
      </w:tr>
      <w:tr w14:paraId="697F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51" w:type="dxa"/>
            <w:vAlign w:val="center"/>
          </w:tcPr>
          <w:p w14:paraId="45E1D284">
            <w:pPr>
              <w:spacing w:line="440" w:lineRule="exact"/>
              <w:jc w:val="center"/>
              <w:rPr>
                <w:rFonts w:ascii="宋体" w:hAnsi="宋体" w:cs="宋体"/>
                <w:color w:val="auto"/>
                <w:sz w:val="24"/>
              </w:rPr>
            </w:pPr>
            <w:r>
              <w:rPr>
                <w:rFonts w:hint="eastAsia" w:ascii="宋体" w:hAnsi="宋体" w:cs="宋体"/>
                <w:color w:val="auto"/>
                <w:sz w:val="24"/>
              </w:rPr>
              <w:t>3</w:t>
            </w:r>
          </w:p>
        </w:tc>
        <w:tc>
          <w:tcPr>
            <w:tcW w:w="999" w:type="dxa"/>
            <w:vAlign w:val="center"/>
          </w:tcPr>
          <w:p w14:paraId="28EEDE61">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lang w:bidi="ar"/>
              </w:rPr>
              <w:t>频域分析模块</w:t>
            </w:r>
          </w:p>
        </w:tc>
        <w:tc>
          <w:tcPr>
            <w:tcW w:w="840" w:type="dxa"/>
            <w:vAlign w:val="center"/>
          </w:tcPr>
          <w:p w14:paraId="6E4EA778">
            <w:pPr>
              <w:spacing w:line="440" w:lineRule="exact"/>
              <w:jc w:val="center"/>
              <w:rPr>
                <w:rFonts w:ascii="宋体" w:hAnsi="宋体" w:cs="宋体"/>
                <w:color w:val="auto"/>
                <w:sz w:val="24"/>
              </w:rPr>
            </w:pPr>
            <w:r>
              <w:rPr>
                <w:rFonts w:hint="eastAsia" w:ascii="宋体" w:hAnsi="宋体" w:cs="宋体"/>
                <w:color w:val="auto"/>
                <w:sz w:val="24"/>
              </w:rPr>
              <w:t>1</w:t>
            </w:r>
          </w:p>
        </w:tc>
        <w:tc>
          <w:tcPr>
            <w:tcW w:w="780" w:type="dxa"/>
            <w:gridSpan w:val="2"/>
            <w:vAlign w:val="center"/>
          </w:tcPr>
          <w:p w14:paraId="40BEF92F">
            <w:pPr>
              <w:spacing w:line="440" w:lineRule="exact"/>
              <w:jc w:val="center"/>
              <w:rPr>
                <w:rFonts w:ascii="宋体" w:hAnsi="宋体" w:cs="宋体"/>
                <w:color w:val="auto"/>
                <w:sz w:val="24"/>
              </w:rPr>
            </w:pPr>
            <w:r>
              <w:rPr>
                <w:rFonts w:hint="eastAsia" w:ascii="宋体" w:hAnsi="宋体" w:cs="宋体"/>
                <w:color w:val="auto"/>
                <w:sz w:val="24"/>
              </w:rPr>
              <w:t>台</w:t>
            </w:r>
          </w:p>
        </w:tc>
        <w:tc>
          <w:tcPr>
            <w:tcW w:w="4725" w:type="dxa"/>
            <w:vAlign w:val="center"/>
          </w:tcPr>
          <w:p w14:paraId="76AAA275">
            <w:pPr>
              <w:widowControl/>
              <w:spacing w:line="440" w:lineRule="exact"/>
              <w:textAlignment w:val="center"/>
              <w:rPr>
                <w:rFonts w:ascii="宋体" w:hAnsi="宋体" w:cs="宋体"/>
                <w:color w:val="auto"/>
                <w:sz w:val="24"/>
              </w:rPr>
            </w:pPr>
            <w:r>
              <w:rPr>
                <w:rFonts w:hint="eastAsia"/>
                <w:bCs/>
                <w:color w:val="auto"/>
                <w:sz w:val="24"/>
              </w:rPr>
              <w:t>▲</w:t>
            </w:r>
            <w:r>
              <w:rPr>
                <w:rFonts w:hint="eastAsia" w:ascii="宋体" w:hAnsi="宋体" w:cs="宋体"/>
                <w:color w:val="auto"/>
                <w:kern w:val="0"/>
                <w:sz w:val="24"/>
                <w:lang w:bidi="ar"/>
              </w:rPr>
              <w:t>1、通道1频率范围：2Hz~50GHz；通道2频率范围：9kHz~3.6GHz；通道3频率范围：9kHz~8GHz；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2、通道1扫描/迹线点数：默认≥1001，范围101至100001；</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3、通道2和通道3扫描/迹线点数：≥631；</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4、通道1分辨率带宽：1Hz-10MHz；</w:t>
            </w:r>
            <w:r>
              <w:rPr>
                <w:rStyle w:val="134"/>
                <w:rFonts w:hint="default" w:ascii="宋体" w:hAnsi="宋体" w:eastAsia="宋体" w:cs="宋体"/>
                <w:color w:val="auto"/>
                <w:sz w:val="24"/>
                <w:szCs w:val="24"/>
                <w:lang w:bidi="ar"/>
              </w:rPr>
              <w:br w:type="textWrapping"/>
            </w:r>
            <w:r>
              <w:rPr>
                <w:rFonts w:hint="eastAsia" w:ascii="宋体" w:hAnsi="宋体" w:cs="宋体"/>
                <w:color w:val="auto"/>
                <w:kern w:val="0"/>
                <w:sz w:val="24"/>
                <w:lang w:bidi="ar"/>
              </w:rPr>
              <w:t>5、通道1信号分析带宽：≥160 MHz；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6、通道1显示平均噪声电平（前置放大器关）：≤–150 dBm (1Hz)（RBW = 1 kHz, VBW = 1 Hz，1GHz＜f＜8GHz)；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7、通道1支持相位噪声测量，1 Hz至10 GHz偏置范围；</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8、通道1实时分析FFT长度：1024至16000；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9、软件功能：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（1）物联网通信监测：可定位农机等电磁干扰源强度，从而优化传输网络的稳定性，优化网络部署；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（2）数据采集与分析：内置算法库，可自动生成相位噪声等关键参数的报告；</w:t>
            </w:r>
            <w:r>
              <w:rPr>
                <w:rFonts w:hint="eastAsia" w:ascii="宋体" w:hAnsi="宋体" w:cs="宋体"/>
                <w:color w:val="auto"/>
                <w:kern w:val="0"/>
                <w:sz w:val="24"/>
                <w:lang w:bidi="ar"/>
              </w:rPr>
              <w:br w:type="textWrapping"/>
            </w:r>
            <w:r>
              <w:rPr>
                <w:rFonts w:hint="eastAsia"/>
                <w:bCs/>
                <w:color w:val="auto"/>
                <w:sz w:val="24"/>
              </w:rPr>
              <w:t>▲</w:t>
            </w:r>
            <w:r>
              <w:rPr>
                <w:rFonts w:hint="eastAsia" w:ascii="宋体" w:hAnsi="宋体" w:cs="宋体"/>
                <w:color w:val="auto"/>
                <w:kern w:val="0"/>
                <w:sz w:val="24"/>
                <w:lang w:bidi="ar"/>
              </w:rPr>
              <w:t>（3）支持自动化测试，可一键执行测试任务；</w:t>
            </w:r>
            <w:r>
              <w:rPr>
                <w:rFonts w:hint="eastAsia" w:ascii="宋体" w:hAnsi="宋体" w:cs="宋体"/>
                <w:color w:val="auto"/>
                <w:kern w:val="0"/>
                <w:sz w:val="24"/>
                <w:lang w:bidi="ar"/>
              </w:rPr>
              <w:br w:type="textWrapping"/>
            </w:r>
            <w:r>
              <w:rPr>
                <w:rFonts w:hint="eastAsia"/>
                <w:bCs/>
                <w:color w:val="auto"/>
                <w:sz w:val="24"/>
              </w:rPr>
              <w:t>▲</w:t>
            </w:r>
            <w:r>
              <w:rPr>
                <w:rFonts w:hint="eastAsia" w:ascii="宋体" w:hAnsi="宋体" w:cs="宋体"/>
                <w:color w:val="auto"/>
                <w:kern w:val="0"/>
                <w:sz w:val="24"/>
                <w:lang w:bidi="ar"/>
              </w:rPr>
              <w:t>（4）兼容性高，支持多仪器组合控制；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（5）自定义配置仪器：可在软件上设置模块的参数配置并可导出为参数模版；</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（6）支持账号权限管理：管理员、操作员二级权限隔离；</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（7）支持远程参数配置；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（8）支持远程数据获取；</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（9）周期性任务调度；</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（10）异常门限预警，支持限值线设置；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（11）测试数据及测试报告导出，可导出为PDF、Word、Excel等多种格式。</w:t>
            </w:r>
          </w:p>
        </w:tc>
        <w:tc>
          <w:tcPr>
            <w:tcW w:w="1134" w:type="dxa"/>
            <w:vAlign w:val="center"/>
          </w:tcPr>
          <w:p w14:paraId="6337396D">
            <w:pPr>
              <w:widowControl/>
              <w:spacing w:line="440" w:lineRule="exact"/>
              <w:jc w:val="center"/>
              <w:textAlignment w:val="center"/>
              <w:rPr>
                <w:rFonts w:ascii="宋体" w:hAnsi="宋体" w:cs="宋体"/>
                <w:b/>
                <w:bCs/>
                <w:color w:val="auto"/>
                <w:sz w:val="24"/>
              </w:rPr>
            </w:pPr>
            <w:r>
              <w:rPr>
                <w:rFonts w:hint="eastAsia" w:ascii="宋体" w:hAnsi="宋体" w:cs="宋体"/>
                <w:color w:val="auto"/>
                <w:kern w:val="0"/>
                <w:sz w:val="24"/>
                <w:lang w:bidi="ar"/>
              </w:rPr>
              <w:t>260</w:t>
            </w:r>
          </w:p>
        </w:tc>
        <w:tc>
          <w:tcPr>
            <w:tcW w:w="1275" w:type="dxa"/>
            <w:vAlign w:val="center"/>
          </w:tcPr>
          <w:p w14:paraId="46795E4E">
            <w:pPr>
              <w:widowControl/>
              <w:spacing w:line="440" w:lineRule="exact"/>
              <w:jc w:val="center"/>
              <w:textAlignment w:val="center"/>
              <w:rPr>
                <w:rFonts w:ascii="宋体" w:hAnsi="宋体" w:cs="宋体"/>
                <w:b/>
                <w:bCs/>
                <w:color w:val="auto"/>
                <w:sz w:val="24"/>
              </w:rPr>
            </w:pPr>
            <w:r>
              <w:rPr>
                <w:rFonts w:hint="eastAsia" w:ascii="宋体" w:hAnsi="宋体" w:cs="宋体"/>
                <w:color w:val="auto"/>
                <w:kern w:val="0"/>
                <w:sz w:val="24"/>
                <w:lang w:bidi="ar"/>
              </w:rPr>
              <w:t>260</w:t>
            </w:r>
          </w:p>
        </w:tc>
      </w:tr>
      <w:tr w14:paraId="2314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04DE8829">
            <w:pPr>
              <w:widowControl/>
              <w:spacing w:line="440" w:lineRule="exact"/>
              <w:jc w:val="left"/>
              <w:rPr>
                <w:rFonts w:ascii="宋体" w:hAnsi="宋体" w:cs="宋体"/>
                <w:bCs/>
                <w:color w:val="auto"/>
                <w:sz w:val="24"/>
              </w:rPr>
            </w:pPr>
            <w:r>
              <w:rPr>
                <w:rFonts w:hint="eastAsia" w:ascii="宋体" w:hAnsi="宋体" w:cs="宋体"/>
                <w:bCs/>
                <w:color w:val="auto"/>
                <w:sz w:val="24"/>
              </w:rPr>
              <w:t>▲</w:t>
            </w:r>
            <w:r>
              <w:rPr>
                <w:rFonts w:hint="eastAsia" w:ascii="宋体" w:hAnsi="宋体" w:cs="宋体"/>
                <w:b/>
                <w:color w:val="auto"/>
                <w:sz w:val="24"/>
              </w:rPr>
              <w:t>商务要求</w:t>
            </w:r>
          </w:p>
        </w:tc>
      </w:tr>
      <w:tr w14:paraId="52D8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9" w:type="dxa"/>
            <w:gridSpan w:val="4"/>
            <w:vAlign w:val="center"/>
          </w:tcPr>
          <w:p w14:paraId="39634297">
            <w:pPr>
              <w:widowControl/>
              <w:spacing w:line="440" w:lineRule="exact"/>
              <w:jc w:val="center"/>
              <w:rPr>
                <w:rFonts w:ascii="宋体" w:hAnsi="宋体" w:cs="宋体"/>
                <w:color w:val="auto"/>
                <w:sz w:val="24"/>
              </w:rPr>
            </w:pPr>
            <w:r>
              <w:rPr>
                <w:rFonts w:hint="eastAsia" w:ascii="宋体" w:hAnsi="宋体" w:cs="宋体"/>
                <w:b/>
                <w:bCs/>
                <w:color w:val="auto"/>
                <w:sz w:val="24"/>
              </w:rPr>
              <w:t>合同签订时间</w:t>
            </w:r>
          </w:p>
        </w:tc>
        <w:tc>
          <w:tcPr>
            <w:tcW w:w="7385" w:type="dxa"/>
            <w:gridSpan w:val="4"/>
          </w:tcPr>
          <w:p w14:paraId="595D6C96">
            <w:pPr>
              <w:widowControl/>
              <w:spacing w:line="440" w:lineRule="exact"/>
              <w:rPr>
                <w:rFonts w:ascii="宋体" w:hAnsi="宋体" w:cs="宋体"/>
                <w:color w:val="auto"/>
                <w:sz w:val="24"/>
              </w:rPr>
            </w:pPr>
            <w:r>
              <w:rPr>
                <w:rFonts w:hint="eastAsia" w:ascii="宋体" w:hAnsi="宋体" w:cs="宋体"/>
                <w:color w:val="auto"/>
                <w:sz w:val="24"/>
              </w:rPr>
              <w:t>自中标通知书发出之日起25日内（中标人需在中标通知书发出之日起15日内反馈签订的合同文本于采购人）。</w:t>
            </w:r>
          </w:p>
        </w:tc>
      </w:tr>
      <w:tr w14:paraId="203B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1842AD8">
            <w:pPr>
              <w:spacing w:line="440" w:lineRule="exact"/>
              <w:jc w:val="center"/>
              <w:rPr>
                <w:rFonts w:ascii="宋体" w:hAnsi="宋体" w:cs="宋体"/>
                <w:color w:val="auto"/>
                <w:sz w:val="24"/>
              </w:rPr>
            </w:pPr>
            <w:r>
              <w:rPr>
                <w:rFonts w:hint="eastAsia" w:ascii="宋体" w:hAnsi="宋体" w:cs="宋体"/>
                <w:b/>
                <w:color w:val="auto"/>
                <w:sz w:val="24"/>
              </w:rPr>
              <w:t>交货时间及地点</w:t>
            </w:r>
          </w:p>
        </w:tc>
        <w:tc>
          <w:tcPr>
            <w:tcW w:w="7385" w:type="dxa"/>
            <w:gridSpan w:val="4"/>
          </w:tcPr>
          <w:p w14:paraId="382A9DA8">
            <w:pPr>
              <w:tabs>
                <w:tab w:val="left" w:pos="420"/>
              </w:tabs>
              <w:spacing w:line="440" w:lineRule="exact"/>
              <w:rPr>
                <w:rFonts w:ascii="宋体" w:hAnsi="宋体" w:cs="宋体"/>
                <w:color w:val="auto"/>
                <w:sz w:val="24"/>
              </w:rPr>
            </w:pPr>
            <w:r>
              <w:rPr>
                <w:rFonts w:hint="eastAsia" w:ascii="宋体" w:hAnsi="宋体" w:cs="宋体"/>
                <w:color w:val="auto"/>
                <w:sz w:val="24"/>
              </w:rPr>
              <w:t>交货时间：国产设备自签订合同之日起</w:t>
            </w:r>
            <w:r>
              <w:rPr>
                <w:rFonts w:hint="eastAsia" w:ascii="宋体" w:hAnsi="宋体" w:cs="宋体"/>
                <w:color w:val="auto"/>
                <w:sz w:val="24"/>
                <w:u w:val="single"/>
              </w:rPr>
              <w:t>45</w:t>
            </w:r>
            <w:r>
              <w:rPr>
                <w:rFonts w:hint="eastAsia" w:ascii="宋体" w:hAnsi="宋体" w:cs="宋体"/>
                <w:color w:val="auto"/>
                <w:sz w:val="24"/>
              </w:rPr>
              <w:t>日历天内到货安装调试完成并通过验收。</w:t>
            </w:r>
          </w:p>
          <w:p w14:paraId="22990F30">
            <w:pPr>
              <w:tabs>
                <w:tab w:val="left" w:pos="420"/>
              </w:tabs>
              <w:spacing w:line="440" w:lineRule="exact"/>
              <w:rPr>
                <w:rFonts w:ascii="宋体" w:hAnsi="宋体" w:cs="宋体"/>
                <w:color w:val="auto"/>
                <w:sz w:val="24"/>
              </w:rPr>
            </w:pPr>
            <w:r>
              <w:rPr>
                <w:rFonts w:hint="eastAsia" w:ascii="宋体" w:hAnsi="宋体" w:cs="宋体"/>
                <w:color w:val="auto"/>
                <w:sz w:val="24"/>
              </w:rPr>
              <w:t>交货地点：</w:t>
            </w:r>
            <w:r>
              <w:rPr>
                <w:rFonts w:hint="eastAsia" w:ascii="宋体" w:hAnsi="宋体" w:cs="宋体"/>
                <w:b/>
                <w:color w:val="auto"/>
                <w:sz w:val="24"/>
              </w:rPr>
              <w:t>广西大学用户指定地点</w:t>
            </w:r>
            <w:r>
              <w:rPr>
                <w:rFonts w:hint="eastAsia" w:ascii="宋体" w:hAnsi="宋体" w:cs="宋体"/>
                <w:color w:val="auto"/>
                <w:sz w:val="24"/>
              </w:rPr>
              <w:t>。</w:t>
            </w:r>
          </w:p>
        </w:tc>
      </w:tr>
      <w:tr w14:paraId="427D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4B19FCDB">
            <w:pPr>
              <w:spacing w:line="440" w:lineRule="exact"/>
              <w:jc w:val="center"/>
              <w:rPr>
                <w:rFonts w:ascii="宋体" w:hAnsi="宋体" w:cs="宋体"/>
                <w:color w:val="auto"/>
                <w:sz w:val="24"/>
              </w:rPr>
            </w:pPr>
            <w:r>
              <w:rPr>
                <w:rFonts w:hint="eastAsia" w:ascii="宋体" w:hAnsi="宋体" w:cs="宋体"/>
                <w:b/>
                <w:bCs/>
                <w:color w:val="auto"/>
                <w:kern w:val="0"/>
                <w:sz w:val="24"/>
              </w:rPr>
              <w:t>货物验收</w:t>
            </w:r>
          </w:p>
        </w:tc>
        <w:tc>
          <w:tcPr>
            <w:tcW w:w="7385" w:type="dxa"/>
            <w:gridSpan w:val="4"/>
          </w:tcPr>
          <w:p w14:paraId="0DAC5AAF">
            <w:pPr>
              <w:tabs>
                <w:tab w:val="left" w:pos="420"/>
              </w:tabs>
              <w:spacing w:line="440" w:lineRule="exact"/>
              <w:rPr>
                <w:rFonts w:ascii="宋体" w:hAnsi="宋体" w:cs="宋体"/>
                <w:color w:val="auto"/>
                <w:sz w:val="24"/>
              </w:rPr>
            </w:pPr>
            <w:r>
              <w:rPr>
                <w:rFonts w:hint="eastAsia" w:ascii="宋体" w:hAnsi="宋体" w:cs="宋体"/>
                <w:color w:val="auto"/>
                <w:sz w:val="24"/>
              </w:rPr>
              <w:t>1.货物验收时由采购人对照采购文件的《技术参数及性能（配置）要求》进行全面核对检验，对所有要求出具的文件和材料的原件进行核查，如不符合采购文件要求或提供虚假承诺、虚假检测报告等任何虚假材料的，采购人有权拒绝验收并认定中标人违约，采购人有权单方解除合同，中标人承担所有责任和费用，采购人保留进一步追究责任的权利。</w:t>
            </w:r>
          </w:p>
          <w:p w14:paraId="57E216D5">
            <w:pPr>
              <w:tabs>
                <w:tab w:val="left" w:pos="420"/>
              </w:tabs>
              <w:spacing w:line="440" w:lineRule="exact"/>
              <w:rPr>
                <w:rFonts w:ascii="宋体" w:hAnsi="宋体" w:cs="宋体"/>
                <w:color w:val="auto"/>
                <w:sz w:val="24"/>
              </w:rPr>
            </w:pPr>
            <w:r>
              <w:rPr>
                <w:rFonts w:hint="eastAsia" w:ascii="宋体" w:hAnsi="宋体" w:cs="宋体"/>
                <w:color w:val="auto"/>
                <w:sz w:val="24"/>
              </w:rPr>
              <w:t>2.货物经过双方检验认可后，签署验收报告。由中标人提供产品保修文件。</w:t>
            </w:r>
          </w:p>
          <w:p w14:paraId="405C84BD">
            <w:pPr>
              <w:tabs>
                <w:tab w:val="left" w:pos="420"/>
              </w:tabs>
              <w:spacing w:line="440" w:lineRule="exact"/>
              <w:rPr>
                <w:rFonts w:ascii="宋体" w:hAnsi="宋体" w:cs="宋体"/>
                <w:color w:val="auto"/>
                <w:sz w:val="24"/>
              </w:rPr>
            </w:pPr>
            <w:r>
              <w:rPr>
                <w:rFonts w:hint="eastAsia" w:ascii="宋体" w:hAnsi="宋体" w:cs="宋体"/>
                <w:color w:val="auto"/>
                <w:sz w:val="24"/>
              </w:rPr>
              <w:t>3.当满足以下条件时，采购人才向供应商签发货物验收报告：</w:t>
            </w:r>
          </w:p>
          <w:p w14:paraId="7CED6E74">
            <w:pPr>
              <w:tabs>
                <w:tab w:val="left" w:pos="420"/>
              </w:tabs>
              <w:spacing w:line="440" w:lineRule="exact"/>
              <w:rPr>
                <w:rFonts w:ascii="宋体" w:hAnsi="宋体" w:cs="宋体"/>
                <w:color w:val="auto"/>
                <w:sz w:val="24"/>
              </w:rPr>
            </w:pPr>
            <w:r>
              <w:rPr>
                <w:rFonts w:hint="eastAsia" w:ascii="宋体" w:hAnsi="宋体" w:cs="宋体"/>
                <w:color w:val="auto"/>
                <w:sz w:val="24"/>
              </w:rPr>
              <w:t>（1）中标人已按照合同规定提供了全部产品及完整的技术资料。</w:t>
            </w:r>
          </w:p>
          <w:p w14:paraId="418C0EEB">
            <w:pPr>
              <w:tabs>
                <w:tab w:val="left" w:pos="420"/>
              </w:tabs>
              <w:spacing w:line="440" w:lineRule="exact"/>
              <w:rPr>
                <w:rFonts w:ascii="宋体" w:hAnsi="宋体" w:cs="宋体"/>
                <w:color w:val="auto"/>
                <w:sz w:val="24"/>
              </w:rPr>
            </w:pPr>
            <w:r>
              <w:rPr>
                <w:rFonts w:hint="eastAsia" w:ascii="宋体" w:hAnsi="宋体" w:cs="宋体"/>
                <w:color w:val="auto"/>
                <w:sz w:val="24"/>
              </w:rPr>
              <w:t>（2）货物各项参数完全符合《技术参数及性能（配置）要求》的要求，性能满足要求。</w:t>
            </w:r>
          </w:p>
          <w:p w14:paraId="4EC16C3B">
            <w:pPr>
              <w:tabs>
                <w:tab w:val="left" w:pos="420"/>
              </w:tabs>
              <w:spacing w:line="440" w:lineRule="exact"/>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）中标人需负责安装、调试（测试），并完成采购人的使用操作培训。</w:t>
            </w:r>
          </w:p>
          <w:p w14:paraId="32E71BC3">
            <w:pPr>
              <w:pStyle w:val="2"/>
              <w:spacing w:line="440" w:lineRule="exact"/>
              <w:jc w:val="both"/>
              <w:rPr>
                <w:rFonts w:ascii="宋体" w:hAnsi="宋体" w:eastAsia="宋体" w:cs="宋体"/>
                <w:b w:val="0"/>
                <w:color w:val="auto"/>
                <w:sz w:val="24"/>
              </w:rPr>
            </w:pPr>
            <w:bookmarkStart w:id="41" w:name="_Toc3425"/>
            <w:r>
              <w:rPr>
                <w:rFonts w:hint="eastAsia" w:ascii="宋体" w:hAnsi="宋体" w:eastAsia="宋体" w:cs="宋体"/>
                <w:b w:val="0"/>
                <w:color w:val="auto"/>
                <w:sz w:val="24"/>
              </w:rPr>
              <w:t>（4）中标人需提供软件完整源代码，核心框架采用C++，具备Python或Lua脚本接口，用户界面可选Qt（C++，符合MVP/MVVM设计模式）或.NET + Windows Forms或WPF（C#，符合MVVM设计模式）。</w:t>
            </w:r>
            <w:bookmarkEnd w:id="41"/>
          </w:p>
          <w:p w14:paraId="04439EA3">
            <w:pPr>
              <w:tabs>
                <w:tab w:val="left" w:pos="420"/>
              </w:tabs>
              <w:spacing w:line="440" w:lineRule="exact"/>
              <w:rPr>
                <w:rFonts w:ascii="宋体" w:hAnsi="宋体" w:cs="宋体"/>
                <w:color w:val="auto"/>
                <w:sz w:val="24"/>
              </w:rPr>
            </w:pPr>
            <w:r>
              <w:rPr>
                <w:rFonts w:hint="eastAsia" w:ascii="宋体" w:hAnsi="宋体" w:cs="宋体"/>
                <w:color w:val="auto"/>
                <w:sz w:val="24"/>
              </w:rPr>
              <w:t>4.采购人预验收及履约验收过程中所产生的一切费用均由中标人承担，报价时应考虑相关费用。</w:t>
            </w:r>
          </w:p>
          <w:p w14:paraId="1EED0DA3">
            <w:pPr>
              <w:tabs>
                <w:tab w:val="left" w:pos="420"/>
              </w:tabs>
              <w:spacing w:line="440" w:lineRule="exact"/>
              <w:rPr>
                <w:rFonts w:ascii="宋体" w:hAnsi="宋体" w:cs="宋体"/>
                <w:color w:val="auto"/>
                <w:sz w:val="24"/>
              </w:rPr>
            </w:pPr>
            <w:r>
              <w:rPr>
                <w:rFonts w:hint="eastAsia" w:ascii="宋体" w:hAnsi="宋体" w:cs="宋体"/>
                <w:color w:val="auto"/>
                <w:sz w:val="24"/>
              </w:rPr>
              <w:t>5.中标产品不能涉及任何法律纠纷。</w:t>
            </w:r>
          </w:p>
        </w:tc>
      </w:tr>
      <w:tr w14:paraId="5BA9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3E997C6">
            <w:pPr>
              <w:spacing w:line="440" w:lineRule="exact"/>
              <w:jc w:val="center"/>
              <w:rPr>
                <w:rFonts w:ascii="宋体" w:hAnsi="宋体" w:cs="宋体"/>
                <w:color w:val="auto"/>
                <w:sz w:val="24"/>
              </w:rPr>
            </w:pPr>
            <w:r>
              <w:rPr>
                <w:rFonts w:hint="eastAsia" w:ascii="宋体" w:hAnsi="宋体" w:cs="宋体"/>
                <w:b/>
                <w:color w:val="auto"/>
                <w:sz w:val="24"/>
              </w:rPr>
              <w:t>质量保证要求</w:t>
            </w:r>
          </w:p>
        </w:tc>
        <w:tc>
          <w:tcPr>
            <w:tcW w:w="7385" w:type="dxa"/>
            <w:gridSpan w:val="4"/>
          </w:tcPr>
          <w:p w14:paraId="22D0AF00">
            <w:pPr>
              <w:tabs>
                <w:tab w:val="left" w:pos="420"/>
              </w:tabs>
              <w:spacing w:line="440" w:lineRule="exact"/>
              <w:rPr>
                <w:rFonts w:ascii="宋体" w:hAnsi="宋体" w:cs="宋体"/>
                <w:color w:val="auto"/>
                <w:sz w:val="24"/>
              </w:rPr>
            </w:pPr>
            <w:r>
              <w:rPr>
                <w:rFonts w:hint="eastAsia" w:ascii="宋体" w:hAnsi="宋体" w:cs="宋体"/>
                <w:color w:val="auto"/>
                <w:sz w:val="24"/>
              </w:rPr>
              <w:t>1.按国家有关产品“三包”规定执行“三包”政策，提供整机原厂质量保证期3年（分项货物或配置有明确要求的按分项要求；生产厂家承诺的质量保证期更长的按生产厂家的承诺期限</w:t>
            </w:r>
            <w:r>
              <w:rPr>
                <w:rFonts w:ascii="宋体" w:hAnsi="宋体" w:cs="宋体"/>
                <w:color w:val="auto"/>
                <w:sz w:val="24"/>
              </w:rPr>
              <w:t>），</w:t>
            </w:r>
            <w:r>
              <w:rPr>
                <w:rFonts w:hint="eastAsia" w:ascii="宋体" w:hAnsi="宋体" w:cs="宋体"/>
                <w:color w:val="auto"/>
                <w:sz w:val="24"/>
              </w:rPr>
              <w:t>质量保证期从交货验收合格之日起计。</w:t>
            </w:r>
          </w:p>
          <w:p w14:paraId="464F1932">
            <w:pPr>
              <w:tabs>
                <w:tab w:val="left" w:pos="420"/>
              </w:tabs>
              <w:spacing w:line="440" w:lineRule="exact"/>
              <w:rPr>
                <w:rFonts w:ascii="宋体" w:hAnsi="宋体" w:cs="宋体"/>
                <w:color w:val="auto"/>
                <w:sz w:val="24"/>
              </w:rPr>
            </w:pPr>
            <w:r>
              <w:rPr>
                <w:rFonts w:ascii="宋体" w:hAnsi="宋体" w:cs="宋体"/>
                <w:color w:val="auto"/>
                <w:sz w:val="24"/>
              </w:rPr>
              <w:t>2.</w:t>
            </w:r>
            <w:r>
              <w:rPr>
                <w:rFonts w:hint="eastAsia" w:ascii="宋体" w:hAnsi="宋体" w:cs="宋体"/>
                <w:color w:val="auto"/>
                <w:kern w:val="0"/>
                <w:sz w:val="24"/>
              </w:rPr>
              <w:t>在质量保证期，</w:t>
            </w:r>
            <w:r>
              <w:rPr>
                <w:rFonts w:hint="eastAsia" w:cs="宋体" w:asciiTheme="minorEastAsia" w:hAnsiTheme="minorEastAsia" w:eastAsiaTheme="minorEastAsia"/>
                <w:color w:val="auto"/>
                <w:sz w:val="24"/>
              </w:rPr>
              <w:t>由</w:t>
            </w:r>
            <w:r>
              <w:rPr>
                <w:rFonts w:hint="eastAsia" w:ascii="宋体" w:hAnsi="宋体" w:cs="宋体"/>
                <w:color w:val="auto"/>
                <w:sz w:val="24"/>
              </w:rPr>
              <w:t>中标人</w:t>
            </w:r>
            <w:r>
              <w:rPr>
                <w:rFonts w:hint="eastAsia" w:cs="宋体" w:asciiTheme="minorEastAsia" w:hAnsiTheme="minorEastAsia" w:eastAsiaTheme="minorEastAsia"/>
                <w:color w:val="auto"/>
                <w:kern w:val="0"/>
                <w:sz w:val="24"/>
              </w:rPr>
              <w:t>对</w:t>
            </w:r>
            <w:r>
              <w:rPr>
                <w:rFonts w:hint="eastAsia" w:ascii="宋体" w:hAnsi="宋体" w:cs="宋体"/>
                <w:color w:val="auto"/>
                <w:kern w:val="0"/>
                <w:sz w:val="24"/>
              </w:rPr>
              <w:t>出现的</w:t>
            </w:r>
            <w:r>
              <w:rPr>
                <w:rFonts w:hint="eastAsia" w:ascii="宋体" w:hAnsi="宋体" w:cs="宋体"/>
                <w:color w:val="auto"/>
                <w:sz w:val="24"/>
              </w:rPr>
              <w:t>任何故障及损失免费维修、更换配件，并负责对供应货物进行软件更新升级、系统维护和远程服务。</w:t>
            </w:r>
          </w:p>
          <w:p w14:paraId="0B7829A6">
            <w:pPr>
              <w:tabs>
                <w:tab w:val="left" w:pos="420"/>
              </w:tabs>
              <w:spacing w:line="440" w:lineRule="exact"/>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w:t>
            </w:r>
            <w:r>
              <w:rPr>
                <w:rFonts w:hint="eastAsia" w:ascii="宋体" w:hAnsi="宋体" w:cs="宋体"/>
                <w:color w:val="auto"/>
                <w:sz w:val="24"/>
              </w:rPr>
              <w:t>质量保证期满后，终身维护，且以市场最优惠价格提供维修和备件更换、软件更新升级，且承诺为用户提供的终身技术咨询服务。</w:t>
            </w:r>
          </w:p>
          <w:p w14:paraId="6FC30C53">
            <w:pPr>
              <w:tabs>
                <w:tab w:val="left" w:pos="420"/>
              </w:tabs>
              <w:spacing w:line="440" w:lineRule="exact"/>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.中标人应为质量保证期服务配备充足的技术人员、工具和备件并保证提供的联系方式畅通。</w:t>
            </w:r>
          </w:p>
          <w:p w14:paraId="252F4323">
            <w:pPr>
              <w:tabs>
                <w:tab w:val="left" w:pos="420"/>
              </w:tabs>
              <w:spacing w:line="440" w:lineRule="exact"/>
              <w:rPr>
                <w:color w:val="auto"/>
              </w:rPr>
            </w:pPr>
            <w:r>
              <w:rPr>
                <w:rFonts w:ascii="宋体" w:hAnsi="宋体" w:cs="宋体"/>
                <w:color w:val="auto"/>
                <w:sz w:val="24"/>
              </w:rPr>
              <w:t>5</w:t>
            </w:r>
            <w:r>
              <w:rPr>
                <w:rFonts w:hint="eastAsia" w:ascii="宋体" w:hAnsi="宋体" w:cs="宋体"/>
                <w:color w:val="auto"/>
                <w:sz w:val="24"/>
              </w:rPr>
              <w:t>.中标人在质量保证期内应对设备进行每半年进行巡检。</w:t>
            </w:r>
          </w:p>
        </w:tc>
      </w:tr>
      <w:tr w14:paraId="0FBA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7708D68">
            <w:pPr>
              <w:spacing w:line="440" w:lineRule="exact"/>
              <w:jc w:val="center"/>
              <w:rPr>
                <w:rFonts w:ascii="宋体" w:hAnsi="宋体" w:cs="宋体"/>
                <w:color w:val="auto"/>
                <w:sz w:val="24"/>
              </w:rPr>
            </w:pPr>
            <w:r>
              <w:rPr>
                <w:rFonts w:hint="eastAsia" w:ascii="宋体" w:hAnsi="宋体" w:cs="宋体"/>
                <w:b/>
                <w:color w:val="auto"/>
                <w:sz w:val="24"/>
              </w:rPr>
              <w:t>售后服务要求</w:t>
            </w:r>
          </w:p>
        </w:tc>
        <w:tc>
          <w:tcPr>
            <w:tcW w:w="7385" w:type="dxa"/>
            <w:gridSpan w:val="4"/>
          </w:tcPr>
          <w:p w14:paraId="5D138D7C">
            <w:pPr>
              <w:tabs>
                <w:tab w:val="left" w:pos="420"/>
              </w:tabs>
              <w:spacing w:line="440" w:lineRule="exact"/>
              <w:rPr>
                <w:rFonts w:ascii="宋体" w:hAnsi="宋体" w:cs="宋体"/>
                <w:color w:val="auto"/>
                <w:sz w:val="24"/>
              </w:rPr>
            </w:pPr>
            <w:r>
              <w:rPr>
                <w:rFonts w:hint="eastAsia" w:ascii="宋体" w:hAnsi="宋体" w:cs="宋体"/>
                <w:color w:val="auto"/>
                <w:sz w:val="24"/>
              </w:rPr>
              <w:t>1.负责送货上门、负责提供产品原厂工程师现场安装、安装调试服务、负责技术培训和12个月远程服务。</w:t>
            </w:r>
          </w:p>
          <w:p w14:paraId="14A36048">
            <w:pPr>
              <w:tabs>
                <w:tab w:val="left" w:pos="420"/>
              </w:tabs>
              <w:spacing w:line="440" w:lineRule="exac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.维修响应：售后服务要求7天×8小时工作制，中标人在接到用户维修电话后1小时内响应，</w:t>
            </w:r>
            <w:r>
              <w:rPr>
                <w:rFonts w:ascii="宋体" w:hAnsi="宋体" w:cs="宋体"/>
                <w:color w:val="auto"/>
                <w:sz w:val="24"/>
              </w:rPr>
              <w:t>3小时内到达现场处理</w:t>
            </w:r>
            <w:r>
              <w:rPr>
                <w:rFonts w:hint="eastAsia" w:ascii="宋体" w:hAnsi="宋体" w:cs="宋体"/>
                <w:color w:val="auto"/>
                <w:sz w:val="24"/>
              </w:rPr>
              <w:t>，一般情况下24小时内恢复正常使用。若不能修复须有合理应对方案。。</w:t>
            </w:r>
            <w:r>
              <w:rPr>
                <w:rFonts w:ascii="宋体" w:hAnsi="宋体" w:cs="宋体"/>
                <w:color w:val="auto"/>
                <w:sz w:val="24"/>
              </w:rPr>
              <w:t>若不能修复须有合理应对方案。</w:t>
            </w:r>
            <w:bookmarkStart w:id="42" w:name="_Hlk207210930"/>
            <w:r>
              <w:rPr>
                <w:rFonts w:hint="eastAsia" w:ascii="宋体" w:hAnsi="宋体" w:cs="宋体"/>
                <w:color w:val="auto"/>
                <w:sz w:val="24"/>
              </w:rPr>
              <w:t>如果中标人未在上述时间内作出响应,则采购人有权自行或委托他人解决相关问题或查找和解决合同货物的故障，中标人应承担由此发生的全部费用。</w:t>
            </w:r>
            <w:bookmarkEnd w:id="42"/>
          </w:p>
          <w:p w14:paraId="438F7DCA">
            <w:pPr>
              <w:pStyle w:val="58"/>
              <w:spacing w:line="440" w:lineRule="exact"/>
              <w:rPr>
                <w:rFonts w:ascii="宋体" w:hAnsi="宋体" w:cs="宋体"/>
                <w:color w:val="auto"/>
                <w:sz w:val="24"/>
                <w:szCs w:val="24"/>
              </w:rPr>
            </w:pPr>
            <w:r>
              <w:rPr>
                <w:rFonts w:ascii="宋体" w:hAnsi="宋体" w:cs="宋体"/>
                <w:color w:val="auto"/>
                <w:sz w:val="24"/>
              </w:rPr>
              <w:t>3</w:t>
            </w:r>
            <w:r>
              <w:rPr>
                <w:rFonts w:hint="eastAsia" w:ascii="宋体" w:hAnsi="宋体" w:cs="宋体"/>
                <w:color w:val="auto"/>
                <w:sz w:val="24"/>
              </w:rPr>
              <w:t>.质量保证期</w:t>
            </w:r>
            <w:r>
              <w:rPr>
                <w:rFonts w:hint="eastAsia" w:ascii="宋体" w:hAnsi="宋体" w:cs="宋体"/>
                <w:color w:val="auto"/>
                <w:sz w:val="24"/>
                <w:szCs w:val="24"/>
              </w:rPr>
              <w:t>内因设备性能故障检修三次仍不能正常使用的，一个月内重新无偿更换新设备交付采购人。在超出</w:t>
            </w:r>
            <w:r>
              <w:rPr>
                <w:rFonts w:hint="eastAsia" w:ascii="宋体" w:hAnsi="宋体" w:cs="宋体"/>
                <w:color w:val="auto"/>
                <w:sz w:val="24"/>
              </w:rPr>
              <w:t>质量保证期</w:t>
            </w:r>
            <w:r>
              <w:rPr>
                <w:rFonts w:hint="eastAsia" w:ascii="宋体" w:hAnsi="宋体" w:cs="宋体"/>
                <w:color w:val="auto"/>
                <w:sz w:val="24"/>
                <w:szCs w:val="24"/>
              </w:rPr>
              <w:t>后，如产品发生故障，可派技术员上门服务；如需更换配件，配件均按市场最优惠价格供应。</w:t>
            </w:r>
          </w:p>
          <w:p w14:paraId="03507211">
            <w:pPr>
              <w:tabs>
                <w:tab w:val="left" w:pos="420"/>
              </w:tabs>
              <w:spacing w:line="440" w:lineRule="exact"/>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.终身提供远程技术协助服务。</w:t>
            </w:r>
          </w:p>
          <w:p w14:paraId="4F4A0A60">
            <w:pPr>
              <w:tabs>
                <w:tab w:val="left" w:pos="420"/>
              </w:tabs>
              <w:spacing w:line="440" w:lineRule="exact"/>
              <w:rPr>
                <w:rFonts w:ascii="宋体" w:hAnsi="宋体" w:cs="宋体"/>
                <w:color w:val="auto"/>
                <w:sz w:val="24"/>
              </w:rPr>
            </w:pPr>
            <w:r>
              <w:rPr>
                <w:rFonts w:hint="eastAsia" w:ascii="宋体" w:hAnsi="宋体" w:cs="宋体"/>
                <w:color w:val="auto"/>
                <w:sz w:val="24"/>
              </w:rPr>
              <w:t>5.提供原厂技术人员对采购人的操作技术培训和相关技术资料。提供不少于2次/每年的主要设备厂商工程师安装配置等实操培训课程，场地、交通等与培训相关的费用均由成交供应商承担。</w:t>
            </w:r>
          </w:p>
          <w:p w14:paraId="278508EB">
            <w:pPr>
              <w:tabs>
                <w:tab w:val="left" w:pos="420"/>
              </w:tabs>
              <w:spacing w:line="440" w:lineRule="exact"/>
              <w:rPr>
                <w:color w:val="auto"/>
              </w:rPr>
            </w:pPr>
            <w:r>
              <w:rPr>
                <w:rFonts w:hint="eastAsia" w:ascii="宋体" w:hAnsi="宋体" w:cs="宋体"/>
                <w:color w:val="auto"/>
                <w:sz w:val="24"/>
              </w:rPr>
              <w:t>6.提供验收与培训时开机实验必须的配件及耗材,以保障验收与培训的正常开展。</w:t>
            </w:r>
          </w:p>
        </w:tc>
      </w:tr>
      <w:tr w14:paraId="1DFD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A56E521">
            <w:pPr>
              <w:spacing w:line="440" w:lineRule="exact"/>
              <w:jc w:val="center"/>
              <w:rPr>
                <w:rFonts w:ascii="宋体" w:hAnsi="宋体" w:cs="宋体"/>
                <w:color w:val="auto"/>
                <w:sz w:val="24"/>
              </w:rPr>
            </w:pPr>
            <w:r>
              <w:rPr>
                <w:rStyle w:val="124"/>
                <w:rFonts w:hint="eastAsia" w:ascii="宋体" w:hAnsi="宋体" w:cs="宋体"/>
                <w:color w:val="auto"/>
                <w:sz w:val="24"/>
                <w:szCs w:val="24"/>
              </w:rPr>
              <w:t>履约保证金收取及退付</w:t>
            </w:r>
          </w:p>
        </w:tc>
        <w:tc>
          <w:tcPr>
            <w:tcW w:w="7385" w:type="dxa"/>
            <w:gridSpan w:val="4"/>
          </w:tcPr>
          <w:p w14:paraId="14C82CAD">
            <w:pPr>
              <w:tabs>
                <w:tab w:val="left" w:pos="420"/>
              </w:tabs>
              <w:spacing w:line="440" w:lineRule="exact"/>
              <w:rPr>
                <w:rFonts w:ascii="宋体" w:hAnsi="宋体" w:cs="宋体"/>
                <w:color w:val="auto"/>
                <w:sz w:val="24"/>
              </w:rPr>
            </w:pPr>
            <w:r>
              <w:rPr>
                <w:rFonts w:hint="eastAsia" w:ascii="宋体" w:hAnsi="宋体" w:cs="宋体"/>
                <w:color w:val="auto"/>
                <w:sz w:val="24"/>
              </w:rPr>
              <w:t>1.履约保证金金额：履约保证金为合同金额的5%（中标人为中小微企业的，履约保证金为合同金额的2%。以投标文件中提交的中小企业声明函为依据）；签订合同时交至指定账户。</w:t>
            </w:r>
          </w:p>
          <w:p w14:paraId="29B25F65">
            <w:pPr>
              <w:tabs>
                <w:tab w:val="left" w:pos="420"/>
              </w:tabs>
              <w:spacing w:line="440" w:lineRule="exact"/>
              <w:rPr>
                <w:rFonts w:ascii="宋体" w:hAnsi="宋体" w:cs="宋体"/>
                <w:color w:val="auto"/>
                <w:sz w:val="24"/>
              </w:rPr>
            </w:pPr>
            <w:r>
              <w:rPr>
                <w:rFonts w:hint="eastAsia" w:ascii="宋体" w:hAnsi="宋体" w:cs="宋体"/>
                <w:color w:val="auto"/>
                <w:sz w:val="24"/>
              </w:rPr>
              <w:t>2.履约保证金缴纳方式：银行转账、保函等非现金方式。由中标人在签订合同时按规定的金额直接缴入以下采购人账户或将保函原件交给采购人。</w:t>
            </w:r>
          </w:p>
          <w:p w14:paraId="09F2406A">
            <w:pPr>
              <w:tabs>
                <w:tab w:val="left" w:pos="420"/>
              </w:tabs>
              <w:spacing w:line="440" w:lineRule="exact"/>
              <w:rPr>
                <w:rFonts w:ascii="宋体" w:hAnsi="宋体" w:cs="宋体"/>
                <w:color w:val="auto"/>
                <w:sz w:val="24"/>
              </w:rPr>
            </w:pPr>
            <w:r>
              <w:rPr>
                <w:rFonts w:hint="eastAsia" w:ascii="宋体" w:hAnsi="宋体" w:cs="宋体"/>
                <w:color w:val="auto"/>
                <w:sz w:val="24"/>
              </w:rPr>
              <w:t>统一社会信用代码：124500004985009929</w:t>
            </w:r>
          </w:p>
          <w:p w14:paraId="0F408D9C">
            <w:pPr>
              <w:tabs>
                <w:tab w:val="left" w:pos="420"/>
              </w:tabs>
              <w:spacing w:line="440" w:lineRule="exact"/>
              <w:rPr>
                <w:rFonts w:ascii="宋体" w:hAnsi="宋体" w:cs="宋体"/>
                <w:color w:val="auto"/>
                <w:sz w:val="24"/>
              </w:rPr>
            </w:pPr>
            <w:r>
              <w:rPr>
                <w:rFonts w:hint="eastAsia" w:ascii="宋体" w:hAnsi="宋体" w:cs="宋体"/>
                <w:color w:val="auto"/>
                <w:sz w:val="24"/>
              </w:rPr>
              <w:t xml:space="preserve">户名：广西大学   </w:t>
            </w:r>
          </w:p>
          <w:p w14:paraId="4CD82C2B">
            <w:pPr>
              <w:tabs>
                <w:tab w:val="left" w:pos="420"/>
              </w:tabs>
              <w:spacing w:line="440" w:lineRule="exact"/>
              <w:rPr>
                <w:rFonts w:ascii="宋体" w:hAnsi="宋体" w:cs="宋体"/>
                <w:color w:val="auto"/>
                <w:sz w:val="24"/>
              </w:rPr>
            </w:pPr>
            <w:r>
              <w:rPr>
                <w:rFonts w:hint="eastAsia" w:ascii="宋体" w:hAnsi="宋体" w:cs="宋体"/>
                <w:color w:val="auto"/>
                <w:sz w:val="24"/>
              </w:rPr>
              <w:t>开户行：中国银行广西南宁市西大支行（行号：104611010324）</w:t>
            </w:r>
          </w:p>
          <w:p w14:paraId="7A52314E">
            <w:pPr>
              <w:tabs>
                <w:tab w:val="left" w:pos="420"/>
              </w:tabs>
              <w:spacing w:line="440" w:lineRule="exact"/>
              <w:rPr>
                <w:rFonts w:ascii="宋体" w:hAnsi="宋体" w:cs="宋体"/>
                <w:color w:val="auto"/>
                <w:sz w:val="24"/>
              </w:rPr>
            </w:pPr>
            <w:r>
              <w:rPr>
                <w:rFonts w:hint="eastAsia" w:ascii="宋体" w:hAnsi="宋体" w:cs="宋体"/>
                <w:color w:val="auto"/>
                <w:sz w:val="24"/>
              </w:rPr>
              <w:t xml:space="preserve">账号：618 457 484 938 </w:t>
            </w:r>
          </w:p>
          <w:p w14:paraId="2928F5DE">
            <w:pPr>
              <w:tabs>
                <w:tab w:val="left" w:pos="420"/>
              </w:tabs>
              <w:spacing w:line="440" w:lineRule="exact"/>
              <w:rPr>
                <w:rFonts w:ascii="宋体" w:hAnsi="宋体" w:cs="宋体"/>
                <w:color w:val="auto"/>
                <w:sz w:val="24"/>
              </w:rPr>
            </w:pPr>
            <w:r>
              <w:rPr>
                <w:rFonts w:hint="eastAsia" w:ascii="宋体" w:hAnsi="宋体" w:cs="宋体"/>
                <w:color w:val="auto"/>
                <w:sz w:val="24"/>
              </w:rPr>
              <w:t xml:space="preserve">地址：广西南宁市大学东路100号  </w:t>
            </w:r>
          </w:p>
          <w:p w14:paraId="181D66A2">
            <w:pPr>
              <w:tabs>
                <w:tab w:val="left" w:pos="420"/>
              </w:tabs>
              <w:spacing w:line="440" w:lineRule="exact"/>
              <w:rPr>
                <w:rFonts w:ascii="宋体" w:hAnsi="宋体" w:cs="宋体"/>
                <w:color w:val="auto"/>
                <w:sz w:val="24"/>
              </w:rPr>
            </w:pPr>
            <w:r>
              <w:rPr>
                <w:rFonts w:hint="eastAsia" w:ascii="宋体" w:hAnsi="宋体" w:cs="宋体"/>
                <w:color w:val="auto"/>
                <w:sz w:val="24"/>
              </w:rPr>
              <w:t>电话：0771-3232888</w:t>
            </w:r>
          </w:p>
          <w:p w14:paraId="499E70F4">
            <w:pPr>
              <w:tabs>
                <w:tab w:val="left" w:pos="420"/>
              </w:tabs>
              <w:spacing w:line="440" w:lineRule="exact"/>
              <w:rPr>
                <w:rFonts w:ascii="宋体" w:hAnsi="宋体" w:cs="宋体"/>
                <w:b/>
                <w:color w:val="auto"/>
                <w:sz w:val="24"/>
              </w:rPr>
            </w:pPr>
            <w:r>
              <w:rPr>
                <w:rFonts w:hint="eastAsia" w:ascii="宋体" w:hAnsi="宋体" w:cs="宋体"/>
                <w:b/>
                <w:color w:val="auto"/>
                <w:sz w:val="24"/>
              </w:rPr>
              <w:t>缴纳履约保证金注明：“项目名称+项目编号”履约保证金。</w:t>
            </w:r>
          </w:p>
          <w:p w14:paraId="1F4463E6">
            <w:pPr>
              <w:tabs>
                <w:tab w:val="left" w:pos="420"/>
              </w:tabs>
              <w:spacing w:line="440" w:lineRule="exact"/>
              <w:rPr>
                <w:rFonts w:ascii="宋体" w:hAnsi="宋体" w:cs="宋体"/>
                <w:color w:val="auto"/>
                <w:sz w:val="24"/>
              </w:rPr>
            </w:pPr>
            <w:r>
              <w:rPr>
                <w:rFonts w:hint="eastAsia" w:ascii="宋体" w:hAnsi="宋体" w:cs="宋体"/>
                <w:color w:val="auto"/>
                <w:sz w:val="24"/>
              </w:rPr>
              <w:t>3.履约保证金退付方式、时间及条件：中标人若不能完全履行合同，履约保证金不予退还；中标人若完全履行合同，货物验收合格后，中标人凭履约保证金缴款凭证、退付意见书到采购人财务部门办理无息退还手续。</w:t>
            </w:r>
          </w:p>
          <w:p w14:paraId="081AA727">
            <w:pPr>
              <w:tabs>
                <w:tab w:val="left" w:pos="420"/>
              </w:tabs>
              <w:spacing w:line="440" w:lineRule="exact"/>
              <w:rPr>
                <w:rFonts w:ascii="宋体" w:hAnsi="宋体" w:cs="宋体"/>
                <w:color w:val="auto"/>
                <w:sz w:val="24"/>
              </w:rPr>
            </w:pPr>
            <w:r>
              <w:rPr>
                <w:rFonts w:hint="eastAsia" w:ascii="宋体" w:hAnsi="宋体" w:cs="宋体"/>
                <w:color w:val="auto"/>
                <w:sz w:val="24"/>
              </w:rPr>
              <w:t>4.备注：</w:t>
            </w:r>
          </w:p>
          <w:p w14:paraId="7DC04FC9">
            <w:pPr>
              <w:tabs>
                <w:tab w:val="left" w:pos="420"/>
              </w:tabs>
              <w:spacing w:line="440" w:lineRule="exact"/>
              <w:rPr>
                <w:rFonts w:ascii="宋体" w:hAnsi="宋体" w:cs="宋体"/>
                <w:color w:val="auto"/>
                <w:sz w:val="24"/>
              </w:rPr>
            </w:pPr>
            <w:r>
              <w:rPr>
                <w:rFonts w:hint="eastAsia" w:ascii="宋体" w:hAnsi="宋体" w:cs="宋体"/>
                <w:color w:val="auto"/>
                <w:sz w:val="24"/>
              </w:rPr>
              <w:t>（1）履约保证金必须足额缴纳，或出具的保函额度必须足额且保函有效期不能低于合同履行期限（即签订采购合同之日起至履行完合同约定的权利及义务之日止），否则视为无效履约保证金。</w:t>
            </w:r>
          </w:p>
          <w:p w14:paraId="586D7440">
            <w:pPr>
              <w:tabs>
                <w:tab w:val="left" w:pos="420"/>
              </w:tabs>
              <w:spacing w:line="440" w:lineRule="exact"/>
              <w:rPr>
                <w:rFonts w:ascii="宋体" w:hAnsi="宋体" w:cs="宋体"/>
                <w:color w:val="auto"/>
                <w:sz w:val="24"/>
              </w:rPr>
            </w:pPr>
            <w:r>
              <w:rPr>
                <w:rFonts w:hint="eastAsia" w:ascii="宋体" w:hAnsi="宋体" w:cs="宋体"/>
                <w:color w:val="auto"/>
                <w:sz w:val="24"/>
              </w:rPr>
              <w:t>（2）采用保函的，必须为无条件保函，否则视为无效履约保证金。</w:t>
            </w:r>
          </w:p>
        </w:tc>
      </w:tr>
      <w:tr w14:paraId="39FB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14CEC7B6">
            <w:pPr>
              <w:spacing w:line="440" w:lineRule="exact"/>
              <w:jc w:val="center"/>
              <w:rPr>
                <w:rFonts w:ascii="宋体" w:hAnsi="宋体" w:cs="宋体"/>
                <w:color w:val="auto"/>
                <w:sz w:val="24"/>
              </w:rPr>
            </w:pPr>
            <w:r>
              <w:rPr>
                <w:rFonts w:hint="eastAsia" w:ascii="宋体" w:hAnsi="宋体" w:cs="宋体"/>
                <w:b/>
                <w:color w:val="auto"/>
                <w:sz w:val="24"/>
              </w:rPr>
              <w:t>付款方式</w:t>
            </w:r>
          </w:p>
        </w:tc>
        <w:tc>
          <w:tcPr>
            <w:tcW w:w="7385" w:type="dxa"/>
            <w:gridSpan w:val="4"/>
          </w:tcPr>
          <w:p w14:paraId="141468A8">
            <w:pPr>
              <w:tabs>
                <w:tab w:val="left" w:pos="420"/>
              </w:tabs>
              <w:spacing w:line="440" w:lineRule="exact"/>
              <w:rPr>
                <w:color w:val="auto"/>
              </w:rPr>
            </w:pPr>
            <w:r>
              <w:rPr>
                <w:rFonts w:ascii="宋体" w:hAnsi="宋体" w:cs="宋体"/>
                <w:color w:val="auto"/>
                <w:sz w:val="24"/>
                <w:highlight w:val="none"/>
              </w:rPr>
              <w:t>1.国产设备付款：</w:t>
            </w:r>
            <w:r>
              <w:rPr>
                <w:rFonts w:hint="eastAsia" w:ascii="宋体" w:hAnsi="宋体" w:cs="宋体"/>
                <w:color w:val="auto"/>
                <w:sz w:val="24"/>
                <w:highlight w:val="none"/>
                <w:u w:val="single"/>
              </w:rPr>
              <w:t>本项目无预付款,全部货物安装调试完毕并经验收合格,</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办理完支付手续后一次性向</w:t>
            </w:r>
            <w:r>
              <w:rPr>
                <w:rFonts w:hint="eastAsia" w:ascii="宋体" w:hAnsi="宋体" w:cs="宋体"/>
                <w:color w:val="auto"/>
                <w:sz w:val="24"/>
                <w:highlight w:val="none"/>
                <w:u w:val="single"/>
                <w:lang w:val="en-US" w:eastAsia="zh-CN"/>
              </w:rPr>
              <w:t>中标人</w:t>
            </w:r>
            <w:r>
              <w:rPr>
                <w:rFonts w:hint="eastAsia" w:ascii="宋体" w:hAnsi="宋体" w:cs="宋体"/>
                <w:color w:val="auto"/>
                <w:sz w:val="24"/>
                <w:highlight w:val="none"/>
                <w:u w:val="single"/>
              </w:rPr>
              <w:t>支付全部合同款（无息）；付款前，</w:t>
            </w:r>
            <w:r>
              <w:rPr>
                <w:rFonts w:hint="eastAsia" w:ascii="宋体" w:hAnsi="宋体" w:cs="宋体"/>
                <w:color w:val="auto"/>
                <w:sz w:val="24"/>
                <w:highlight w:val="none"/>
                <w:u w:val="single"/>
                <w:lang w:val="en-US" w:eastAsia="zh-CN"/>
              </w:rPr>
              <w:t>中标人</w:t>
            </w:r>
            <w:r>
              <w:rPr>
                <w:rFonts w:hint="eastAsia" w:ascii="宋体" w:hAnsi="宋体" w:cs="宋体"/>
                <w:color w:val="auto"/>
                <w:sz w:val="24"/>
                <w:highlight w:val="none"/>
                <w:u w:val="single"/>
              </w:rPr>
              <w:t>开具等额增值税专用发票给采购人。</w:t>
            </w:r>
          </w:p>
        </w:tc>
      </w:tr>
      <w:tr w14:paraId="26AA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2B8A371">
            <w:pPr>
              <w:spacing w:line="440" w:lineRule="exact"/>
              <w:jc w:val="center"/>
              <w:rPr>
                <w:rFonts w:ascii="宋体" w:hAnsi="宋体" w:cs="宋体"/>
                <w:color w:val="auto"/>
                <w:sz w:val="24"/>
              </w:rPr>
            </w:pPr>
            <w:r>
              <w:rPr>
                <w:rFonts w:hint="eastAsia" w:ascii="宋体" w:hAnsi="宋体" w:cs="宋体"/>
                <w:b/>
                <w:color w:val="auto"/>
                <w:sz w:val="24"/>
              </w:rPr>
              <w:t>其他要求</w:t>
            </w:r>
          </w:p>
        </w:tc>
        <w:tc>
          <w:tcPr>
            <w:tcW w:w="7385" w:type="dxa"/>
            <w:gridSpan w:val="4"/>
          </w:tcPr>
          <w:p w14:paraId="289D82F8">
            <w:pPr>
              <w:widowControl/>
              <w:spacing w:line="440" w:lineRule="exact"/>
              <w:rPr>
                <w:rFonts w:ascii="宋体" w:hAnsi="宋体" w:cs="宋体"/>
                <w:color w:val="auto"/>
                <w:sz w:val="24"/>
              </w:rPr>
            </w:pPr>
            <w:r>
              <w:rPr>
                <w:rFonts w:hint="eastAsia" w:ascii="宋体" w:hAnsi="宋体" w:cs="宋体"/>
                <w:color w:val="auto"/>
                <w:sz w:val="24"/>
              </w:rPr>
              <w:t>1.要求供货产品是全新的、未经改装的、合格的、满足本项目《技术参数及性能（配置）要求》及要求的货物。所有零部件、配件必须是未经使用的全新的并符合国家有关质量安全标准的产品。负责提供设备使用培训、操作技能训练等；提供相关设备说明书、管理和配置指南手册、使用手册和故障定位/排除指南手册等</w:t>
            </w:r>
          </w:p>
          <w:p w14:paraId="1A8DBF41">
            <w:pPr>
              <w:widowControl/>
              <w:spacing w:line="440" w:lineRule="exac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.本项目实行总价包干制，投标报价合计金额包括</w:t>
            </w:r>
            <w:bookmarkStart w:id="43" w:name="OLE_LINK2"/>
            <w:bookmarkStart w:id="44" w:name="OLE_LINK1"/>
            <w:r>
              <w:rPr>
                <w:rFonts w:hint="eastAsia" w:ascii="宋体" w:hAnsi="宋体" w:cs="宋体"/>
                <w:color w:val="auto"/>
                <w:sz w:val="24"/>
              </w:rPr>
              <w:t>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w:t>
            </w:r>
            <w:bookmarkEnd w:id="43"/>
            <w:bookmarkEnd w:id="44"/>
            <w:r>
              <w:rPr>
                <w:rFonts w:hint="eastAsia" w:ascii="宋体" w:hAnsi="宋体" w:cs="宋体"/>
                <w:color w:val="auto"/>
                <w:sz w:val="24"/>
              </w:rPr>
              <w:t>。税费因政策等原因发生变化的，由中标人承担。合同履行过程中，采购人不再支付合同以外的其他费用。</w:t>
            </w:r>
          </w:p>
          <w:p w14:paraId="5B6CC1F0">
            <w:pPr>
              <w:widowControl/>
              <w:spacing w:line="440" w:lineRule="exact"/>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.中标人承担货物交付验收前的运输、安装等作业工人人身、设备安全责任；验收前，如果设备丢失、因投标人自身原因及第三人原因导致损坏，中标人应自行负责并承担不能交付货物的责任。</w:t>
            </w:r>
          </w:p>
          <w:p w14:paraId="5798E244">
            <w:pPr>
              <w:widowControl/>
              <w:spacing w:line="440" w:lineRule="exact"/>
              <w:rPr>
                <w:rFonts w:hAnsi="宋体" w:cs="宋体"/>
                <w:color w:val="auto"/>
                <w:sz w:val="24"/>
              </w:rPr>
            </w:pPr>
            <w:r>
              <w:rPr>
                <w:rFonts w:ascii="宋体" w:hAnsi="宋体" w:cs="宋体"/>
                <w:color w:val="auto"/>
                <w:sz w:val="24"/>
              </w:rPr>
              <w:t>4</w:t>
            </w:r>
            <w:r>
              <w:rPr>
                <w:rFonts w:hint="eastAsia" w:ascii="宋体" w:hAnsi="宋体" w:cs="宋体"/>
                <w:color w:val="auto"/>
                <w:sz w:val="24"/>
              </w:rPr>
              <w:t>.</w:t>
            </w:r>
            <w:r>
              <w:rPr>
                <w:rFonts w:hint="eastAsia" w:hAnsi="宋体" w:cs="宋体"/>
                <w:color w:val="auto"/>
                <w:sz w:val="24"/>
              </w:rPr>
              <w:t>本项目货物不接受进口产品（即通过中国海关报关验放进入中国境内且产自关境外的产品）参与投标，如有此类产品参与投标的按无效标处理。</w:t>
            </w:r>
          </w:p>
          <w:p w14:paraId="2E13E841">
            <w:pPr>
              <w:widowControl/>
              <w:spacing w:line="440" w:lineRule="exact"/>
              <w:rPr>
                <w:color w:val="auto"/>
              </w:rPr>
            </w:pPr>
            <w:r>
              <w:rPr>
                <w:rFonts w:hint="eastAsia" w:ascii="宋体" w:hAnsi="宋体" w:cs="宋体"/>
                <w:color w:val="auto"/>
                <w:sz w:val="24"/>
              </w:rPr>
              <w:t>5.</w:t>
            </w:r>
            <w:r>
              <w:rPr>
                <w:rFonts w:hint="eastAsia" w:hAnsi="宋体" w:cs="宋体"/>
                <w:color w:val="auto"/>
                <w:sz w:val="24"/>
              </w:rPr>
              <w:t>投标人的投标报价不能超过项目的预算，且各分项的报价也不能超过该分项的预算，否则投标无效。</w:t>
            </w:r>
          </w:p>
        </w:tc>
      </w:tr>
      <w:tr w14:paraId="5549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687B780">
            <w:pPr>
              <w:spacing w:line="440" w:lineRule="exact"/>
              <w:jc w:val="center"/>
              <w:rPr>
                <w:rFonts w:ascii="宋体" w:hAnsi="宋体" w:cs="宋体"/>
                <w:b/>
                <w:color w:val="auto"/>
                <w:sz w:val="24"/>
              </w:rPr>
            </w:pPr>
            <w:r>
              <w:rPr>
                <w:rFonts w:hint="eastAsia" w:ascii="宋体" w:hAnsi="宋体" w:cs="宋体"/>
                <w:b/>
                <w:color w:val="auto"/>
                <w:sz w:val="24"/>
              </w:rPr>
              <w:t>核心产品</w:t>
            </w:r>
          </w:p>
        </w:tc>
        <w:tc>
          <w:tcPr>
            <w:tcW w:w="7385" w:type="dxa"/>
            <w:gridSpan w:val="4"/>
          </w:tcPr>
          <w:p w14:paraId="34BD9A77">
            <w:pPr>
              <w:widowControl/>
              <w:spacing w:line="440" w:lineRule="exact"/>
              <w:ind w:firstLine="480" w:firstLineChars="200"/>
              <w:rPr>
                <w:rFonts w:ascii="宋体" w:hAnsi="宋体" w:cs="宋体"/>
                <w:color w:val="auto"/>
                <w:sz w:val="24"/>
              </w:rPr>
            </w:pPr>
            <w:r>
              <w:rPr>
                <w:rFonts w:hint="eastAsia" w:ascii="宋体" w:hAnsi="宋体" w:cs="宋体"/>
                <w:color w:val="auto"/>
                <w:sz w:val="24"/>
              </w:rPr>
              <w:t>本项目核心产品为“频域分析模块”。</w:t>
            </w:r>
          </w:p>
          <w:p w14:paraId="7A5A41A7">
            <w:pPr>
              <w:widowControl/>
              <w:spacing w:line="440" w:lineRule="exact"/>
              <w:ind w:firstLine="480" w:firstLineChars="200"/>
              <w:rPr>
                <w:rFonts w:ascii="宋体" w:hAnsi="宋体" w:cs="宋体"/>
                <w:color w:val="auto"/>
                <w:sz w:val="24"/>
              </w:rPr>
            </w:pPr>
            <w:r>
              <w:rPr>
                <w:rFonts w:hint="eastAsia" w:ascii="宋体" w:hAnsi="宋体" w:cs="宋体"/>
                <w:color w:val="auto"/>
                <w:sz w:val="24"/>
              </w:rPr>
              <w:t>提供相同品牌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tc>
      </w:tr>
    </w:tbl>
    <w:p w14:paraId="3214F0DB">
      <w:pPr>
        <w:widowControl/>
        <w:jc w:val="center"/>
        <w:rPr>
          <w:rFonts w:ascii="宋体" w:hAnsi="宋体" w:cs="宋体"/>
          <w:color w:val="auto"/>
          <w:kern w:val="0"/>
          <w:sz w:val="24"/>
        </w:rPr>
      </w:pPr>
      <w:r>
        <w:rPr>
          <w:rFonts w:hint="eastAsia" w:ascii="宋体" w:hAnsi="宋体" w:cs="宋体"/>
          <w:color w:val="auto"/>
          <w:kern w:val="0"/>
          <w:sz w:val="24"/>
        </w:rPr>
        <w:br w:type="page"/>
      </w:r>
    </w:p>
    <w:bookmarkEnd w:id="39"/>
    <w:bookmarkEnd w:id="40"/>
    <w:p w14:paraId="3193A668">
      <w:pPr>
        <w:spacing w:line="428" w:lineRule="exact"/>
        <w:ind w:left="119"/>
        <w:rPr>
          <w:rFonts w:ascii="Arial Unicode MS" w:hAnsi="Arial Unicode MS" w:eastAsia="Arial Unicode MS" w:cs="Arial Unicode MS"/>
          <w:color w:val="auto"/>
          <w:sz w:val="32"/>
          <w:szCs w:val="32"/>
        </w:rPr>
      </w:pPr>
      <w:bookmarkStart w:id="45" w:name="_Toc74320802"/>
      <w:r>
        <w:rPr>
          <w:rFonts w:hAnsi="宋体"/>
          <w:color w:val="auto"/>
        </w:rPr>
        <w:t xml:space="preserve"> </w:t>
      </w:r>
      <w:r>
        <w:rPr>
          <w:rFonts w:hint="eastAsia" w:ascii="黑体" w:hAnsi="黑体" w:eastAsia="黑体" w:cs="黑体"/>
          <w:color w:val="auto"/>
          <w:sz w:val="32"/>
          <w:szCs w:val="32"/>
        </w:rPr>
        <w:t>附件1：</w:t>
      </w:r>
    </w:p>
    <w:p w14:paraId="07E3A221">
      <w:pPr>
        <w:spacing w:before="7"/>
        <w:rPr>
          <w:rFonts w:ascii="Arial Unicode MS" w:hAnsi="Arial Unicode MS" w:eastAsia="Arial Unicode MS" w:cs="Arial Unicode MS"/>
          <w:color w:val="auto"/>
          <w:sz w:val="17"/>
          <w:szCs w:val="17"/>
        </w:rPr>
      </w:pPr>
    </w:p>
    <w:p w14:paraId="38219C14">
      <w:pPr>
        <w:spacing w:line="528" w:lineRule="exact"/>
        <w:ind w:left="1871"/>
        <w:rPr>
          <w:rFonts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43"/>
        <w:gridCol w:w="1546"/>
        <w:gridCol w:w="1536"/>
        <w:gridCol w:w="3452"/>
      </w:tblGrid>
      <w:tr w14:paraId="66F6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7752F56">
            <w:pPr>
              <w:jc w:val="center"/>
              <w:rPr>
                <w:rFonts w:ascii="宋体" w:hAnsi="宋体"/>
                <w:color w:val="auto"/>
                <w:sz w:val="24"/>
              </w:rPr>
            </w:pPr>
            <w:r>
              <w:rPr>
                <w:rFonts w:hint="eastAsia" w:ascii="宋体" w:hAnsi="宋体" w:cs="宋体"/>
                <w:b/>
                <w:bCs/>
                <w:color w:val="auto"/>
                <w:w w:val="99"/>
                <w:sz w:val="24"/>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1AC91EF5">
            <w:pPr>
              <w:jc w:val="center"/>
              <w:rPr>
                <w:rFonts w:ascii="宋体" w:hAnsi="宋体"/>
                <w:color w:val="auto"/>
                <w:sz w:val="24"/>
              </w:rPr>
            </w:pPr>
            <w:r>
              <w:rPr>
                <w:rFonts w:hint="eastAsia" w:ascii="宋体" w:hAnsi="宋体" w:cs="宋体"/>
                <w:b/>
                <w:bCs/>
                <w:color w:val="auto"/>
                <w:w w:val="99"/>
                <w:sz w:val="24"/>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68DE0DE7">
            <w:pPr>
              <w:jc w:val="center"/>
              <w:rPr>
                <w:rFonts w:ascii="宋体" w:hAnsi="宋体"/>
                <w:color w:val="auto"/>
                <w:sz w:val="24"/>
              </w:rPr>
            </w:pPr>
            <w:r>
              <w:rPr>
                <w:rFonts w:hint="eastAsia" w:ascii="宋体" w:hAnsi="宋体" w:cs="宋体"/>
                <w:b/>
                <w:bCs/>
                <w:color w:val="auto"/>
                <w:w w:val="99"/>
                <w:sz w:val="24"/>
              </w:rPr>
              <w:t>依据的标准</w:t>
            </w:r>
          </w:p>
        </w:tc>
      </w:tr>
      <w:tr w14:paraId="170D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8880F3D">
            <w:pPr>
              <w:jc w:val="center"/>
              <w:rPr>
                <w:rFonts w:ascii="宋体" w:hAnsi="宋体"/>
                <w:color w:val="auto"/>
                <w:sz w:val="24"/>
              </w:rPr>
            </w:pPr>
            <w:r>
              <w:rPr>
                <w:rFonts w:hint="eastAsia" w:ascii="宋体" w:hAnsi="宋体"/>
                <w:color w:val="auto"/>
                <w:sz w:val="24"/>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478485F">
            <w:pPr>
              <w:jc w:val="center"/>
              <w:rPr>
                <w:rFonts w:ascii="宋体" w:hAnsi="宋体"/>
                <w:color w:val="auto"/>
                <w:sz w:val="24"/>
              </w:rPr>
            </w:pPr>
            <w:r>
              <w:rPr>
                <w:rFonts w:hint="eastAsia" w:ascii="宋体" w:hAnsi="宋体" w:cs="仿宋_GB2312"/>
                <w:color w:val="auto"/>
                <w:sz w:val="24"/>
              </w:rPr>
              <w:t>A02010100</w:t>
            </w:r>
            <w:r>
              <w:rPr>
                <w:rFonts w:hint="eastAsia" w:ascii="宋体" w:hAnsi="宋体" w:cs="宋体"/>
                <w:color w:val="auto"/>
                <w:w w:val="99"/>
                <w:sz w:val="24"/>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98A037A">
            <w:pPr>
              <w:pStyle w:val="65"/>
              <w:spacing w:before="93"/>
              <w:ind w:left="7" w:right="5"/>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仿宋_GB2312"/>
                <w:color w:val="auto"/>
                <w:kern w:val="2"/>
                <w:sz w:val="24"/>
                <w:szCs w:val="24"/>
              </w:rPr>
              <w:t>A02010105</w:t>
            </w:r>
            <w:r>
              <w:rPr>
                <w:rFonts w:hint="eastAsia" w:ascii="宋体" w:hAnsi="宋体" w:cs="宋体"/>
                <w:color w:val="auto"/>
                <w:w w:val="99"/>
                <w:kern w:val="2"/>
                <w:sz w:val="24"/>
                <w:szCs w:val="24"/>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BA80C96">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69567539">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《微型计算机能效限定值及能效等级》（GB28380）</w:t>
            </w:r>
          </w:p>
        </w:tc>
      </w:tr>
      <w:tr w14:paraId="17F2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9E08CE">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BDAE5C">
            <w:pPr>
              <w:widowControl/>
              <w:jc w:val="left"/>
              <w:rPr>
                <w:rFonts w:ascii="宋体" w:hAnsi="宋体"/>
                <w:color w:val="auto"/>
                <w:sz w:val="24"/>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C22F7D4">
            <w:pPr>
              <w:pStyle w:val="65"/>
              <w:spacing w:before="44"/>
              <w:ind w:left="7" w:right="5"/>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仿宋_GB2312"/>
                <w:color w:val="auto"/>
                <w:kern w:val="2"/>
                <w:sz w:val="24"/>
                <w:szCs w:val="24"/>
              </w:rPr>
              <w:t>A02010108</w:t>
            </w:r>
            <w:r>
              <w:rPr>
                <w:rFonts w:hint="eastAsia" w:ascii="宋体" w:hAnsi="宋体" w:cs="宋体"/>
                <w:color w:val="auto"/>
                <w:w w:val="99"/>
                <w:kern w:val="2"/>
                <w:sz w:val="24"/>
                <w:szCs w:val="24"/>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FB869C8">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70917DC2">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《微型计算机能效限定值及能效等级》（GB28380）</w:t>
            </w:r>
          </w:p>
        </w:tc>
      </w:tr>
      <w:tr w14:paraId="47E5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D15A43">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0E1117">
            <w:pPr>
              <w:widowControl/>
              <w:jc w:val="left"/>
              <w:rPr>
                <w:rFonts w:ascii="宋体" w:hAnsi="宋体"/>
                <w:color w:val="auto"/>
                <w:sz w:val="24"/>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6DD4378">
            <w:pPr>
              <w:pStyle w:val="65"/>
              <w:spacing w:before="64"/>
              <w:ind w:left="7" w:right="5"/>
              <w:jc w:val="center"/>
              <w:rPr>
                <w:rFonts w:ascii="宋体" w:hAnsi="宋体" w:cs="宋体"/>
                <w:color w:val="auto"/>
                <w:kern w:val="2"/>
                <w:sz w:val="24"/>
                <w:szCs w:val="24"/>
                <w:lang w:eastAsia="zh-CN"/>
              </w:rPr>
            </w:pPr>
            <w:r>
              <w:rPr>
                <w:rFonts w:hint="eastAsia" w:ascii="宋体" w:hAnsi="宋体" w:cs="宋体"/>
                <w:color w:val="auto"/>
                <w:w w:val="99"/>
                <w:kern w:val="2"/>
                <w:sz w:val="24"/>
                <w:szCs w:val="24"/>
                <w:lang w:eastAsia="zh-CN"/>
              </w:rPr>
              <w:t>★</w:t>
            </w:r>
            <w:r>
              <w:rPr>
                <w:rFonts w:hint="eastAsia" w:ascii="宋体" w:hAnsi="宋体" w:cs="仿宋_GB2312"/>
                <w:color w:val="auto"/>
                <w:kern w:val="2"/>
                <w:sz w:val="24"/>
                <w:szCs w:val="24"/>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F78AD52">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217AC27D">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《微型计算机能效限定值及能效等级》（GB28380）</w:t>
            </w:r>
          </w:p>
        </w:tc>
      </w:tr>
      <w:tr w14:paraId="5905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190A764">
            <w:pPr>
              <w:jc w:val="center"/>
              <w:rPr>
                <w:rFonts w:ascii="宋体" w:hAnsi="宋体"/>
                <w:color w:val="auto"/>
                <w:sz w:val="24"/>
              </w:rPr>
            </w:pPr>
            <w:r>
              <w:rPr>
                <w:rFonts w:hint="eastAsia" w:ascii="宋体" w:hAnsi="宋体"/>
                <w:color w:val="auto"/>
                <w:sz w:val="24"/>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82376C6">
            <w:pPr>
              <w:pStyle w:val="65"/>
              <w:ind w:left="7"/>
              <w:jc w:val="center"/>
              <w:rPr>
                <w:rFonts w:ascii="宋体" w:hAnsi="宋体" w:cs="宋体"/>
                <w:color w:val="auto"/>
                <w:kern w:val="2"/>
                <w:sz w:val="24"/>
                <w:szCs w:val="24"/>
              </w:rPr>
            </w:pPr>
            <w:r>
              <w:rPr>
                <w:rFonts w:hint="eastAsia" w:ascii="宋体" w:hAnsi="宋体" w:cs="仿宋_GB2312"/>
                <w:color w:val="auto"/>
                <w:kern w:val="2"/>
                <w:sz w:val="24"/>
                <w:szCs w:val="24"/>
              </w:rPr>
              <w:t>A02020000</w:t>
            </w:r>
            <w:r>
              <w:rPr>
                <w:rFonts w:hint="eastAsia" w:ascii="宋体" w:hAnsi="宋体" w:cs="宋体"/>
                <w:color w:val="auto"/>
                <w:w w:val="99"/>
                <w:kern w:val="2"/>
                <w:sz w:val="24"/>
                <w:szCs w:val="24"/>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2676CAA">
            <w:pPr>
              <w:jc w:val="center"/>
              <w:rPr>
                <w:rFonts w:ascii="宋体" w:hAnsi="宋体"/>
                <w:color w:val="auto"/>
                <w:sz w:val="24"/>
              </w:rPr>
            </w:pPr>
            <w:r>
              <w:rPr>
                <w:rFonts w:hint="eastAsia" w:ascii="宋体" w:hAnsi="宋体" w:cs="宋体"/>
                <w:color w:val="auto"/>
                <w:spacing w:val="1"/>
                <w:w w:val="99"/>
                <w:sz w:val="24"/>
              </w:rPr>
              <w:t>A02021000</w:t>
            </w:r>
            <w:r>
              <w:rPr>
                <w:rFonts w:hint="eastAsia" w:ascii="宋体" w:hAnsi="宋体" w:cs="Arial"/>
                <w:color w:val="auto"/>
                <w:sz w:val="24"/>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4547F1A">
            <w:pPr>
              <w:jc w:val="center"/>
              <w:rPr>
                <w:rFonts w:ascii="宋体" w:hAnsi="宋体"/>
                <w:color w:val="auto"/>
                <w:sz w:val="24"/>
              </w:rPr>
            </w:pPr>
            <w:r>
              <w:rPr>
                <w:rFonts w:hint="eastAsia" w:ascii="宋体" w:hAnsi="宋体"/>
                <w:color w:val="auto"/>
                <w:sz w:val="24"/>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7D8EA31F">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00AD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478094">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FAD560">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8ECCE7">
            <w:pPr>
              <w:widowControl/>
              <w:jc w:val="left"/>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4AC82D0">
            <w:pPr>
              <w:jc w:val="center"/>
              <w:rPr>
                <w:rFonts w:ascii="宋体" w:hAnsi="宋体"/>
                <w:color w:val="auto"/>
                <w:sz w:val="24"/>
              </w:rPr>
            </w:pPr>
            <w:r>
              <w:rPr>
                <w:rFonts w:hint="eastAsia" w:ascii="宋体" w:hAnsi="宋体"/>
                <w:color w:val="auto"/>
                <w:sz w:val="24"/>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44764F3D">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23C8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D3FCD0">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658F13">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C5C7DD">
            <w:pPr>
              <w:widowControl/>
              <w:jc w:val="left"/>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707F65C">
            <w:pPr>
              <w:jc w:val="center"/>
              <w:rPr>
                <w:rFonts w:ascii="宋体" w:hAnsi="宋体"/>
                <w:color w:val="auto"/>
                <w:sz w:val="24"/>
              </w:rPr>
            </w:pPr>
            <w:r>
              <w:rPr>
                <w:rFonts w:hint="eastAsia" w:ascii="宋体" w:hAnsi="宋体"/>
                <w:color w:val="auto"/>
                <w:sz w:val="24"/>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6286B05">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0AD1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98C6D3">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FF12D6">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22AD3A">
            <w:pPr>
              <w:widowControl/>
              <w:jc w:val="left"/>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8F37742">
            <w:pPr>
              <w:jc w:val="center"/>
              <w:rPr>
                <w:rFonts w:ascii="宋体" w:hAnsi="宋体"/>
                <w:color w:val="auto"/>
                <w:sz w:val="24"/>
              </w:rPr>
            </w:pPr>
            <w:r>
              <w:rPr>
                <w:rFonts w:hint="eastAsia" w:ascii="宋体" w:hAnsi="宋体"/>
                <w:color w:val="auto"/>
                <w:sz w:val="24"/>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37EB0CFA">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0AD3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F6278C">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9551AF">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604689">
            <w:pPr>
              <w:widowControl/>
              <w:jc w:val="left"/>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DAF18E">
            <w:pPr>
              <w:jc w:val="center"/>
              <w:rPr>
                <w:rFonts w:ascii="宋体" w:hAnsi="宋体"/>
                <w:color w:val="auto"/>
                <w:sz w:val="24"/>
              </w:rPr>
            </w:pPr>
            <w:r>
              <w:rPr>
                <w:rFonts w:hint="eastAsia" w:ascii="宋体" w:hAnsi="宋体"/>
                <w:color w:val="auto"/>
                <w:sz w:val="24"/>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752B3D75">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2CE9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98F44C">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461EC9">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BFEF73">
            <w:pPr>
              <w:widowControl/>
              <w:jc w:val="left"/>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197C40">
            <w:pPr>
              <w:jc w:val="center"/>
              <w:rPr>
                <w:rFonts w:ascii="宋体" w:hAnsi="宋体"/>
                <w:color w:val="auto"/>
                <w:sz w:val="24"/>
              </w:rPr>
            </w:pPr>
            <w:r>
              <w:rPr>
                <w:rFonts w:hint="eastAsia" w:ascii="宋体" w:hAnsi="宋体"/>
                <w:color w:val="auto"/>
                <w:sz w:val="24"/>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4A3759DB">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0B17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8306B6">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8C215B">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EBAF3A">
            <w:pPr>
              <w:widowControl/>
              <w:jc w:val="left"/>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C829342">
            <w:pPr>
              <w:jc w:val="center"/>
              <w:rPr>
                <w:rFonts w:ascii="宋体" w:hAnsi="宋体"/>
                <w:color w:val="auto"/>
                <w:sz w:val="24"/>
              </w:rPr>
            </w:pPr>
            <w:r>
              <w:rPr>
                <w:rFonts w:hint="eastAsia" w:ascii="宋体" w:hAnsi="宋体"/>
                <w:color w:val="auto"/>
                <w:sz w:val="24"/>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44CE09DE">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433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8FC185">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25A5BA">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4A95F6">
            <w:pPr>
              <w:widowControl/>
              <w:jc w:val="left"/>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73D211D">
            <w:pPr>
              <w:jc w:val="center"/>
              <w:rPr>
                <w:rFonts w:ascii="宋体" w:hAnsi="宋体"/>
                <w:color w:val="auto"/>
                <w:sz w:val="24"/>
              </w:rPr>
            </w:pPr>
            <w:r>
              <w:rPr>
                <w:rFonts w:hint="eastAsia" w:ascii="宋体" w:hAnsi="宋体"/>
                <w:color w:val="auto"/>
                <w:sz w:val="24"/>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402347FA">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3064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5D51B2">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E08293">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35A07E">
            <w:pPr>
              <w:widowControl/>
              <w:jc w:val="left"/>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828B947">
            <w:pPr>
              <w:jc w:val="center"/>
              <w:rPr>
                <w:rFonts w:ascii="宋体" w:hAnsi="宋体"/>
                <w:color w:val="auto"/>
                <w:sz w:val="24"/>
              </w:rPr>
            </w:pPr>
            <w:r>
              <w:rPr>
                <w:rFonts w:hint="eastAsia" w:ascii="宋体" w:hAnsi="宋体"/>
                <w:color w:val="auto"/>
                <w:sz w:val="24"/>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32DF6DEE">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6242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348777">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89BB98">
            <w:pPr>
              <w:widowControl/>
              <w:jc w:val="left"/>
              <w:rPr>
                <w:rFonts w:ascii="宋体" w:hAnsi="宋体" w:cs="宋体"/>
                <w:color w:val="auto"/>
                <w:sz w:val="24"/>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145BA67">
            <w:pPr>
              <w:jc w:val="center"/>
              <w:rPr>
                <w:rFonts w:ascii="宋体" w:hAnsi="宋体"/>
                <w:color w:val="auto"/>
                <w:sz w:val="24"/>
              </w:rPr>
            </w:pPr>
            <w:r>
              <w:rPr>
                <w:rFonts w:hint="eastAsia" w:ascii="宋体" w:hAnsi="宋体"/>
                <w:color w:val="auto"/>
                <w:sz w:val="24"/>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EAA1299">
            <w:pPr>
              <w:jc w:val="center"/>
              <w:rPr>
                <w:rFonts w:ascii="宋体" w:hAnsi="宋体"/>
                <w:color w:val="auto"/>
                <w:sz w:val="24"/>
              </w:rPr>
            </w:pPr>
            <w:r>
              <w:rPr>
                <w:rFonts w:hint="eastAsia" w:ascii="宋体" w:hAnsi="宋体" w:cs="宋体"/>
                <w:color w:val="auto"/>
                <w:w w:val="99"/>
                <w:sz w:val="24"/>
              </w:rPr>
              <w:t>★</w:t>
            </w:r>
            <w:r>
              <w:rPr>
                <w:rFonts w:hint="eastAsia" w:ascii="宋体" w:hAnsi="宋体"/>
                <w:color w:val="auto"/>
                <w:sz w:val="24"/>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3789C856">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《计算机显示器能效限定值及能效等级》（GB21520）</w:t>
            </w:r>
          </w:p>
        </w:tc>
      </w:tr>
      <w:tr w14:paraId="5451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E515FC">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423DAC">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5F9B7F">
            <w:pPr>
              <w:widowControl/>
              <w:jc w:val="left"/>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C86B758">
            <w:pPr>
              <w:jc w:val="center"/>
              <w:rPr>
                <w:rFonts w:ascii="宋体" w:hAnsi="宋体"/>
                <w:color w:val="auto"/>
                <w:sz w:val="24"/>
              </w:rPr>
            </w:pPr>
            <w:r>
              <w:rPr>
                <w:rFonts w:hint="eastAsia" w:ascii="宋体" w:hAnsi="宋体"/>
                <w:color w:val="auto"/>
                <w:sz w:val="24"/>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55715A54">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参照《复印机、打印机和传真机能效限定值及能效等级》（GB21521）中打印速度为15页/分的针式打印机相关要求</w:t>
            </w:r>
          </w:p>
        </w:tc>
      </w:tr>
      <w:tr w14:paraId="46F9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B03FE80">
            <w:pPr>
              <w:jc w:val="center"/>
              <w:rPr>
                <w:rFonts w:ascii="宋体" w:hAnsi="宋体"/>
                <w:color w:val="auto"/>
                <w:sz w:val="24"/>
              </w:rPr>
            </w:pPr>
            <w:r>
              <w:rPr>
                <w:rFonts w:hint="eastAsia" w:ascii="宋体" w:hAnsi="宋体"/>
                <w:color w:val="auto"/>
                <w:w w:val="99"/>
                <w:sz w:val="24"/>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9D8C113">
            <w:pPr>
              <w:jc w:val="center"/>
              <w:rPr>
                <w:rFonts w:ascii="宋体" w:hAnsi="宋体"/>
                <w:color w:val="auto"/>
                <w:sz w:val="24"/>
              </w:rPr>
            </w:pPr>
            <w:r>
              <w:rPr>
                <w:rFonts w:hint="eastAsia" w:ascii="宋体" w:hAnsi="宋体"/>
                <w:color w:val="auto"/>
                <w:sz w:val="24"/>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209F255B">
            <w:pPr>
              <w:jc w:val="center"/>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4FCDCBB">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3D5BF15C">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《投影机能效限定值及能效等级》（GB32028）</w:t>
            </w:r>
          </w:p>
        </w:tc>
      </w:tr>
      <w:tr w14:paraId="2E57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21CB287">
            <w:pPr>
              <w:jc w:val="center"/>
              <w:rPr>
                <w:rFonts w:ascii="宋体" w:hAnsi="宋体"/>
                <w:color w:val="auto"/>
                <w:sz w:val="24"/>
              </w:rPr>
            </w:pPr>
            <w:r>
              <w:rPr>
                <w:rFonts w:hint="eastAsia" w:ascii="宋体" w:hAnsi="宋体"/>
                <w:color w:val="auto"/>
                <w:sz w:val="24"/>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A3B7573">
            <w:pPr>
              <w:pStyle w:val="65"/>
              <w:spacing w:before="66"/>
              <w:ind w:left="7"/>
              <w:jc w:val="center"/>
              <w:rPr>
                <w:rFonts w:ascii="宋体" w:hAnsi="宋体" w:cs="宋体"/>
                <w:color w:val="auto"/>
                <w:kern w:val="2"/>
                <w:sz w:val="24"/>
                <w:szCs w:val="24"/>
              </w:rPr>
            </w:pPr>
            <w:r>
              <w:rPr>
                <w:rFonts w:hint="eastAsia" w:ascii="宋体" w:hAnsi="宋体" w:cs="仿宋_GB2312"/>
                <w:color w:val="auto"/>
                <w:kern w:val="2"/>
                <w:sz w:val="24"/>
                <w:szCs w:val="24"/>
              </w:rPr>
              <w:t>A02020400</w:t>
            </w:r>
            <w:r>
              <w:rPr>
                <w:rFonts w:hint="eastAsia" w:ascii="宋体" w:hAnsi="宋体" w:cs="宋体"/>
                <w:color w:val="auto"/>
                <w:w w:val="99"/>
                <w:kern w:val="2"/>
                <w:sz w:val="24"/>
                <w:szCs w:val="24"/>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6F5091F">
            <w:pPr>
              <w:jc w:val="center"/>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9B1AD4">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129EAFFF">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2D90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46C0128">
            <w:pPr>
              <w:pStyle w:val="65"/>
              <w:spacing w:before="160"/>
              <w:ind w:right="1"/>
              <w:jc w:val="center"/>
              <w:rPr>
                <w:rFonts w:ascii="宋体" w:hAnsi="宋体" w:cs="宋体"/>
                <w:color w:val="auto"/>
                <w:kern w:val="2"/>
                <w:sz w:val="24"/>
                <w:szCs w:val="24"/>
              </w:rPr>
            </w:pPr>
            <w:r>
              <w:rPr>
                <w:rFonts w:hint="eastAsia" w:ascii="宋体" w:hAnsi="宋体"/>
                <w:color w:val="auto"/>
                <w:w w:val="99"/>
                <w:kern w:val="2"/>
                <w:sz w:val="24"/>
                <w:szCs w:val="24"/>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7DA6221">
            <w:pPr>
              <w:pStyle w:val="65"/>
              <w:spacing w:before="160"/>
              <w:ind w:left="7"/>
              <w:jc w:val="center"/>
              <w:rPr>
                <w:rFonts w:ascii="宋体" w:hAnsi="宋体" w:cs="宋体"/>
                <w:color w:val="auto"/>
                <w:kern w:val="2"/>
                <w:sz w:val="24"/>
                <w:szCs w:val="24"/>
              </w:rPr>
            </w:pPr>
            <w:r>
              <w:rPr>
                <w:rFonts w:hint="eastAsia" w:ascii="宋体" w:hAnsi="宋体" w:cs="仿宋_GB2312"/>
                <w:color w:val="auto"/>
                <w:kern w:val="2"/>
                <w:sz w:val="24"/>
                <w:szCs w:val="24"/>
              </w:rPr>
              <w:t>A02051900</w:t>
            </w:r>
            <w:r>
              <w:rPr>
                <w:rFonts w:hint="eastAsia" w:ascii="宋体" w:hAnsi="宋体" w:cs="宋体"/>
                <w:color w:val="auto"/>
                <w:w w:val="99"/>
                <w:kern w:val="2"/>
                <w:sz w:val="24"/>
                <w:szCs w:val="24"/>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54ECEFE8">
            <w:pPr>
              <w:pStyle w:val="65"/>
              <w:spacing w:before="160"/>
              <w:ind w:left="7"/>
              <w:jc w:val="center"/>
              <w:rPr>
                <w:rFonts w:ascii="宋体" w:hAnsi="宋体" w:cs="宋体"/>
                <w:color w:val="auto"/>
                <w:kern w:val="2"/>
                <w:sz w:val="24"/>
                <w:szCs w:val="24"/>
              </w:rPr>
            </w:pPr>
            <w:r>
              <w:rPr>
                <w:rFonts w:hint="eastAsia" w:ascii="宋体" w:hAnsi="宋体" w:cs="宋体"/>
                <w:color w:val="auto"/>
                <w:spacing w:val="1"/>
                <w:w w:val="99"/>
                <w:kern w:val="2"/>
                <w:sz w:val="24"/>
                <w:szCs w:val="24"/>
              </w:rPr>
              <w:t>A02</w:t>
            </w:r>
            <w:r>
              <w:rPr>
                <w:rFonts w:hint="eastAsia" w:ascii="宋体" w:hAnsi="宋体" w:cs="宋体"/>
                <w:color w:val="auto"/>
                <w:w w:val="99"/>
                <w:kern w:val="2"/>
                <w:sz w:val="24"/>
                <w:szCs w:val="24"/>
              </w:rPr>
              <w:t>05</w:t>
            </w:r>
            <w:r>
              <w:rPr>
                <w:rFonts w:hint="eastAsia" w:ascii="宋体" w:hAnsi="宋体" w:cs="宋体"/>
                <w:color w:val="auto"/>
                <w:spacing w:val="1"/>
                <w:w w:val="99"/>
                <w:kern w:val="2"/>
                <w:sz w:val="24"/>
                <w:szCs w:val="24"/>
              </w:rPr>
              <w:t>1</w:t>
            </w:r>
            <w:r>
              <w:rPr>
                <w:rFonts w:hint="eastAsia" w:ascii="宋体" w:hAnsi="宋体" w:cs="宋体"/>
                <w:color w:val="auto"/>
                <w:w w:val="99"/>
                <w:kern w:val="2"/>
                <w:sz w:val="24"/>
                <w:szCs w:val="24"/>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021D29D8">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21D737BF">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《清水离心泵能效限定值及节能评价值》（GB19762）</w:t>
            </w:r>
          </w:p>
        </w:tc>
      </w:tr>
      <w:tr w14:paraId="4E17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22135E9">
            <w:pPr>
              <w:jc w:val="center"/>
              <w:rPr>
                <w:rFonts w:ascii="宋体" w:hAnsi="宋体"/>
                <w:color w:val="auto"/>
                <w:sz w:val="24"/>
              </w:rPr>
            </w:pPr>
            <w:r>
              <w:rPr>
                <w:rFonts w:hint="eastAsia" w:ascii="宋体" w:hAnsi="宋体"/>
                <w:color w:val="auto"/>
                <w:sz w:val="24"/>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0357399">
            <w:pPr>
              <w:pStyle w:val="65"/>
              <w:jc w:val="center"/>
              <w:rPr>
                <w:rFonts w:ascii="宋体" w:hAnsi="宋体" w:cs="宋体"/>
                <w:color w:val="auto"/>
                <w:kern w:val="2"/>
                <w:sz w:val="24"/>
                <w:szCs w:val="24"/>
              </w:rPr>
            </w:pPr>
            <w:r>
              <w:rPr>
                <w:rFonts w:hint="eastAsia" w:ascii="宋体" w:hAnsi="宋体" w:cs="仿宋_GB2312"/>
                <w:color w:val="auto"/>
                <w:kern w:val="2"/>
                <w:sz w:val="24"/>
                <w:szCs w:val="24"/>
              </w:rPr>
              <w:t>A02052300</w:t>
            </w:r>
            <w:r>
              <w:rPr>
                <w:rFonts w:hint="eastAsia" w:ascii="宋体" w:hAnsi="宋体" w:cs="宋体"/>
                <w:color w:val="auto"/>
                <w:w w:val="99"/>
                <w:kern w:val="2"/>
                <w:sz w:val="24"/>
                <w:szCs w:val="24"/>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4584663">
            <w:pPr>
              <w:pStyle w:val="65"/>
              <w:spacing w:line="276" w:lineRule="auto"/>
              <w:ind w:right="5"/>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宋体"/>
                <w:color w:val="auto"/>
                <w:spacing w:val="1"/>
                <w:w w:val="99"/>
                <w:kern w:val="2"/>
                <w:sz w:val="24"/>
                <w:szCs w:val="24"/>
              </w:rPr>
              <w:t>A020</w:t>
            </w:r>
            <w:r>
              <w:rPr>
                <w:rFonts w:hint="eastAsia" w:ascii="宋体" w:hAnsi="宋体" w:cs="宋体"/>
                <w:color w:val="auto"/>
                <w:w w:val="99"/>
                <w:kern w:val="2"/>
                <w:sz w:val="24"/>
                <w:szCs w:val="24"/>
              </w:rPr>
              <w:t>52</w:t>
            </w:r>
            <w:r>
              <w:rPr>
                <w:rFonts w:hint="eastAsia" w:ascii="宋体" w:hAnsi="宋体" w:cs="宋体"/>
                <w:color w:val="auto"/>
                <w:spacing w:val="1"/>
                <w:w w:val="99"/>
                <w:kern w:val="2"/>
                <w:sz w:val="24"/>
                <w:szCs w:val="24"/>
              </w:rPr>
              <w:t>3</w:t>
            </w:r>
            <w:r>
              <w:rPr>
                <w:rFonts w:hint="eastAsia" w:ascii="宋体" w:hAnsi="宋体" w:cs="宋体"/>
                <w:color w:val="auto"/>
                <w:w w:val="99"/>
                <w:kern w:val="2"/>
                <w:sz w:val="24"/>
                <w:szCs w:val="24"/>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0277D3D">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冷水机组</w:t>
            </w:r>
          </w:p>
        </w:tc>
        <w:tc>
          <w:tcPr>
            <w:tcW w:w="3452" w:type="dxa"/>
            <w:tcBorders>
              <w:top w:val="single" w:color="000000" w:sz="4" w:space="0"/>
              <w:left w:val="single" w:color="000000" w:sz="4" w:space="0"/>
              <w:bottom w:val="single" w:color="000000" w:sz="4" w:space="0"/>
              <w:right w:val="single" w:color="000000" w:sz="4" w:space="0"/>
            </w:tcBorders>
          </w:tcPr>
          <w:p w14:paraId="3F96C13F">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《冷水机组能效限定值及能效等级》（GB19577），《低环境温度空气源热泵（冷水）机组能效限定值及能效等级》（GB37480）</w:t>
            </w:r>
          </w:p>
        </w:tc>
      </w:tr>
      <w:tr w14:paraId="0A51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783794">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795BEC">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1B1275">
            <w:pPr>
              <w:widowControl/>
              <w:jc w:val="left"/>
              <w:rPr>
                <w:rFonts w:ascii="宋体" w:hAnsi="宋体" w:cs="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8A22121">
            <w:pPr>
              <w:jc w:val="center"/>
              <w:rPr>
                <w:rFonts w:ascii="宋体" w:hAnsi="宋体"/>
                <w:color w:val="auto"/>
                <w:sz w:val="24"/>
              </w:rPr>
            </w:pPr>
            <w:r>
              <w:rPr>
                <w:rFonts w:hint="eastAsia" w:ascii="宋体" w:hAnsi="宋体"/>
                <w:color w:val="auto"/>
                <w:sz w:val="24"/>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69F3BE05">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《溴化锂吸收式冷水机组能效限</w:t>
            </w:r>
          </w:p>
          <w:p w14:paraId="2770BC6A">
            <w:pPr>
              <w:spacing w:before="131" w:line="276" w:lineRule="auto"/>
              <w:ind w:right="4"/>
              <w:rPr>
                <w:rFonts w:ascii="宋体" w:hAnsi="宋体" w:cs="宋体"/>
                <w:color w:val="auto"/>
                <w:spacing w:val="10"/>
                <w:sz w:val="24"/>
              </w:rPr>
            </w:pPr>
            <w:r>
              <w:rPr>
                <w:rFonts w:hint="eastAsia" w:ascii="宋体" w:hAnsi="宋体" w:cs="宋体"/>
                <w:color w:val="auto"/>
                <w:spacing w:val="10"/>
                <w:sz w:val="24"/>
              </w:rPr>
              <w:t>定值及能效等级》（GB29540）</w:t>
            </w:r>
          </w:p>
        </w:tc>
      </w:tr>
      <w:tr w14:paraId="644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45D0F5">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D7465D">
            <w:pPr>
              <w:widowControl/>
              <w:jc w:val="left"/>
              <w:rPr>
                <w:rFonts w:ascii="宋体" w:hAnsi="宋体" w:cs="宋体"/>
                <w:color w:val="auto"/>
                <w:sz w:val="24"/>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46E8DF3">
            <w:pPr>
              <w:pStyle w:val="65"/>
              <w:spacing w:line="276" w:lineRule="auto"/>
              <w:ind w:right="5"/>
              <w:jc w:val="center"/>
              <w:rPr>
                <w:rFonts w:ascii="宋体" w:hAnsi="宋体" w:cs="宋体"/>
                <w:color w:val="auto"/>
                <w:kern w:val="2"/>
                <w:sz w:val="24"/>
                <w:szCs w:val="24"/>
              </w:rPr>
            </w:pPr>
            <w:r>
              <w:rPr>
                <w:rFonts w:hint="eastAsia" w:ascii="宋体" w:hAnsi="宋体" w:cs="宋体"/>
                <w:color w:val="auto"/>
                <w:w w:val="99"/>
                <w:kern w:val="2"/>
                <w:sz w:val="24"/>
                <w:szCs w:val="24"/>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7478BA47">
            <w:pPr>
              <w:pStyle w:val="65"/>
              <w:spacing w:before="4" w:line="276" w:lineRule="auto"/>
              <w:ind w:left="7" w:right="7"/>
              <w:jc w:val="center"/>
              <w:rPr>
                <w:rFonts w:ascii="宋体" w:hAnsi="宋体" w:cs="宋体"/>
                <w:color w:val="auto"/>
                <w:w w:val="99"/>
                <w:kern w:val="2"/>
                <w:sz w:val="24"/>
                <w:szCs w:val="24"/>
                <w:lang w:eastAsia="zh-CN"/>
              </w:rPr>
            </w:pPr>
            <w:r>
              <w:rPr>
                <w:rFonts w:hint="eastAsia" w:ascii="宋体" w:hAnsi="宋体" w:cs="宋体"/>
                <w:color w:val="auto"/>
                <w:w w:val="99"/>
                <w:kern w:val="2"/>
                <w:sz w:val="24"/>
                <w:szCs w:val="24"/>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3DF4DF55">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《多联式空调（热泵）机组能效限定值及能源效率等级》（GB21454）</w:t>
            </w:r>
          </w:p>
        </w:tc>
      </w:tr>
      <w:tr w14:paraId="460D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4F3A22">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83367D">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830EE9">
            <w:pPr>
              <w:widowControl/>
              <w:jc w:val="left"/>
              <w:rPr>
                <w:rFonts w:ascii="宋体" w:hAnsi="宋体" w:cs="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D72C12A">
            <w:pPr>
              <w:jc w:val="center"/>
              <w:rPr>
                <w:rFonts w:ascii="宋体" w:hAnsi="宋体"/>
                <w:color w:val="auto"/>
                <w:sz w:val="24"/>
              </w:rPr>
            </w:pPr>
            <w:r>
              <w:rPr>
                <w:rFonts w:hint="eastAsia" w:ascii="宋体" w:hAnsi="宋体" w:cs="宋体"/>
                <w:color w:val="auto"/>
                <w:w w:val="99"/>
                <w:sz w:val="24"/>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69392F04">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《单元式空气调节机能效限定值及能效等级》（GB19576）《风管送风式空调机组能效限定值及能效等级》（GB37479）</w:t>
            </w:r>
          </w:p>
        </w:tc>
      </w:tr>
      <w:tr w14:paraId="485F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286764">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D8A252">
            <w:pPr>
              <w:widowControl/>
              <w:jc w:val="left"/>
              <w:rPr>
                <w:rFonts w:ascii="宋体" w:hAnsi="宋体" w:cs="宋体"/>
                <w:color w:val="auto"/>
                <w:sz w:val="24"/>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B3907A6">
            <w:pPr>
              <w:pStyle w:val="65"/>
              <w:spacing w:before="83"/>
              <w:ind w:left="7"/>
              <w:jc w:val="center"/>
              <w:rPr>
                <w:rFonts w:ascii="宋体" w:hAnsi="宋体" w:cs="宋体"/>
                <w:color w:val="auto"/>
                <w:w w:val="99"/>
                <w:kern w:val="2"/>
                <w:sz w:val="24"/>
                <w:szCs w:val="24"/>
                <w:lang w:eastAsia="zh-CN"/>
              </w:rPr>
            </w:pPr>
            <w:r>
              <w:rPr>
                <w:rFonts w:hint="eastAsia" w:ascii="宋体" w:hAnsi="宋体" w:cs="宋体"/>
                <w:color w:val="auto"/>
                <w:w w:val="99"/>
                <w:kern w:val="2"/>
                <w:sz w:val="24"/>
                <w:szCs w:val="24"/>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3F0B999">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机房空调</w:t>
            </w:r>
          </w:p>
        </w:tc>
        <w:tc>
          <w:tcPr>
            <w:tcW w:w="3452" w:type="dxa"/>
            <w:tcBorders>
              <w:top w:val="single" w:color="000000" w:sz="4" w:space="0"/>
              <w:left w:val="single" w:color="000000" w:sz="4" w:space="0"/>
              <w:bottom w:val="single" w:color="000000" w:sz="4" w:space="0"/>
              <w:right w:val="single" w:color="000000" w:sz="4" w:space="0"/>
            </w:tcBorders>
          </w:tcPr>
          <w:p w14:paraId="4B0D0955">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《单元式空气调节机能效限定值</w:t>
            </w:r>
          </w:p>
          <w:p w14:paraId="5A4A988E">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及能效等级》（GB19576）</w:t>
            </w:r>
          </w:p>
        </w:tc>
      </w:tr>
      <w:tr w14:paraId="7D43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BE7D80">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DFDBE3">
            <w:pPr>
              <w:widowControl/>
              <w:jc w:val="left"/>
              <w:rPr>
                <w:rFonts w:ascii="宋体" w:hAnsi="宋体" w:cs="宋体"/>
                <w:color w:val="auto"/>
                <w:sz w:val="24"/>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CE11D78">
            <w:pPr>
              <w:pStyle w:val="65"/>
              <w:spacing w:line="254" w:lineRule="exact"/>
              <w:ind w:left="7"/>
              <w:jc w:val="center"/>
              <w:rPr>
                <w:rFonts w:ascii="宋体" w:hAnsi="宋体" w:cs="宋体"/>
                <w:color w:val="auto"/>
                <w:w w:val="99"/>
                <w:kern w:val="2"/>
                <w:sz w:val="24"/>
                <w:szCs w:val="24"/>
              </w:rPr>
            </w:pPr>
            <w:r>
              <w:rPr>
                <w:rFonts w:hint="eastAsia" w:ascii="宋体" w:hAnsi="宋体" w:cs="宋体"/>
                <w:color w:val="auto"/>
                <w:w w:val="99"/>
                <w:kern w:val="2"/>
                <w:sz w:val="24"/>
                <w:szCs w:val="24"/>
              </w:rPr>
              <w:t>A02052399其他制冷</w:t>
            </w:r>
          </w:p>
          <w:p w14:paraId="1BC0E560">
            <w:pPr>
              <w:pStyle w:val="65"/>
              <w:spacing w:line="254" w:lineRule="exact"/>
              <w:ind w:left="7"/>
              <w:jc w:val="center"/>
              <w:rPr>
                <w:rFonts w:ascii="宋体" w:hAnsi="宋体" w:cs="宋体"/>
                <w:color w:val="auto"/>
                <w:kern w:val="2"/>
                <w:sz w:val="24"/>
                <w:szCs w:val="24"/>
              </w:rPr>
            </w:pPr>
            <w:r>
              <w:rPr>
                <w:rFonts w:hint="eastAsia" w:ascii="宋体" w:hAnsi="宋体" w:cs="宋体"/>
                <w:color w:val="auto"/>
                <w:w w:val="99"/>
                <w:kern w:val="2"/>
                <w:sz w:val="24"/>
                <w:szCs w:val="24"/>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6BB2CE4">
            <w:pPr>
              <w:widowControl/>
              <w:jc w:val="center"/>
              <w:rPr>
                <w:rFonts w:ascii="宋体" w:hAnsi="宋体" w:cs="宋体"/>
                <w:color w:val="auto"/>
                <w:sz w:val="24"/>
                <w:lang w:eastAsia="en-US"/>
              </w:rPr>
            </w:pPr>
            <w:r>
              <w:rPr>
                <w:rFonts w:hint="eastAsia" w:ascii="宋体" w:hAnsi="宋体" w:cs="宋体"/>
                <w:color w:val="auto"/>
                <w:w w:val="99"/>
                <w:sz w:val="24"/>
              </w:rPr>
              <w:t>冷却塔</w:t>
            </w:r>
          </w:p>
        </w:tc>
        <w:tc>
          <w:tcPr>
            <w:tcW w:w="3452" w:type="dxa"/>
            <w:tcBorders>
              <w:top w:val="single" w:color="000000" w:sz="4" w:space="0"/>
              <w:left w:val="single" w:color="000000" w:sz="4" w:space="0"/>
              <w:bottom w:val="single" w:color="000000" w:sz="4" w:space="0"/>
              <w:right w:val="single" w:color="000000" w:sz="4" w:space="0"/>
            </w:tcBorders>
          </w:tcPr>
          <w:p w14:paraId="0FB640EB">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《机械通风冷却塔第1部分：中小型开式冷却塔》（GB/T7190.1）</w:t>
            </w:r>
          </w:p>
          <w:p w14:paraId="00BC44F8">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《机械通风冷却塔第2部分：大型开式冷却塔》（GB/T7190.2）</w:t>
            </w:r>
          </w:p>
        </w:tc>
      </w:tr>
      <w:tr w14:paraId="6A6B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E4B09BF">
            <w:pPr>
              <w:pStyle w:val="65"/>
              <w:ind w:right="1"/>
              <w:jc w:val="center"/>
              <w:rPr>
                <w:rFonts w:ascii="宋体" w:hAnsi="宋体" w:cs="宋体"/>
                <w:color w:val="auto"/>
                <w:kern w:val="2"/>
                <w:sz w:val="24"/>
                <w:szCs w:val="24"/>
              </w:rPr>
            </w:pPr>
            <w:r>
              <w:rPr>
                <w:rFonts w:hint="eastAsia" w:ascii="宋体" w:hAnsi="宋体"/>
                <w:color w:val="auto"/>
                <w:w w:val="99"/>
                <w:kern w:val="2"/>
                <w:sz w:val="24"/>
                <w:szCs w:val="24"/>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6FC350B6">
            <w:pPr>
              <w:pStyle w:val="65"/>
              <w:jc w:val="center"/>
              <w:rPr>
                <w:rFonts w:ascii="宋体" w:hAnsi="宋体" w:cs="宋体"/>
                <w:color w:val="auto"/>
                <w:kern w:val="2"/>
                <w:sz w:val="24"/>
                <w:szCs w:val="24"/>
              </w:rPr>
            </w:pPr>
            <w:r>
              <w:rPr>
                <w:rFonts w:hint="eastAsia" w:ascii="宋体" w:hAnsi="宋体" w:cs="仿宋_GB2312"/>
                <w:color w:val="auto"/>
                <w:kern w:val="2"/>
                <w:sz w:val="24"/>
                <w:szCs w:val="24"/>
              </w:rPr>
              <w:t>A02060100</w:t>
            </w:r>
            <w:r>
              <w:rPr>
                <w:rFonts w:hint="eastAsia" w:ascii="宋体" w:hAnsi="宋体" w:cs="宋体"/>
                <w:color w:val="auto"/>
                <w:w w:val="99"/>
                <w:kern w:val="2"/>
                <w:sz w:val="24"/>
                <w:szCs w:val="24"/>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B7E0D99">
            <w:pPr>
              <w:jc w:val="center"/>
              <w:rPr>
                <w:rFonts w:ascii="宋体" w:hAnsi="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AEC7004">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1A28B194">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《中小型三相异步电动机能效限定值及能效等级》（GB18613）</w:t>
            </w:r>
          </w:p>
        </w:tc>
      </w:tr>
      <w:tr w14:paraId="1771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44B00F7">
            <w:pPr>
              <w:pStyle w:val="65"/>
              <w:ind w:right="1"/>
              <w:jc w:val="center"/>
              <w:rPr>
                <w:rFonts w:ascii="宋体" w:hAnsi="宋体" w:cs="宋体"/>
                <w:color w:val="auto"/>
                <w:kern w:val="2"/>
                <w:sz w:val="24"/>
                <w:szCs w:val="24"/>
              </w:rPr>
            </w:pPr>
            <w:r>
              <w:rPr>
                <w:rFonts w:hint="eastAsia" w:ascii="宋体" w:hAnsi="宋体"/>
                <w:color w:val="auto"/>
                <w:w w:val="99"/>
                <w:kern w:val="2"/>
                <w:sz w:val="24"/>
                <w:szCs w:val="24"/>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867B976">
            <w:pPr>
              <w:pStyle w:val="65"/>
              <w:spacing w:before="30"/>
              <w:ind w:left="7"/>
              <w:jc w:val="center"/>
              <w:rPr>
                <w:rFonts w:ascii="宋体" w:hAnsi="宋体" w:cs="宋体"/>
                <w:color w:val="auto"/>
                <w:kern w:val="2"/>
                <w:sz w:val="24"/>
                <w:szCs w:val="24"/>
              </w:rPr>
            </w:pPr>
            <w:r>
              <w:rPr>
                <w:rFonts w:hint="eastAsia" w:ascii="宋体" w:hAnsi="宋体" w:cs="仿宋_GB2312"/>
                <w:color w:val="auto"/>
                <w:kern w:val="2"/>
                <w:sz w:val="24"/>
                <w:szCs w:val="24"/>
              </w:rPr>
              <w:t>A02060200</w:t>
            </w:r>
            <w:r>
              <w:rPr>
                <w:rFonts w:hint="eastAsia" w:ascii="宋体" w:hAnsi="宋体" w:cs="宋体"/>
                <w:color w:val="auto"/>
                <w:w w:val="99"/>
                <w:kern w:val="2"/>
                <w:sz w:val="24"/>
                <w:szCs w:val="24"/>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2891B9ED">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4938C65">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292B6B33">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《三相配电变压器能效限定值及能效等级》（GB 20052）</w:t>
            </w:r>
          </w:p>
        </w:tc>
      </w:tr>
      <w:tr w14:paraId="0901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AD5F6D2">
            <w:pPr>
              <w:pStyle w:val="65"/>
              <w:ind w:right="1"/>
              <w:jc w:val="center"/>
              <w:rPr>
                <w:rFonts w:ascii="宋体" w:hAnsi="宋体" w:cs="宋体"/>
                <w:color w:val="auto"/>
                <w:kern w:val="2"/>
                <w:sz w:val="24"/>
                <w:szCs w:val="24"/>
              </w:rPr>
            </w:pPr>
            <w:r>
              <w:rPr>
                <w:rFonts w:hint="eastAsia" w:ascii="宋体" w:hAnsi="宋体"/>
                <w:color w:val="auto"/>
                <w:w w:val="99"/>
                <w:kern w:val="2"/>
                <w:sz w:val="24"/>
                <w:szCs w:val="24"/>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09BC2A73">
            <w:pPr>
              <w:pStyle w:val="65"/>
              <w:spacing w:before="126"/>
              <w:ind w:left="7"/>
              <w:jc w:val="center"/>
              <w:rPr>
                <w:rFonts w:ascii="宋体" w:hAnsi="宋体" w:cs="宋体"/>
                <w:color w:val="auto"/>
                <w:kern w:val="2"/>
                <w:sz w:val="24"/>
                <w:szCs w:val="24"/>
              </w:rPr>
            </w:pPr>
            <w:r>
              <w:rPr>
                <w:rFonts w:hint="eastAsia" w:ascii="宋体" w:hAnsi="宋体" w:cs="宋体"/>
                <w:color w:val="auto"/>
                <w:w w:val="99"/>
                <w:kern w:val="2"/>
                <w:sz w:val="24"/>
                <w:szCs w:val="24"/>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A597920">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05C81FB">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7486720E">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《管形荧光灯镇流器能效限定值及能效等级》（GB17896）</w:t>
            </w:r>
          </w:p>
        </w:tc>
      </w:tr>
      <w:tr w14:paraId="5EAA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F1EE674">
            <w:pPr>
              <w:pStyle w:val="65"/>
              <w:jc w:val="center"/>
              <w:rPr>
                <w:rFonts w:ascii="宋体" w:hAnsi="宋体" w:cs="宋体"/>
                <w:color w:val="auto"/>
                <w:kern w:val="2"/>
                <w:sz w:val="24"/>
                <w:szCs w:val="24"/>
              </w:rPr>
            </w:pPr>
            <w:r>
              <w:rPr>
                <w:rFonts w:hint="eastAsia" w:ascii="宋体" w:hAnsi="宋体"/>
                <w:color w:val="auto"/>
                <w:w w:val="99"/>
                <w:kern w:val="2"/>
                <w:sz w:val="24"/>
                <w:szCs w:val="24"/>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3572AC5">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7495ED2">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6EDDBE2D">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701A0357">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《家用电冰箱耗电量限定值及能效等级》（GB12021.2）</w:t>
            </w:r>
          </w:p>
        </w:tc>
      </w:tr>
      <w:tr w14:paraId="0338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3A6BB8">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114947">
            <w:pPr>
              <w:widowControl/>
              <w:jc w:val="left"/>
              <w:rPr>
                <w:rFonts w:ascii="宋体" w:hAnsi="宋体" w:cs="宋体"/>
                <w:color w:val="auto"/>
                <w:sz w:val="24"/>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C6D457C">
            <w:pPr>
              <w:pStyle w:val="65"/>
              <w:spacing w:before="171"/>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仿宋_GB2312"/>
                <w:color w:val="auto"/>
                <w:kern w:val="2"/>
                <w:sz w:val="24"/>
                <w:szCs w:val="24"/>
              </w:rPr>
              <w:t>A02061804</w:t>
            </w:r>
            <w:r>
              <w:rPr>
                <w:rFonts w:hint="eastAsia" w:ascii="宋体" w:hAnsi="宋体" w:cs="宋体"/>
                <w:color w:val="auto"/>
                <w:w w:val="99"/>
                <w:kern w:val="2"/>
                <w:sz w:val="24"/>
                <w:szCs w:val="24"/>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DF18E72">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015B749A">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《房间空气调节器能效限定值及能效等级》（GB21455-2019）</w:t>
            </w:r>
          </w:p>
        </w:tc>
      </w:tr>
      <w:tr w14:paraId="6A1B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C30951">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3D950C">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24BEBA">
            <w:pPr>
              <w:widowControl/>
              <w:jc w:val="left"/>
              <w:rPr>
                <w:rFonts w:ascii="宋体" w:hAnsi="宋体" w:cs="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C5FAEC6">
            <w:pPr>
              <w:pStyle w:val="65"/>
              <w:spacing w:before="4" w:line="276" w:lineRule="auto"/>
              <w:ind w:left="7" w:right="7"/>
              <w:jc w:val="center"/>
              <w:rPr>
                <w:rFonts w:ascii="宋体" w:hAnsi="宋体" w:cs="宋体"/>
                <w:color w:val="auto"/>
                <w:kern w:val="2"/>
                <w:sz w:val="24"/>
                <w:szCs w:val="24"/>
                <w:lang w:eastAsia="zh-CN"/>
              </w:rPr>
            </w:pPr>
            <w:r>
              <w:rPr>
                <w:rFonts w:hint="eastAsia" w:ascii="宋体" w:hAnsi="宋体" w:cs="宋体"/>
                <w:color w:val="auto"/>
                <w:w w:val="99"/>
                <w:kern w:val="2"/>
                <w:sz w:val="24"/>
                <w:szCs w:val="24"/>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0F9E8F3C">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《多联式空调（热泵）机组能效限定值及能源效率等级》（GB21454）</w:t>
            </w:r>
          </w:p>
        </w:tc>
      </w:tr>
      <w:tr w14:paraId="34D0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7DEAC3">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7C25E0">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B7E157">
            <w:pPr>
              <w:widowControl/>
              <w:jc w:val="left"/>
              <w:rPr>
                <w:rFonts w:ascii="宋体" w:hAnsi="宋体" w:cs="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E29A292">
            <w:pPr>
              <w:pStyle w:val="65"/>
              <w:jc w:val="center"/>
              <w:rPr>
                <w:rFonts w:ascii="宋体" w:hAnsi="宋体" w:cs="宋体"/>
                <w:color w:val="auto"/>
                <w:kern w:val="2"/>
                <w:sz w:val="24"/>
                <w:szCs w:val="24"/>
                <w:lang w:eastAsia="zh-CN"/>
              </w:rPr>
            </w:pPr>
            <w:r>
              <w:rPr>
                <w:rFonts w:hint="eastAsia" w:ascii="宋体" w:hAnsi="宋体" w:cs="宋体"/>
                <w:color w:val="auto"/>
                <w:w w:val="99"/>
                <w:kern w:val="2"/>
                <w:sz w:val="24"/>
                <w:szCs w:val="24"/>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1D423233">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《单元式空气调节机能效限定值及能源效率等级》（GB19576）《风管送风式空调机组能效限定值及能效等级》（GB37479）</w:t>
            </w:r>
          </w:p>
        </w:tc>
      </w:tr>
      <w:tr w14:paraId="72CC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11AAA2">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9ABAC4">
            <w:pPr>
              <w:widowControl/>
              <w:jc w:val="left"/>
              <w:rPr>
                <w:rFonts w:ascii="宋体" w:hAnsi="宋体" w:cs="宋体"/>
                <w:color w:val="auto"/>
                <w:sz w:val="24"/>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230DA53">
            <w:pPr>
              <w:pStyle w:val="65"/>
              <w:spacing w:before="162"/>
              <w:ind w:left="7"/>
              <w:jc w:val="center"/>
              <w:rPr>
                <w:rFonts w:ascii="宋体" w:hAnsi="宋体" w:cs="宋体"/>
                <w:color w:val="auto"/>
                <w:kern w:val="2"/>
                <w:sz w:val="24"/>
                <w:szCs w:val="24"/>
              </w:rPr>
            </w:pPr>
            <w:r>
              <w:rPr>
                <w:rFonts w:hint="eastAsia" w:ascii="宋体" w:hAnsi="宋体" w:cs="仿宋_GB2312"/>
                <w:color w:val="auto"/>
                <w:kern w:val="2"/>
                <w:sz w:val="24"/>
                <w:szCs w:val="24"/>
              </w:rPr>
              <w:t>A02061810</w:t>
            </w:r>
            <w:r>
              <w:rPr>
                <w:rFonts w:hint="eastAsia" w:ascii="宋体" w:hAnsi="宋体" w:cs="宋体"/>
                <w:color w:val="auto"/>
                <w:w w:val="99"/>
                <w:kern w:val="2"/>
                <w:sz w:val="24"/>
                <w:szCs w:val="24"/>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2297B4F">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5CC11B67">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《电动洗衣机能效水效限定值及等级》（GB12021.4）</w:t>
            </w:r>
          </w:p>
        </w:tc>
      </w:tr>
      <w:tr w14:paraId="4561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055E4F">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B58830">
            <w:pPr>
              <w:widowControl/>
              <w:jc w:val="left"/>
              <w:rPr>
                <w:rFonts w:ascii="宋体" w:hAnsi="宋体" w:cs="宋体"/>
                <w:color w:val="auto"/>
                <w:sz w:val="24"/>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2C7503D">
            <w:pPr>
              <w:pStyle w:val="65"/>
              <w:spacing w:before="161"/>
              <w:jc w:val="center"/>
              <w:rPr>
                <w:rFonts w:ascii="宋体" w:hAnsi="宋体" w:cs="宋体"/>
                <w:color w:val="auto"/>
                <w:kern w:val="2"/>
                <w:sz w:val="24"/>
                <w:szCs w:val="24"/>
              </w:rPr>
            </w:pPr>
            <w:r>
              <w:rPr>
                <w:rFonts w:hint="eastAsia" w:ascii="宋体" w:hAnsi="宋体" w:cs="仿宋_GB2312"/>
                <w:color w:val="auto"/>
                <w:kern w:val="2"/>
                <w:sz w:val="24"/>
                <w:szCs w:val="24"/>
              </w:rPr>
              <w:t>A02061819</w:t>
            </w:r>
            <w:r>
              <w:rPr>
                <w:rFonts w:hint="eastAsia" w:ascii="宋体" w:hAnsi="宋体" w:cs="宋体"/>
                <w:color w:val="auto"/>
                <w:w w:val="99"/>
                <w:kern w:val="2"/>
                <w:sz w:val="24"/>
                <w:szCs w:val="24"/>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807B30B">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★电热</w:t>
            </w:r>
            <w:r>
              <w:rPr>
                <w:rFonts w:hint="eastAsia" w:ascii="宋体" w:hAnsi="宋体" w:cs="宋体"/>
                <w:color w:val="auto"/>
                <w:spacing w:val="2"/>
                <w:w w:val="99"/>
                <w:kern w:val="2"/>
                <w:sz w:val="24"/>
                <w:szCs w:val="24"/>
              </w:rPr>
              <w:t>水</w:t>
            </w:r>
            <w:r>
              <w:rPr>
                <w:rFonts w:hint="eastAsia" w:ascii="宋体" w:hAnsi="宋体" w:cs="宋体"/>
                <w:color w:val="auto"/>
                <w:w w:val="99"/>
                <w:kern w:val="2"/>
                <w:sz w:val="24"/>
                <w:szCs w:val="24"/>
              </w:rPr>
              <w:t>器</w:t>
            </w:r>
          </w:p>
        </w:tc>
        <w:tc>
          <w:tcPr>
            <w:tcW w:w="3452" w:type="dxa"/>
            <w:tcBorders>
              <w:top w:val="single" w:color="000000" w:sz="4" w:space="0"/>
              <w:left w:val="single" w:color="000000" w:sz="4" w:space="0"/>
              <w:bottom w:val="single" w:color="000000" w:sz="4" w:space="0"/>
              <w:right w:val="single" w:color="000000" w:sz="4" w:space="0"/>
            </w:tcBorders>
          </w:tcPr>
          <w:p w14:paraId="19557CA7">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《储水式电热水器能效限定值及能效等级》（GB21519）</w:t>
            </w:r>
          </w:p>
        </w:tc>
      </w:tr>
      <w:tr w14:paraId="345F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75D865">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066D80">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621180">
            <w:pPr>
              <w:widowControl/>
              <w:jc w:val="left"/>
              <w:rPr>
                <w:rFonts w:ascii="宋体" w:hAnsi="宋体" w:cs="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697FF39">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燃气热</w:t>
            </w:r>
            <w:r>
              <w:rPr>
                <w:rFonts w:hint="eastAsia" w:ascii="宋体" w:hAnsi="宋体" w:cs="宋体"/>
                <w:color w:val="auto"/>
                <w:spacing w:val="2"/>
                <w:w w:val="99"/>
                <w:kern w:val="2"/>
                <w:sz w:val="24"/>
                <w:szCs w:val="24"/>
              </w:rPr>
              <w:t>水</w:t>
            </w:r>
            <w:r>
              <w:rPr>
                <w:rFonts w:hint="eastAsia" w:ascii="宋体" w:hAnsi="宋体" w:cs="宋体"/>
                <w:color w:val="auto"/>
                <w:w w:val="99"/>
                <w:kern w:val="2"/>
                <w:sz w:val="24"/>
                <w:szCs w:val="24"/>
              </w:rPr>
              <w:t>器</w:t>
            </w:r>
          </w:p>
        </w:tc>
        <w:tc>
          <w:tcPr>
            <w:tcW w:w="3452" w:type="dxa"/>
            <w:tcBorders>
              <w:top w:val="single" w:color="000000" w:sz="4" w:space="0"/>
              <w:left w:val="single" w:color="000000" w:sz="4" w:space="0"/>
              <w:bottom w:val="single" w:color="000000" w:sz="4" w:space="0"/>
              <w:right w:val="single" w:color="000000" w:sz="4" w:space="0"/>
            </w:tcBorders>
          </w:tcPr>
          <w:p w14:paraId="59BC87DA">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《家用燃气快速热水器和燃气采暖热水炉能效限定值及能效等级》（GB20665）</w:t>
            </w:r>
          </w:p>
        </w:tc>
      </w:tr>
      <w:tr w14:paraId="55FB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C68AF5">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D612AB">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629310">
            <w:pPr>
              <w:widowControl/>
              <w:jc w:val="left"/>
              <w:rPr>
                <w:rFonts w:ascii="宋体" w:hAnsi="宋体" w:cs="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6F0DE31">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热泵热</w:t>
            </w:r>
            <w:r>
              <w:rPr>
                <w:rFonts w:hint="eastAsia" w:ascii="宋体" w:hAnsi="宋体" w:cs="宋体"/>
                <w:color w:val="auto"/>
                <w:spacing w:val="2"/>
                <w:w w:val="99"/>
                <w:kern w:val="2"/>
                <w:sz w:val="24"/>
                <w:szCs w:val="24"/>
              </w:rPr>
              <w:t>水</w:t>
            </w:r>
            <w:r>
              <w:rPr>
                <w:rFonts w:hint="eastAsia" w:ascii="宋体" w:hAnsi="宋体" w:cs="宋体"/>
                <w:color w:val="auto"/>
                <w:w w:val="99"/>
                <w:kern w:val="2"/>
                <w:sz w:val="24"/>
                <w:szCs w:val="24"/>
              </w:rPr>
              <w:t>器</w:t>
            </w:r>
          </w:p>
        </w:tc>
        <w:tc>
          <w:tcPr>
            <w:tcW w:w="3452" w:type="dxa"/>
            <w:tcBorders>
              <w:top w:val="single" w:color="000000" w:sz="4" w:space="0"/>
              <w:left w:val="single" w:color="000000" w:sz="4" w:space="0"/>
              <w:bottom w:val="single" w:color="000000" w:sz="4" w:space="0"/>
              <w:right w:val="single" w:color="000000" w:sz="4" w:space="0"/>
            </w:tcBorders>
          </w:tcPr>
          <w:p w14:paraId="6F92E709">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《热泵热水机（器）能效限定值及能效等级》（GB29541）</w:t>
            </w:r>
          </w:p>
        </w:tc>
      </w:tr>
      <w:tr w14:paraId="60A3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9B0D45">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7C5F48">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FB13BB">
            <w:pPr>
              <w:widowControl/>
              <w:jc w:val="left"/>
              <w:rPr>
                <w:rFonts w:ascii="宋体" w:hAnsi="宋体" w:cs="宋体"/>
                <w:color w:val="auto"/>
                <w:sz w:val="24"/>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DDB975">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太阳能</w:t>
            </w:r>
            <w:r>
              <w:rPr>
                <w:rFonts w:hint="eastAsia" w:ascii="宋体" w:hAnsi="宋体" w:cs="宋体"/>
                <w:color w:val="auto"/>
                <w:spacing w:val="2"/>
                <w:w w:val="99"/>
                <w:kern w:val="2"/>
                <w:sz w:val="24"/>
                <w:szCs w:val="24"/>
              </w:rPr>
              <w:t>热</w:t>
            </w:r>
            <w:r>
              <w:rPr>
                <w:rFonts w:hint="eastAsia" w:ascii="宋体" w:hAnsi="宋体" w:cs="宋体"/>
                <w:color w:val="auto"/>
                <w:w w:val="99"/>
                <w:kern w:val="2"/>
                <w:sz w:val="24"/>
                <w:szCs w:val="24"/>
              </w:rPr>
              <w:t>水系统</w:t>
            </w:r>
          </w:p>
        </w:tc>
        <w:tc>
          <w:tcPr>
            <w:tcW w:w="3452" w:type="dxa"/>
            <w:tcBorders>
              <w:top w:val="single" w:color="000000" w:sz="4" w:space="0"/>
              <w:left w:val="single" w:color="000000" w:sz="4" w:space="0"/>
              <w:bottom w:val="single" w:color="000000" w:sz="4" w:space="0"/>
              <w:right w:val="single" w:color="000000" w:sz="4" w:space="0"/>
            </w:tcBorders>
          </w:tcPr>
          <w:p w14:paraId="265B326B">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《家用太阳能热水系统能效限定值及能效等级》（GB26969）</w:t>
            </w:r>
          </w:p>
        </w:tc>
      </w:tr>
      <w:tr w14:paraId="5926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F5A0E40">
            <w:pPr>
              <w:pStyle w:val="65"/>
              <w:jc w:val="center"/>
              <w:rPr>
                <w:rFonts w:ascii="宋体" w:hAnsi="宋体" w:cs="宋体"/>
                <w:color w:val="auto"/>
                <w:kern w:val="2"/>
                <w:sz w:val="24"/>
                <w:szCs w:val="24"/>
              </w:rPr>
            </w:pPr>
            <w:r>
              <w:rPr>
                <w:rFonts w:hint="eastAsia" w:ascii="宋体" w:hAnsi="宋体"/>
                <w:color w:val="auto"/>
                <w:spacing w:val="1"/>
                <w:w w:val="99"/>
                <w:kern w:val="2"/>
                <w:sz w:val="24"/>
                <w:szCs w:val="24"/>
              </w:rPr>
              <w:t>1</w:t>
            </w:r>
            <w:r>
              <w:rPr>
                <w:rFonts w:hint="eastAsia" w:ascii="宋体" w:hAnsi="宋体"/>
                <w:color w:val="auto"/>
                <w:w w:val="99"/>
                <w:kern w:val="2"/>
                <w:sz w:val="24"/>
                <w:szCs w:val="24"/>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E27C646">
            <w:pPr>
              <w:pStyle w:val="65"/>
              <w:spacing w:before="157"/>
              <w:jc w:val="center"/>
              <w:rPr>
                <w:rFonts w:ascii="宋体" w:hAnsi="宋体" w:cs="宋体"/>
                <w:color w:val="auto"/>
                <w:kern w:val="2"/>
                <w:sz w:val="24"/>
                <w:szCs w:val="24"/>
              </w:rPr>
            </w:pPr>
            <w:r>
              <w:rPr>
                <w:rFonts w:hint="eastAsia" w:ascii="宋体" w:hAnsi="宋体" w:cs="宋体"/>
                <w:color w:val="auto"/>
                <w:spacing w:val="1"/>
                <w:w w:val="99"/>
                <w:kern w:val="2"/>
                <w:sz w:val="24"/>
                <w:szCs w:val="24"/>
              </w:rPr>
              <w:t>A02</w:t>
            </w:r>
            <w:r>
              <w:rPr>
                <w:rFonts w:hint="eastAsia" w:ascii="宋体" w:hAnsi="宋体" w:cs="宋体"/>
                <w:color w:val="auto"/>
                <w:w w:val="99"/>
                <w:kern w:val="2"/>
                <w:sz w:val="24"/>
                <w:szCs w:val="24"/>
              </w:rPr>
              <w:t>06</w:t>
            </w:r>
            <w:r>
              <w:rPr>
                <w:rFonts w:hint="eastAsia" w:ascii="宋体" w:hAnsi="宋体" w:cs="宋体"/>
                <w:color w:val="auto"/>
                <w:spacing w:val="1"/>
                <w:w w:val="99"/>
                <w:kern w:val="2"/>
                <w:sz w:val="24"/>
                <w:szCs w:val="24"/>
              </w:rPr>
              <w:t>1</w:t>
            </w:r>
            <w:r>
              <w:rPr>
                <w:rFonts w:hint="eastAsia" w:ascii="宋体" w:hAnsi="宋体" w:cs="宋体"/>
                <w:color w:val="auto"/>
                <w:w w:val="99"/>
                <w:kern w:val="2"/>
                <w:sz w:val="24"/>
                <w:szCs w:val="24"/>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41A62219">
            <w:pPr>
              <w:pStyle w:val="65"/>
              <w:spacing w:before="133" w:line="276" w:lineRule="auto"/>
              <w:ind w:left="7" w:right="7"/>
              <w:jc w:val="center"/>
              <w:rPr>
                <w:rFonts w:ascii="宋体" w:hAnsi="宋体" w:cs="宋体"/>
                <w:color w:val="auto"/>
                <w:kern w:val="2"/>
                <w:sz w:val="24"/>
                <w:szCs w:val="24"/>
                <w:lang w:eastAsia="zh-CN"/>
              </w:rPr>
            </w:pPr>
            <w:r>
              <w:rPr>
                <w:rFonts w:hint="eastAsia" w:ascii="宋体" w:hAnsi="宋体" w:cs="宋体"/>
                <w:color w:val="auto"/>
                <w:w w:val="99"/>
                <w:kern w:val="2"/>
                <w:sz w:val="24"/>
                <w:szCs w:val="24"/>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470B386">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47C4BCBE">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《普通照明用双端荧光灯能效限定值及能效等级》（GB19043）</w:t>
            </w:r>
          </w:p>
        </w:tc>
      </w:tr>
      <w:tr w14:paraId="6526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647750">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3407D0">
            <w:pPr>
              <w:widowControl/>
              <w:jc w:val="left"/>
              <w:rPr>
                <w:rFonts w:ascii="宋体" w:hAnsi="宋体" w:cs="宋体"/>
                <w:color w:val="auto"/>
                <w:sz w:val="24"/>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FA63387">
            <w:pPr>
              <w:pStyle w:val="65"/>
              <w:spacing w:before="92" w:line="276" w:lineRule="auto"/>
              <w:ind w:left="7" w:right="2"/>
              <w:jc w:val="center"/>
              <w:rPr>
                <w:rFonts w:ascii="宋体" w:hAnsi="宋体" w:cs="宋体"/>
                <w:color w:val="auto"/>
                <w:kern w:val="2"/>
                <w:sz w:val="24"/>
                <w:szCs w:val="24"/>
              </w:rPr>
            </w:pPr>
            <w:r>
              <w:rPr>
                <w:rFonts w:hint="eastAsia" w:ascii="宋体" w:hAnsi="宋体" w:cs="宋体"/>
                <w:color w:val="auto"/>
                <w:spacing w:val="1"/>
                <w:w w:val="99"/>
                <w:kern w:val="2"/>
                <w:sz w:val="24"/>
                <w:szCs w:val="24"/>
              </w:rPr>
              <w:t>LE</w:t>
            </w:r>
            <w:r>
              <w:rPr>
                <w:rFonts w:hint="eastAsia" w:ascii="宋体" w:hAnsi="宋体" w:cs="宋体"/>
                <w:color w:val="auto"/>
                <w:w w:val="99"/>
                <w:kern w:val="2"/>
                <w:sz w:val="24"/>
                <w:szCs w:val="24"/>
              </w:rPr>
              <w:t>D</w:t>
            </w:r>
            <w:r>
              <w:rPr>
                <w:rFonts w:hint="eastAsia" w:ascii="宋体" w:hAnsi="宋体" w:cs="宋体"/>
                <w:color w:val="auto"/>
                <w:spacing w:val="12"/>
                <w:w w:val="99"/>
                <w:kern w:val="2"/>
                <w:sz w:val="24"/>
                <w:szCs w:val="24"/>
              </w:rPr>
              <w:t>道</w:t>
            </w:r>
            <w:r>
              <w:rPr>
                <w:rFonts w:hint="eastAsia" w:ascii="宋体" w:hAnsi="宋体" w:cs="宋体"/>
                <w:color w:val="auto"/>
                <w:spacing w:val="9"/>
                <w:w w:val="99"/>
                <w:kern w:val="2"/>
                <w:sz w:val="24"/>
                <w:szCs w:val="24"/>
              </w:rPr>
              <w:t>路</w:t>
            </w:r>
            <w:r>
              <w:rPr>
                <w:rFonts w:hint="eastAsia" w:ascii="宋体" w:hAnsi="宋体" w:cs="宋体"/>
                <w:color w:val="auto"/>
                <w:spacing w:val="13"/>
                <w:w w:val="99"/>
                <w:kern w:val="2"/>
                <w:sz w:val="24"/>
                <w:szCs w:val="24"/>
              </w:rPr>
              <w:t>/</w:t>
            </w:r>
            <w:r>
              <w:rPr>
                <w:rFonts w:hint="eastAsia" w:ascii="宋体" w:hAnsi="宋体" w:cs="宋体"/>
                <w:color w:val="auto"/>
                <w:spacing w:val="12"/>
                <w:w w:val="99"/>
                <w:kern w:val="2"/>
                <w:sz w:val="24"/>
                <w:szCs w:val="24"/>
              </w:rPr>
              <w:t>隧道照</w:t>
            </w:r>
            <w:r>
              <w:rPr>
                <w:rFonts w:hint="eastAsia" w:ascii="宋体" w:hAnsi="宋体" w:cs="宋体"/>
                <w:color w:val="auto"/>
                <w:w w:val="99"/>
                <w:kern w:val="2"/>
                <w:sz w:val="24"/>
                <w:szCs w:val="24"/>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2448C80D">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1295CF7C">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《道路和隧道照明用LED灯具能效限定值及能效等级》（GB37478）</w:t>
            </w:r>
          </w:p>
        </w:tc>
      </w:tr>
      <w:tr w14:paraId="3BB0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DB46C3">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72A199">
            <w:pPr>
              <w:widowControl/>
              <w:jc w:val="left"/>
              <w:rPr>
                <w:rFonts w:ascii="宋体" w:hAnsi="宋体" w:cs="宋体"/>
                <w:color w:val="auto"/>
                <w:sz w:val="24"/>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5EE1E22">
            <w:pPr>
              <w:pStyle w:val="65"/>
              <w:jc w:val="center"/>
              <w:rPr>
                <w:rFonts w:ascii="宋体" w:hAnsi="宋体" w:cs="宋体"/>
                <w:color w:val="auto"/>
                <w:kern w:val="2"/>
                <w:sz w:val="24"/>
                <w:szCs w:val="24"/>
              </w:rPr>
            </w:pPr>
            <w:r>
              <w:rPr>
                <w:rFonts w:hint="eastAsia" w:ascii="宋体" w:hAnsi="宋体" w:cs="宋体"/>
                <w:color w:val="auto"/>
                <w:spacing w:val="1"/>
                <w:w w:val="99"/>
                <w:kern w:val="2"/>
                <w:sz w:val="24"/>
                <w:szCs w:val="24"/>
              </w:rPr>
              <w:t>LE</w:t>
            </w:r>
            <w:r>
              <w:rPr>
                <w:rFonts w:hint="eastAsia" w:ascii="宋体" w:hAnsi="宋体" w:cs="宋体"/>
                <w:color w:val="auto"/>
                <w:w w:val="99"/>
                <w:kern w:val="2"/>
                <w:sz w:val="24"/>
                <w:szCs w:val="24"/>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3849EC9">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74EDEF06">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《室内照明用LED产品能效限定值及能效等级》（GB30255）</w:t>
            </w:r>
          </w:p>
        </w:tc>
      </w:tr>
      <w:tr w14:paraId="4A5A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82A949">
            <w:pPr>
              <w:widowControl/>
              <w:jc w:val="left"/>
              <w:rPr>
                <w:rFonts w:ascii="宋体" w:hAnsi="宋体" w:cs="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72228C">
            <w:pPr>
              <w:widowControl/>
              <w:jc w:val="left"/>
              <w:rPr>
                <w:rFonts w:ascii="宋体" w:hAnsi="宋体" w:cs="宋体"/>
                <w:color w:val="auto"/>
                <w:sz w:val="24"/>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0374250">
            <w:pPr>
              <w:pStyle w:val="65"/>
              <w:spacing w:line="276" w:lineRule="auto"/>
              <w:ind w:right="7"/>
              <w:jc w:val="center"/>
              <w:rPr>
                <w:rFonts w:ascii="宋体" w:hAnsi="宋体" w:cs="宋体"/>
                <w:color w:val="auto"/>
                <w:kern w:val="2"/>
                <w:sz w:val="24"/>
                <w:szCs w:val="24"/>
                <w:lang w:eastAsia="zh-CN"/>
              </w:rPr>
            </w:pPr>
            <w:r>
              <w:rPr>
                <w:rFonts w:hint="eastAsia" w:ascii="宋体" w:hAnsi="宋体" w:cs="宋体"/>
                <w:color w:val="auto"/>
                <w:w w:val="99"/>
                <w:kern w:val="2"/>
                <w:sz w:val="24"/>
                <w:szCs w:val="24"/>
                <w:lang w:eastAsia="zh-CN"/>
              </w:rPr>
              <w:t>普</w:t>
            </w:r>
            <w:r>
              <w:rPr>
                <w:rFonts w:hint="eastAsia" w:ascii="宋体" w:hAnsi="宋体" w:cs="宋体"/>
                <w:color w:val="auto"/>
                <w:spacing w:val="24"/>
                <w:w w:val="99"/>
                <w:kern w:val="2"/>
                <w:sz w:val="24"/>
                <w:szCs w:val="24"/>
                <w:lang w:eastAsia="zh-CN"/>
              </w:rPr>
              <w:t>通</w:t>
            </w:r>
            <w:r>
              <w:rPr>
                <w:rFonts w:hint="eastAsia" w:ascii="宋体" w:hAnsi="宋体" w:cs="宋体"/>
                <w:color w:val="auto"/>
                <w:w w:val="99"/>
                <w:kern w:val="2"/>
                <w:sz w:val="24"/>
                <w:szCs w:val="24"/>
                <w:lang w:eastAsia="zh-CN"/>
              </w:rPr>
              <w:t>照明用非</w:t>
            </w:r>
            <w:r>
              <w:rPr>
                <w:rFonts w:hint="eastAsia" w:ascii="宋体" w:hAnsi="宋体" w:cs="宋体"/>
                <w:color w:val="auto"/>
                <w:spacing w:val="24"/>
                <w:w w:val="99"/>
                <w:kern w:val="2"/>
                <w:sz w:val="24"/>
                <w:szCs w:val="24"/>
                <w:lang w:eastAsia="zh-CN"/>
              </w:rPr>
              <w:t>定</w:t>
            </w:r>
            <w:r>
              <w:rPr>
                <w:rFonts w:hint="eastAsia" w:ascii="宋体" w:hAnsi="宋体" w:cs="宋体"/>
                <w:color w:val="auto"/>
                <w:w w:val="99"/>
                <w:kern w:val="2"/>
                <w:sz w:val="24"/>
                <w:szCs w:val="24"/>
                <w:lang w:eastAsia="zh-CN"/>
              </w:rPr>
              <w:t>向自镇流</w:t>
            </w:r>
            <w:r>
              <w:rPr>
                <w:rFonts w:hint="eastAsia" w:ascii="宋体" w:hAnsi="宋体" w:cs="宋体"/>
                <w:color w:val="auto"/>
                <w:spacing w:val="1"/>
                <w:w w:val="99"/>
                <w:kern w:val="2"/>
                <w:sz w:val="24"/>
                <w:szCs w:val="24"/>
                <w:lang w:eastAsia="zh-CN"/>
              </w:rPr>
              <w:t>LE</w:t>
            </w:r>
            <w:r>
              <w:rPr>
                <w:rFonts w:hint="eastAsia" w:ascii="宋体" w:hAnsi="宋体" w:cs="宋体"/>
                <w:color w:val="auto"/>
                <w:w w:val="99"/>
                <w:kern w:val="2"/>
                <w:sz w:val="24"/>
                <w:szCs w:val="24"/>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19F307D">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390B5D73">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《室内照明用LED产品能效限定值及能效等级》（GB30255）</w:t>
            </w:r>
          </w:p>
        </w:tc>
      </w:tr>
      <w:tr w14:paraId="33E1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AE9B72A">
            <w:pPr>
              <w:pStyle w:val="65"/>
              <w:jc w:val="center"/>
              <w:rPr>
                <w:rFonts w:ascii="宋体" w:hAnsi="宋体" w:cs="宋体"/>
                <w:color w:val="auto"/>
                <w:kern w:val="2"/>
                <w:sz w:val="24"/>
                <w:szCs w:val="24"/>
              </w:rPr>
            </w:pPr>
            <w:r>
              <w:rPr>
                <w:rFonts w:hint="eastAsia" w:ascii="宋体" w:hAnsi="宋体"/>
                <w:color w:val="auto"/>
                <w:spacing w:val="1"/>
                <w:w w:val="99"/>
                <w:kern w:val="2"/>
                <w:sz w:val="24"/>
                <w:szCs w:val="24"/>
              </w:rPr>
              <w:t>1</w:t>
            </w:r>
            <w:r>
              <w:rPr>
                <w:rFonts w:hint="eastAsia" w:ascii="宋体" w:hAnsi="宋体"/>
                <w:color w:val="auto"/>
                <w:w w:val="99"/>
                <w:kern w:val="2"/>
                <w:sz w:val="24"/>
                <w:szCs w:val="24"/>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5E02C378">
            <w:pPr>
              <w:pStyle w:val="65"/>
              <w:spacing w:before="81"/>
              <w:ind w:left="7"/>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宋体"/>
                <w:color w:val="auto"/>
                <w:spacing w:val="1"/>
                <w:w w:val="99"/>
                <w:kern w:val="2"/>
                <w:sz w:val="24"/>
                <w:szCs w:val="24"/>
              </w:rPr>
              <w:t>A020</w:t>
            </w:r>
            <w:r>
              <w:rPr>
                <w:rFonts w:hint="eastAsia" w:ascii="宋体" w:hAnsi="宋体" w:cs="宋体"/>
                <w:color w:val="auto"/>
                <w:w w:val="99"/>
                <w:kern w:val="2"/>
                <w:sz w:val="24"/>
                <w:szCs w:val="24"/>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174DE2B">
            <w:pPr>
              <w:pStyle w:val="65"/>
              <w:spacing w:before="81" w:line="276" w:lineRule="auto"/>
              <w:ind w:left="7" w:right="5"/>
              <w:jc w:val="center"/>
              <w:rPr>
                <w:rFonts w:ascii="宋体" w:hAnsi="宋体" w:cs="宋体"/>
                <w:color w:val="auto"/>
                <w:kern w:val="2"/>
                <w:sz w:val="24"/>
                <w:szCs w:val="24"/>
                <w:lang w:eastAsia="zh-CN"/>
              </w:rPr>
            </w:pPr>
            <w:r>
              <w:rPr>
                <w:rFonts w:hint="eastAsia" w:ascii="宋体" w:hAnsi="宋体" w:cs="宋体"/>
                <w:color w:val="auto"/>
                <w:spacing w:val="1"/>
                <w:w w:val="99"/>
                <w:kern w:val="2"/>
                <w:sz w:val="24"/>
                <w:szCs w:val="24"/>
                <w:lang w:eastAsia="zh-CN"/>
              </w:rPr>
              <w:t>A02</w:t>
            </w:r>
            <w:r>
              <w:rPr>
                <w:rFonts w:hint="eastAsia" w:ascii="宋体" w:hAnsi="宋体" w:cs="宋体"/>
                <w:color w:val="auto"/>
                <w:w w:val="99"/>
                <w:kern w:val="2"/>
                <w:sz w:val="24"/>
                <w:szCs w:val="24"/>
                <w:lang w:eastAsia="zh-CN"/>
              </w:rPr>
              <w:t>09</w:t>
            </w:r>
            <w:r>
              <w:rPr>
                <w:rFonts w:hint="eastAsia" w:ascii="宋体" w:hAnsi="宋体" w:cs="宋体"/>
                <w:color w:val="auto"/>
                <w:spacing w:val="1"/>
                <w:w w:val="99"/>
                <w:kern w:val="2"/>
                <w:sz w:val="24"/>
                <w:szCs w:val="24"/>
                <w:lang w:eastAsia="zh-CN"/>
              </w:rPr>
              <w:t>1</w:t>
            </w:r>
            <w:r>
              <w:rPr>
                <w:rFonts w:hint="eastAsia" w:ascii="宋体" w:hAnsi="宋体" w:cs="宋体"/>
                <w:color w:val="auto"/>
                <w:w w:val="99"/>
                <w:kern w:val="2"/>
                <w:sz w:val="24"/>
                <w:szCs w:val="24"/>
                <w:lang w:eastAsia="zh-CN"/>
              </w:rPr>
              <w:t>001普通电视设备（</w:t>
            </w:r>
            <w:r>
              <w:rPr>
                <w:rFonts w:hint="eastAsia" w:ascii="宋体" w:hAnsi="宋体" w:cs="宋体"/>
                <w:color w:val="auto"/>
                <w:spacing w:val="2"/>
                <w:w w:val="99"/>
                <w:kern w:val="2"/>
                <w:sz w:val="24"/>
                <w:szCs w:val="24"/>
                <w:lang w:eastAsia="zh-CN"/>
              </w:rPr>
              <w:t>电</w:t>
            </w:r>
            <w:r>
              <w:rPr>
                <w:rFonts w:hint="eastAsia" w:ascii="宋体" w:hAnsi="宋体" w:cs="宋体"/>
                <w:color w:val="auto"/>
                <w:w w:val="99"/>
                <w:kern w:val="2"/>
                <w:sz w:val="24"/>
                <w:szCs w:val="24"/>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557328E">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6C63C655">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《平板电视能效限定值及能效等级》（GB24850）</w:t>
            </w:r>
          </w:p>
        </w:tc>
      </w:tr>
      <w:tr w14:paraId="5317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EFCFB43">
            <w:pPr>
              <w:pStyle w:val="65"/>
              <w:jc w:val="center"/>
              <w:rPr>
                <w:rFonts w:ascii="宋体" w:hAnsi="宋体" w:cs="宋体"/>
                <w:color w:val="auto"/>
                <w:kern w:val="2"/>
                <w:sz w:val="24"/>
                <w:szCs w:val="24"/>
              </w:rPr>
            </w:pPr>
            <w:r>
              <w:rPr>
                <w:rFonts w:hint="eastAsia" w:ascii="宋体" w:hAnsi="宋体"/>
                <w:color w:val="auto"/>
                <w:spacing w:val="1"/>
                <w:w w:val="99"/>
                <w:kern w:val="2"/>
                <w:sz w:val="24"/>
                <w:szCs w:val="24"/>
              </w:rPr>
              <w:t>1</w:t>
            </w:r>
            <w:r>
              <w:rPr>
                <w:rFonts w:hint="eastAsia" w:ascii="宋体" w:hAnsi="宋体"/>
                <w:color w:val="auto"/>
                <w:w w:val="99"/>
                <w:kern w:val="2"/>
                <w:sz w:val="24"/>
                <w:szCs w:val="24"/>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54E7B3FA">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宋体"/>
                <w:color w:val="auto"/>
                <w:spacing w:val="1"/>
                <w:w w:val="99"/>
                <w:kern w:val="2"/>
                <w:sz w:val="24"/>
                <w:szCs w:val="24"/>
              </w:rPr>
              <w:t>A020</w:t>
            </w:r>
            <w:r>
              <w:rPr>
                <w:rFonts w:hint="eastAsia" w:ascii="宋体" w:hAnsi="宋体" w:cs="宋体"/>
                <w:color w:val="auto"/>
                <w:w w:val="99"/>
                <w:kern w:val="2"/>
                <w:sz w:val="24"/>
                <w:szCs w:val="24"/>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F2CF875">
            <w:pPr>
              <w:pStyle w:val="65"/>
              <w:spacing w:line="276" w:lineRule="auto"/>
              <w:ind w:right="5"/>
              <w:jc w:val="center"/>
              <w:rPr>
                <w:rFonts w:ascii="宋体" w:hAnsi="宋体" w:cs="宋体"/>
                <w:color w:val="auto"/>
                <w:kern w:val="2"/>
                <w:sz w:val="24"/>
                <w:szCs w:val="24"/>
              </w:rPr>
            </w:pPr>
            <w:r>
              <w:rPr>
                <w:rFonts w:hint="eastAsia" w:ascii="宋体" w:hAnsi="宋体" w:cs="宋体"/>
                <w:color w:val="auto"/>
                <w:spacing w:val="1"/>
                <w:w w:val="99"/>
                <w:kern w:val="2"/>
                <w:sz w:val="24"/>
                <w:szCs w:val="24"/>
              </w:rPr>
              <w:t>A02</w:t>
            </w:r>
            <w:r>
              <w:rPr>
                <w:rFonts w:hint="eastAsia" w:ascii="宋体" w:hAnsi="宋体" w:cs="宋体"/>
                <w:color w:val="auto"/>
                <w:w w:val="99"/>
                <w:kern w:val="2"/>
                <w:sz w:val="24"/>
                <w:szCs w:val="24"/>
              </w:rPr>
              <w:t>09</w:t>
            </w:r>
            <w:r>
              <w:rPr>
                <w:rFonts w:hint="eastAsia" w:ascii="宋体" w:hAnsi="宋体" w:cs="宋体"/>
                <w:color w:val="auto"/>
                <w:spacing w:val="1"/>
                <w:w w:val="99"/>
                <w:kern w:val="2"/>
                <w:sz w:val="24"/>
                <w:szCs w:val="24"/>
              </w:rPr>
              <w:t>1</w:t>
            </w:r>
            <w:r>
              <w:rPr>
                <w:rFonts w:hint="eastAsia" w:ascii="宋体" w:hAnsi="宋体" w:cs="宋体"/>
                <w:color w:val="auto"/>
                <w:w w:val="99"/>
                <w:kern w:val="2"/>
                <w:sz w:val="24"/>
                <w:szCs w:val="24"/>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B08A03C">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监视器</w:t>
            </w:r>
          </w:p>
        </w:tc>
        <w:tc>
          <w:tcPr>
            <w:tcW w:w="3452" w:type="dxa"/>
            <w:tcBorders>
              <w:top w:val="single" w:color="000000" w:sz="4" w:space="0"/>
              <w:left w:val="single" w:color="000000" w:sz="4" w:space="0"/>
              <w:bottom w:val="single" w:color="000000" w:sz="4" w:space="0"/>
              <w:right w:val="single" w:color="000000" w:sz="4" w:space="0"/>
            </w:tcBorders>
          </w:tcPr>
          <w:p w14:paraId="3F97B259">
            <w:pPr>
              <w:pStyle w:val="65"/>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以射频信号为主要信号输入的监视器应符合《平板电视能效限定值及能效等级》（GB24850），以数字信号为主要信号输入的监视器应符合《计算机显示器能效限定值及能效等级》（GB21520）</w:t>
            </w:r>
          </w:p>
        </w:tc>
      </w:tr>
      <w:tr w14:paraId="121D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9B5C5C5">
            <w:pPr>
              <w:pStyle w:val="65"/>
              <w:jc w:val="center"/>
              <w:rPr>
                <w:rFonts w:ascii="宋体" w:hAnsi="宋体" w:cs="宋体"/>
                <w:color w:val="auto"/>
                <w:kern w:val="2"/>
                <w:sz w:val="24"/>
                <w:szCs w:val="24"/>
              </w:rPr>
            </w:pPr>
            <w:r>
              <w:rPr>
                <w:rFonts w:hint="eastAsia" w:ascii="宋体" w:hAnsi="宋体"/>
                <w:color w:val="auto"/>
                <w:spacing w:val="1"/>
                <w:w w:val="99"/>
                <w:kern w:val="2"/>
                <w:sz w:val="24"/>
                <w:szCs w:val="24"/>
              </w:rPr>
              <w:t>1</w:t>
            </w:r>
            <w:r>
              <w:rPr>
                <w:rFonts w:hint="eastAsia" w:ascii="宋体" w:hAnsi="宋体"/>
                <w:color w:val="auto"/>
                <w:w w:val="99"/>
                <w:kern w:val="2"/>
                <w:sz w:val="24"/>
                <w:szCs w:val="24"/>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CFED811">
            <w:pPr>
              <w:pStyle w:val="65"/>
              <w:spacing w:before="76"/>
              <w:ind w:left="7"/>
              <w:jc w:val="center"/>
              <w:rPr>
                <w:rFonts w:ascii="宋体" w:hAnsi="宋体" w:cs="宋体"/>
                <w:color w:val="auto"/>
                <w:kern w:val="2"/>
                <w:sz w:val="24"/>
                <w:szCs w:val="24"/>
              </w:rPr>
            </w:pPr>
            <w:r>
              <w:rPr>
                <w:rFonts w:hint="eastAsia" w:ascii="宋体" w:hAnsi="宋体" w:cs="仿宋_GB2312"/>
                <w:color w:val="auto"/>
                <w:kern w:val="2"/>
                <w:sz w:val="24"/>
                <w:szCs w:val="24"/>
              </w:rPr>
              <w:t>A02241000</w:t>
            </w:r>
            <w:r>
              <w:rPr>
                <w:rFonts w:hint="eastAsia" w:ascii="宋体" w:hAnsi="宋体" w:cs="宋体"/>
                <w:color w:val="auto"/>
                <w:w w:val="99"/>
                <w:kern w:val="2"/>
                <w:sz w:val="24"/>
                <w:szCs w:val="24"/>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0F190F29">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商用燃</w:t>
            </w:r>
            <w:r>
              <w:rPr>
                <w:rFonts w:hint="eastAsia" w:ascii="宋体" w:hAnsi="宋体" w:cs="宋体"/>
                <w:color w:val="auto"/>
                <w:spacing w:val="2"/>
                <w:w w:val="99"/>
                <w:kern w:val="2"/>
                <w:sz w:val="24"/>
                <w:szCs w:val="24"/>
              </w:rPr>
              <w:t>气</w:t>
            </w:r>
            <w:r>
              <w:rPr>
                <w:rFonts w:hint="eastAsia" w:ascii="宋体" w:hAnsi="宋体" w:cs="宋体"/>
                <w:color w:val="auto"/>
                <w:w w:val="99"/>
                <w:kern w:val="2"/>
                <w:sz w:val="24"/>
                <w:szCs w:val="24"/>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5F5ABB0D">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5DB33B58">
            <w:pPr>
              <w:pStyle w:val="65"/>
              <w:spacing w:before="131" w:line="276" w:lineRule="auto"/>
              <w:ind w:left="7" w:right="4"/>
              <w:rPr>
                <w:rFonts w:ascii="宋体" w:hAnsi="宋体" w:cs="宋体"/>
                <w:color w:val="auto"/>
                <w:kern w:val="2"/>
                <w:sz w:val="24"/>
                <w:szCs w:val="24"/>
                <w:lang w:eastAsia="zh-CN"/>
              </w:rPr>
            </w:pPr>
            <w:r>
              <w:rPr>
                <w:rFonts w:hint="eastAsia" w:ascii="宋体" w:hAnsi="宋体" w:cs="宋体"/>
                <w:color w:val="auto"/>
                <w:kern w:val="2"/>
                <w:sz w:val="24"/>
                <w:szCs w:val="24"/>
                <w:lang w:eastAsia="zh-CN"/>
              </w:rPr>
              <w:t>《商用燃气灶具能效限定值及能效等级》（GB30531）</w:t>
            </w:r>
          </w:p>
        </w:tc>
      </w:tr>
      <w:tr w14:paraId="3CFD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47EEAC2">
            <w:pPr>
              <w:jc w:val="center"/>
              <w:rPr>
                <w:rFonts w:ascii="宋体" w:hAnsi="宋体"/>
                <w:color w:val="auto"/>
                <w:sz w:val="24"/>
              </w:rPr>
            </w:pPr>
            <w:r>
              <w:rPr>
                <w:rFonts w:hint="eastAsia" w:ascii="宋体" w:hAnsi="宋体"/>
                <w:color w:val="auto"/>
                <w:sz w:val="24"/>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2CA5A55">
            <w:pPr>
              <w:pStyle w:val="65"/>
              <w:jc w:val="center"/>
              <w:rPr>
                <w:rFonts w:ascii="宋体" w:hAnsi="宋体" w:cs="宋体"/>
                <w:color w:val="auto"/>
                <w:w w:val="99"/>
                <w:kern w:val="2"/>
                <w:sz w:val="24"/>
                <w:szCs w:val="24"/>
              </w:rPr>
            </w:pPr>
            <w:r>
              <w:rPr>
                <w:rFonts w:hint="eastAsia" w:ascii="宋体" w:hAnsi="宋体" w:cs="宋体"/>
                <w:color w:val="auto"/>
                <w:w w:val="99"/>
                <w:kern w:val="2"/>
                <w:sz w:val="24"/>
                <w:szCs w:val="24"/>
              </w:rPr>
              <w:t>★</w:t>
            </w:r>
            <w:r>
              <w:rPr>
                <w:rFonts w:hint="eastAsia" w:ascii="宋体" w:hAnsi="宋体" w:cs="仿宋_GB2312"/>
                <w:color w:val="auto"/>
                <w:kern w:val="2"/>
                <w:sz w:val="24"/>
                <w:szCs w:val="24"/>
              </w:rPr>
              <w:t>A05020105</w:t>
            </w:r>
            <w:r>
              <w:rPr>
                <w:rFonts w:hint="eastAsia" w:ascii="宋体" w:hAnsi="宋体" w:cs="宋体"/>
                <w:color w:val="auto"/>
                <w:w w:val="99"/>
                <w:kern w:val="2"/>
                <w:sz w:val="24"/>
                <w:szCs w:val="24"/>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AD9A589">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EF35617">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2F998A18">
            <w:pPr>
              <w:pStyle w:val="65"/>
              <w:spacing w:before="131" w:line="276" w:lineRule="auto"/>
              <w:ind w:left="7" w:right="4"/>
              <w:rPr>
                <w:rFonts w:ascii="宋体" w:hAnsi="宋体" w:cs="宋体"/>
                <w:color w:val="auto"/>
                <w:kern w:val="2"/>
                <w:sz w:val="24"/>
                <w:szCs w:val="24"/>
                <w:lang w:eastAsia="zh-CN"/>
              </w:rPr>
            </w:pPr>
            <w:r>
              <w:rPr>
                <w:rFonts w:hint="eastAsia" w:ascii="宋体" w:hAnsi="宋体" w:cs="宋体"/>
                <w:color w:val="auto"/>
                <w:kern w:val="2"/>
                <w:sz w:val="24"/>
                <w:szCs w:val="24"/>
                <w:lang w:eastAsia="zh-CN"/>
              </w:rPr>
              <w:t>《坐便器水效限定值及水效等级》</w:t>
            </w:r>
          </w:p>
          <w:p w14:paraId="1A5B85C8">
            <w:pPr>
              <w:pStyle w:val="65"/>
              <w:spacing w:before="131" w:line="276" w:lineRule="auto"/>
              <w:ind w:left="7" w:right="4"/>
              <w:rPr>
                <w:rFonts w:ascii="宋体" w:hAnsi="宋体" w:cs="宋体"/>
                <w:color w:val="auto"/>
                <w:kern w:val="2"/>
                <w:sz w:val="24"/>
                <w:szCs w:val="24"/>
                <w:lang w:eastAsia="zh-CN"/>
              </w:rPr>
            </w:pPr>
            <w:r>
              <w:rPr>
                <w:rFonts w:hint="eastAsia" w:ascii="宋体" w:hAnsi="宋体" w:cs="宋体"/>
                <w:color w:val="auto"/>
                <w:kern w:val="2"/>
                <w:sz w:val="24"/>
                <w:szCs w:val="24"/>
                <w:lang w:eastAsia="zh-CN"/>
              </w:rPr>
              <w:t>（GB25502）</w:t>
            </w:r>
          </w:p>
        </w:tc>
      </w:tr>
      <w:tr w14:paraId="1C87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B62EA82">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F8AC7B">
            <w:pPr>
              <w:widowControl/>
              <w:jc w:val="left"/>
              <w:rPr>
                <w:rFonts w:ascii="宋体" w:hAnsi="宋体" w:cs="宋体"/>
                <w:color w:val="auto"/>
                <w:w w:val="99"/>
                <w:sz w:val="24"/>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74367E3">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4E172B7">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3517905F">
            <w:pPr>
              <w:pStyle w:val="65"/>
              <w:spacing w:before="131" w:line="276" w:lineRule="auto"/>
              <w:ind w:left="7" w:right="4"/>
              <w:rPr>
                <w:rFonts w:ascii="宋体" w:hAnsi="宋体" w:cs="宋体"/>
                <w:color w:val="auto"/>
                <w:kern w:val="2"/>
                <w:sz w:val="24"/>
                <w:szCs w:val="24"/>
                <w:lang w:eastAsia="zh-CN"/>
              </w:rPr>
            </w:pPr>
            <w:r>
              <w:rPr>
                <w:rFonts w:hint="eastAsia" w:ascii="宋体" w:hAnsi="宋体" w:cs="宋体"/>
                <w:color w:val="auto"/>
                <w:kern w:val="2"/>
                <w:sz w:val="24"/>
                <w:szCs w:val="24"/>
                <w:lang w:eastAsia="zh-CN"/>
              </w:rPr>
              <w:t>《蹲便器用水效率限定值及用水效率等级》（GB30717）</w:t>
            </w:r>
          </w:p>
        </w:tc>
      </w:tr>
      <w:tr w14:paraId="3F16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F63279">
            <w:pPr>
              <w:widowControl/>
              <w:jc w:val="left"/>
              <w:rPr>
                <w:rFonts w:ascii="宋体" w:hAnsi="宋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237172">
            <w:pPr>
              <w:widowControl/>
              <w:jc w:val="left"/>
              <w:rPr>
                <w:rFonts w:ascii="宋体" w:hAnsi="宋体" w:cs="宋体"/>
                <w:color w:val="auto"/>
                <w:w w:val="99"/>
                <w:sz w:val="24"/>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7D41A79">
            <w:pPr>
              <w:pStyle w:val="65"/>
              <w:jc w:val="center"/>
              <w:rPr>
                <w:rFonts w:ascii="宋体" w:hAnsi="宋体" w:cs="宋体"/>
                <w:color w:val="auto"/>
                <w:kern w:val="2"/>
                <w:sz w:val="24"/>
                <w:szCs w:val="24"/>
              </w:rPr>
            </w:pPr>
            <w:r>
              <w:rPr>
                <w:rFonts w:hint="eastAsia" w:ascii="宋体" w:hAnsi="宋体" w:cs="宋体"/>
                <w:color w:val="auto"/>
                <w:w w:val="99"/>
                <w:kern w:val="2"/>
                <w:sz w:val="24"/>
                <w:szCs w:val="24"/>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70C17AC">
            <w:pPr>
              <w:jc w:val="center"/>
              <w:rPr>
                <w:rFonts w:ascii="宋体" w:hAnsi="宋体"/>
                <w:color w:val="auto"/>
                <w:sz w:val="24"/>
              </w:rPr>
            </w:pPr>
          </w:p>
        </w:tc>
        <w:tc>
          <w:tcPr>
            <w:tcW w:w="3452" w:type="dxa"/>
            <w:tcBorders>
              <w:top w:val="single" w:color="000000" w:sz="4" w:space="0"/>
              <w:left w:val="single" w:color="000000" w:sz="4" w:space="0"/>
              <w:bottom w:val="single" w:color="000000" w:sz="4" w:space="0"/>
              <w:right w:val="single" w:color="000000" w:sz="4" w:space="0"/>
            </w:tcBorders>
          </w:tcPr>
          <w:p w14:paraId="62954A76">
            <w:pPr>
              <w:pStyle w:val="65"/>
              <w:spacing w:before="131" w:line="276" w:lineRule="auto"/>
              <w:ind w:left="7" w:right="4"/>
              <w:rPr>
                <w:rFonts w:ascii="宋体" w:hAnsi="宋体" w:cs="宋体"/>
                <w:color w:val="auto"/>
                <w:kern w:val="2"/>
                <w:sz w:val="24"/>
                <w:szCs w:val="24"/>
                <w:lang w:eastAsia="zh-CN"/>
              </w:rPr>
            </w:pPr>
            <w:r>
              <w:rPr>
                <w:rFonts w:hint="eastAsia" w:ascii="宋体" w:hAnsi="宋体" w:cs="宋体"/>
                <w:color w:val="auto"/>
                <w:kern w:val="2"/>
                <w:sz w:val="24"/>
                <w:szCs w:val="24"/>
                <w:lang w:eastAsia="zh-CN"/>
              </w:rPr>
              <w:t>《小便器用水效率限定值及用水效率等级》（GB28377）</w:t>
            </w:r>
          </w:p>
        </w:tc>
      </w:tr>
      <w:tr w14:paraId="43A3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705AB1B">
            <w:pPr>
              <w:pStyle w:val="65"/>
              <w:jc w:val="center"/>
              <w:rPr>
                <w:rFonts w:ascii="宋体" w:hAnsi="宋体" w:cs="宋体"/>
                <w:color w:val="auto"/>
                <w:kern w:val="2"/>
                <w:sz w:val="24"/>
                <w:szCs w:val="24"/>
              </w:rPr>
            </w:pPr>
            <w:r>
              <w:rPr>
                <w:rFonts w:hint="eastAsia" w:ascii="宋体" w:hAnsi="宋体"/>
                <w:color w:val="auto"/>
                <w:kern w:val="2"/>
                <w:sz w:val="24"/>
                <w:szCs w:val="24"/>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688AE977">
            <w:pPr>
              <w:pStyle w:val="65"/>
              <w:spacing w:before="153"/>
              <w:ind w:left="7"/>
              <w:jc w:val="center"/>
              <w:rPr>
                <w:rFonts w:ascii="宋体" w:hAnsi="宋体" w:cs="宋体"/>
                <w:color w:val="auto"/>
                <w:kern w:val="2"/>
                <w:sz w:val="24"/>
                <w:szCs w:val="24"/>
              </w:rPr>
            </w:pPr>
            <w:r>
              <w:rPr>
                <w:rFonts w:hint="eastAsia" w:ascii="宋体" w:hAnsi="宋体" w:cs="宋体"/>
                <w:color w:val="auto"/>
                <w:kern w:val="2"/>
                <w:sz w:val="24"/>
                <w:szCs w:val="24"/>
              </w:rPr>
              <w:t>★</w:t>
            </w:r>
            <w:r>
              <w:rPr>
                <w:rFonts w:hint="eastAsia" w:ascii="宋体" w:hAnsi="宋体" w:cs="仿宋_GB2312"/>
                <w:color w:val="auto"/>
                <w:kern w:val="2"/>
                <w:sz w:val="24"/>
                <w:szCs w:val="24"/>
              </w:rPr>
              <w:t>A05020106</w:t>
            </w:r>
            <w:r>
              <w:rPr>
                <w:rFonts w:hint="eastAsia" w:ascii="宋体" w:hAnsi="宋体" w:cs="宋体"/>
                <w:color w:val="auto"/>
                <w:kern w:val="2"/>
                <w:sz w:val="24"/>
                <w:szCs w:val="24"/>
              </w:rPr>
              <w:t>水</w:t>
            </w:r>
            <w:r>
              <w:rPr>
                <w:rFonts w:hint="eastAsia" w:ascii="宋体" w:hAnsi="宋体" w:cs="宋体"/>
                <w:color w:val="auto"/>
                <w:w w:val="99"/>
                <w:kern w:val="2"/>
                <w:sz w:val="24"/>
                <w:szCs w:val="24"/>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5E984916">
            <w:pPr>
              <w:jc w:val="center"/>
              <w:rPr>
                <w:rFonts w:ascii="宋体" w:hAnsi="宋体"/>
                <w:color w:val="auto"/>
                <w:sz w:val="24"/>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3BD1B1">
            <w:pPr>
              <w:jc w:val="center"/>
              <w:rPr>
                <w:rFonts w:ascii="宋体" w:hAnsi="宋体"/>
                <w:color w:val="auto"/>
                <w:sz w:val="24"/>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1E204D85">
            <w:pPr>
              <w:pStyle w:val="65"/>
              <w:spacing w:before="153" w:line="276" w:lineRule="auto"/>
              <w:ind w:left="7" w:right="4"/>
              <w:rPr>
                <w:rFonts w:ascii="宋体" w:hAnsi="宋体" w:cs="宋体"/>
                <w:color w:val="auto"/>
                <w:kern w:val="2"/>
                <w:sz w:val="24"/>
                <w:szCs w:val="24"/>
                <w:lang w:eastAsia="zh-CN"/>
              </w:rPr>
            </w:pPr>
            <w:r>
              <w:rPr>
                <w:rFonts w:hint="eastAsia" w:ascii="宋体" w:hAnsi="宋体" w:cs="宋体"/>
                <w:color w:val="auto"/>
                <w:spacing w:val="10"/>
                <w:kern w:val="2"/>
                <w:sz w:val="24"/>
                <w:szCs w:val="24"/>
                <w:lang w:eastAsia="zh-CN"/>
              </w:rPr>
              <w:t>《水嘴用水效率限定值及用水效</w:t>
            </w:r>
            <w:r>
              <w:rPr>
                <w:rFonts w:hint="eastAsia" w:ascii="宋体" w:hAnsi="宋体" w:cs="宋体"/>
                <w:color w:val="auto"/>
                <w:kern w:val="2"/>
                <w:sz w:val="24"/>
                <w:szCs w:val="24"/>
                <w:lang w:eastAsia="zh-CN"/>
              </w:rPr>
              <w:t>率等级》（GB 25501）</w:t>
            </w:r>
          </w:p>
        </w:tc>
      </w:tr>
      <w:tr w14:paraId="613D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561315F">
            <w:pPr>
              <w:pStyle w:val="65"/>
              <w:jc w:val="center"/>
              <w:rPr>
                <w:rFonts w:ascii="宋体" w:hAnsi="宋体" w:cs="宋体"/>
                <w:color w:val="auto"/>
                <w:kern w:val="2"/>
                <w:sz w:val="24"/>
                <w:szCs w:val="24"/>
              </w:rPr>
            </w:pPr>
            <w:r>
              <w:rPr>
                <w:rFonts w:hint="eastAsia" w:ascii="宋体" w:hAnsi="宋体"/>
                <w:color w:val="auto"/>
                <w:kern w:val="2"/>
                <w:sz w:val="24"/>
                <w:szCs w:val="24"/>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43ADDA4">
            <w:pPr>
              <w:pStyle w:val="65"/>
              <w:spacing w:before="112"/>
              <w:ind w:left="7"/>
              <w:jc w:val="center"/>
              <w:rPr>
                <w:rFonts w:ascii="宋体" w:hAnsi="宋体" w:cs="宋体"/>
                <w:color w:val="auto"/>
                <w:kern w:val="2"/>
                <w:sz w:val="24"/>
                <w:szCs w:val="24"/>
              </w:rPr>
            </w:pPr>
            <w:r>
              <w:rPr>
                <w:rFonts w:hint="eastAsia" w:ascii="宋体" w:hAnsi="宋体" w:cs="仿宋_GB2312"/>
                <w:color w:val="auto"/>
                <w:kern w:val="2"/>
                <w:sz w:val="24"/>
                <w:szCs w:val="24"/>
              </w:rPr>
              <w:t>A05020107</w:t>
            </w:r>
            <w:r>
              <w:rPr>
                <w:rFonts w:hint="eastAsia" w:ascii="宋体" w:hAnsi="宋体" w:cs="宋体"/>
                <w:color w:val="auto"/>
                <w:kern w:val="2"/>
                <w:sz w:val="24"/>
                <w:szCs w:val="24"/>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635D0232">
            <w:pPr>
              <w:jc w:val="center"/>
              <w:rPr>
                <w:rFonts w:ascii="宋体" w:hAnsi="宋体"/>
                <w:color w:val="auto"/>
                <w:sz w:val="24"/>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7BE7169">
            <w:pPr>
              <w:jc w:val="center"/>
              <w:rPr>
                <w:rFonts w:ascii="宋体" w:hAnsi="宋体"/>
                <w:color w:val="auto"/>
                <w:sz w:val="24"/>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689F153D">
            <w:pPr>
              <w:pStyle w:val="65"/>
              <w:spacing w:before="112" w:line="276" w:lineRule="auto"/>
              <w:ind w:left="7" w:right="4"/>
              <w:rPr>
                <w:rFonts w:ascii="宋体" w:hAnsi="宋体" w:cs="宋体"/>
                <w:color w:val="auto"/>
                <w:kern w:val="2"/>
                <w:sz w:val="24"/>
                <w:szCs w:val="24"/>
                <w:lang w:eastAsia="zh-CN"/>
              </w:rPr>
            </w:pPr>
            <w:r>
              <w:rPr>
                <w:rFonts w:hint="eastAsia" w:ascii="宋体" w:hAnsi="宋体" w:cs="宋体"/>
                <w:color w:val="auto"/>
                <w:spacing w:val="10"/>
                <w:kern w:val="2"/>
                <w:sz w:val="24"/>
                <w:szCs w:val="24"/>
                <w:lang w:eastAsia="zh-CN"/>
              </w:rPr>
              <w:t>《便器冲洗阀用水效率限定值及</w:t>
            </w:r>
            <w:r>
              <w:rPr>
                <w:rFonts w:hint="eastAsia" w:ascii="宋体" w:hAnsi="宋体" w:cs="宋体"/>
                <w:color w:val="auto"/>
                <w:kern w:val="2"/>
                <w:sz w:val="24"/>
                <w:szCs w:val="24"/>
                <w:lang w:eastAsia="zh-CN"/>
              </w:rPr>
              <w:t>用水效率等级》（GB28379）</w:t>
            </w:r>
          </w:p>
        </w:tc>
      </w:tr>
      <w:tr w14:paraId="27A9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4765766">
            <w:pPr>
              <w:pStyle w:val="65"/>
              <w:jc w:val="center"/>
              <w:rPr>
                <w:rFonts w:ascii="宋体" w:hAnsi="宋体" w:cs="宋体"/>
                <w:color w:val="auto"/>
                <w:kern w:val="2"/>
                <w:sz w:val="24"/>
                <w:szCs w:val="24"/>
              </w:rPr>
            </w:pPr>
            <w:r>
              <w:rPr>
                <w:rFonts w:hint="eastAsia" w:ascii="宋体" w:hAnsi="宋体"/>
                <w:color w:val="auto"/>
                <w:kern w:val="2"/>
                <w:sz w:val="24"/>
                <w:szCs w:val="24"/>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73E0ABCB">
            <w:pPr>
              <w:pStyle w:val="65"/>
              <w:spacing w:before="131"/>
              <w:ind w:left="7"/>
              <w:jc w:val="center"/>
              <w:rPr>
                <w:rFonts w:ascii="宋体" w:hAnsi="宋体" w:cs="宋体"/>
                <w:color w:val="auto"/>
                <w:kern w:val="2"/>
                <w:sz w:val="24"/>
                <w:szCs w:val="24"/>
              </w:rPr>
            </w:pPr>
            <w:r>
              <w:rPr>
                <w:rFonts w:hint="eastAsia" w:ascii="宋体" w:hAnsi="宋体" w:cs="仿宋_GB2312"/>
                <w:color w:val="auto"/>
                <w:kern w:val="2"/>
                <w:sz w:val="24"/>
                <w:szCs w:val="24"/>
              </w:rPr>
              <w:t>A05020110</w:t>
            </w:r>
            <w:r>
              <w:rPr>
                <w:rFonts w:hint="eastAsia" w:ascii="宋体" w:hAnsi="宋体" w:cs="宋体"/>
                <w:color w:val="auto"/>
                <w:kern w:val="2"/>
                <w:sz w:val="24"/>
                <w:szCs w:val="24"/>
              </w:rPr>
              <w:t>淋浴</w:t>
            </w:r>
            <w:r>
              <w:rPr>
                <w:rFonts w:hint="eastAsia" w:ascii="宋体" w:hAnsi="宋体" w:cs="宋体"/>
                <w:color w:val="auto"/>
                <w:w w:val="99"/>
                <w:kern w:val="2"/>
                <w:sz w:val="24"/>
                <w:szCs w:val="24"/>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A429FDA">
            <w:pPr>
              <w:jc w:val="center"/>
              <w:rPr>
                <w:rFonts w:ascii="宋体" w:hAnsi="宋体"/>
                <w:color w:val="auto"/>
                <w:sz w:val="24"/>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D1AE728">
            <w:pPr>
              <w:jc w:val="center"/>
              <w:rPr>
                <w:rFonts w:ascii="宋体" w:hAnsi="宋体"/>
                <w:color w:val="auto"/>
                <w:sz w:val="24"/>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4901EA6">
            <w:pPr>
              <w:pStyle w:val="65"/>
              <w:spacing w:before="131" w:line="276" w:lineRule="auto"/>
              <w:ind w:left="7" w:right="4"/>
              <w:rPr>
                <w:rFonts w:ascii="宋体" w:hAnsi="宋体" w:cs="宋体"/>
                <w:color w:val="auto"/>
                <w:kern w:val="2"/>
                <w:sz w:val="24"/>
                <w:szCs w:val="24"/>
                <w:lang w:eastAsia="zh-CN"/>
              </w:rPr>
            </w:pPr>
            <w:r>
              <w:rPr>
                <w:rFonts w:hint="eastAsia" w:ascii="宋体" w:hAnsi="宋体" w:cs="宋体"/>
                <w:color w:val="auto"/>
                <w:spacing w:val="10"/>
                <w:kern w:val="2"/>
                <w:sz w:val="24"/>
                <w:szCs w:val="24"/>
                <w:lang w:eastAsia="zh-CN"/>
              </w:rPr>
              <w:t>《淋浴器用水效率限定值及用水</w:t>
            </w:r>
            <w:r>
              <w:rPr>
                <w:rFonts w:hint="eastAsia" w:ascii="宋体" w:hAnsi="宋体" w:cs="宋体"/>
                <w:color w:val="auto"/>
                <w:kern w:val="2"/>
                <w:sz w:val="24"/>
                <w:szCs w:val="24"/>
                <w:lang w:eastAsia="zh-CN"/>
              </w:rPr>
              <w:t>效率等级》（GB28378）</w:t>
            </w:r>
          </w:p>
        </w:tc>
      </w:tr>
    </w:tbl>
    <w:p w14:paraId="17C5363B">
      <w:pPr>
        <w:pStyle w:val="19"/>
        <w:spacing w:line="360" w:lineRule="auto"/>
        <w:ind w:firstLine="470" w:firstLineChars="200"/>
        <w:rPr>
          <w:rFonts w:ascii="楷体" w:hAnsi="楷体" w:eastAsia="楷体" w:cs="宋体"/>
          <w:color w:val="auto"/>
          <w:spacing w:val="-3"/>
        </w:rPr>
      </w:pPr>
      <w:r>
        <w:rPr>
          <w:rFonts w:hint="eastAsia" w:ascii="楷体" w:hAnsi="楷体" w:eastAsia="楷体" w:cs="宋体"/>
          <w:b/>
          <w:color w:val="auto"/>
          <w:spacing w:val="-3"/>
        </w:rPr>
        <w:t>注</w:t>
      </w:r>
      <w:r>
        <w:rPr>
          <w:rFonts w:hint="eastAsia" w:ascii="楷体" w:hAnsi="楷体" w:eastAsia="楷体" w:cs="宋体"/>
          <w:color w:val="auto"/>
          <w:spacing w:val="-3"/>
        </w:rPr>
        <w:t>：1.节能产品认证应依据相关国家标准的最新版本，依据国家标准中二级能效（水效）指标。</w:t>
      </w:r>
    </w:p>
    <w:p w14:paraId="2405CA8C">
      <w:pPr>
        <w:pStyle w:val="19"/>
        <w:spacing w:line="360" w:lineRule="auto"/>
        <w:ind w:firstLine="468" w:firstLineChars="200"/>
        <w:rPr>
          <w:rFonts w:ascii="楷体" w:hAnsi="楷体" w:eastAsia="楷体" w:cs="宋体"/>
          <w:color w:val="auto"/>
          <w:spacing w:val="-3"/>
        </w:rPr>
      </w:pPr>
      <w:r>
        <w:rPr>
          <w:rFonts w:hint="eastAsia" w:ascii="楷体" w:hAnsi="楷体" w:eastAsia="楷体" w:cs="宋体"/>
          <w:color w:val="auto"/>
          <w:spacing w:val="-3"/>
        </w:rPr>
        <w:t>2.以“★”标注的为政府强制采购产品。</w:t>
      </w:r>
    </w:p>
    <w:p w14:paraId="5B9913DC">
      <w:pPr>
        <w:pStyle w:val="19"/>
        <w:spacing w:line="360" w:lineRule="auto"/>
        <w:ind w:firstLine="468" w:firstLineChars="200"/>
        <w:rPr>
          <w:rFonts w:hAnsi="宋体" w:cs="宋体"/>
          <w:color w:val="auto"/>
        </w:rPr>
      </w:pPr>
      <w:r>
        <w:rPr>
          <w:rFonts w:hint="eastAsia" w:ascii="楷体" w:hAnsi="楷体" w:eastAsia="楷体" w:cs="宋体"/>
          <w:color w:val="auto"/>
          <w:spacing w:val="-3"/>
        </w:rPr>
        <w:t xml:space="preserve">3.本表格原为《关于印发节能产品政府采购品目清单的通知》（财库〔2019〕19号）规定的表格附件，其中名称及编码已根据《财政部关于印发〈政府采购品目分类目录〉的通知》（财库〔2022〕31号）修改。 </w:t>
      </w:r>
      <w:r>
        <w:rPr>
          <w:rFonts w:hint="eastAsia" w:hAnsi="宋体" w:cs="宋体"/>
          <w:color w:val="auto"/>
        </w:rPr>
        <w:br w:type="page"/>
      </w:r>
    </w:p>
    <w:p w14:paraId="64F127B9">
      <w:pPr>
        <w:pStyle w:val="26"/>
        <w:jc w:val="left"/>
        <w:rPr>
          <w:rFonts w:hAnsi="宋体" w:cs="宋体"/>
          <w:color w:val="auto"/>
          <w:sz w:val="24"/>
          <w:szCs w:val="24"/>
        </w:rPr>
      </w:pPr>
      <w:r>
        <w:rPr>
          <w:rFonts w:hint="eastAsia" w:hAnsi="宋体" w:cs="宋体"/>
          <w:color w:val="auto"/>
          <w:sz w:val="24"/>
          <w:szCs w:val="24"/>
        </w:rPr>
        <w:t>附件2：</w:t>
      </w:r>
    </w:p>
    <w:p w14:paraId="5C9FD203">
      <w:pPr>
        <w:spacing w:line="528" w:lineRule="exact"/>
        <w:ind w:left="220"/>
        <w:jc w:val="center"/>
        <w:rPr>
          <w:rFonts w:ascii="宋体" w:hAnsi="宋体" w:cs="宋体"/>
          <w:b/>
          <w:bCs/>
          <w:color w:val="auto"/>
          <w:sz w:val="36"/>
          <w:szCs w:val="36"/>
        </w:rPr>
      </w:pPr>
      <w:r>
        <w:rPr>
          <w:rFonts w:hint="eastAsia" w:ascii="宋体" w:hAnsi="宋体" w:cs="宋体"/>
          <w:b/>
          <w:bCs/>
          <w:color w:val="auto"/>
          <w:sz w:val="36"/>
          <w:szCs w:val="36"/>
        </w:rPr>
        <w:t>中小微企业划型标准</w:t>
      </w:r>
    </w:p>
    <w:tbl>
      <w:tblPr>
        <w:tblStyle w:val="48"/>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7F66C16E">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33B88D1D">
            <w:pPr>
              <w:widowControl/>
              <w:jc w:val="center"/>
              <w:rPr>
                <w:rFonts w:ascii="宋体" w:hAnsi="宋体" w:cs="宋体"/>
                <w:b/>
                <w:color w:val="auto"/>
                <w:kern w:val="0"/>
                <w:sz w:val="20"/>
                <w:szCs w:val="20"/>
              </w:rPr>
            </w:pPr>
            <w:r>
              <w:rPr>
                <w:rFonts w:hint="eastAsia" w:ascii="宋体" w:hAnsi="宋体" w:cs="宋体"/>
                <w:b/>
                <w:color w:val="auto"/>
                <w:kern w:val="0"/>
                <w:sz w:val="20"/>
                <w:szCs w:val="20"/>
              </w:rPr>
              <w:t>行业名称</w:t>
            </w:r>
          </w:p>
        </w:tc>
        <w:tc>
          <w:tcPr>
            <w:tcW w:w="1633" w:type="dxa"/>
            <w:tcBorders>
              <w:top w:val="single" w:color="auto" w:sz="4" w:space="0"/>
              <w:left w:val="nil"/>
              <w:bottom w:val="single" w:color="auto" w:sz="4" w:space="0"/>
              <w:right w:val="single" w:color="auto" w:sz="4" w:space="0"/>
            </w:tcBorders>
            <w:vAlign w:val="center"/>
          </w:tcPr>
          <w:p w14:paraId="704F8727">
            <w:pPr>
              <w:widowControl/>
              <w:jc w:val="center"/>
              <w:rPr>
                <w:rFonts w:ascii="宋体" w:hAnsi="宋体" w:cs="宋体"/>
                <w:b/>
                <w:color w:val="auto"/>
                <w:kern w:val="0"/>
                <w:sz w:val="20"/>
                <w:szCs w:val="20"/>
              </w:rPr>
            </w:pPr>
            <w:r>
              <w:rPr>
                <w:rFonts w:hint="eastAsia" w:ascii="宋体" w:hAnsi="宋体" w:cs="宋体"/>
                <w:b/>
                <w:color w:val="auto"/>
                <w:kern w:val="0"/>
                <w:sz w:val="20"/>
                <w:szCs w:val="20"/>
              </w:rPr>
              <w:t>指标名称</w:t>
            </w:r>
          </w:p>
        </w:tc>
        <w:tc>
          <w:tcPr>
            <w:tcW w:w="1077" w:type="dxa"/>
            <w:tcBorders>
              <w:top w:val="single" w:color="auto" w:sz="4" w:space="0"/>
              <w:left w:val="nil"/>
              <w:bottom w:val="single" w:color="auto" w:sz="4" w:space="0"/>
              <w:right w:val="single" w:color="auto" w:sz="4" w:space="0"/>
            </w:tcBorders>
            <w:vAlign w:val="center"/>
          </w:tcPr>
          <w:p w14:paraId="1459FD75">
            <w:pPr>
              <w:widowControl/>
              <w:jc w:val="center"/>
              <w:rPr>
                <w:rFonts w:ascii="宋体" w:hAnsi="宋体" w:cs="宋体"/>
                <w:b/>
                <w:color w:val="auto"/>
                <w:kern w:val="0"/>
                <w:sz w:val="20"/>
                <w:szCs w:val="20"/>
              </w:rPr>
            </w:pPr>
            <w:r>
              <w:rPr>
                <w:rFonts w:hint="eastAsia" w:ascii="宋体" w:hAnsi="宋体" w:cs="宋体"/>
                <w:b/>
                <w:color w:val="auto"/>
                <w:kern w:val="0"/>
                <w:sz w:val="20"/>
                <w:szCs w:val="20"/>
              </w:rPr>
              <w:t>计量单位</w:t>
            </w:r>
          </w:p>
        </w:tc>
        <w:tc>
          <w:tcPr>
            <w:tcW w:w="1911" w:type="dxa"/>
            <w:tcBorders>
              <w:top w:val="single" w:color="auto" w:sz="4" w:space="0"/>
              <w:left w:val="nil"/>
              <w:bottom w:val="single" w:color="auto" w:sz="4" w:space="0"/>
              <w:right w:val="single" w:color="auto" w:sz="4" w:space="0"/>
            </w:tcBorders>
            <w:vAlign w:val="center"/>
          </w:tcPr>
          <w:p w14:paraId="2C86C18A">
            <w:pPr>
              <w:widowControl/>
              <w:jc w:val="center"/>
              <w:rPr>
                <w:rFonts w:ascii="宋体" w:hAnsi="宋体" w:cs="宋体"/>
                <w:b/>
                <w:color w:val="auto"/>
                <w:kern w:val="0"/>
                <w:sz w:val="20"/>
                <w:szCs w:val="20"/>
              </w:rPr>
            </w:pPr>
            <w:r>
              <w:rPr>
                <w:rFonts w:hint="eastAsia" w:ascii="宋体" w:hAnsi="宋体" w:cs="宋体"/>
                <w:b/>
                <w:color w:val="auto"/>
                <w:kern w:val="0"/>
                <w:sz w:val="20"/>
                <w:szCs w:val="20"/>
              </w:rPr>
              <w:t>中型</w:t>
            </w:r>
          </w:p>
        </w:tc>
        <w:tc>
          <w:tcPr>
            <w:tcW w:w="1699" w:type="dxa"/>
            <w:tcBorders>
              <w:top w:val="single" w:color="auto" w:sz="4" w:space="0"/>
              <w:left w:val="nil"/>
              <w:bottom w:val="single" w:color="auto" w:sz="4" w:space="0"/>
              <w:right w:val="single" w:color="auto" w:sz="4" w:space="0"/>
            </w:tcBorders>
            <w:vAlign w:val="center"/>
          </w:tcPr>
          <w:p w14:paraId="48ED75E9">
            <w:pPr>
              <w:widowControl/>
              <w:jc w:val="center"/>
              <w:rPr>
                <w:rFonts w:ascii="宋体" w:hAnsi="宋体" w:cs="宋体"/>
                <w:b/>
                <w:color w:val="auto"/>
                <w:kern w:val="0"/>
                <w:sz w:val="20"/>
                <w:szCs w:val="20"/>
              </w:rPr>
            </w:pPr>
            <w:r>
              <w:rPr>
                <w:rFonts w:hint="eastAsia" w:ascii="宋体" w:hAnsi="宋体" w:cs="宋体"/>
                <w:b/>
                <w:color w:val="auto"/>
                <w:kern w:val="0"/>
                <w:sz w:val="20"/>
                <w:szCs w:val="20"/>
              </w:rPr>
              <w:t>小型</w:t>
            </w:r>
          </w:p>
        </w:tc>
        <w:tc>
          <w:tcPr>
            <w:tcW w:w="1091" w:type="dxa"/>
            <w:tcBorders>
              <w:top w:val="single" w:color="auto" w:sz="4" w:space="0"/>
              <w:left w:val="nil"/>
              <w:bottom w:val="single" w:color="auto" w:sz="4" w:space="0"/>
              <w:right w:val="single" w:color="auto" w:sz="4" w:space="0"/>
            </w:tcBorders>
            <w:vAlign w:val="center"/>
          </w:tcPr>
          <w:p w14:paraId="0D75D363">
            <w:pPr>
              <w:widowControl/>
              <w:jc w:val="center"/>
              <w:rPr>
                <w:rFonts w:ascii="宋体" w:hAnsi="宋体" w:cs="宋体"/>
                <w:b/>
                <w:color w:val="auto"/>
                <w:kern w:val="0"/>
                <w:sz w:val="20"/>
                <w:szCs w:val="20"/>
              </w:rPr>
            </w:pPr>
            <w:r>
              <w:rPr>
                <w:rFonts w:hint="eastAsia" w:ascii="宋体" w:hAnsi="宋体" w:cs="宋体"/>
                <w:b/>
                <w:color w:val="auto"/>
                <w:kern w:val="0"/>
                <w:sz w:val="20"/>
                <w:szCs w:val="20"/>
              </w:rPr>
              <w:t>微型</w:t>
            </w:r>
          </w:p>
        </w:tc>
      </w:tr>
      <w:tr w14:paraId="3AD28995">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52EFDBAD">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农、林、牧、渔</w:t>
            </w:r>
          </w:p>
        </w:tc>
        <w:tc>
          <w:tcPr>
            <w:tcW w:w="1633" w:type="dxa"/>
            <w:tcBorders>
              <w:top w:val="nil"/>
              <w:left w:val="nil"/>
              <w:bottom w:val="single" w:color="auto" w:sz="4" w:space="0"/>
              <w:right w:val="single" w:color="auto" w:sz="4" w:space="0"/>
            </w:tcBorders>
            <w:vAlign w:val="center"/>
          </w:tcPr>
          <w:p w14:paraId="4BE158BD">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6A3E949E">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4A42B3E2">
            <w:pPr>
              <w:widowControl/>
              <w:jc w:val="left"/>
              <w:rPr>
                <w:rFonts w:ascii="宋体" w:hAnsi="宋体" w:cs="宋体"/>
                <w:color w:val="auto"/>
                <w:kern w:val="0"/>
                <w:sz w:val="20"/>
                <w:szCs w:val="20"/>
              </w:rPr>
            </w:pPr>
            <w:r>
              <w:rPr>
                <w:rFonts w:hint="eastAsia" w:ascii="宋体" w:hAnsi="宋体" w:cs="宋体"/>
                <w:color w:val="auto"/>
                <w:kern w:val="0"/>
                <w:sz w:val="20"/>
                <w:szCs w:val="20"/>
              </w:rPr>
              <w:t>500≤Y＜20000</w:t>
            </w:r>
          </w:p>
        </w:tc>
        <w:tc>
          <w:tcPr>
            <w:tcW w:w="1699" w:type="dxa"/>
            <w:tcBorders>
              <w:top w:val="nil"/>
              <w:left w:val="nil"/>
              <w:bottom w:val="single" w:color="auto" w:sz="4" w:space="0"/>
              <w:right w:val="single" w:color="auto" w:sz="4" w:space="0"/>
            </w:tcBorders>
            <w:vAlign w:val="center"/>
          </w:tcPr>
          <w:p w14:paraId="0D1268B0">
            <w:pPr>
              <w:widowControl/>
              <w:jc w:val="left"/>
              <w:rPr>
                <w:rFonts w:ascii="宋体" w:hAnsi="宋体" w:cs="宋体"/>
                <w:color w:val="auto"/>
                <w:kern w:val="0"/>
                <w:sz w:val="20"/>
                <w:szCs w:val="20"/>
              </w:rPr>
            </w:pPr>
            <w:r>
              <w:rPr>
                <w:rFonts w:hint="eastAsia" w:ascii="宋体" w:hAnsi="宋体" w:cs="宋体"/>
                <w:color w:val="auto"/>
                <w:kern w:val="0"/>
                <w:sz w:val="20"/>
                <w:szCs w:val="20"/>
              </w:rPr>
              <w:t>50≤Y＜500</w:t>
            </w:r>
          </w:p>
        </w:tc>
        <w:tc>
          <w:tcPr>
            <w:tcW w:w="1091" w:type="dxa"/>
            <w:tcBorders>
              <w:top w:val="nil"/>
              <w:left w:val="nil"/>
              <w:bottom w:val="single" w:color="auto" w:sz="4" w:space="0"/>
              <w:right w:val="single" w:color="auto" w:sz="4" w:space="0"/>
            </w:tcBorders>
            <w:vAlign w:val="center"/>
          </w:tcPr>
          <w:p w14:paraId="797508B3">
            <w:pPr>
              <w:widowControl/>
              <w:jc w:val="left"/>
              <w:rPr>
                <w:rFonts w:ascii="宋体" w:hAnsi="宋体" w:cs="宋体"/>
                <w:color w:val="auto"/>
                <w:kern w:val="0"/>
                <w:sz w:val="20"/>
                <w:szCs w:val="20"/>
              </w:rPr>
            </w:pPr>
            <w:r>
              <w:rPr>
                <w:rFonts w:hint="eastAsia" w:ascii="宋体" w:hAnsi="宋体" w:cs="宋体"/>
                <w:color w:val="auto"/>
                <w:kern w:val="0"/>
                <w:sz w:val="20"/>
                <w:szCs w:val="20"/>
              </w:rPr>
              <w:t>Y＜50</w:t>
            </w:r>
          </w:p>
        </w:tc>
      </w:tr>
      <w:tr w14:paraId="2F667E5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825D834">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工业</w:t>
            </w:r>
          </w:p>
        </w:tc>
        <w:tc>
          <w:tcPr>
            <w:tcW w:w="1633" w:type="dxa"/>
            <w:tcBorders>
              <w:top w:val="nil"/>
              <w:left w:val="nil"/>
              <w:bottom w:val="single" w:color="auto" w:sz="4" w:space="0"/>
              <w:right w:val="single" w:color="auto" w:sz="4" w:space="0"/>
            </w:tcBorders>
            <w:vAlign w:val="center"/>
          </w:tcPr>
          <w:p w14:paraId="040B1917">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5585C184">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6DBECC92">
            <w:pPr>
              <w:widowControl/>
              <w:jc w:val="left"/>
              <w:rPr>
                <w:rFonts w:ascii="宋体" w:hAnsi="宋体" w:cs="宋体"/>
                <w:color w:val="auto"/>
                <w:kern w:val="0"/>
                <w:sz w:val="20"/>
                <w:szCs w:val="20"/>
              </w:rPr>
            </w:pPr>
            <w:r>
              <w:rPr>
                <w:rFonts w:hint="eastAsia" w:ascii="宋体" w:hAnsi="宋体" w:cs="宋体"/>
                <w:color w:val="auto"/>
                <w:kern w:val="0"/>
                <w:sz w:val="20"/>
                <w:szCs w:val="20"/>
              </w:rPr>
              <w:t>300≤X＜1000</w:t>
            </w:r>
          </w:p>
        </w:tc>
        <w:tc>
          <w:tcPr>
            <w:tcW w:w="1699" w:type="dxa"/>
            <w:tcBorders>
              <w:top w:val="nil"/>
              <w:left w:val="nil"/>
              <w:bottom w:val="single" w:color="auto" w:sz="4" w:space="0"/>
              <w:right w:val="single" w:color="auto" w:sz="4" w:space="0"/>
            </w:tcBorders>
            <w:vAlign w:val="center"/>
          </w:tcPr>
          <w:p w14:paraId="3BC79566">
            <w:pPr>
              <w:widowControl/>
              <w:jc w:val="left"/>
              <w:rPr>
                <w:rFonts w:ascii="宋体" w:hAnsi="宋体" w:cs="宋体"/>
                <w:color w:val="auto"/>
                <w:kern w:val="0"/>
                <w:sz w:val="20"/>
                <w:szCs w:val="20"/>
              </w:rPr>
            </w:pPr>
            <w:r>
              <w:rPr>
                <w:rFonts w:hint="eastAsia" w:ascii="宋体" w:hAnsi="宋体" w:cs="宋体"/>
                <w:color w:val="auto"/>
                <w:kern w:val="0"/>
                <w:sz w:val="20"/>
                <w:szCs w:val="20"/>
              </w:rPr>
              <w:t>20≤X＜300</w:t>
            </w:r>
          </w:p>
        </w:tc>
        <w:tc>
          <w:tcPr>
            <w:tcW w:w="1091" w:type="dxa"/>
            <w:tcBorders>
              <w:top w:val="nil"/>
              <w:left w:val="nil"/>
              <w:bottom w:val="single" w:color="auto" w:sz="4" w:space="0"/>
              <w:right w:val="single" w:color="auto" w:sz="4" w:space="0"/>
            </w:tcBorders>
            <w:vAlign w:val="center"/>
          </w:tcPr>
          <w:p w14:paraId="00B75B05">
            <w:pPr>
              <w:widowControl/>
              <w:jc w:val="left"/>
              <w:rPr>
                <w:rFonts w:ascii="宋体" w:hAnsi="宋体" w:cs="宋体"/>
                <w:color w:val="auto"/>
                <w:kern w:val="0"/>
                <w:sz w:val="20"/>
                <w:szCs w:val="20"/>
              </w:rPr>
            </w:pPr>
            <w:r>
              <w:rPr>
                <w:rFonts w:hint="eastAsia" w:ascii="宋体" w:hAnsi="宋体" w:cs="宋体"/>
                <w:color w:val="auto"/>
                <w:kern w:val="0"/>
                <w:sz w:val="20"/>
                <w:szCs w:val="20"/>
              </w:rPr>
              <w:t>X＜20</w:t>
            </w:r>
          </w:p>
        </w:tc>
      </w:tr>
      <w:tr w14:paraId="40981FE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1FAE146">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130C8D1E">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38B20048">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699E088A">
            <w:pPr>
              <w:widowControl/>
              <w:jc w:val="left"/>
              <w:rPr>
                <w:rFonts w:ascii="宋体" w:hAnsi="宋体" w:cs="宋体"/>
                <w:color w:val="auto"/>
                <w:kern w:val="0"/>
                <w:sz w:val="20"/>
                <w:szCs w:val="20"/>
              </w:rPr>
            </w:pPr>
            <w:r>
              <w:rPr>
                <w:rFonts w:hint="eastAsia" w:ascii="宋体" w:hAnsi="宋体" w:cs="宋体"/>
                <w:color w:val="auto"/>
                <w:kern w:val="0"/>
                <w:sz w:val="20"/>
                <w:szCs w:val="20"/>
              </w:rPr>
              <w:t>2000≤Y＜40000</w:t>
            </w:r>
          </w:p>
        </w:tc>
        <w:tc>
          <w:tcPr>
            <w:tcW w:w="1699" w:type="dxa"/>
            <w:tcBorders>
              <w:top w:val="nil"/>
              <w:left w:val="nil"/>
              <w:bottom w:val="single" w:color="auto" w:sz="4" w:space="0"/>
              <w:right w:val="single" w:color="auto" w:sz="4" w:space="0"/>
            </w:tcBorders>
            <w:vAlign w:val="center"/>
          </w:tcPr>
          <w:p w14:paraId="63F771EE">
            <w:pPr>
              <w:widowControl/>
              <w:jc w:val="left"/>
              <w:rPr>
                <w:rFonts w:ascii="宋体" w:hAnsi="宋体" w:cs="宋体"/>
                <w:color w:val="auto"/>
                <w:kern w:val="0"/>
                <w:sz w:val="20"/>
                <w:szCs w:val="20"/>
              </w:rPr>
            </w:pPr>
            <w:r>
              <w:rPr>
                <w:rFonts w:hint="eastAsia" w:ascii="宋体" w:hAnsi="宋体" w:cs="宋体"/>
                <w:color w:val="auto"/>
                <w:kern w:val="0"/>
                <w:sz w:val="20"/>
                <w:szCs w:val="20"/>
              </w:rPr>
              <w:t>300≤Y＜2000</w:t>
            </w:r>
          </w:p>
        </w:tc>
        <w:tc>
          <w:tcPr>
            <w:tcW w:w="1091" w:type="dxa"/>
            <w:tcBorders>
              <w:top w:val="nil"/>
              <w:left w:val="nil"/>
              <w:bottom w:val="single" w:color="auto" w:sz="4" w:space="0"/>
              <w:right w:val="single" w:color="auto" w:sz="4" w:space="0"/>
            </w:tcBorders>
            <w:vAlign w:val="center"/>
          </w:tcPr>
          <w:p w14:paraId="5905AB1F">
            <w:pPr>
              <w:widowControl/>
              <w:jc w:val="left"/>
              <w:rPr>
                <w:rFonts w:ascii="宋体" w:hAnsi="宋体" w:cs="宋体"/>
                <w:color w:val="auto"/>
                <w:kern w:val="0"/>
                <w:sz w:val="20"/>
                <w:szCs w:val="20"/>
              </w:rPr>
            </w:pPr>
            <w:r>
              <w:rPr>
                <w:rFonts w:hint="eastAsia" w:ascii="宋体" w:hAnsi="宋体" w:cs="宋体"/>
                <w:color w:val="auto"/>
                <w:kern w:val="0"/>
                <w:sz w:val="20"/>
                <w:szCs w:val="20"/>
              </w:rPr>
              <w:t>Y＜300</w:t>
            </w:r>
          </w:p>
        </w:tc>
      </w:tr>
      <w:tr w14:paraId="4098638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A87B1FC">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建筑业</w:t>
            </w:r>
          </w:p>
        </w:tc>
        <w:tc>
          <w:tcPr>
            <w:tcW w:w="1633" w:type="dxa"/>
            <w:tcBorders>
              <w:top w:val="nil"/>
              <w:left w:val="nil"/>
              <w:bottom w:val="single" w:color="auto" w:sz="4" w:space="0"/>
              <w:right w:val="single" w:color="auto" w:sz="4" w:space="0"/>
            </w:tcBorders>
            <w:vAlign w:val="center"/>
          </w:tcPr>
          <w:p w14:paraId="45837F3F">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59912632">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395B7717">
            <w:pPr>
              <w:widowControl/>
              <w:jc w:val="left"/>
              <w:rPr>
                <w:rFonts w:ascii="宋体" w:hAnsi="宋体" w:cs="宋体"/>
                <w:color w:val="auto"/>
                <w:kern w:val="0"/>
                <w:sz w:val="20"/>
                <w:szCs w:val="20"/>
              </w:rPr>
            </w:pPr>
            <w:r>
              <w:rPr>
                <w:rFonts w:hint="eastAsia" w:ascii="宋体" w:hAnsi="宋体" w:cs="宋体"/>
                <w:color w:val="auto"/>
                <w:kern w:val="0"/>
                <w:sz w:val="20"/>
                <w:szCs w:val="20"/>
              </w:rPr>
              <w:t>6000≤Y＜80000</w:t>
            </w:r>
          </w:p>
        </w:tc>
        <w:tc>
          <w:tcPr>
            <w:tcW w:w="1699" w:type="dxa"/>
            <w:tcBorders>
              <w:top w:val="nil"/>
              <w:left w:val="nil"/>
              <w:bottom w:val="single" w:color="auto" w:sz="4" w:space="0"/>
              <w:right w:val="single" w:color="auto" w:sz="4" w:space="0"/>
            </w:tcBorders>
            <w:vAlign w:val="center"/>
          </w:tcPr>
          <w:p w14:paraId="6EFB2B14">
            <w:pPr>
              <w:widowControl/>
              <w:jc w:val="left"/>
              <w:rPr>
                <w:rFonts w:ascii="宋体" w:hAnsi="宋体" w:cs="宋体"/>
                <w:color w:val="auto"/>
                <w:kern w:val="0"/>
                <w:sz w:val="20"/>
                <w:szCs w:val="20"/>
              </w:rPr>
            </w:pPr>
            <w:r>
              <w:rPr>
                <w:rFonts w:hint="eastAsia" w:ascii="宋体" w:hAnsi="宋体" w:cs="宋体"/>
                <w:color w:val="auto"/>
                <w:kern w:val="0"/>
                <w:sz w:val="20"/>
                <w:szCs w:val="20"/>
              </w:rPr>
              <w:t>300≤Y＜6000</w:t>
            </w:r>
          </w:p>
        </w:tc>
        <w:tc>
          <w:tcPr>
            <w:tcW w:w="1091" w:type="dxa"/>
            <w:tcBorders>
              <w:top w:val="nil"/>
              <w:left w:val="nil"/>
              <w:bottom w:val="single" w:color="auto" w:sz="4" w:space="0"/>
              <w:right w:val="single" w:color="auto" w:sz="4" w:space="0"/>
            </w:tcBorders>
            <w:vAlign w:val="center"/>
          </w:tcPr>
          <w:p w14:paraId="63466606">
            <w:pPr>
              <w:widowControl/>
              <w:jc w:val="left"/>
              <w:rPr>
                <w:rFonts w:ascii="宋体" w:hAnsi="宋体" w:cs="宋体"/>
                <w:color w:val="auto"/>
                <w:kern w:val="0"/>
                <w:sz w:val="20"/>
                <w:szCs w:val="20"/>
              </w:rPr>
            </w:pPr>
            <w:r>
              <w:rPr>
                <w:rFonts w:hint="eastAsia" w:ascii="宋体" w:hAnsi="宋体" w:cs="宋体"/>
                <w:color w:val="auto"/>
                <w:kern w:val="0"/>
                <w:sz w:val="20"/>
                <w:szCs w:val="20"/>
              </w:rPr>
              <w:t>Y＜300</w:t>
            </w:r>
          </w:p>
        </w:tc>
      </w:tr>
      <w:tr w14:paraId="5E59A492">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030697B">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4B10D4F8">
            <w:pPr>
              <w:widowControl/>
              <w:jc w:val="left"/>
              <w:rPr>
                <w:rFonts w:ascii="宋体" w:hAnsi="宋体" w:cs="宋体"/>
                <w:color w:val="auto"/>
                <w:kern w:val="0"/>
                <w:sz w:val="20"/>
                <w:szCs w:val="20"/>
              </w:rPr>
            </w:pPr>
            <w:r>
              <w:rPr>
                <w:rFonts w:hint="eastAsia" w:ascii="宋体" w:hAnsi="宋体" w:cs="宋体"/>
                <w:color w:val="auto"/>
                <w:kern w:val="0"/>
                <w:sz w:val="20"/>
                <w:szCs w:val="20"/>
              </w:rPr>
              <w:t>资产总额（Z）</w:t>
            </w:r>
          </w:p>
        </w:tc>
        <w:tc>
          <w:tcPr>
            <w:tcW w:w="1077" w:type="dxa"/>
            <w:tcBorders>
              <w:top w:val="nil"/>
              <w:left w:val="nil"/>
              <w:bottom w:val="single" w:color="auto" w:sz="4" w:space="0"/>
              <w:right w:val="single" w:color="auto" w:sz="4" w:space="0"/>
            </w:tcBorders>
            <w:vAlign w:val="center"/>
          </w:tcPr>
          <w:p w14:paraId="126207E2">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555B10B3">
            <w:pPr>
              <w:widowControl/>
              <w:jc w:val="left"/>
              <w:rPr>
                <w:rFonts w:ascii="宋体" w:hAnsi="宋体" w:cs="宋体"/>
                <w:color w:val="auto"/>
                <w:kern w:val="0"/>
                <w:sz w:val="20"/>
                <w:szCs w:val="20"/>
              </w:rPr>
            </w:pPr>
            <w:r>
              <w:rPr>
                <w:rFonts w:hint="eastAsia" w:ascii="宋体" w:hAnsi="宋体" w:cs="宋体"/>
                <w:color w:val="auto"/>
                <w:kern w:val="0"/>
                <w:sz w:val="20"/>
                <w:szCs w:val="20"/>
              </w:rPr>
              <w:t>5000≤Z＜80000</w:t>
            </w:r>
          </w:p>
        </w:tc>
        <w:tc>
          <w:tcPr>
            <w:tcW w:w="1699" w:type="dxa"/>
            <w:tcBorders>
              <w:top w:val="nil"/>
              <w:left w:val="nil"/>
              <w:bottom w:val="single" w:color="auto" w:sz="4" w:space="0"/>
              <w:right w:val="single" w:color="auto" w:sz="4" w:space="0"/>
            </w:tcBorders>
            <w:vAlign w:val="center"/>
          </w:tcPr>
          <w:p w14:paraId="38DDD10F">
            <w:pPr>
              <w:widowControl/>
              <w:jc w:val="left"/>
              <w:rPr>
                <w:rFonts w:ascii="宋体" w:hAnsi="宋体" w:cs="宋体"/>
                <w:color w:val="auto"/>
                <w:kern w:val="0"/>
                <w:sz w:val="20"/>
                <w:szCs w:val="20"/>
              </w:rPr>
            </w:pPr>
            <w:r>
              <w:rPr>
                <w:rFonts w:hint="eastAsia" w:ascii="宋体" w:hAnsi="宋体" w:cs="宋体"/>
                <w:color w:val="auto"/>
                <w:kern w:val="0"/>
                <w:sz w:val="20"/>
                <w:szCs w:val="20"/>
              </w:rPr>
              <w:t>300≤Z＜5000</w:t>
            </w:r>
          </w:p>
        </w:tc>
        <w:tc>
          <w:tcPr>
            <w:tcW w:w="1091" w:type="dxa"/>
            <w:tcBorders>
              <w:top w:val="nil"/>
              <w:left w:val="nil"/>
              <w:bottom w:val="single" w:color="auto" w:sz="4" w:space="0"/>
              <w:right w:val="single" w:color="auto" w:sz="4" w:space="0"/>
            </w:tcBorders>
            <w:vAlign w:val="center"/>
          </w:tcPr>
          <w:p w14:paraId="43E86BAF">
            <w:pPr>
              <w:widowControl/>
              <w:jc w:val="left"/>
              <w:rPr>
                <w:rFonts w:ascii="宋体" w:hAnsi="宋体" w:cs="宋体"/>
                <w:color w:val="auto"/>
                <w:kern w:val="0"/>
                <w:sz w:val="20"/>
                <w:szCs w:val="20"/>
              </w:rPr>
            </w:pPr>
            <w:r>
              <w:rPr>
                <w:rFonts w:hint="eastAsia" w:ascii="宋体" w:hAnsi="宋体" w:cs="宋体"/>
                <w:color w:val="auto"/>
                <w:kern w:val="0"/>
                <w:sz w:val="20"/>
                <w:szCs w:val="20"/>
              </w:rPr>
              <w:t>Z＜300</w:t>
            </w:r>
          </w:p>
        </w:tc>
      </w:tr>
      <w:tr w14:paraId="7DE19E4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754EDDE6">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批发业</w:t>
            </w:r>
          </w:p>
        </w:tc>
        <w:tc>
          <w:tcPr>
            <w:tcW w:w="1633" w:type="dxa"/>
            <w:tcBorders>
              <w:top w:val="nil"/>
              <w:left w:val="nil"/>
              <w:bottom w:val="single" w:color="auto" w:sz="4" w:space="0"/>
              <w:right w:val="single" w:color="auto" w:sz="4" w:space="0"/>
            </w:tcBorders>
            <w:vAlign w:val="center"/>
          </w:tcPr>
          <w:p w14:paraId="7EF265EA">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65DA4336">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557ADA97">
            <w:pPr>
              <w:widowControl/>
              <w:jc w:val="left"/>
              <w:rPr>
                <w:rFonts w:ascii="宋体" w:hAnsi="宋体" w:cs="宋体"/>
                <w:color w:val="auto"/>
                <w:kern w:val="0"/>
                <w:sz w:val="20"/>
                <w:szCs w:val="20"/>
              </w:rPr>
            </w:pPr>
            <w:r>
              <w:rPr>
                <w:rFonts w:hint="eastAsia" w:ascii="宋体" w:hAnsi="宋体" w:cs="宋体"/>
                <w:color w:val="auto"/>
                <w:kern w:val="0"/>
                <w:sz w:val="20"/>
                <w:szCs w:val="20"/>
              </w:rPr>
              <w:t>20≤X＜200</w:t>
            </w:r>
          </w:p>
        </w:tc>
        <w:tc>
          <w:tcPr>
            <w:tcW w:w="1699" w:type="dxa"/>
            <w:tcBorders>
              <w:top w:val="nil"/>
              <w:left w:val="nil"/>
              <w:bottom w:val="single" w:color="auto" w:sz="4" w:space="0"/>
              <w:right w:val="single" w:color="auto" w:sz="4" w:space="0"/>
            </w:tcBorders>
            <w:vAlign w:val="center"/>
          </w:tcPr>
          <w:p w14:paraId="402D59CE">
            <w:pPr>
              <w:widowControl/>
              <w:jc w:val="left"/>
              <w:rPr>
                <w:rFonts w:ascii="宋体" w:hAnsi="宋体" w:cs="宋体"/>
                <w:color w:val="auto"/>
                <w:kern w:val="0"/>
                <w:sz w:val="20"/>
                <w:szCs w:val="20"/>
              </w:rPr>
            </w:pPr>
            <w:r>
              <w:rPr>
                <w:rFonts w:hint="eastAsia" w:ascii="宋体" w:hAnsi="宋体" w:cs="宋体"/>
                <w:color w:val="auto"/>
                <w:kern w:val="0"/>
                <w:sz w:val="20"/>
                <w:szCs w:val="20"/>
              </w:rPr>
              <w:t>5≤X＜20</w:t>
            </w:r>
          </w:p>
        </w:tc>
        <w:tc>
          <w:tcPr>
            <w:tcW w:w="1091" w:type="dxa"/>
            <w:tcBorders>
              <w:top w:val="nil"/>
              <w:left w:val="nil"/>
              <w:bottom w:val="single" w:color="auto" w:sz="4" w:space="0"/>
              <w:right w:val="single" w:color="auto" w:sz="4" w:space="0"/>
            </w:tcBorders>
            <w:vAlign w:val="center"/>
          </w:tcPr>
          <w:p w14:paraId="063F26BB">
            <w:pPr>
              <w:widowControl/>
              <w:jc w:val="left"/>
              <w:rPr>
                <w:rFonts w:ascii="宋体" w:hAnsi="宋体" w:cs="宋体"/>
                <w:color w:val="auto"/>
                <w:kern w:val="0"/>
                <w:sz w:val="20"/>
                <w:szCs w:val="20"/>
              </w:rPr>
            </w:pPr>
            <w:r>
              <w:rPr>
                <w:rFonts w:hint="eastAsia" w:ascii="宋体" w:hAnsi="宋体" w:cs="宋体"/>
                <w:color w:val="auto"/>
                <w:kern w:val="0"/>
                <w:sz w:val="20"/>
                <w:szCs w:val="20"/>
              </w:rPr>
              <w:t>X＜5</w:t>
            </w:r>
          </w:p>
        </w:tc>
      </w:tr>
      <w:tr w14:paraId="349B9CB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FE1EA0B">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1A91C67A">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6BC79D00">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367D4D31">
            <w:pPr>
              <w:widowControl/>
              <w:jc w:val="left"/>
              <w:rPr>
                <w:rFonts w:ascii="宋体" w:hAnsi="宋体" w:cs="宋体"/>
                <w:color w:val="auto"/>
                <w:kern w:val="0"/>
                <w:sz w:val="20"/>
                <w:szCs w:val="20"/>
              </w:rPr>
            </w:pPr>
            <w:r>
              <w:rPr>
                <w:rFonts w:hint="eastAsia" w:ascii="宋体" w:hAnsi="宋体" w:cs="宋体"/>
                <w:color w:val="auto"/>
                <w:kern w:val="0"/>
                <w:sz w:val="20"/>
                <w:szCs w:val="20"/>
              </w:rPr>
              <w:t>5000≤Y＜40000</w:t>
            </w:r>
          </w:p>
        </w:tc>
        <w:tc>
          <w:tcPr>
            <w:tcW w:w="1699" w:type="dxa"/>
            <w:tcBorders>
              <w:top w:val="nil"/>
              <w:left w:val="nil"/>
              <w:bottom w:val="single" w:color="auto" w:sz="4" w:space="0"/>
              <w:right w:val="single" w:color="auto" w:sz="4" w:space="0"/>
            </w:tcBorders>
            <w:vAlign w:val="center"/>
          </w:tcPr>
          <w:p w14:paraId="49CCC614">
            <w:pPr>
              <w:widowControl/>
              <w:jc w:val="left"/>
              <w:rPr>
                <w:rFonts w:ascii="宋体" w:hAnsi="宋体" w:cs="宋体"/>
                <w:color w:val="auto"/>
                <w:kern w:val="0"/>
                <w:sz w:val="20"/>
                <w:szCs w:val="20"/>
              </w:rPr>
            </w:pPr>
            <w:r>
              <w:rPr>
                <w:rFonts w:hint="eastAsia" w:ascii="宋体" w:hAnsi="宋体" w:cs="宋体"/>
                <w:color w:val="auto"/>
                <w:kern w:val="0"/>
                <w:sz w:val="20"/>
                <w:szCs w:val="20"/>
              </w:rPr>
              <w:t>1000≤Y＜5000</w:t>
            </w:r>
          </w:p>
        </w:tc>
        <w:tc>
          <w:tcPr>
            <w:tcW w:w="1091" w:type="dxa"/>
            <w:tcBorders>
              <w:top w:val="nil"/>
              <w:left w:val="nil"/>
              <w:bottom w:val="single" w:color="auto" w:sz="4" w:space="0"/>
              <w:right w:val="single" w:color="auto" w:sz="4" w:space="0"/>
            </w:tcBorders>
            <w:vAlign w:val="center"/>
          </w:tcPr>
          <w:p w14:paraId="21880778">
            <w:pPr>
              <w:widowControl/>
              <w:jc w:val="left"/>
              <w:rPr>
                <w:rFonts w:ascii="宋体" w:hAnsi="宋体" w:cs="宋体"/>
                <w:color w:val="auto"/>
                <w:kern w:val="0"/>
                <w:sz w:val="20"/>
                <w:szCs w:val="20"/>
              </w:rPr>
            </w:pPr>
            <w:r>
              <w:rPr>
                <w:rFonts w:hint="eastAsia" w:ascii="宋体" w:hAnsi="宋体" w:cs="宋体"/>
                <w:color w:val="auto"/>
                <w:kern w:val="0"/>
                <w:sz w:val="20"/>
                <w:szCs w:val="20"/>
              </w:rPr>
              <w:t>Y＜1000</w:t>
            </w:r>
          </w:p>
        </w:tc>
      </w:tr>
      <w:tr w14:paraId="04FC68E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5EEDD97">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零售业</w:t>
            </w:r>
          </w:p>
        </w:tc>
        <w:tc>
          <w:tcPr>
            <w:tcW w:w="1633" w:type="dxa"/>
            <w:tcBorders>
              <w:top w:val="nil"/>
              <w:left w:val="nil"/>
              <w:bottom w:val="single" w:color="auto" w:sz="4" w:space="0"/>
              <w:right w:val="single" w:color="auto" w:sz="4" w:space="0"/>
            </w:tcBorders>
            <w:vAlign w:val="center"/>
          </w:tcPr>
          <w:p w14:paraId="5D7976A6">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158517BF">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36F0F1FE">
            <w:pPr>
              <w:widowControl/>
              <w:jc w:val="left"/>
              <w:rPr>
                <w:rFonts w:ascii="宋体" w:hAnsi="宋体" w:cs="宋体"/>
                <w:color w:val="auto"/>
                <w:kern w:val="0"/>
                <w:sz w:val="20"/>
                <w:szCs w:val="20"/>
              </w:rPr>
            </w:pPr>
            <w:r>
              <w:rPr>
                <w:rFonts w:hint="eastAsia" w:ascii="宋体" w:hAnsi="宋体" w:cs="宋体"/>
                <w:color w:val="auto"/>
                <w:kern w:val="0"/>
                <w:sz w:val="20"/>
                <w:szCs w:val="20"/>
              </w:rPr>
              <w:t>50≤X＜300</w:t>
            </w:r>
          </w:p>
        </w:tc>
        <w:tc>
          <w:tcPr>
            <w:tcW w:w="1699" w:type="dxa"/>
            <w:tcBorders>
              <w:top w:val="nil"/>
              <w:left w:val="nil"/>
              <w:bottom w:val="single" w:color="auto" w:sz="4" w:space="0"/>
              <w:right w:val="single" w:color="auto" w:sz="4" w:space="0"/>
            </w:tcBorders>
            <w:vAlign w:val="center"/>
          </w:tcPr>
          <w:p w14:paraId="213F8DA7">
            <w:pPr>
              <w:widowControl/>
              <w:jc w:val="left"/>
              <w:rPr>
                <w:rFonts w:ascii="宋体" w:hAnsi="宋体" w:cs="宋体"/>
                <w:color w:val="auto"/>
                <w:kern w:val="0"/>
                <w:sz w:val="20"/>
                <w:szCs w:val="20"/>
              </w:rPr>
            </w:pPr>
            <w:r>
              <w:rPr>
                <w:rFonts w:hint="eastAsia" w:ascii="宋体" w:hAnsi="宋体" w:cs="宋体"/>
                <w:color w:val="auto"/>
                <w:kern w:val="0"/>
                <w:sz w:val="20"/>
                <w:szCs w:val="20"/>
              </w:rPr>
              <w:t>10≤X＜50</w:t>
            </w:r>
          </w:p>
        </w:tc>
        <w:tc>
          <w:tcPr>
            <w:tcW w:w="1091" w:type="dxa"/>
            <w:tcBorders>
              <w:top w:val="nil"/>
              <w:left w:val="nil"/>
              <w:bottom w:val="single" w:color="auto" w:sz="4" w:space="0"/>
              <w:right w:val="single" w:color="auto" w:sz="4" w:space="0"/>
            </w:tcBorders>
            <w:vAlign w:val="center"/>
          </w:tcPr>
          <w:p w14:paraId="58C97C7F">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1603EC7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35847FE">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1936F264">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43CFCEF4">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627C1417">
            <w:pPr>
              <w:widowControl/>
              <w:jc w:val="left"/>
              <w:rPr>
                <w:rFonts w:ascii="宋体" w:hAnsi="宋体" w:cs="宋体"/>
                <w:color w:val="auto"/>
                <w:kern w:val="0"/>
                <w:sz w:val="20"/>
                <w:szCs w:val="20"/>
              </w:rPr>
            </w:pPr>
            <w:r>
              <w:rPr>
                <w:rFonts w:hint="eastAsia" w:ascii="宋体" w:hAnsi="宋体" w:cs="宋体"/>
                <w:color w:val="auto"/>
                <w:kern w:val="0"/>
                <w:sz w:val="20"/>
                <w:szCs w:val="20"/>
              </w:rPr>
              <w:t>500≤Y＜20000</w:t>
            </w:r>
          </w:p>
        </w:tc>
        <w:tc>
          <w:tcPr>
            <w:tcW w:w="1699" w:type="dxa"/>
            <w:tcBorders>
              <w:top w:val="nil"/>
              <w:left w:val="nil"/>
              <w:bottom w:val="single" w:color="auto" w:sz="4" w:space="0"/>
              <w:right w:val="single" w:color="auto" w:sz="4" w:space="0"/>
            </w:tcBorders>
            <w:vAlign w:val="center"/>
          </w:tcPr>
          <w:p w14:paraId="2785008B">
            <w:pPr>
              <w:widowControl/>
              <w:jc w:val="left"/>
              <w:rPr>
                <w:rFonts w:ascii="宋体" w:hAnsi="宋体" w:cs="宋体"/>
                <w:color w:val="auto"/>
                <w:kern w:val="0"/>
                <w:sz w:val="20"/>
                <w:szCs w:val="20"/>
              </w:rPr>
            </w:pPr>
            <w:r>
              <w:rPr>
                <w:rFonts w:hint="eastAsia" w:ascii="宋体" w:hAnsi="宋体" w:cs="宋体"/>
                <w:color w:val="auto"/>
                <w:kern w:val="0"/>
                <w:sz w:val="20"/>
                <w:szCs w:val="20"/>
              </w:rPr>
              <w:t>100≤Y＜500</w:t>
            </w:r>
          </w:p>
        </w:tc>
        <w:tc>
          <w:tcPr>
            <w:tcW w:w="1091" w:type="dxa"/>
            <w:tcBorders>
              <w:top w:val="nil"/>
              <w:left w:val="nil"/>
              <w:bottom w:val="single" w:color="auto" w:sz="4" w:space="0"/>
              <w:right w:val="single" w:color="auto" w:sz="4" w:space="0"/>
            </w:tcBorders>
            <w:vAlign w:val="center"/>
          </w:tcPr>
          <w:p w14:paraId="26552729">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79AB416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78FD1F01">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交通运输业</w:t>
            </w:r>
          </w:p>
        </w:tc>
        <w:tc>
          <w:tcPr>
            <w:tcW w:w="1633" w:type="dxa"/>
            <w:tcBorders>
              <w:top w:val="nil"/>
              <w:left w:val="nil"/>
              <w:bottom w:val="single" w:color="auto" w:sz="4" w:space="0"/>
              <w:right w:val="single" w:color="auto" w:sz="4" w:space="0"/>
            </w:tcBorders>
            <w:vAlign w:val="center"/>
          </w:tcPr>
          <w:p w14:paraId="3C08A95B">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4EF776B2">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3A863671">
            <w:pPr>
              <w:widowControl/>
              <w:jc w:val="left"/>
              <w:rPr>
                <w:rFonts w:ascii="宋体" w:hAnsi="宋体" w:cs="宋体"/>
                <w:color w:val="auto"/>
                <w:kern w:val="0"/>
                <w:sz w:val="20"/>
                <w:szCs w:val="20"/>
              </w:rPr>
            </w:pPr>
            <w:r>
              <w:rPr>
                <w:rFonts w:hint="eastAsia" w:ascii="宋体" w:hAnsi="宋体" w:cs="宋体"/>
                <w:color w:val="auto"/>
                <w:kern w:val="0"/>
                <w:sz w:val="20"/>
                <w:szCs w:val="20"/>
              </w:rPr>
              <w:t>300≤X＜1000</w:t>
            </w:r>
          </w:p>
        </w:tc>
        <w:tc>
          <w:tcPr>
            <w:tcW w:w="1699" w:type="dxa"/>
            <w:tcBorders>
              <w:top w:val="nil"/>
              <w:left w:val="nil"/>
              <w:bottom w:val="single" w:color="auto" w:sz="4" w:space="0"/>
              <w:right w:val="single" w:color="auto" w:sz="4" w:space="0"/>
            </w:tcBorders>
            <w:vAlign w:val="center"/>
          </w:tcPr>
          <w:p w14:paraId="7391739F">
            <w:pPr>
              <w:widowControl/>
              <w:jc w:val="left"/>
              <w:rPr>
                <w:rFonts w:ascii="宋体" w:hAnsi="宋体" w:cs="宋体"/>
                <w:color w:val="auto"/>
                <w:kern w:val="0"/>
                <w:sz w:val="20"/>
                <w:szCs w:val="20"/>
              </w:rPr>
            </w:pPr>
            <w:r>
              <w:rPr>
                <w:rFonts w:hint="eastAsia" w:ascii="宋体" w:hAnsi="宋体" w:cs="宋体"/>
                <w:color w:val="auto"/>
                <w:kern w:val="0"/>
                <w:sz w:val="20"/>
                <w:szCs w:val="20"/>
              </w:rPr>
              <w:t>20≤X＜300</w:t>
            </w:r>
          </w:p>
        </w:tc>
        <w:tc>
          <w:tcPr>
            <w:tcW w:w="1091" w:type="dxa"/>
            <w:tcBorders>
              <w:top w:val="nil"/>
              <w:left w:val="nil"/>
              <w:bottom w:val="single" w:color="auto" w:sz="4" w:space="0"/>
              <w:right w:val="single" w:color="auto" w:sz="4" w:space="0"/>
            </w:tcBorders>
            <w:vAlign w:val="center"/>
          </w:tcPr>
          <w:p w14:paraId="71550250">
            <w:pPr>
              <w:widowControl/>
              <w:jc w:val="left"/>
              <w:rPr>
                <w:rFonts w:ascii="宋体" w:hAnsi="宋体" w:cs="宋体"/>
                <w:color w:val="auto"/>
                <w:kern w:val="0"/>
                <w:sz w:val="20"/>
                <w:szCs w:val="20"/>
              </w:rPr>
            </w:pPr>
            <w:r>
              <w:rPr>
                <w:rFonts w:hint="eastAsia" w:ascii="宋体" w:hAnsi="宋体" w:cs="宋体"/>
                <w:color w:val="auto"/>
                <w:kern w:val="0"/>
                <w:sz w:val="20"/>
                <w:szCs w:val="20"/>
              </w:rPr>
              <w:t>X＜20</w:t>
            </w:r>
          </w:p>
        </w:tc>
      </w:tr>
      <w:tr w14:paraId="6FA222F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BA709DA">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240FA35C">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512DBAB4">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4CA9F925">
            <w:pPr>
              <w:widowControl/>
              <w:jc w:val="left"/>
              <w:rPr>
                <w:rFonts w:ascii="宋体" w:hAnsi="宋体" w:cs="宋体"/>
                <w:color w:val="auto"/>
                <w:kern w:val="0"/>
                <w:sz w:val="20"/>
                <w:szCs w:val="20"/>
              </w:rPr>
            </w:pPr>
            <w:r>
              <w:rPr>
                <w:rFonts w:hint="eastAsia" w:ascii="宋体" w:hAnsi="宋体" w:cs="宋体"/>
                <w:color w:val="auto"/>
                <w:kern w:val="0"/>
                <w:sz w:val="20"/>
                <w:szCs w:val="20"/>
              </w:rPr>
              <w:t>3000≤Y＜30000</w:t>
            </w:r>
          </w:p>
        </w:tc>
        <w:tc>
          <w:tcPr>
            <w:tcW w:w="1699" w:type="dxa"/>
            <w:tcBorders>
              <w:top w:val="nil"/>
              <w:left w:val="nil"/>
              <w:bottom w:val="single" w:color="auto" w:sz="4" w:space="0"/>
              <w:right w:val="single" w:color="auto" w:sz="4" w:space="0"/>
            </w:tcBorders>
            <w:vAlign w:val="center"/>
          </w:tcPr>
          <w:p w14:paraId="471454D1">
            <w:pPr>
              <w:widowControl/>
              <w:jc w:val="left"/>
              <w:rPr>
                <w:rFonts w:ascii="宋体" w:hAnsi="宋体" w:cs="宋体"/>
                <w:color w:val="auto"/>
                <w:kern w:val="0"/>
                <w:sz w:val="20"/>
                <w:szCs w:val="20"/>
              </w:rPr>
            </w:pPr>
            <w:r>
              <w:rPr>
                <w:rFonts w:hint="eastAsia" w:ascii="宋体" w:hAnsi="宋体" w:cs="宋体"/>
                <w:color w:val="auto"/>
                <w:kern w:val="0"/>
                <w:sz w:val="20"/>
                <w:szCs w:val="20"/>
              </w:rPr>
              <w:t>200≤Y＜3000</w:t>
            </w:r>
          </w:p>
        </w:tc>
        <w:tc>
          <w:tcPr>
            <w:tcW w:w="1091" w:type="dxa"/>
            <w:tcBorders>
              <w:top w:val="nil"/>
              <w:left w:val="nil"/>
              <w:bottom w:val="single" w:color="auto" w:sz="4" w:space="0"/>
              <w:right w:val="single" w:color="auto" w:sz="4" w:space="0"/>
            </w:tcBorders>
            <w:vAlign w:val="center"/>
          </w:tcPr>
          <w:p w14:paraId="71379975">
            <w:pPr>
              <w:widowControl/>
              <w:jc w:val="left"/>
              <w:rPr>
                <w:rFonts w:ascii="宋体" w:hAnsi="宋体" w:cs="宋体"/>
                <w:color w:val="auto"/>
                <w:kern w:val="0"/>
                <w:sz w:val="20"/>
                <w:szCs w:val="20"/>
              </w:rPr>
            </w:pPr>
            <w:r>
              <w:rPr>
                <w:rFonts w:hint="eastAsia" w:ascii="宋体" w:hAnsi="宋体" w:cs="宋体"/>
                <w:color w:val="auto"/>
                <w:kern w:val="0"/>
                <w:sz w:val="20"/>
                <w:szCs w:val="20"/>
              </w:rPr>
              <w:t>Y＜200</w:t>
            </w:r>
          </w:p>
        </w:tc>
      </w:tr>
      <w:tr w14:paraId="7C461D01">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FAA9BE5">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仓储业</w:t>
            </w:r>
          </w:p>
        </w:tc>
        <w:tc>
          <w:tcPr>
            <w:tcW w:w="1633" w:type="dxa"/>
            <w:tcBorders>
              <w:top w:val="nil"/>
              <w:left w:val="nil"/>
              <w:bottom w:val="single" w:color="auto" w:sz="4" w:space="0"/>
              <w:right w:val="single" w:color="auto" w:sz="4" w:space="0"/>
            </w:tcBorders>
            <w:vAlign w:val="center"/>
          </w:tcPr>
          <w:p w14:paraId="10A5B216">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692C556E">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66D99719">
            <w:pPr>
              <w:widowControl/>
              <w:jc w:val="left"/>
              <w:rPr>
                <w:rFonts w:ascii="宋体" w:hAnsi="宋体" w:cs="宋体"/>
                <w:color w:val="auto"/>
                <w:kern w:val="0"/>
                <w:sz w:val="20"/>
                <w:szCs w:val="20"/>
              </w:rPr>
            </w:pPr>
            <w:r>
              <w:rPr>
                <w:rFonts w:hint="eastAsia" w:ascii="宋体" w:hAnsi="宋体" w:cs="宋体"/>
                <w:color w:val="auto"/>
                <w:kern w:val="0"/>
                <w:sz w:val="20"/>
                <w:szCs w:val="20"/>
              </w:rPr>
              <w:t>100≤X＜200</w:t>
            </w:r>
          </w:p>
        </w:tc>
        <w:tc>
          <w:tcPr>
            <w:tcW w:w="1699" w:type="dxa"/>
            <w:tcBorders>
              <w:top w:val="nil"/>
              <w:left w:val="nil"/>
              <w:bottom w:val="single" w:color="auto" w:sz="4" w:space="0"/>
              <w:right w:val="single" w:color="auto" w:sz="4" w:space="0"/>
            </w:tcBorders>
            <w:vAlign w:val="center"/>
          </w:tcPr>
          <w:p w14:paraId="334961A1">
            <w:pPr>
              <w:widowControl/>
              <w:jc w:val="left"/>
              <w:rPr>
                <w:rFonts w:ascii="宋体" w:hAnsi="宋体" w:cs="宋体"/>
                <w:color w:val="auto"/>
                <w:kern w:val="0"/>
                <w:sz w:val="20"/>
                <w:szCs w:val="20"/>
              </w:rPr>
            </w:pPr>
            <w:r>
              <w:rPr>
                <w:rFonts w:hint="eastAsia" w:ascii="宋体" w:hAnsi="宋体" w:cs="宋体"/>
                <w:color w:val="auto"/>
                <w:kern w:val="0"/>
                <w:sz w:val="20"/>
                <w:szCs w:val="20"/>
              </w:rPr>
              <w:t>20≤X＜100</w:t>
            </w:r>
          </w:p>
        </w:tc>
        <w:tc>
          <w:tcPr>
            <w:tcW w:w="1091" w:type="dxa"/>
            <w:tcBorders>
              <w:top w:val="nil"/>
              <w:left w:val="nil"/>
              <w:bottom w:val="single" w:color="auto" w:sz="4" w:space="0"/>
              <w:right w:val="single" w:color="auto" w:sz="4" w:space="0"/>
            </w:tcBorders>
            <w:vAlign w:val="center"/>
          </w:tcPr>
          <w:p w14:paraId="0C9A2879">
            <w:pPr>
              <w:widowControl/>
              <w:jc w:val="left"/>
              <w:rPr>
                <w:rFonts w:ascii="宋体" w:hAnsi="宋体" w:cs="宋体"/>
                <w:color w:val="auto"/>
                <w:kern w:val="0"/>
                <w:sz w:val="20"/>
                <w:szCs w:val="20"/>
              </w:rPr>
            </w:pPr>
            <w:r>
              <w:rPr>
                <w:rFonts w:hint="eastAsia" w:ascii="宋体" w:hAnsi="宋体" w:cs="宋体"/>
                <w:color w:val="auto"/>
                <w:kern w:val="0"/>
                <w:sz w:val="20"/>
                <w:szCs w:val="20"/>
              </w:rPr>
              <w:t>X＜20</w:t>
            </w:r>
          </w:p>
        </w:tc>
      </w:tr>
      <w:tr w14:paraId="217D37C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44B4FA3">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15BC84B9">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29DA5DE1">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6F4C6119">
            <w:pPr>
              <w:widowControl/>
              <w:jc w:val="left"/>
              <w:rPr>
                <w:rFonts w:ascii="宋体" w:hAnsi="宋体" w:cs="宋体"/>
                <w:color w:val="auto"/>
                <w:kern w:val="0"/>
                <w:sz w:val="20"/>
                <w:szCs w:val="20"/>
              </w:rPr>
            </w:pPr>
            <w:r>
              <w:rPr>
                <w:rFonts w:hint="eastAsia" w:ascii="宋体" w:hAnsi="宋体" w:cs="宋体"/>
                <w:color w:val="auto"/>
                <w:kern w:val="0"/>
                <w:sz w:val="20"/>
                <w:szCs w:val="20"/>
              </w:rPr>
              <w:t>1000≤Y＜30000</w:t>
            </w:r>
          </w:p>
        </w:tc>
        <w:tc>
          <w:tcPr>
            <w:tcW w:w="1699" w:type="dxa"/>
            <w:tcBorders>
              <w:top w:val="nil"/>
              <w:left w:val="nil"/>
              <w:bottom w:val="single" w:color="auto" w:sz="4" w:space="0"/>
              <w:right w:val="single" w:color="auto" w:sz="4" w:space="0"/>
            </w:tcBorders>
            <w:vAlign w:val="center"/>
          </w:tcPr>
          <w:p w14:paraId="511D007B">
            <w:pPr>
              <w:widowControl/>
              <w:jc w:val="left"/>
              <w:rPr>
                <w:rFonts w:ascii="宋体" w:hAnsi="宋体" w:cs="宋体"/>
                <w:color w:val="auto"/>
                <w:kern w:val="0"/>
                <w:sz w:val="20"/>
                <w:szCs w:val="20"/>
              </w:rPr>
            </w:pPr>
            <w:r>
              <w:rPr>
                <w:rFonts w:hint="eastAsia" w:ascii="宋体" w:hAnsi="宋体" w:cs="宋体"/>
                <w:color w:val="auto"/>
                <w:kern w:val="0"/>
                <w:sz w:val="20"/>
                <w:szCs w:val="20"/>
              </w:rPr>
              <w:t>100≤Y＜1000</w:t>
            </w:r>
          </w:p>
        </w:tc>
        <w:tc>
          <w:tcPr>
            <w:tcW w:w="1091" w:type="dxa"/>
            <w:tcBorders>
              <w:top w:val="nil"/>
              <w:left w:val="nil"/>
              <w:bottom w:val="single" w:color="auto" w:sz="4" w:space="0"/>
              <w:right w:val="single" w:color="auto" w:sz="4" w:space="0"/>
            </w:tcBorders>
            <w:vAlign w:val="center"/>
          </w:tcPr>
          <w:p w14:paraId="77AD8F0C">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3EF834F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374C751">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邮政业</w:t>
            </w:r>
          </w:p>
        </w:tc>
        <w:tc>
          <w:tcPr>
            <w:tcW w:w="1633" w:type="dxa"/>
            <w:tcBorders>
              <w:top w:val="nil"/>
              <w:left w:val="nil"/>
              <w:bottom w:val="single" w:color="auto" w:sz="4" w:space="0"/>
              <w:right w:val="single" w:color="auto" w:sz="4" w:space="0"/>
            </w:tcBorders>
            <w:vAlign w:val="center"/>
          </w:tcPr>
          <w:p w14:paraId="31245595">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5B2DE790">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40C3771F">
            <w:pPr>
              <w:widowControl/>
              <w:jc w:val="left"/>
              <w:rPr>
                <w:rFonts w:ascii="宋体" w:hAnsi="宋体" w:cs="宋体"/>
                <w:color w:val="auto"/>
                <w:kern w:val="0"/>
                <w:sz w:val="20"/>
                <w:szCs w:val="20"/>
              </w:rPr>
            </w:pPr>
            <w:r>
              <w:rPr>
                <w:rFonts w:hint="eastAsia" w:ascii="宋体" w:hAnsi="宋体" w:cs="宋体"/>
                <w:color w:val="auto"/>
                <w:kern w:val="0"/>
                <w:sz w:val="20"/>
                <w:szCs w:val="20"/>
              </w:rPr>
              <w:t>300≤X＜1000</w:t>
            </w:r>
          </w:p>
        </w:tc>
        <w:tc>
          <w:tcPr>
            <w:tcW w:w="1699" w:type="dxa"/>
            <w:tcBorders>
              <w:top w:val="nil"/>
              <w:left w:val="nil"/>
              <w:bottom w:val="single" w:color="auto" w:sz="4" w:space="0"/>
              <w:right w:val="single" w:color="auto" w:sz="4" w:space="0"/>
            </w:tcBorders>
            <w:vAlign w:val="center"/>
          </w:tcPr>
          <w:p w14:paraId="62E91D22">
            <w:pPr>
              <w:widowControl/>
              <w:jc w:val="left"/>
              <w:rPr>
                <w:rFonts w:ascii="宋体" w:hAnsi="宋体" w:cs="宋体"/>
                <w:color w:val="auto"/>
                <w:kern w:val="0"/>
                <w:sz w:val="20"/>
                <w:szCs w:val="20"/>
              </w:rPr>
            </w:pPr>
            <w:r>
              <w:rPr>
                <w:rFonts w:hint="eastAsia" w:ascii="宋体" w:hAnsi="宋体" w:cs="宋体"/>
                <w:color w:val="auto"/>
                <w:kern w:val="0"/>
                <w:sz w:val="20"/>
                <w:szCs w:val="20"/>
              </w:rPr>
              <w:t>20≤X＜300</w:t>
            </w:r>
          </w:p>
        </w:tc>
        <w:tc>
          <w:tcPr>
            <w:tcW w:w="1091" w:type="dxa"/>
            <w:tcBorders>
              <w:top w:val="nil"/>
              <w:left w:val="nil"/>
              <w:bottom w:val="single" w:color="auto" w:sz="4" w:space="0"/>
              <w:right w:val="single" w:color="auto" w:sz="4" w:space="0"/>
            </w:tcBorders>
            <w:vAlign w:val="center"/>
          </w:tcPr>
          <w:p w14:paraId="779B23F4">
            <w:pPr>
              <w:widowControl/>
              <w:jc w:val="left"/>
              <w:rPr>
                <w:rFonts w:ascii="宋体" w:hAnsi="宋体" w:cs="宋体"/>
                <w:color w:val="auto"/>
                <w:kern w:val="0"/>
                <w:sz w:val="20"/>
                <w:szCs w:val="20"/>
              </w:rPr>
            </w:pPr>
            <w:r>
              <w:rPr>
                <w:rFonts w:hint="eastAsia" w:ascii="宋体" w:hAnsi="宋体" w:cs="宋体"/>
                <w:color w:val="auto"/>
                <w:kern w:val="0"/>
                <w:sz w:val="20"/>
                <w:szCs w:val="20"/>
              </w:rPr>
              <w:t>X＜20</w:t>
            </w:r>
          </w:p>
        </w:tc>
      </w:tr>
      <w:tr w14:paraId="71B2862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0B32314">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159F373D">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0B6E83A3">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6DBA0385">
            <w:pPr>
              <w:widowControl/>
              <w:jc w:val="left"/>
              <w:rPr>
                <w:rFonts w:ascii="宋体" w:hAnsi="宋体" w:cs="宋体"/>
                <w:color w:val="auto"/>
                <w:kern w:val="0"/>
                <w:sz w:val="20"/>
                <w:szCs w:val="20"/>
              </w:rPr>
            </w:pPr>
            <w:r>
              <w:rPr>
                <w:rFonts w:hint="eastAsia" w:ascii="宋体" w:hAnsi="宋体" w:cs="宋体"/>
                <w:color w:val="auto"/>
                <w:kern w:val="0"/>
                <w:sz w:val="20"/>
                <w:szCs w:val="20"/>
              </w:rPr>
              <w:t>2000≤Y＜30000</w:t>
            </w:r>
          </w:p>
        </w:tc>
        <w:tc>
          <w:tcPr>
            <w:tcW w:w="1699" w:type="dxa"/>
            <w:tcBorders>
              <w:top w:val="nil"/>
              <w:left w:val="nil"/>
              <w:bottom w:val="single" w:color="auto" w:sz="4" w:space="0"/>
              <w:right w:val="single" w:color="auto" w:sz="4" w:space="0"/>
            </w:tcBorders>
            <w:vAlign w:val="center"/>
          </w:tcPr>
          <w:p w14:paraId="3F7DE2D8">
            <w:pPr>
              <w:widowControl/>
              <w:jc w:val="left"/>
              <w:rPr>
                <w:rFonts w:ascii="宋体" w:hAnsi="宋体" w:cs="宋体"/>
                <w:color w:val="auto"/>
                <w:kern w:val="0"/>
                <w:sz w:val="20"/>
                <w:szCs w:val="20"/>
              </w:rPr>
            </w:pPr>
            <w:r>
              <w:rPr>
                <w:rFonts w:hint="eastAsia" w:ascii="宋体" w:hAnsi="宋体" w:cs="宋体"/>
                <w:color w:val="auto"/>
                <w:kern w:val="0"/>
                <w:sz w:val="20"/>
                <w:szCs w:val="20"/>
              </w:rPr>
              <w:t>100≤Y＜2000</w:t>
            </w:r>
          </w:p>
        </w:tc>
        <w:tc>
          <w:tcPr>
            <w:tcW w:w="1091" w:type="dxa"/>
            <w:tcBorders>
              <w:top w:val="nil"/>
              <w:left w:val="nil"/>
              <w:bottom w:val="single" w:color="auto" w:sz="4" w:space="0"/>
              <w:right w:val="single" w:color="auto" w:sz="4" w:space="0"/>
            </w:tcBorders>
            <w:vAlign w:val="center"/>
          </w:tcPr>
          <w:p w14:paraId="2E0ADF16">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568DA34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C0C071C">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住宿业</w:t>
            </w:r>
          </w:p>
        </w:tc>
        <w:tc>
          <w:tcPr>
            <w:tcW w:w="1633" w:type="dxa"/>
            <w:tcBorders>
              <w:top w:val="nil"/>
              <w:left w:val="nil"/>
              <w:bottom w:val="single" w:color="auto" w:sz="4" w:space="0"/>
              <w:right w:val="single" w:color="auto" w:sz="4" w:space="0"/>
            </w:tcBorders>
            <w:vAlign w:val="center"/>
          </w:tcPr>
          <w:p w14:paraId="451767F8">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11F28DFD">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02951679">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699" w:type="dxa"/>
            <w:tcBorders>
              <w:top w:val="nil"/>
              <w:left w:val="nil"/>
              <w:bottom w:val="single" w:color="auto" w:sz="4" w:space="0"/>
              <w:right w:val="single" w:color="auto" w:sz="4" w:space="0"/>
            </w:tcBorders>
            <w:vAlign w:val="center"/>
          </w:tcPr>
          <w:p w14:paraId="3C17F137">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3922E9D1">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2EE4FF7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2FD8F32">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60B66AFE">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769D516A">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60A5286D">
            <w:pPr>
              <w:widowControl/>
              <w:jc w:val="left"/>
              <w:rPr>
                <w:rFonts w:ascii="宋体" w:hAnsi="宋体" w:cs="宋体"/>
                <w:color w:val="auto"/>
                <w:kern w:val="0"/>
                <w:sz w:val="20"/>
                <w:szCs w:val="20"/>
              </w:rPr>
            </w:pPr>
            <w:r>
              <w:rPr>
                <w:rFonts w:hint="eastAsia" w:ascii="宋体" w:hAnsi="宋体" w:cs="宋体"/>
                <w:color w:val="auto"/>
                <w:kern w:val="0"/>
                <w:sz w:val="20"/>
                <w:szCs w:val="20"/>
              </w:rPr>
              <w:t>2000≤Y＜10000</w:t>
            </w:r>
          </w:p>
        </w:tc>
        <w:tc>
          <w:tcPr>
            <w:tcW w:w="1699" w:type="dxa"/>
            <w:tcBorders>
              <w:top w:val="nil"/>
              <w:left w:val="nil"/>
              <w:bottom w:val="single" w:color="auto" w:sz="4" w:space="0"/>
              <w:right w:val="single" w:color="auto" w:sz="4" w:space="0"/>
            </w:tcBorders>
            <w:vAlign w:val="center"/>
          </w:tcPr>
          <w:p w14:paraId="14EC75F3">
            <w:pPr>
              <w:widowControl/>
              <w:jc w:val="left"/>
              <w:rPr>
                <w:rFonts w:ascii="宋体" w:hAnsi="宋体" w:cs="宋体"/>
                <w:color w:val="auto"/>
                <w:kern w:val="0"/>
                <w:sz w:val="20"/>
                <w:szCs w:val="20"/>
              </w:rPr>
            </w:pPr>
            <w:r>
              <w:rPr>
                <w:rFonts w:hint="eastAsia" w:ascii="宋体" w:hAnsi="宋体" w:cs="宋体"/>
                <w:color w:val="auto"/>
                <w:kern w:val="0"/>
                <w:sz w:val="20"/>
                <w:szCs w:val="20"/>
              </w:rPr>
              <w:t>100≤Y＜2000</w:t>
            </w:r>
          </w:p>
        </w:tc>
        <w:tc>
          <w:tcPr>
            <w:tcW w:w="1091" w:type="dxa"/>
            <w:tcBorders>
              <w:top w:val="nil"/>
              <w:left w:val="nil"/>
              <w:bottom w:val="single" w:color="auto" w:sz="4" w:space="0"/>
              <w:right w:val="single" w:color="auto" w:sz="4" w:space="0"/>
            </w:tcBorders>
            <w:vAlign w:val="center"/>
          </w:tcPr>
          <w:p w14:paraId="387D9834">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5182AAF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CBAA017">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餐饮业</w:t>
            </w:r>
          </w:p>
        </w:tc>
        <w:tc>
          <w:tcPr>
            <w:tcW w:w="1633" w:type="dxa"/>
            <w:tcBorders>
              <w:top w:val="nil"/>
              <w:left w:val="nil"/>
              <w:bottom w:val="single" w:color="auto" w:sz="4" w:space="0"/>
              <w:right w:val="single" w:color="auto" w:sz="4" w:space="0"/>
            </w:tcBorders>
            <w:vAlign w:val="center"/>
          </w:tcPr>
          <w:p w14:paraId="5579B98D">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6FF38128">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259298F8">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699" w:type="dxa"/>
            <w:tcBorders>
              <w:top w:val="nil"/>
              <w:left w:val="nil"/>
              <w:bottom w:val="single" w:color="auto" w:sz="4" w:space="0"/>
              <w:right w:val="single" w:color="auto" w:sz="4" w:space="0"/>
            </w:tcBorders>
            <w:vAlign w:val="center"/>
          </w:tcPr>
          <w:p w14:paraId="0568A1D0">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3D186954">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491280B2">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6543289">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3C8A690C">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4A664A9D">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5F6C23A3">
            <w:pPr>
              <w:widowControl/>
              <w:jc w:val="left"/>
              <w:rPr>
                <w:rFonts w:ascii="宋体" w:hAnsi="宋体" w:cs="宋体"/>
                <w:color w:val="auto"/>
                <w:kern w:val="0"/>
                <w:sz w:val="20"/>
                <w:szCs w:val="20"/>
              </w:rPr>
            </w:pPr>
            <w:r>
              <w:rPr>
                <w:rFonts w:hint="eastAsia" w:ascii="宋体" w:hAnsi="宋体" w:cs="宋体"/>
                <w:color w:val="auto"/>
                <w:kern w:val="0"/>
                <w:sz w:val="20"/>
                <w:szCs w:val="20"/>
              </w:rPr>
              <w:t>2000≤Y＜10000</w:t>
            </w:r>
          </w:p>
        </w:tc>
        <w:tc>
          <w:tcPr>
            <w:tcW w:w="1699" w:type="dxa"/>
            <w:tcBorders>
              <w:top w:val="nil"/>
              <w:left w:val="nil"/>
              <w:bottom w:val="single" w:color="auto" w:sz="4" w:space="0"/>
              <w:right w:val="single" w:color="auto" w:sz="4" w:space="0"/>
            </w:tcBorders>
            <w:vAlign w:val="center"/>
          </w:tcPr>
          <w:p w14:paraId="0EF9AC49">
            <w:pPr>
              <w:widowControl/>
              <w:jc w:val="left"/>
              <w:rPr>
                <w:rFonts w:ascii="宋体" w:hAnsi="宋体" w:cs="宋体"/>
                <w:color w:val="auto"/>
                <w:kern w:val="0"/>
                <w:sz w:val="20"/>
                <w:szCs w:val="20"/>
              </w:rPr>
            </w:pPr>
            <w:r>
              <w:rPr>
                <w:rFonts w:hint="eastAsia" w:ascii="宋体" w:hAnsi="宋体" w:cs="宋体"/>
                <w:color w:val="auto"/>
                <w:kern w:val="0"/>
                <w:sz w:val="20"/>
                <w:szCs w:val="20"/>
              </w:rPr>
              <w:t>100≤Y＜2000</w:t>
            </w:r>
          </w:p>
        </w:tc>
        <w:tc>
          <w:tcPr>
            <w:tcW w:w="1091" w:type="dxa"/>
            <w:tcBorders>
              <w:top w:val="nil"/>
              <w:left w:val="nil"/>
              <w:bottom w:val="single" w:color="auto" w:sz="4" w:space="0"/>
              <w:right w:val="single" w:color="auto" w:sz="4" w:space="0"/>
            </w:tcBorders>
            <w:vAlign w:val="center"/>
          </w:tcPr>
          <w:p w14:paraId="36BDBC16">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53F615E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3A4586C">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信息传输业</w:t>
            </w:r>
          </w:p>
        </w:tc>
        <w:tc>
          <w:tcPr>
            <w:tcW w:w="1633" w:type="dxa"/>
            <w:tcBorders>
              <w:top w:val="nil"/>
              <w:left w:val="nil"/>
              <w:bottom w:val="single" w:color="auto" w:sz="4" w:space="0"/>
              <w:right w:val="single" w:color="auto" w:sz="4" w:space="0"/>
            </w:tcBorders>
            <w:vAlign w:val="center"/>
          </w:tcPr>
          <w:p w14:paraId="262931CA">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0C6E3662">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61B5DF2A">
            <w:pPr>
              <w:widowControl/>
              <w:jc w:val="left"/>
              <w:rPr>
                <w:rFonts w:ascii="宋体" w:hAnsi="宋体" w:cs="宋体"/>
                <w:color w:val="auto"/>
                <w:kern w:val="0"/>
                <w:sz w:val="20"/>
                <w:szCs w:val="20"/>
              </w:rPr>
            </w:pPr>
            <w:r>
              <w:rPr>
                <w:rFonts w:hint="eastAsia" w:ascii="宋体" w:hAnsi="宋体" w:cs="宋体"/>
                <w:color w:val="auto"/>
                <w:kern w:val="0"/>
                <w:sz w:val="20"/>
                <w:szCs w:val="20"/>
              </w:rPr>
              <w:t>100≤X＜2000</w:t>
            </w:r>
          </w:p>
        </w:tc>
        <w:tc>
          <w:tcPr>
            <w:tcW w:w="1699" w:type="dxa"/>
            <w:tcBorders>
              <w:top w:val="nil"/>
              <w:left w:val="nil"/>
              <w:bottom w:val="single" w:color="auto" w:sz="4" w:space="0"/>
              <w:right w:val="single" w:color="auto" w:sz="4" w:space="0"/>
            </w:tcBorders>
            <w:vAlign w:val="center"/>
          </w:tcPr>
          <w:p w14:paraId="06704D2B">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512CC913">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3475EC5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E789721">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453C4ECA">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432B19B9">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342FCB25">
            <w:pPr>
              <w:widowControl/>
              <w:jc w:val="left"/>
              <w:rPr>
                <w:rFonts w:ascii="宋体" w:hAnsi="宋体" w:cs="宋体"/>
                <w:color w:val="auto"/>
                <w:kern w:val="0"/>
                <w:sz w:val="20"/>
                <w:szCs w:val="20"/>
              </w:rPr>
            </w:pPr>
            <w:r>
              <w:rPr>
                <w:rFonts w:hint="eastAsia" w:ascii="宋体" w:hAnsi="宋体" w:cs="宋体"/>
                <w:color w:val="auto"/>
                <w:kern w:val="0"/>
                <w:sz w:val="20"/>
                <w:szCs w:val="20"/>
              </w:rPr>
              <w:t>1000≤Y＜100000</w:t>
            </w:r>
          </w:p>
        </w:tc>
        <w:tc>
          <w:tcPr>
            <w:tcW w:w="1699" w:type="dxa"/>
            <w:tcBorders>
              <w:top w:val="nil"/>
              <w:left w:val="nil"/>
              <w:bottom w:val="single" w:color="auto" w:sz="4" w:space="0"/>
              <w:right w:val="single" w:color="auto" w:sz="4" w:space="0"/>
            </w:tcBorders>
            <w:vAlign w:val="center"/>
          </w:tcPr>
          <w:p w14:paraId="5F66C60B">
            <w:pPr>
              <w:widowControl/>
              <w:jc w:val="left"/>
              <w:rPr>
                <w:rFonts w:ascii="宋体" w:hAnsi="宋体" w:cs="宋体"/>
                <w:color w:val="auto"/>
                <w:kern w:val="0"/>
                <w:sz w:val="20"/>
                <w:szCs w:val="20"/>
              </w:rPr>
            </w:pPr>
            <w:r>
              <w:rPr>
                <w:rFonts w:hint="eastAsia" w:ascii="宋体" w:hAnsi="宋体" w:cs="宋体"/>
                <w:color w:val="auto"/>
                <w:kern w:val="0"/>
                <w:sz w:val="20"/>
                <w:szCs w:val="20"/>
              </w:rPr>
              <w:t>100≤Y＜1000</w:t>
            </w:r>
          </w:p>
        </w:tc>
        <w:tc>
          <w:tcPr>
            <w:tcW w:w="1091" w:type="dxa"/>
            <w:tcBorders>
              <w:top w:val="nil"/>
              <w:left w:val="nil"/>
              <w:bottom w:val="single" w:color="auto" w:sz="4" w:space="0"/>
              <w:right w:val="single" w:color="auto" w:sz="4" w:space="0"/>
            </w:tcBorders>
            <w:vAlign w:val="center"/>
          </w:tcPr>
          <w:p w14:paraId="522EBB18">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659BE42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D049532">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软件和信息技术服务业</w:t>
            </w:r>
          </w:p>
        </w:tc>
        <w:tc>
          <w:tcPr>
            <w:tcW w:w="1633" w:type="dxa"/>
            <w:tcBorders>
              <w:top w:val="nil"/>
              <w:left w:val="nil"/>
              <w:bottom w:val="single" w:color="auto" w:sz="4" w:space="0"/>
              <w:right w:val="single" w:color="auto" w:sz="4" w:space="0"/>
            </w:tcBorders>
            <w:vAlign w:val="center"/>
          </w:tcPr>
          <w:p w14:paraId="7A2CAEF4">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54B6DCBB">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26C142C3">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699" w:type="dxa"/>
            <w:tcBorders>
              <w:top w:val="nil"/>
              <w:left w:val="nil"/>
              <w:bottom w:val="single" w:color="auto" w:sz="4" w:space="0"/>
              <w:right w:val="single" w:color="auto" w:sz="4" w:space="0"/>
            </w:tcBorders>
            <w:vAlign w:val="center"/>
          </w:tcPr>
          <w:p w14:paraId="08F04901">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20950B76">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5801180C">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6F1E8E8">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6D0B65D8">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04500943">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36003397">
            <w:pPr>
              <w:widowControl/>
              <w:jc w:val="left"/>
              <w:rPr>
                <w:rFonts w:ascii="宋体" w:hAnsi="宋体" w:cs="宋体"/>
                <w:color w:val="auto"/>
                <w:kern w:val="0"/>
                <w:sz w:val="20"/>
                <w:szCs w:val="20"/>
              </w:rPr>
            </w:pPr>
            <w:r>
              <w:rPr>
                <w:rFonts w:hint="eastAsia" w:ascii="宋体" w:hAnsi="宋体" w:cs="宋体"/>
                <w:color w:val="auto"/>
                <w:kern w:val="0"/>
                <w:sz w:val="20"/>
                <w:szCs w:val="20"/>
              </w:rPr>
              <w:t>1000≤Y＜10000</w:t>
            </w:r>
          </w:p>
        </w:tc>
        <w:tc>
          <w:tcPr>
            <w:tcW w:w="1699" w:type="dxa"/>
            <w:tcBorders>
              <w:top w:val="nil"/>
              <w:left w:val="nil"/>
              <w:bottom w:val="single" w:color="auto" w:sz="4" w:space="0"/>
              <w:right w:val="single" w:color="auto" w:sz="4" w:space="0"/>
            </w:tcBorders>
            <w:vAlign w:val="center"/>
          </w:tcPr>
          <w:p w14:paraId="285DB304">
            <w:pPr>
              <w:widowControl/>
              <w:jc w:val="left"/>
              <w:rPr>
                <w:rFonts w:ascii="宋体" w:hAnsi="宋体" w:cs="宋体"/>
                <w:color w:val="auto"/>
                <w:kern w:val="0"/>
                <w:sz w:val="20"/>
                <w:szCs w:val="20"/>
              </w:rPr>
            </w:pPr>
            <w:r>
              <w:rPr>
                <w:rFonts w:hint="eastAsia" w:ascii="宋体" w:hAnsi="宋体" w:cs="宋体"/>
                <w:color w:val="auto"/>
                <w:kern w:val="0"/>
                <w:sz w:val="20"/>
                <w:szCs w:val="20"/>
              </w:rPr>
              <w:t>50≤Y＜1000</w:t>
            </w:r>
          </w:p>
        </w:tc>
        <w:tc>
          <w:tcPr>
            <w:tcW w:w="1091" w:type="dxa"/>
            <w:tcBorders>
              <w:top w:val="nil"/>
              <w:left w:val="nil"/>
              <w:bottom w:val="single" w:color="auto" w:sz="4" w:space="0"/>
              <w:right w:val="single" w:color="auto" w:sz="4" w:space="0"/>
            </w:tcBorders>
            <w:vAlign w:val="center"/>
          </w:tcPr>
          <w:p w14:paraId="54282739">
            <w:pPr>
              <w:widowControl/>
              <w:jc w:val="left"/>
              <w:rPr>
                <w:rFonts w:ascii="宋体" w:hAnsi="宋体" w:cs="宋体"/>
                <w:color w:val="auto"/>
                <w:kern w:val="0"/>
                <w:sz w:val="20"/>
                <w:szCs w:val="20"/>
              </w:rPr>
            </w:pPr>
            <w:r>
              <w:rPr>
                <w:rFonts w:hint="eastAsia" w:ascii="宋体" w:hAnsi="宋体" w:cs="宋体"/>
                <w:color w:val="auto"/>
                <w:kern w:val="0"/>
                <w:sz w:val="20"/>
                <w:szCs w:val="20"/>
              </w:rPr>
              <w:t>Y＜50</w:t>
            </w:r>
          </w:p>
        </w:tc>
      </w:tr>
      <w:tr w14:paraId="655BBE2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64B710C">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房地产开发经营</w:t>
            </w:r>
          </w:p>
        </w:tc>
        <w:tc>
          <w:tcPr>
            <w:tcW w:w="1633" w:type="dxa"/>
            <w:tcBorders>
              <w:top w:val="nil"/>
              <w:left w:val="nil"/>
              <w:bottom w:val="single" w:color="auto" w:sz="4" w:space="0"/>
              <w:right w:val="single" w:color="auto" w:sz="4" w:space="0"/>
            </w:tcBorders>
            <w:vAlign w:val="center"/>
          </w:tcPr>
          <w:p w14:paraId="0559A492">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25D5609D">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385C22C0">
            <w:pPr>
              <w:widowControl/>
              <w:jc w:val="left"/>
              <w:rPr>
                <w:rFonts w:ascii="宋体" w:hAnsi="宋体" w:cs="宋体"/>
                <w:color w:val="auto"/>
                <w:kern w:val="0"/>
                <w:sz w:val="20"/>
                <w:szCs w:val="20"/>
              </w:rPr>
            </w:pPr>
            <w:r>
              <w:rPr>
                <w:rFonts w:hint="eastAsia" w:ascii="宋体" w:hAnsi="宋体" w:cs="宋体"/>
                <w:color w:val="auto"/>
                <w:kern w:val="0"/>
                <w:sz w:val="20"/>
                <w:szCs w:val="20"/>
              </w:rPr>
              <w:t>1000≤Y＜200000</w:t>
            </w:r>
          </w:p>
        </w:tc>
        <w:tc>
          <w:tcPr>
            <w:tcW w:w="1699" w:type="dxa"/>
            <w:tcBorders>
              <w:top w:val="nil"/>
              <w:left w:val="nil"/>
              <w:bottom w:val="single" w:color="auto" w:sz="4" w:space="0"/>
              <w:right w:val="single" w:color="auto" w:sz="4" w:space="0"/>
            </w:tcBorders>
            <w:vAlign w:val="center"/>
          </w:tcPr>
          <w:p w14:paraId="34988223">
            <w:pPr>
              <w:widowControl/>
              <w:jc w:val="left"/>
              <w:rPr>
                <w:rFonts w:ascii="宋体" w:hAnsi="宋体" w:cs="宋体"/>
                <w:color w:val="auto"/>
                <w:kern w:val="0"/>
                <w:sz w:val="20"/>
                <w:szCs w:val="20"/>
              </w:rPr>
            </w:pPr>
            <w:r>
              <w:rPr>
                <w:rFonts w:hint="eastAsia" w:ascii="宋体" w:hAnsi="宋体" w:cs="宋体"/>
                <w:color w:val="auto"/>
                <w:kern w:val="0"/>
                <w:sz w:val="20"/>
                <w:szCs w:val="20"/>
              </w:rPr>
              <w:t>100≤X＜1000</w:t>
            </w:r>
          </w:p>
        </w:tc>
        <w:tc>
          <w:tcPr>
            <w:tcW w:w="1091" w:type="dxa"/>
            <w:tcBorders>
              <w:top w:val="nil"/>
              <w:left w:val="nil"/>
              <w:bottom w:val="single" w:color="auto" w:sz="4" w:space="0"/>
              <w:right w:val="single" w:color="auto" w:sz="4" w:space="0"/>
            </w:tcBorders>
            <w:vAlign w:val="center"/>
          </w:tcPr>
          <w:p w14:paraId="70E80AE9">
            <w:pPr>
              <w:widowControl/>
              <w:jc w:val="left"/>
              <w:rPr>
                <w:rFonts w:ascii="宋体" w:hAnsi="宋体" w:cs="宋体"/>
                <w:color w:val="auto"/>
                <w:kern w:val="0"/>
                <w:sz w:val="20"/>
                <w:szCs w:val="20"/>
              </w:rPr>
            </w:pPr>
            <w:r>
              <w:rPr>
                <w:rFonts w:hint="eastAsia" w:ascii="宋体" w:hAnsi="宋体" w:cs="宋体"/>
                <w:color w:val="auto"/>
                <w:kern w:val="0"/>
                <w:sz w:val="20"/>
                <w:szCs w:val="20"/>
              </w:rPr>
              <w:t>X＜100</w:t>
            </w:r>
          </w:p>
        </w:tc>
      </w:tr>
      <w:tr w14:paraId="1233DB52">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1EE2766">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27C13344">
            <w:pPr>
              <w:widowControl/>
              <w:jc w:val="left"/>
              <w:rPr>
                <w:rFonts w:ascii="宋体" w:hAnsi="宋体" w:cs="宋体"/>
                <w:color w:val="auto"/>
                <w:kern w:val="0"/>
                <w:sz w:val="20"/>
                <w:szCs w:val="20"/>
              </w:rPr>
            </w:pPr>
            <w:r>
              <w:rPr>
                <w:rFonts w:hint="eastAsia" w:ascii="宋体" w:hAnsi="宋体" w:cs="宋体"/>
                <w:color w:val="auto"/>
                <w:kern w:val="0"/>
                <w:sz w:val="20"/>
                <w:szCs w:val="20"/>
              </w:rPr>
              <w:t>资产总额（Z）</w:t>
            </w:r>
          </w:p>
        </w:tc>
        <w:tc>
          <w:tcPr>
            <w:tcW w:w="1077" w:type="dxa"/>
            <w:tcBorders>
              <w:top w:val="nil"/>
              <w:left w:val="nil"/>
              <w:bottom w:val="single" w:color="auto" w:sz="4" w:space="0"/>
              <w:right w:val="single" w:color="auto" w:sz="4" w:space="0"/>
            </w:tcBorders>
            <w:vAlign w:val="center"/>
          </w:tcPr>
          <w:p w14:paraId="2801A39D">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754F99D2">
            <w:pPr>
              <w:widowControl/>
              <w:jc w:val="left"/>
              <w:rPr>
                <w:rFonts w:ascii="宋体" w:hAnsi="宋体" w:cs="宋体"/>
                <w:color w:val="auto"/>
                <w:kern w:val="0"/>
                <w:sz w:val="20"/>
                <w:szCs w:val="20"/>
              </w:rPr>
            </w:pPr>
            <w:r>
              <w:rPr>
                <w:rFonts w:hint="eastAsia" w:ascii="宋体" w:hAnsi="宋体" w:cs="宋体"/>
                <w:color w:val="auto"/>
                <w:kern w:val="0"/>
                <w:sz w:val="20"/>
                <w:szCs w:val="20"/>
              </w:rPr>
              <w:t>5000≤Z＜10000</w:t>
            </w:r>
          </w:p>
        </w:tc>
        <w:tc>
          <w:tcPr>
            <w:tcW w:w="1699" w:type="dxa"/>
            <w:tcBorders>
              <w:top w:val="nil"/>
              <w:left w:val="nil"/>
              <w:bottom w:val="single" w:color="auto" w:sz="4" w:space="0"/>
              <w:right w:val="single" w:color="auto" w:sz="4" w:space="0"/>
            </w:tcBorders>
            <w:vAlign w:val="center"/>
          </w:tcPr>
          <w:p w14:paraId="43818BA8">
            <w:pPr>
              <w:widowControl/>
              <w:jc w:val="left"/>
              <w:rPr>
                <w:rFonts w:ascii="宋体" w:hAnsi="宋体" w:cs="宋体"/>
                <w:color w:val="auto"/>
                <w:kern w:val="0"/>
                <w:sz w:val="20"/>
                <w:szCs w:val="20"/>
              </w:rPr>
            </w:pPr>
            <w:r>
              <w:rPr>
                <w:rFonts w:hint="eastAsia" w:ascii="宋体" w:hAnsi="宋体" w:cs="宋体"/>
                <w:color w:val="auto"/>
                <w:kern w:val="0"/>
                <w:sz w:val="20"/>
                <w:szCs w:val="20"/>
              </w:rPr>
              <w:t>2000≤Y＜5000</w:t>
            </w:r>
          </w:p>
        </w:tc>
        <w:tc>
          <w:tcPr>
            <w:tcW w:w="1091" w:type="dxa"/>
            <w:tcBorders>
              <w:top w:val="nil"/>
              <w:left w:val="nil"/>
              <w:bottom w:val="single" w:color="auto" w:sz="4" w:space="0"/>
              <w:right w:val="single" w:color="auto" w:sz="4" w:space="0"/>
            </w:tcBorders>
            <w:vAlign w:val="center"/>
          </w:tcPr>
          <w:p w14:paraId="30EB2E6E">
            <w:pPr>
              <w:widowControl/>
              <w:jc w:val="left"/>
              <w:rPr>
                <w:rFonts w:ascii="宋体" w:hAnsi="宋体" w:cs="宋体"/>
                <w:color w:val="auto"/>
                <w:kern w:val="0"/>
                <w:sz w:val="20"/>
                <w:szCs w:val="20"/>
              </w:rPr>
            </w:pPr>
            <w:r>
              <w:rPr>
                <w:rFonts w:hint="eastAsia" w:ascii="宋体" w:hAnsi="宋体" w:cs="宋体"/>
                <w:color w:val="auto"/>
                <w:kern w:val="0"/>
                <w:sz w:val="20"/>
                <w:szCs w:val="20"/>
              </w:rPr>
              <w:t>Y＜2000</w:t>
            </w:r>
          </w:p>
        </w:tc>
      </w:tr>
      <w:tr w14:paraId="28C7C21F">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22AF54C">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物业管理</w:t>
            </w:r>
          </w:p>
        </w:tc>
        <w:tc>
          <w:tcPr>
            <w:tcW w:w="1633" w:type="dxa"/>
            <w:tcBorders>
              <w:top w:val="nil"/>
              <w:left w:val="nil"/>
              <w:bottom w:val="single" w:color="auto" w:sz="4" w:space="0"/>
              <w:right w:val="single" w:color="auto" w:sz="4" w:space="0"/>
            </w:tcBorders>
            <w:vAlign w:val="center"/>
          </w:tcPr>
          <w:p w14:paraId="0CE11761">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2480CBCF">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39066018">
            <w:pPr>
              <w:widowControl/>
              <w:jc w:val="left"/>
              <w:rPr>
                <w:rFonts w:ascii="宋体" w:hAnsi="宋体" w:cs="宋体"/>
                <w:color w:val="auto"/>
                <w:kern w:val="0"/>
                <w:sz w:val="20"/>
                <w:szCs w:val="20"/>
              </w:rPr>
            </w:pPr>
            <w:r>
              <w:rPr>
                <w:rFonts w:hint="eastAsia" w:ascii="宋体" w:hAnsi="宋体" w:cs="宋体"/>
                <w:color w:val="auto"/>
                <w:kern w:val="0"/>
                <w:sz w:val="20"/>
                <w:szCs w:val="20"/>
              </w:rPr>
              <w:t>300≤X＜1000</w:t>
            </w:r>
          </w:p>
        </w:tc>
        <w:tc>
          <w:tcPr>
            <w:tcW w:w="1699" w:type="dxa"/>
            <w:tcBorders>
              <w:top w:val="nil"/>
              <w:left w:val="nil"/>
              <w:bottom w:val="single" w:color="auto" w:sz="4" w:space="0"/>
              <w:right w:val="single" w:color="auto" w:sz="4" w:space="0"/>
            </w:tcBorders>
            <w:vAlign w:val="center"/>
          </w:tcPr>
          <w:p w14:paraId="0BCA64E2">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091" w:type="dxa"/>
            <w:tcBorders>
              <w:top w:val="nil"/>
              <w:left w:val="nil"/>
              <w:bottom w:val="single" w:color="auto" w:sz="4" w:space="0"/>
              <w:right w:val="single" w:color="auto" w:sz="4" w:space="0"/>
            </w:tcBorders>
            <w:vAlign w:val="center"/>
          </w:tcPr>
          <w:p w14:paraId="2461AED0">
            <w:pPr>
              <w:widowControl/>
              <w:jc w:val="left"/>
              <w:rPr>
                <w:rFonts w:ascii="宋体" w:hAnsi="宋体" w:cs="宋体"/>
                <w:color w:val="auto"/>
                <w:kern w:val="0"/>
                <w:sz w:val="20"/>
                <w:szCs w:val="20"/>
              </w:rPr>
            </w:pPr>
            <w:r>
              <w:rPr>
                <w:rFonts w:hint="eastAsia" w:ascii="宋体" w:hAnsi="宋体" w:cs="宋体"/>
                <w:color w:val="auto"/>
                <w:kern w:val="0"/>
                <w:sz w:val="20"/>
                <w:szCs w:val="20"/>
              </w:rPr>
              <w:t>X＜100</w:t>
            </w:r>
          </w:p>
        </w:tc>
      </w:tr>
      <w:tr w14:paraId="5428309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DE7B8F1">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2A981B64">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7F73F24E">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0DEA7D05">
            <w:pPr>
              <w:widowControl/>
              <w:jc w:val="left"/>
              <w:rPr>
                <w:rFonts w:ascii="宋体" w:hAnsi="宋体" w:cs="宋体"/>
                <w:color w:val="auto"/>
                <w:kern w:val="0"/>
                <w:sz w:val="20"/>
                <w:szCs w:val="20"/>
              </w:rPr>
            </w:pPr>
            <w:r>
              <w:rPr>
                <w:rFonts w:hint="eastAsia" w:ascii="宋体" w:hAnsi="宋体" w:cs="宋体"/>
                <w:color w:val="auto"/>
                <w:kern w:val="0"/>
                <w:sz w:val="20"/>
                <w:szCs w:val="20"/>
              </w:rPr>
              <w:t>1000≤Y＜5000</w:t>
            </w:r>
          </w:p>
        </w:tc>
        <w:tc>
          <w:tcPr>
            <w:tcW w:w="1699" w:type="dxa"/>
            <w:tcBorders>
              <w:top w:val="nil"/>
              <w:left w:val="nil"/>
              <w:bottom w:val="single" w:color="auto" w:sz="4" w:space="0"/>
              <w:right w:val="single" w:color="auto" w:sz="4" w:space="0"/>
            </w:tcBorders>
            <w:vAlign w:val="center"/>
          </w:tcPr>
          <w:p w14:paraId="7E0EE00D">
            <w:pPr>
              <w:widowControl/>
              <w:jc w:val="left"/>
              <w:rPr>
                <w:rFonts w:ascii="宋体" w:hAnsi="宋体" w:cs="宋体"/>
                <w:color w:val="auto"/>
                <w:kern w:val="0"/>
                <w:sz w:val="20"/>
                <w:szCs w:val="20"/>
              </w:rPr>
            </w:pPr>
            <w:r>
              <w:rPr>
                <w:rFonts w:hint="eastAsia" w:ascii="宋体" w:hAnsi="宋体" w:cs="宋体"/>
                <w:color w:val="auto"/>
                <w:kern w:val="0"/>
                <w:sz w:val="20"/>
                <w:szCs w:val="20"/>
              </w:rPr>
              <w:t>500≤Y＜1000</w:t>
            </w:r>
          </w:p>
        </w:tc>
        <w:tc>
          <w:tcPr>
            <w:tcW w:w="1091" w:type="dxa"/>
            <w:tcBorders>
              <w:top w:val="nil"/>
              <w:left w:val="nil"/>
              <w:bottom w:val="single" w:color="auto" w:sz="4" w:space="0"/>
              <w:right w:val="single" w:color="auto" w:sz="4" w:space="0"/>
            </w:tcBorders>
            <w:vAlign w:val="center"/>
          </w:tcPr>
          <w:p w14:paraId="051C6E20">
            <w:pPr>
              <w:widowControl/>
              <w:jc w:val="left"/>
              <w:rPr>
                <w:rFonts w:ascii="宋体" w:hAnsi="宋体" w:cs="宋体"/>
                <w:color w:val="auto"/>
                <w:kern w:val="0"/>
                <w:sz w:val="20"/>
                <w:szCs w:val="20"/>
              </w:rPr>
            </w:pPr>
            <w:r>
              <w:rPr>
                <w:rFonts w:hint="eastAsia" w:ascii="宋体" w:hAnsi="宋体" w:cs="宋体"/>
                <w:color w:val="auto"/>
                <w:kern w:val="0"/>
                <w:sz w:val="20"/>
                <w:szCs w:val="20"/>
              </w:rPr>
              <w:t>Y＜500</w:t>
            </w:r>
          </w:p>
        </w:tc>
      </w:tr>
      <w:tr w14:paraId="046DA90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7EB7F9A">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租赁和商务服务业</w:t>
            </w:r>
          </w:p>
        </w:tc>
        <w:tc>
          <w:tcPr>
            <w:tcW w:w="1633" w:type="dxa"/>
            <w:tcBorders>
              <w:top w:val="nil"/>
              <w:left w:val="nil"/>
              <w:bottom w:val="single" w:color="auto" w:sz="4" w:space="0"/>
              <w:right w:val="single" w:color="auto" w:sz="4" w:space="0"/>
            </w:tcBorders>
            <w:vAlign w:val="center"/>
          </w:tcPr>
          <w:p w14:paraId="05D05C9D">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456ED3A2">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6B9B02DC">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699" w:type="dxa"/>
            <w:tcBorders>
              <w:top w:val="nil"/>
              <w:left w:val="nil"/>
              <w:bottom w:val="single" w:color="auto" w:sz="4" w:space="0"/>
              <w:right w:val="single" w:color="auto" w:sz="4" w:space="0"/>
            </w:tcBorders>
            <w:vAlign w:val="center"/>
          </w:tcPr>
          <w:p w14:paraId="2E5B0142">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47FDD80C">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24ED937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C28C6D9">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61E771F7">
            <w:pPr>
              <w:widowControl/>
              <w:jc w:val="left"/>
              <w:rPr>
                <w:rFonts w:ascii="宋体" w:hAnsi="宋体" w:cs="宋体"/>
                <w:color w:val="auto"/>
                <w:kern w:val="0"/>
                <w:sz w:val="20"/>
                <w:szCs w:val="20"/>
              </w:rPr>
            </w:pPr>
            <w:r>
              <w:rPr>
                <w:rFonts w:hint="eastAsia" w:ascii="宋体" w:hAnsi="宋体" w:cs="宋体"/>
                <w:color w:val="auto"/>
                <w:kern w:val="0"/>
                <w:sz w:val="20"/>
                <w:szCs w:val="20"/>
              </w:rPr>
              <w:t>资产总额（Z）</w:t>
            </w:r>
          </w:p>
        </w:tc>
        <w:tc>
          <w:tcPr>
            <w:tcW w:w="1077" w:type="dxa"/>
            <w:tcBorders>
              <w:top w:val="nil"/>
              <w:left w:val="nil"/>
              <w:bottom w:val="single" w:color="auto" w:sz="4" w:space="0"/>
              <w:right w:val="single" w:color="auto" w:sz="4" w:space="0"/>
            </w:tcBorders>
            <w:vAlign w:val="center"/>
          </w:tcPr>
          <w:p w14:paraId="534E96C2">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14B52CE8">
            <w:pPr>
              <w:widowControl/>
              <w:jc w:val="left"/>
              <w:rPr>
                <w:rFonts w:ascii="宋体" w:hAnsi="宋体" w:cs="宋体"/>
                <w:color w:val="auto"/>
                <w:kern w:val="0"/>
                <w:sz w:val="20"/>
                <w:szCs w:val="20"/>
              </w:rPr>
            </w:pPr>
            <w:r>
              <w:rPr>
                <w:rFonts w:hint="eastAsia" w:ascii="宋体" w:hAnsi="宋体" w:cs="宋体"/>
                <w:color w:val="auto"/>
                <w:kern w:val="0"/>
                <w:sz w:val="20"/>
                <w:szCs w:val="20"/>
              </w:rPr>
              <w:t>8000≤Z＜120000</w:t>
            </w:r>
          </w:p>
        </w:tc>
        <w:tc>
          <w:tcPr>
            <w:tcW w:w="1699" w:type="dxa"/>
            <w:tcBorders>
              <w:top w:val="nil"/>
              <w:left w:val="nil"/>
              <w:bottom w:val="single" w:color="auto" w:sz="4" w:space="0"/>
              <w:right w:val="single" w:color="auto" w:sz="4" w:space="0"/>
            </w:tcBorders>
            <w:vAlign w:val="center"/>
          </w:tcPr>
          <w:p w14:paraId="79A353F7">
            <w:pPr>
              <w:widowControl/>
              <w:jc w:val="left"/>
              <w:rPr>
                <w:rFonts w:ascii="宋体" w:hAnsi="宋体" w:cs="宋体"/>
                <w:color w:val="auto"/>
                <w:kern w:val="0"/>
                <w:sz w:val="20"/>
                <w:szCs w:val="20"/>
              </w:rPr>
            </w:pPr>
            <w:r>
              <w:rPr>
                <w:rFonts w:hint="eastAsia" w:ascii="宋体" w:hAnsi="宋体" w:cs="宋体"/>
                <w:color w:val="auto"/>
                <w:kern w:val="0"/>
                <w:sz w:val="20"/>
                <w:szCs w:val="20"/>
              </w:rPr>
              <w:t>100≤Z＜8000</w:t>
            </w:r>
          </w:p>
        </w:tc>
        <w:tc>
          <w:tcPr>
            <w:tcW w:w="1091" w:type="dxa"/>
            <w:tcBorders>
              <w:top w:val="nil"/>
              <w:left w:val="nil"/>
              <w:bottom w:val="single" w:color="auto" w:sz="4" w:space="0"/>
              <w:right w:val="single" w:color="auto" w:sz="4" w:space="0"/>
            </w:tcBorders>
            <w:vAlign w:val="center"/>
          </w:tcPr>
          <w:p w14:paraId="02952AEB">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7673851F">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1B5A4CA7">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其他未列明行业</w:t>
            </w:r>
          </w:p>
        </w:tc>
        <w:tc>
          <w:tcPr>
            <w:tcW w:w="1633" w:type="dxa"/>
            <w:tcBorders>
              <w:top w:val="nil"/>
              <w:left w:val="nil"/>
              <w:bottom w:val="single" w:color="auto" w:sz="4" w:space="0"/>
              <w:right w:val="single" w:color="auto" w:sz="4" w:space="0"/>
            </w:tcBorders>
            <w:vAlign w:val="center"/>
          </w:tcPr>
          <w:p w14:paraId="2320DB9F">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3E80C899">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16CCAF0B">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699" w:type="dxa"/>
            <w:tcBorders>
              <w:top w:val="nil"/>
              <w:left w:val="nil"/>
              <w:bottom w:val="single" w:color="auto" w:sz="4" w:space="0"/>
              <w:right w:val="single" w:color="auto" w:sz="4" w:space="0"/>
            </w:tcBorders>
            <w:vAlign w:val="center"/>
          </w:tcPr>
          <w:p w14:paraId="42D2666D">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62C03612">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bl>
    <w:p w14:paraId="4A0D47C4">
      <w:pPr>
        <w:spacing w:line="360" w:lineRule="auto"/>
        <w:ind w:firstLine="602" w:firstLineChars="250"/>
        <w:rPr>
          <w:rFonts w:ascii="楷体" w:hAnsi="楷体" w:eastAsia="楷体" w:cs="宋体"/>
          <w:color w:val="auto"/>
          <w:sz w:val="24"/>
        </w:rPr>
      </w:pPr>
      <w:r>
        <w:rPr>
          <w:rFonts w:hint="eastAsia" w:ascii="楷体" w:hAnsi="楷体" w:eastAsia="楷体" w:cs="宋体"/>
          <w:b/>
          <w:color w:val="auto"/>
          <w:sz w:val="24"/>
        </w:rPr>
        <w:t>说明</w:t>
      </w:r>
      <w:r>
        <w:rPr>
          <w:rFonts w:hint="eastAsia" w:ascii="楷体" w:hAnsi="楷体" w:eastAsia="楷体" w:cs="宋体"/>
          <w:color w:val="auto"/>
          <w:sz w:val="24"/>
        </w:rPr>
        <w:t>：上述标准参照《关于印发中小企业划型标准规定的通知》（工信部联企业</w:t>
      </w:r>
      <w:r>
        <w:rPr>
          <w:rFonts w:ascii="楷体" w:hAnsi="楷体" w:eastAsia="楷体" w:cs="宋体"/>
          <w:color w:val="auto"/>
          <w:sz w:val="24"/>
        </w:rPr>
        <w:t>[2011]300号），大型、中型和小型企业须同时满足所列指标的下限，否则下划一档；微型企业只须满足所列指标中的一项即可。</w:t>
      </w:r>
    </w:p>
    <w:p w14:paraId="2DC2357B">
      <w:pPr>
        <w:widowControl/>
        <w:jc w:val="left"/>
        <w:rPr>
          <w:rFonts w:ascii="宋体" w:hAnsi="宋体" w:cs="宋体"/>
          <w:color w:val="auto"/>
          <w:sz w:val="24"/>
        </w:rPr>
        <w:sectPr>
          <w:footerReference r:id="rId4" w:type="default"/>
          <w:pgSz w:w="11906" w:h="16838"/>
          <w:pgMar w:top="1134" w:right="1134" w:bottom="1134" w:left="1134" w:header="720" w:footer="720" w:gutter="0"/>
          <w:pgNumType w:start="1"/>
          <w:cols w:space="720" w:num="1"/>
          <w:docGrid w:type="lines" w:linePitch="331" w:charSpace="0"/>
        </w:sectPr>
      </w:pPr>
    </w:p>
    <w:p w14:paraId="4100B487">
      <w:pPr>
        <w:pStyle w:val="3"/>
        <w:spacing w:line="360" w:lineRule="auto"/>
        <w:jc w:val="center"/>
        <w:rPr>
          <w:rFonts w:ascii="宋体" w:hAnsi="宋体" w:cs="宋体"/>
          <w:color w:val="auto"/>
        </w:rPr>
      </w:pPr>
      <w:bookmarkStart w:id="46" w:name="_Toc18691"/>
      <w:r>
        <w:rPr>
          <w:rFonts w:hint="eastAsia" w:ascii="宋体" w:hAnsi="宋体" w:cs="宋体"/>
          <w:color w:val="auto"/>
        </w:rPr>
        <w:t>第三章  投标人须知</w:t>
      </w:r>
      <w:bookmarkEnd w:id="45"/>
      <w:bookmarkEnd w:id="46"/>
    </w:p>
    <w:p w14:paraId="36855208">
      <w:pPr>
        <w:spacing w:line="360" w:lineRule="auto"/>
        <w:jc w:val="center"/>
        <w:rPr>
          <w:rFonts w:ascii="宋体" w:hAnsi="宋体" w:cs="宋体"/>
          <w:color w:val="auto"/>
          <w:sz w:val="36"/>
          <w:szCs w:val="36"/>
        </w:rPr>
      </w:pPr>
      <w:bookmarkStart w:id="47" w:name="_Toc254970526"/>
      <w:bookmarkStart w:id="48" w:name="_Toc254970667"/>
      <w:r>
        <w:rPr>
          <w:rFonts w:hint="eastAsia" w:ascii="宋体" w:hAnsi="宋体" w:cs="宋体"/>
          <w:color w:val="auto"/>
          <w:sz w:val="36"/>
          <w:szCs w:val="36"/>
        </w:rPr>
        <w:t>投标人须知前附表</w:t>
      </w:r>
      <w:bookmarkEnd w:id="47"/>
      <w:bookmarkEnd w:id="48"/>
    </w:p>
    <w:p w14:paraId="6F022AC4">
      <w:pPr>
        <w:jc w:val="center"/>
        <w:rPr>
          <w:rFonts w:ascii="宋体" w:hAnsi="宋体" w:cs="宋体"/>
          <w:color w:val="auto"/>
          <w:sz w:val="36"/>
          <w:szCs w:val="36"/>
        </w:rPr>
      </w:pPr>
    </w:p>
    <w:tbl>
      <w:tblPr>
        <w:tblStyle w:val="4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62A5E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CB372C">
            <w:pPr>
              <w:snapToGrid w:val="0"/>
              <w:spacing w:line="360" w:lineRule="auto"/>
              <w:jc w:val="left"/>
              <w:rPr>
                <w:rFonts w:ascii="宋体" w:hAnsi="宋体" w:cs="宋体"/>
                <w:color w:val="auto"/>
                <w:sz w:val="24"/>
              </w:rPr>
            </w:pPr>
            <w:r>
              <w:rPr>
                <w:rFonts w:hint="eastAsia" w:ascii="宋体" w:hAnsi="宋体" w:cs="宋体"/>
                <w:color w:val="auto"/>
                <w:sz w:val="24"/>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7B0175A9">
            <w:pPr>
              <w:snapToGrid w:val="0"/>
              <w:spacing w:line="360" w:lineRule="auto"/>
              <w:jc w:val="center"/>
              <w:rPr>
                <w:rFonts w:ascii="宋体" w:hAnsi="宋体" w:cs="宋体"/>
                <w:color w:val="auto"/>
                <w:sz w:val="24"/>
              </w:rPr>
            </w:pPr>
            <w:r>
              <w:rPr>
                <w:rFonts w:hint="eastAsia" w:ascii="宋体" w:hAnsi="宋体" w:cs="宋体"/>
                <w:color w:val="auto"/>
                <w:sz w:val="24"/>
              </w:rPr>
              <w:t>编列内容</w:t>
            </w:r>
          </w:p>
        </w:tc>
      </w:tr>
      <w:tr w14:paraId="269FB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5C59420">
            <w:pPr>
              <w:spacing w:line="360" w:lineRule="auto"/>
              <w:jc w:val="center"/>
              <w:rPr>
                <w:rFonts w:ascii="宋体" w:hAnsi="宋体" w:cs="宋体"/>
                <w:color w:val="auto"/>
                <w:sz w:val="24"/>
              </w:rPr>
            </w:pPr>
            <w:r>
              <w:rPr>
                <w:rFonts w:hint="eastAsia" w:ascii="宋体" w:hAnsi="宋体" w:cs="宋体"/>
                <w:color w:val="auto"/>
                <w:sz w:val="24"/>
              </w:rPr>
              <w:t>3</w:t>
            </w:r>
          </w:p>
        </w:tc>
        <w:tc>
          <w:tcPr>
            <w:tcW w:w="8708" w:type="dxa"/>
            <w:tcBorders>
              <w:top w:val="single" w:color="auto" w:sz="4" w:space="0"/>
              <w:left w:val="single" w:color="auto" w:sz="4" w:space="0"/>
              <w:bottom w:val="single" w:color="auto" w:sz="4" w:space="0"/>
              <w:right w:val="single" w:color="auto" w:sz="4" w:space="0"/>
            </w:tcBorders>
            <w:vAlign w:val="center"/>
          </w:tcPr>
          <w:p w14:paraId="67714EA1">
            <w:pPr>
              <w:snapToGrid w:val="0"/>
              <w:spacing w:line="360" w:lineRule="auto"/>
              <w:jc w:val="left"/>
              <w:rPr>
                <w:rFonts w:ascii="宋体" w:hAnsi="宋体" w:cs="宋体"/>
                <w:color w:val="auto"/>
                <w:sz w:val="24"/>
              </w:rPr>
            </w:pPr>
            <w:r>
              <w:rPr>
                <w:rFonts w:hint="eastAsia" w:ascii="宋体" w:hAnsi="宋体" w:cs="宋体"/>
                <w:color w:val="auto"/>
                <w:sz w:val="24"/>
              </w:rPr>
              <w:t>投标人的资格要求：详见招标公告。</w:t>
            </w:r>
          </w:p>
        </w:tc>
      </w:tr>
      <w:tr w14:paraId="27972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E0E53CD">
            <w:pPr>
              <w:spacing w:line="360" w:lineRule="auto"/>
              <w:jc w:val="center"/>
              <w:rPr>
                <w:rFonts w:ascii="宋体" w:hAnsi="宋体" w:cs="宋体"/>
                <w:color w:val="auto"/>
                <w:sz w:val="24"/>
              </w:rPr>
            </w:pPr>
            <w:bookmarkStart w:id="49" w:name="_5"/>
            <w:bookmarkEnd w:id="49"/>
            <w:bookmarkStart w:id="50" w:name="_8.1"/>
            <w:bookmarkEnd w:id="50"/>
            <w:bookmarkStart w:id="51" w:name="_9.2"/>
            <w:bookmarkEnd w:id="51"/>
            <w:r>
              <w:rPr>
                <w:rFonts w:hint="eastAsia" w:ascii="宋体" w:hAnsi="宋体" w:cs="宋体"/>
                <w:color w:val="auto"/>
                <w:sz w:val="24"/>
              </w:rPr>
              <w:t>6.1</w:t>
            </w:r>
          </w:p>
        </w:tc>
        <w:tc>
          <w:tcPr>
            <w:tcW w:w="8708" w:type="dxa"/>
            <w:tcBorders>
              <w:top w:val="single" w:color="auto" w:sz="4" w:space="0"/>
              <w:left w:val="single" w:color="auto" w:sz="4" w:space="0"/>
              <w:bottom w:val="single" w:color="auto" w:sz="4" w:space="0"/>
              <w:right w:val="single" w:color="auto" w:sz="4" w:space="0"/>
            </w:tcBorders>
            <w:vAlign w:val="center"/>
          </w:tcPr>
          <w:p w14:paraId="798531A6">
            <w:pPr>
              <w:pStyle w:val="17"/>
              <w:spacing w:line="360" w:lineRule="auto"/>
              <w:rPr>
                <w:rFonts w:ascii="宋体" w:hAnsi="宋体" w:cs="宋体"/>
                <w:color w:val="auto"/>
                <w:sz w:val="24"/>
              </w:rPr>
            </w:pPr>
            <w:r>
              <w:rPr>
                <w:rFonts w:hint="eastAsia" w:ascii="宋体" w:hAnsi="宋体" w:cs="宋体"/>
                <w:color w:val="auto"/>
                <w:sz w:val="24"/>
              </w:rPr>
              <w:t>本项目是否接受联合体投标：详见招标公告</w:t>
            </w:r>
          </w:p>
        </w:tc>
      </w:tr>
      <w:tr w14:paraId="5D9EC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F1162AD">
            <w:pPr>
              <w:spacing w:line="360" w:lineRule="auto"/>
              <w:jc w:val="center"/>
              <w:rPr>
                <w:rFonts w:ascii="宋体" w:hAnsi="宋体" w:cs="宋体"/>
                <w:color w:val="auto"/>
                <w:sz w:val="24"/>
              </w:rPr>
            </w:pPr>
            <w:r>
              <w:rPr>
                <w:rFonts w:hint="eastAsia" w:ascii="宋体" w:hAnsi="宋体" w:cs="宋体"/>
                <w:color w:val="auto"/>
                <w:sz w:val="24"/>
              </w:rPr>
              <w:t>6.2</w:t>
            </w:r>
          </w:p>
        </w:tc>
        <w:tc>
          <w:tcPr>
            <w:tcW w:w="8708" w:type="dxa"/>
            <w:tcBorders>
              <w:top w:val="single" w:color="auto" w:sz="4" w:space="0"/>
              <w:left w:val="single" w:color="auto" w:sz="4" w:space="0"/>
              <w:bottom w:val="single" w:color="auto" w:sz="4" w:space="0"/>
              <w:right w:val="single" w:color="auto" w:sz="4" w:space="0"/>
            </w:tcBorders>
            <w:vAlign w:val="center"/>
          </w:tcPr>
          <w:p w14:paraId="34E8EDFE">
            <w:pPr>
              <w:autoSpaceDE w:val="0"/>
              <w:autoSpaceDN w:val="0"/>
              <w:snapToGrid w:val="0"/>
              <w:spacing w:line="360" w:lineRule="auto"/>
              <w:textAlignment w:val="bottom"/>
              <w:rPr>
                <w:rFonts w:ascii="宋体" w:hAnsi="宋体" w:cs="宋体"/>
                <w:color w:val="auto"/>
                <w:sz w:val="24"/>
              </w:rPr>
            </w:pPr>
            <w:bookmarkStart w:id="52" w:name="_Hlk54105293"/>
            <w:r>
              <w:rPr>
                <w:rFonts w:hint="eastAsia" w:ascii="宋体" w:hAnsi="宋体" w:cs="宋体"/>
                <w:color w:val="auto"/>
                <w:sz w:val="24"/>
              </w:rPr>
              <w:t>如接受联合体投标，</w:t>
            </w:r>
            <w:bookmarkEnd w:id="52"/>
            <w:r>
              <w:rPr>
                <w:rFonts w:hint="eastAsia" w:ascii="宋体" w:hAnsi="宋体" w:cs="宋体"/>
                <w:color w:val="auto"/>
                <w:sz w:val="24"/>
              </w:rPr>
              <w:t>联合体投标要求如下：</w:t>
            </w:r>
          </w:p>
          <w:p w14:paraId="1A789C41">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两个以上供应商可以组成一个投标联合体，以一个投标人的身份共同参加投标，联合体投标人的名称应统一按“XXX 公司与 XXX 公司的联合体”的规则填写。</w:t>
            </w:r>
            <w:r>
              <w:rPr>
                <w:rFonts w:hint="eastAsia" w:ascii="宋体" w:hAnsi="宋体" w:cs="宋体"/>
                <w:color w:val="auto"/>
                <w:sz w:val="24"/>
              </w:rPr>
              <w:tab/>
            </w:r>
          </w:p>
          <w:p w14:paraId="64F68242">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06A9515E">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3</w:t>
            </w:r>
            <w:r>
              <w:rPr>
                <w:rFonts w:hint="eastAsia" w:ascii="宋体" w:hAnsi="宋体" w:cs="宋体"/>
                <w:bCs/>
                <w:color w:val="auto"/>
                <w:sz w:val="24"/>
              </w:rPr>
              <w:t>.</w:t>
            </w:r>
            <w:r>
              <w:rPr>
                <w:rFonts w:hint="eastAsia" w:ascii="宋体" w:hAnsi="宋体" w:cs="宋体"/>
                <w:color w:val="auto"/>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 w:val="24"/>
              </w:rPr>
              <w:tab/>
            </w:r>
          </w:p>
          <w:p w14:paraId="1C42CBF2">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4</w:t>
            </w:r>
            <w:r>
              <w:rPr>
                <w:rFonts w:hint="eastAsia" w:ascii="宋体" w:hAnsi="宋体" w:cs="宋体"/>
                <w:bCs/>
                <w:color w:val="auto"/>
                <w:sz w:val="24"/>
              </w:rPr>
              <w:t>.</w:t>
            </w:r>
            <w:r>
              <w:rPr>
                <w:rFonts w:hint="eastAsia" w:ascii="宋体" w:hAnsi="宋体" w:cs="宋体"/>
                <w:color w:val="auto"/>
                <w:sz w:val="24"/>
              </w:rPr>
              <w:t>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 w:val="24"/>
              </w:rPr>
              <w:tab/>
            </w:r>
            <w:r>
              <w:rPr>
                <w:rFonts w:hint="eastAsia" w:ascii="宋体" w:hAnsi="宋体" w:cs="宋体"/>
                <w:color w:val="auto"/>
                <w:sz w:val="24"/>
              </w:rPr>
              <w:tab/>
            </w:r>
          </w:p>
          <w:p w14:paraId="480EBBF0">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5</w:t>
            </w:r>
            <w:r>
              <w:rPr>
                <w:rFonts w:hint="eastAsia" w:ascii="宋体" w:hAnsi="宋体" w:cs="宋体"/>
                <w:bCs/>
                <w:color w:val="auto"/>
                <w:sz w:val="24"/>
              </w:rPr>
              <w:t>.</w:t>
            </w:r>
            <w:r>
              <w:rPr>
                <w:rFonts w:hint="eastAsia" w:ascii="宋体" w:hAnsi="宋体" w:cs="宋体"/>
                <w:color w:val="auto"/>
                <w:sz w:val="24"/>
              </w:rPr>
              <w:t>联合体中有同类资质的投标人按照联合体分工承担相同工作的，应当按照资质等级较低的投标人确定资质等级。</w:t>
            </w:r>
            <w:r>
              <w:rPr>
                <w:rFonts w:hint="eastAsia" w:ascii="宋体" w:hAnsi="宋体" w:cs="宋体"/>
                <w:color w:val="auto"/>
                <w:sz w:val="24"/>
              </w:rPr>
              <w:tab/>
            </w:r>
            <w:r>
              <w:rPr>
                <w:rFonts w:hint="eastAsia" w:ascii="宋体" w:hAnsi="宋体" w:cs="宋体"/>
                <w:color w:val="auto"/>
                <w:sz w:val="24"/>
              </w:rPr>
              <w:tab/>
            </w:r>
          </w:p>
          <w:p w14:paraId="7A836260">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6</w:t>
            </w:r>
            <w:r>
              <w:rPr>
                <w:rFonts w:hint="eastAsia" w:ascii="宋体" w:hAnsi="宋体" w:cs="宋体"/>
                <w:bCs/>
                <w:color w:val="auto"/>
                <w:sz w:val="24"/>
              </w:rPr>
              <w:t>.</w:t>
            </w:r>
            <w:r>
              <w:rPr>
                <w:rFonts w:hint="eastAsia" w:ascii="宋体" w:hAnsi="宋体" w:cs="宋体"/>
                <w:color w:val="auto"/>
                <w:sz w:val="24"/>
              </w:rPr>
              <w:t>联合体投标业绩、履约能力按照联合体各方其中较高的一方认定并计算（招标文件另有规定的除外）。</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p>
          <w:p w14:paraId="3B363285">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7</w:t>
            </w:r>
            <w:r>
              <w:rPr>
                <w:rFonts w:hint="eastAsia" w:ascii="宋体" w:hAnsi="宋体" w:cs="宋体"/>
                <w:bCs/>
                <w:color w:val="auto"/>
                <w:sz w:val="24"/>
              </w:rPr>
              <w:t>.</w:t>
            </w:r>
            <w:r>
              <w:rPr>
                <w:rFonts w:hint="eastAsia" w:ascii="宋体" w:hAnsi="宋体" w:cs="宋体"/>
                <w:color w:val="auto"/>
                <w:sz w:val="24"/>
              </w:rPr>
              <w:t>联合体各方均应按照招标文件的规定提交资格证明文件。</w:t>
            </w:r>
          </w:p>
        </w:tc>
      </w:tr>
      <w:tr w14:paraId="66610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6F045E4">
            <w:pPr>
              <w:spacing w:line="360" w:lineRule="auto"/>
              <w:jc w:val="center"/>
              <w:rPr>
                <w:rFonts w:ascii="宋体" w:hAnsi="宋体" w:cs="宋体"/>
                <w:color w:val="auto"/>
                <w:sz w:val="24"/>
              </w:rPr>
            </w:pPr>
            <w:r>
              <w:rPr>
                <w:rFonts w:hint="eastAsia" w:ascii="宋体" w:hAnsi="宋体" w:cs="宋体"/>
                <w:color w:val="auto"/>
                <w:sz w:val="24"/>
              </w:rPr>
              <w:t>7.2</w:t>
            </w:r>
          </w:p>
        </w:tc>
        <w:tc>
          <w:tcPr>
            <w:tcW w:w="8708" w:type="dxa"/>
            <w:tcBorders>
              <w:top w:val="single" w:color="auto" w:sz="4" w:space="0"/>
              <w:left w:val="single" w:color="auto" w:sz="4" w:space="0"/>
              <w:bottom w:val="single" w:color="auto" w:sz="4" w:space="0"/>
              <w:right w:val="single" w:color="auto" w:sz="4" w:space="0"/>
            </w:tcBorders>
            <w:vAlign w:val="center"/>
          </w:tcPr>
          <w:p w14:paraId="7A855176">
            <w:pPr>
              <w:pStyle w:val="17"/>
              <w:spacing w:line="360" w:lineRule="auto"/>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rPr>
              <w:t>本项目不允许分包。</w:t>
            </w:r>
          </w:p>
          <w:p w14:paraId="0BB947C1">
            <w:pPr>
              <w:pStyle w:val="17"/>
              <w:spacing w:line="360" w:lineRule="auto"/>
              <w:rPr>
                <w:rFonts w:ascii="宋体" w:hAnsi="宋体" w:cs="宋体"/>
                <w:color w:val="auto"/>
                <w:sz w:val="24"/>
              </w:rPr>
            </w:pPr>
            <w:r>
              <w:rPr>
                <w:rFonts w:hint="eastAsia" w:ascii="宋体" w:hAnsi="宋体" w:cs="宋体"/>
                <w:color w:val="auto"/>
                <w:sz w:val="24"/>
              </w:rPr>
              <w:sym w:font="Wingdings" w:char="00A8"/>
            </w:r>
            <w:r>
              <w:rPr>
                <w:rFonts w:hint="eastAsia" w:ascii="宋体" w:hAnsi="宋体" w:cs="宋体"/>
                <w:color w:val="auto"/>
                <w:sz w:val="24"/>
              </w:rPr>
              <w:t>本项目允许分包：</w:t>
            </w:r>
          </w:p>
          <w:p w14:paraId="71E5DF2A">
            <w:pPr>
              <w:pStyle w:val="17"/>
              <w:spacing w:line="360" w:lineRule="auto"/>
              <w:rPr>
                <w:rFonts w:ascii="宋体" w:hAnsi="宋体" w:cs="宋体"/>
                <w:color w:val="auto"/>
                <w:sz w:val="24"/>
                <w:u w:val="single"/>
              </w:rPr>
            </w:pPr>
            <w:r>
              <w:rPr>
                <w:rFonts w:hint="eastAsia" w:ascii="宋体" w:hAnsi="宋体" w:cs="宋体"/>
                <w:color w:val="auto"/>
                <w:sz w:val="24"/>
              </w:rPr>
              <w:t>分包内容：</w:t>
            </w:r>
            <w:r>
              <w:rPr>
                <w:rFonts w:hint="eastAsia" w:ascii="宋体" w:hAnsi="宋体" w:cs="宋体"/>
                <w:color w:val="auto"/>
                <w:sz w:val="24"/>
                <w:u w:val="single"/>
              </w:rPr>
              <w:t>/</w:t>
            </w:r>
          </w:p>
          <w:p w14:paraId="0DF65C7B">
            <w:pPr>
              <w:pStyle w:val="17"/>
              <w:spacing w:line="360" w:lineRule="auto"/>
              <w:jc w:val="both"/>
              <w:rPr>
                <w:rFonts w:ascii="宋体" w:hAnsi="宋体" w:cs="宋体"/>
                <w:color w:val="auto"/>
                <w:sz w:val="24"/>
                <w:u w:val="single"/>
              </w:rPr>
            </w:pPr>
            <w:r>
              <w:rPr>
                <w:rFonts w:hint="eastAsia" w:ascii="宋体" w:hAnsi="宋体" w:cs="宋体"/>
                <w:color w:val="auto"/>
                <w:sz w:val="24"/>
              </w:rPr>
              <w:t>分包金额或者比例：</w:t>
            </w:r>
            <w:r>
              <w:rPr>
                <w:rFonts w:hint="eastAsia" w:ascii="宋体" w:hAnsi="宋体" w:cs="宋体"/>
                <w:color w:val="auto"/>
                <w:sz w:val="24"/>
                <w:u w:val="single"/>
              </w:rPr>
              <w:t>/</w:t>
            </w:r>
          </w:p>
        </w:tc>
      </w:tr>
      <w:tr w14:paraId="09E47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78D640A">
            <w:pPr>
              <w:spacing w:line="360" w:lineRule="auto"/>
              <w:jc w:val="center"/>
              <w:rPr>
                <w:rFonts w:ascii="宋体" w:hAnsi="宋体" w:cs="宋体"/>
                <w:color w:val="auto"/>
                <w:sz w:val="24"/>
              </w:rPr>
            </w:pPr>
            <w:r>
              <w:rPr>
                <w:rFonts w:hint="eastAsia" w:ascii="宋体" w:hAnsi="宋体" w:cs="宋体"/>
                <w:color w:val="auto"/>
                <w:sz w:val="24"/>
              </w:rPr>
              <w:t>8.1</w:t>
            </w:r>
          </w:p>
        </w:tc>
        <w:tc>
          <w:tcPr>
            <w:tcW w:w="8708" w:type="dxa"/>
            <w:tcBorders>
              <w:top w:val="single" w:color="auto" w:sz="4" w:space="0"/>
              <w:left w:val="single" w:color="auto" w:sz="4" w:space="0"/>
              <w:bottom w:val="single" w:color="auto" w:sz="4" w:space="0"/>
              <w:right w:val="single" w:color="auto" w:sz="4" w:space="0"/>
            </w:tcBorders>
            <w:vAlign w:val="center"/>
          </w:tcPr>
          <w:p w14:paraId="6A59D27C">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1.采用最低评标价法的采购项目，提供相同品牌产品（非单一产品采购项目的，指核心产品）的不同投标人评标价相同时，按照下列方式确定一个投标人获得中标人推荐资格：评标委员会按投标报价低的原则确定，投标报价相同的按节能环保优先、技术指标高优先、质量保证期长优先、交货期短优先、故障响应时间短优先的顺序依次确定。</w:t>
            </w:r>
          </w:p>
          <w:p w14:paraId="0B0F2D76">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采用综合评分法的采购项目，提供相同品牌产品（非单一产品采购项目的，指核心产品）的不同投标人评审后得分最高的同品牌投标人获得中标人推荐资格；评审得分相同时，依次按照投标报价低的优先、政策分得分高的优先、技术评分高的优先、商务评分高的优先、质量保证期长优先、交货期短优先、故障响应时间短优先的顺序确定一个投标人获得中标人推荐资格。</w:t>
            </w:r>
          </w:p>
        </w:tc>
      </w:tr>
      <w:tr w14:paraId="4ADF7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1D8C4271">
            <w:pPr>
              <w:spacing w:line="360" w:lineRule="auto"/>
              <w:jc w:val="center"/>
              <w:rPr>
                <w:rFonts w:ascii="宋体" w:hAnsi="宋体" w:cs="宋体"/>
                <w:color w:val="auto"/>
                <w:sz w:val="24"/>
              </w:rPr>
            </w:pPr>
            <w:r>
              <w:rPr>
                <w:rFonts w:hint="eastAsia" w:ascii="宋体" w:hAnsi="宋体" w:cs="宋体"/>
                <w:color w:val="auto"/>
                <w:sz w:val="24"/>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4C30E9AF">
            <w:pPr>
              <w:snapToGrid w:val="0"/>
              <w:spacing w:line="360" w:lineRule="auto"/>
              <w:rPr>
                <w:rFonts w:ascii="宋体" w:hAnsi="宋体" w:cs="宋体"/>
                <w:color w:val="auto"/>
                <w:sz w:val="24"/>
              </w:rPr>
            </w:pPr>
            <w:r>
              <w:rPr>
                <w:rFonts w:hint="eastAsia" w:ascii="宋体" w:hAnsi="宋体" w:cs="宋体"/>
                <w:color w:val="auto"/>
                <w:sz w:val="24"/>
              </w:rPr>
              <w:t>本项目是否组织现场考察：是</w:t>
            </w:r>
            <w:r>
              <w:rPr>
                <w:rFonts w:hint="eastAsia" w:ascii="黑体" w:hAnsi="黑体" w:eastAsia="黑体" w:cs="宋体"/>
                <w:b/>
                <w:color w:val="auto"/>
                <w:sz w:val="24"/>
              </w:rPr>
              <w:t>（ ）</w:t>
            </w:r>
            <w:r>
              <w:rPr>
                <w:rFonts w:hint="eastAsia" w:ascii="宋体" w:hAnsi="宋体" w:cs="宋体"/>
                <w:color w:val="auto"/>
                <w:sz w:val="24"/>
              </w:rPr>
              <w:t>/否</w:t>
            </w:r>
            <w:r>
              <w:rPr>
                <w:rFonts w:hint="eastAsia" w:ascii="黑体" w:hAnsi="黑体" w:eastAsia="黑体" w:cs="宋体"/>
                <w:b/>
                <w:color w:val="auto"/>
                <w:sz w:val="24"/>
              </w:rPr>
              <w:t>（</w:t>
            </w:r>
            <w:r>
              <w:rPr>
                <w:rFonts w:ascii="Arial" w:hAnsi="Arial" w:eastAsia="黑体" w:cs="Arial"/>
                <w:b/>
                <w:color w:val="auto"/>
                <w:sz w:val="24"/>
              </w:rPr>
              <w:t>√</w:t>
            </w:r>
            <w:r>
              <w:rPr>
                <w:rFonts w:hint="eastAsia" w:ascii="黑体" w:hAnsi="黑体" w:eastAsia="黑体" w:cs="宋体"/>
                <w:b/>
                <w:color w:val="auto"/>
                <w:sz w:val="24"/>
              </w:rPr>
              <w:t xml:space="preserve"> ）</w:t>
            </w:r>
            <w:r>
              <w:rPr>
                <w:rFonts w:hint="eastAsia" w:ascii="宋体" w:hAnsi="宋体" w:cs="宋体"/>
                <w:color w:val="auto"/>
                <w:sz w:val="24"/>
              </w:rPr>
              <w:t>。</w:t>
            </w:r>
            <w:r>
              <w:rPr>
                <w:rFonts w:hint="eastAsia" w:ascii="黑体" w:hAnsi="黑体" w:eastAsia="黑体" w:cs="宋体"/>
                <w:b/>
                <w:color w:val="auto"/>
                <w:sz w:val="24"/>
              </w:rPr>
              <w:t>（括号内√选）</w:t>
            </w:r>
          </w:p>
        </w:tc>
      </w:tr>
      <w:tr w14:paraId="62965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55103163">
            <w:pPr>
              <w:spacing w:line="360" w:lineRule="auto"/>
              <w:jc w:val="center"/>
              <w:rPr>
                <w:rFonts w:ascii="宋体" w:hAnsi="宋体" w:cs="宋体"/>
                <w:color w:val="auto"/>
                <w:sz w:val="24"/>
              </w:rPr>
            </w:pPr>
          </w:p>
        </w:tc>
        <w:tc>
          <w:tcPr>
            <w:tcW w:w="8708" w:type="dxa"/>
            <w:tcBorders>
              <w:top w:val="single" w:color="auto" w:sz="4" w:space="0"/>
              <w:left w:val="single" w:color="auto" w:sz="4" w:space="0"/>
              <w:bottom w:val="single" w:color="auto" w:sz="4" w:space="0"/>
              <w:right w:val="single" w:color="auto" w:sz="4" w:space="0"/>
            </w:tcBorders>
            <w:vAlign w:val="center"/>
          </w:tcPr>
          <w:p w14:paraId="7DB02DC8">
            <w:pPr>
              <w:snapToGrid w:val="0"/>
              <w:spacing w:line="360" w:lineRule="auto"/>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rPr>
              <w:t>本项目不组织召开开标前答疑会。</w:t>
            </w:r>
          </w:p>
          <w:p w14:paraId="2E97FBCF">
            <w:pPr>
              <w:snapToGrid w:val="0"/>
              <w:spacing w:line="360" w:lineRule="auto"/>
              <w:rPr>
                <w:rFonts w:ascii="宋体" w:hAnsi="宋体" w:cs="宋体"/>
                <w:color w:val="auto"/>
                <w:sz w:val="24"/>
              </w:rPr>
            </w:pPr>
            <w:r>
              <w:rPr>
                <w:rFonts w:hint="eastAsia" w:ascii="宋体" w:hAnsi="宋体" w:cs="宋体"/>
                <w:color w:val="auto"/>
                <w:sz w:val="24"/>
              </w:rPr>
              <w:sym w:font="Wingdings" w:char="00A8"/>
            </w:r>
            <w:r>
              <w:rPr>
                <w:rFonts w:hint="eastAsia" w:ascii="宋体" w:hAnsi="宋体" w:cs="宋体"/>
                <w:color w:val="auto"/>
                <w:sz w:val="24"/>
              </w:rPr>
              <w:t>本项目组织召开开标前答疑会：详见商务条款。</w:t>
            </w:r>
          </w:p>
        </w:tc>
      </w:tr>
      <w:tr w14:paraId="22B25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44A482FE">
            <w:pPr>
              <w:spacing w:line="360" w:lineRule="auto"/>
              <w:jc w:val="center"/>
              <w:rPr>
                <w:rFonts w:ascii="宋体" w:hAnsi="宋体" w:cs="宋体"/>
                <w:color w:val="auto"/>
                <w:sz w:val="24"/>
              </w:rPr>
            </w:pPr>
            <w:bookmarkStart w:id="53" w:name="_13.1"/>
            <w:bookmarkEnd w:id="53"/>
            <w:r>
              <w:rPr>
                <w:rFonts w:hint="eastAsia" w:ascii="宋体" w:hAnsi="宋体" w:cs="宋体"/>
                <w:color w:val="auto"/>
                <w:sz w:val="24"/>
              </w:rPr>
              <w:t>13.</w:t>
            </w:r>
            <w:bookmarkStart w:id="54" w:name="_Hlt19632543"/>
            <w:r>
              <w:rPr>
                <w:rFonts w:hint="eastAsia" w:ascii="宋体" w:hAnsi="宋体" w:cs="宋体"/>
                <w:color w:val="auto"/>
                <w:sz w:val="24"/>
              </w:rPr>
              <w:t>1</w:t>
            </w:r>
            <w:bookmarkEnd w:id="54"/>
          </w:p>
        </w:tc>
        <w:tc>
          <w:tcPr>
            <w:tcW w:w="8708" w:type="dxa"/>
            <w:tcBorders>
              <w:top w:val="single" w:color="auto" w:sz="4" w:space="0"/>
              <w:left w:val="single" w:color="auto" w:sz="4" w:space="0"/>
              <w:bottom w:val="single" w:color="auto" w:sz="4" w:space="0"/>
              <w:right w:val="single" w:color="auto" w:sz="4" w:space="0"/>
            </w:tcBorders>
            <w:vAlign w:val="center"/>
          </w:tcPr>
          <w:p w14:paraId="71F7D45C">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报价文件：</w:t>
            </w:r>
          </w:p>
          <w:p w14:paraId="235E4655">
            <w:pPr>
              <w:autoSpaceDE w:val="0"/>
              <w:autoSpaceDN w:val="0"/>
              <w:snapToGrid w:val="0"/>
              <w:spacing w:line="360" w:lineRule="auto"/>
              <w:textAlignment w:val="bottom"/>
              <w:rPr>
                <w:rFonts w:ascii="宋体" w:hAnsi="宋体" w:cs="宋体"/>
                <w:b/>
                <w:bCs/>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投标函（格式后附）；</w:t>
            </w:r>
            <w:r>
              <w:rPr>
                <w:rFonts w:hint="eastAsia" w:ascii="宋体" w:hAnsi="宋体" w:cs="宋体"/>
                <w:b/>
                <w:bCs/>
                <w:color w:val="auto"/>
                <w:sz w:val="24"/>
              </w:rPr>
              <w:t>（必须提供，否则按无效投标处理）</w:t>
            </w:r>
          </w:p>
          <w:p w14:paraId="4BCED0F1">
            <w:pPr>
              <w:autoSpaceDE w:val="0"/>
              <w:autoSpaceDN w:val="0"/>
              <w:snapToGrid w:val="0"/>
              <w:spacing w:line="360" w:lineRule="auto"/>
              <w:textAlignment w:val="bottom"/>
              <w:rPr>
                <w:rFonts w:ascii="宋体" w:hAnsi="宋体" w:cs="宋体"/>
                <w:b/>
                <w:bCs/>
                <w:color w:val="auto"/>
                <w:sz w:val="24"/>
              </w:rPr>
            </w:pPr>
            <w:bookmarkStart w:id="55" w:name="_Hlk71299233"/>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开标一览表</w:t>
            </w:r>
            <w:bookmarkEnd w:id="55"/>
            <w:r>
              <w:rPr>
                <w:rFonts w:hint="eastAsia" w:ascii="宋体" w:hAnsi="宋体" w:cs="宋体"/>
                <w:color w:val="auto"/>
                <w:sz w:val="24"/>
              </w:rPr>
              <w:t>（格式后附）；</w:t>
            </w:r>
            <w:r>
              <w:rPr>
                <w:rFonts w:hint="eastAsia" w:ascii="宋体" w:hAnsi="宋体" w:cs="宋体"/>
                <w:b/>
                <w:bCs/>
                <w:color w:val="auto"/>
                <w:sz w:val="24"/>
              </w:rPr>
              <w:t xml:space="preserve"> （必须提供，否则按无效投标处理）</w:t>
            </w:r>
          </w:p>
          <w:p w14:paraId="156ABEA0">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3</w:t>
            </w:r>
            <w:r>
              <w:rPr>
                <w:rFonts w:hint="eastAsia" w:ascii="宋体" w:hAnsi="宋体" w:cs="宋体"/>
                <w:bCs/>
                <w:color w:val="auto"/>
                <w:sz w:val="24"/>
              </w:rPr>
              <w:t>.</w:t>
            </w:r>
            <w:r>
              <w:rPr>
                <w:rFonts w:hint="eastAsia" w:ascii="宋体" w:hAnsi="宋体" w:cs="宋体"/>
                <w:color w:val="auto"/>
                <w:sz w:val="24"/>
              </w:rPr>
              <w:t>中小企业声明函（或残疾人福利性单位声明函或监狱企业声明函，残疾人福利性单位或监狱企业视同小微企业）（格式后附）；</w:t>
            </w:r>
          </w:p>
          <w:p w14:paraId="0F0682EF">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4.《关于符合本国产品标准的声明函》（供应商根据自身响应情况出具）（格式后附）；</w:t>
            </w:r>
          </w:p>
          <w:p w14:paraId="31BCBA82">
            <w:pPr>
              <w:autoSpaceDE w:val="0"/>
              <w:autoSpaceDN w:val="0"/>
              <w:snapToGrid w:val="0"/>
              <w:spacing w:line="360" w:lineRule="auto"/>
              <w:textAlignment w:val="bottom"/>
              <w:rPr>
                <w:rFonts w:ascii="宋体" w:hAnsi="宋体" w:cs="宋体"/>
                <w:color w:val="auto"/>
                <w:sz w:val="24"/>
              </w:rPr>
            </w:pPr>
            <w:r>
              <w:rPr>
                <w:rFonts w:ascii="宋体" w:hAnsi="宋体" w:cs="宋体"/>
                <w:color w:val="auto"/>
                <w:sz w:val="24"/>
              </w:rPr>
              <w:t>5</w:t>
            </w:r>
            <w:r>
              <w:rPr>
                <w:rFonts w:hint="eastAsia" w:ascii="宋体" w:hAnsi="宋体" w:cs="宋体"/>
                <w:bCs/>
                <w:color w:val="auto"/>
                <w:sz w:val="24"/>
              </w:rPr>
              <w:t>.</w:t>
            </w:r>
            <w:r>
              <w:rPr>
                <w:rFonts w:hint="eastAsia" w:ascii="宋体" w:hAnsi="宋体" w:cs="宋体"/>
                <w:color w:val="auto"/>
                <w:sz w:val="24"/>
              </w:rPr>
              <w:t>投标人针对报价需要说明的其他文件和说明（格式自拟）。</w:t>
            </w:r>
          </w:p>
          <w:p w14:paraId="6B27644F">
            <w:pPr>
              <w:autoSpaceDE w:val="0"/>
              <w:autoSpaceDN w:val="0"/>
              <w:snapToGrid w:val="0"/>
              <w:spacing w:line="360" w:lineRule="auto"/>
              <w:textAlignment w:val="bottom"/>
              <w:rPr>
                <w:rFonts w:ascii="楷体" w:hAnsi="楷体" w:eastAsia="楷体"/>
                <w:color w:val="auto"/>
              </w:rPr>
            </w:pPr>
            <w:r>
              <w:rPr>
                <w:rFonts w:hint="eastAsia" w:ascii="楷体" w:hAnsi="楷体" w:eastAsia="楷体" w:cs="宋体"/>
                <w:color w:val="auto"/>
                <w:sz w:val="24"/>
              </w:rPr>
              <w:t>注：投标函、开标一览表必须由法定代表人或者委托代理人在规定签章处逐一签字并加盖投标人公章，否则按无效投标处理。</w:t>
            </w:r>
          </w:p>
        </w:tc>
      </w:tr>
      <w:tr w14:paraId="5CDC9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1F912B51">
            <w:pPr>
              <w:spacing w:line="360" w:lineRule="auto"/>
              <w:rPr>
                <w:rFonts w:ascii="宋体" w:hAnsi="宋体" w:cs="宋体"/>
                <w:color w:val="auto"/>
                <w:sz w:val="24"/>
              </w:rPr>
            </w:pPr>
            <w:bookmarkStart w:id="56" w:name="_13.2"/>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66BD7D0C">
            <w:pPr>
              <w:snapToGrid w:val="0"/>
              <w:spacing w:line="360" w:lineRule="auto"/>
              <w:jc w:val="left"/>
              <w:rPr>
                <w:rFonts w:ascii="宋体" w:hAnsi="宋体" w:cs="宋体"/>
                <w:b/>
                <w:color w:val="auto"/>
                <w:sz w:val="24"/>
              </w:rPr>
            </w:pPr>
            <w:r>
              <w:rPr>
                <w:rFonts w:hint="eastAsia" w:ascii="宋体" w:hAnsi="宋体" w:cs="宋体"/>
                <w:b/>
                <w:color w:val="auto"/>
                <w:sz w:val="24"/>
              </w:rPr>
              <w:t>资格证明文件：</w:t>
            </w:r>
          </w:p>
          <w:p w14:paraId="09E10730">
            <w:pPr>
              <w:autoSpaceDE w:val="0"/>
              <w:autoSpaceDN w:val="0"/>
              <w:snapToGrid w:val="0"/>
              <w:spacing w:line="360" w:lineRule="auto"/>
              <w:textAlignment w:val="bottom"/>
              <w:rPr>
                <w:rFonts w:ascii="宋体" w:hAnsi="宋体" w:cs="宋体"/>
                <w:b/>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投标人为法人或者其他组织的，证明文件为其营业执照复印件（如营业执照或者事业单位法人证书或者执业许可证等）；投标人为自然人的，证明文件为其身份证复印件；</w:t>
            </w:r>
            <w:r>
              <w:rPr>
                <w:rFonts w:hint="eastAsia" w:ascii="宋体" w:hAnsi="宋体" w:cs="宋体"/>
                <w:b/>
                <w:color w:val="auto"/>
                <w:sz w:val="24"/>
              </w:rPr>
              <w:t>（必须提供，否则投标文件按无效投标处理）</w:t>
            </w:r>
          </w:p>
          <w:p w14:paraId="272FE2D6">
            <w:pPr>
              <w:autoSpaceDE w:val="0"/>
              <w:autoSpaceDN w:val="0"/>
              <w:snapToGrid w:val="0"/>
              <w:spacing w:line="360" w:lineRule="auto"/>
              <w:textAlignment w:val="bottom"/>
              <w:rPr>
                <w:rFonts w:ascii="宋体" w:hAnsi="宋体" w:cs="宋体"/>
                <w:b/>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宋体" w:hAnsi="宋体" w:cs="宋体"/>
                <w:b/>
                <w:color w:val="auto"/>
                <w:sz w:val="24"/>
              </w:rPr>
              <w:t>（必须提供，否则按无效投标处理）</w:t>
            </w:r>
          </w:p>
          <w:p w14:paraId="70D5B52B">
            <w:pPr>
              <w:autoSpaceDE w:val="0"/>
              <w:autoSpaceDN w:val="0"/>
              <w:snapToGrid w:val="0"/>
              <w:spacing w:line="360" w:lineRule="auto"/>
              <w:textAlignment w:val="bottom"/>
              <w:rPr>
                <w:rFonts w:ascii="宋体" w:hAnsi="宋体" w:cs="宋体"/>
                <w:b/>
                <w:color w:val="auto"/>
                <w:sz w:val="24"/>
              </w:rPr>
            </w:pPr>
            <w:r>
              <w:rPr>
                <w:rFonts w:hint="eastAsia" w:ascii="宋体" w:hAnsi="宋体" w:cs="宋体"/>
                <w:color w:val="auto"/>
                <w:sz w:val="24"/>
              </w:rPr>
              <w:t>3</w:t>
            </w:r>
            <w:r>
              <w:rPr>
                <w:rFonts w:hint="eastAsia" w:ascii="宋体" w:hAnsi="宋体" w:cs="宋体"/>
                <w:bCs/>
                <w:color w:val="auto"/>
                <w:sz w:val="24"/>
              </w:rPr>
              <w:t>.</w:t>
            </w:r>
            <w:r>
              <w:rPr>
                <w:rFonts w:hint="eastAsia" w:ascii="宋体" w:hAnsi="宋体" w:cs="宋体"/>
                <w:color w:val="auto"/>
                <w:sz w:val="24"/>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宋体" w:hAnsi="宋体" w:cs="宋体"/>
                <w:b/>
                <w:color w:val="auto"/>
                <w:sz w:val="24"/>
              </w:rPr>
              <w:t>（必须提供，否则按无效投标处理）</w:t>
            </w:r>
          </w:p>
          <w:p w14:paraId="54C8EA0F">
            <w:pPr>
              <w:autoSpaceDE w:val="0"/>
              <w:autoSpaceDN w:val="0"/>
              <w:snapToGrid w:val="0"/>
              <w:spacing w:line="360" w:lineRule="auto"/>
              <w:textAlignment w:val="bottom"/>
              <w:rPr>
                <w:rFonts w:ascii="宋体" w:hAnsi="宋体" w:cs="宋体"/>
                <w:b/>
                <w:color w:val="auto"/>
                <w:sz w:val="24"/>
              </w:rPr>
            </w:pPr>
            <w:r>
              <w:rPr>
                <w:rFonts w:hint="eastAsia" w:ascii="宋体" w:hAnsi="宋体" w:cs="宋体"/>
                <w:color w:val="auto"/>
                <w:sz w:val="24"/>
              </w:rPr>
              <w:t>4</w:t>
            </w:r>
            <w:r>
              <w:rPr>
                <w:rFonts w:hint="eastAsia" w:ascii="宋体" w:hAnsi="宋体" w:cs="宋体"/>
                <w:bCs/>
                <w:color w:val="auto"/>
                <w:sz w:val="24"/>
              </w:rPr>
              <w:t>.</w:t>
            </w:r>
            <w:r>
              <w:rPr>
                <w:rFonts w:hint="eastAsia" w:ascii="宋体" w:hAnsi="宋体" w:cs="宋体"/>
                <w:color w:val="auto"/>
                <w:sz w:val="24"/>
              </w:rPr>
              <w:t>投标人财务状况</w:t>
            </w:r>
            <w:r>
              <w:rPr>
                <w:rFonts w:hint="eastAsia" w:ascii="宋体" w:hAnsi="宋体" w:cs="宋体"/>
                <w:color w:val="auto"/>
                <w:sz w:val="24"/>
                <w:highlight w:val="none"/>
              </w:rPr>
              <w:t>报告（提供2024年</w:t>
            </w:r>
            <w:r>
              <w:rPr>
                <w:rFonts w:hint="eastAsia" w:ascii="宋体" w:hAnsi="宋体" w:cs="宋体"/>
                <w:color w:val="auto"/>
                <w:sz w:val="24"/>
                <w:highlight w:val="none"/>
                <w:lang w:val="en-US" w:eastAsia="zh-CN"/>
              </w:rPr>
              <w:t>或2025年</w:t>
            </w:r>
            <w:r>
              <w:rPr>
                <w:rFonts w:hint="eastAsia" w:ascii="宋体" w:hAnsi="宋体" w:cs="宋体"/>
                <w:color w:val="auto"/>
                <w:sz w:val="24"/>
                <w:highlight w:val="none"/>
              </w:rPr>
              <w:t>财务状况报告复</w:t>
            </w:r>
            <w:r>
              <w:rPr>
                <w:rFonts w:hint="eastAsia" w:ascii="宋体" w:hAnsi="宋体" w:cs="宋体"/>
                <w:color w:val="auto"/>
                <w:sz w:val="24"/>
              </w:rPr>
              <w:t>印件，或者银行出具的资信证明（资信证明应在有效期内，未注明有效期的，银行出具时间至投标截止之日不超过一年）；</w:t>
            </w:r>
            <w:r>
              <w:rPr>
                <w:rFonts w:hint="eastAsia" w:ascii="宋体" w:hAnsi="宋体"/>
                <w:color w:val="auto"/>
                <w:sz w:val="24"/>
              </w:rPr>
              <w:t>供应商成立不满一年的应按投标文件提交</w:t>
            </w:r>
            <w:r>
              <w:rPr>
                <w:rFonts w:hint="eastAsia" w:ascii="宋体" w:hAnsi="宋体" w:cs="宋体"/>
                <w:color w:val="auto"/>
                <w:sz w:val="24"/>
              </w:rPr>
              <w:t>截止之日</w:t>
            </w:r>
            <w:r>
              <w:rPr>
                <w:rFonts w:hint="eastAsia" w:ascii="宋体" w:hAnsi="宋体"/>
                <w:color w:val="auto"/>
                <w:sz w:val="24"/>
              </w:rPr>
              <w:t>上一个月的财务状况报告复印件</w:t>
            </w:r>
            <w:r>
              <w:rPr>
                <w:rFonts w:hint="eastAsia" w:ascii="宋体" w:hAnsi="宋体" w:cs="宋体"/>
                <w:color w:val="auto"/>
                <w:sz w:val="24"/>
              </w:rPr>
              <w:t>）；</w:t>
            </w:r>
            <w:r>
              <w:rPr>
                <w:rFonts w:hint="eastAsia" w:ascii="宋体" w:hAnsi="宋体" w:cs="宋体"/>
                <w:b/>
                <w:color w:val="auto"/>
                <w:sz w:val="24"/>
              </w:rPr>
              <w:t>（必须提供，否则按无效投标处理）</w:t>
            </w:r>
          </w:p>
          <w:p w14:paraId="70BA439B">
            <w:pPr>
              <w:autoSpaceDE w:val="0"/>
              <w:autoSpaceDN w:val="0"/>
              <w:snapToGrid w:val="0"/>
              <w:spacing w:line="360" w:lineRule="auto"/>
              <w:textAlignment w:val="bottom"/>
              <w:rPr>
                <w:rFonts w:ascii="宋体" w:hAnsi="宋体" w:cs="宋体"/>
                <w:b/>
                <w:color w:val="auto"/>
                <w:sz w:val="24"/>
              </w:rPr>
            </w:pPr>
            <w:r>
              <w:rPr>
                <w:rFonts w:hint="eastAsia" w:ascii="宋体" w:hAnsi="宋体" w:cs="宋体"/>
                <w:color w:val="auto"/>
                <w:sz w:val="24"/>
              </w:rPr>
              <w:t>5</w:t>
            </w:r>
            <w:r>
              <w:rPr>
                <w:rFonts w:hint="eastAsia" w:ascii="宋体" w:hAnsi="宋体" w:cs="宋体"/>
                <w:bCs/>
                <w:color w:val="auto"/>
                <w:sz w:val="24"/>
              </w:rPr>
              <w:t>.</w:t>
            </w:r>
            <w:r>
              <w:rPr>
                <w:rFonts w:hint="eastAsia" w:ascii="宋体" w:hAnsi="宋体" w:cs="宋体"/>
                <w:color w:val="auto"/>
                <w:sz w:val="24"/>
              </w:rPr>
              <w:t>投标人直接控股、管理关系信息表（格式后附）；</w:t>
            </w:r>
            <w:r>
              <w:rPr>
                <w:rFonts w:hint="eastAsia" w:ascii="宋体" w:hAnsi="宋体" w:cs="宋体"/>
                <w:b/>
                <w:color w:val="auto"/>
                <w:sz w:val="24"/>
              </w:rPr>
              <w:t>（必须提供，否则按无效投标处理）</w:t>
            </w:r>
          </w:p>
          <w:p w14:paraId="469BE814">
            <w:pPr>
              <w:autoSpaceDE w:val="0"/>
              <w:autoSpaceDN w:val="0"/>
              <w:snapToGrid w:val="0"/>
              <w:spacing w:line="360" w:lineRule="auto"/>
              <w:textAlignment w:val="bottom"/>
              <w:rPr>
                <w:rFonts w:ascii="宋体" w:hAnsi="宋体" w:cs="宋体"/>
                <w:b/>
                <w:color w:val="auto"/>
                <w:sz w:val="24"/>
              </w:rPr>
            </w:pPr>
            <w:r>
              <w:rPr>
                <w:rFonts w:hint="eastAsia" w:ascii="宋体" w:hAnsi="宋体" w:cs="宋体"/>
                <w:color w:val="auto"/>
                <w:sz w:val="24"/>
              </w:rPr>
              <w:t>6</w:t>
            </w:r>
            <w:r>
              <w:rPr>
                <w:rFonts w:hint="eastAsia" w:ascii="宋体" w:hAnsi="宋体" w:cs="宋体"/>
                <w:bCs/>
                <w:color w:val="auto"/>
                <w:sz w:val="24"/>
              </w:rPr>
              <w:t>.</w:t>
            </w:r>
            <w:r>
              <w:rPr>
                <w:rFonts w:hint="eastAsia" w:ascii="宋体" w:hAnsi="宋体" w:cs="宋体"/>
                <w:color w:val="auto"/>
                <w:sz w:val="24"/>
              </w:rPr>
              <w:t>投标声明（格式后附）；</w:t>
            </w:r>
            <w:r>
              <w:rPr>
                <w:rFonts w:hint="eastAsia" w:ascii="宋体" w:hAnsi="宋体" w:cs="宋体"/>
                <w:b/>
                <w:color w:val="auto"/>
                <w:sz w:val="24"/>
              </w:rPr>
              <w:t>（必须提供，否则按无效投标处理）</w:t>
            </w:r>
          </w:p>
          <w:p w14:paraId="21EE4063">
            <w:pPr>
              <w:autoSpaceDE w:val="0"/>
              <w:autoSpaceDN w:val="0"/>
              <w:snapToGrid w:val="0"/>
              <w:spacing w:line="360" w:lineRule="auto"/>
              <w:textAlignment w:val="bottom"/>
              <w:rPr>
                <w:rFonts w:ascii="宋体" w:hAnsi="宋体" w:cs="宋体"/>
                <w:b/>
                <w:color w:val="auto"/>
                <w:sz w:val="24"/>
              </w:rPr>
            </w:pPr>
            <w:r>
              <w:rPr>
                <w:rFonts w:hint="eastAsia" w:ascii="宋体" w:hAnsi="宋体" w:cs="宋体"/>
                <w:color w:val="auto"/>
                <w:sz w:val="24"/>
              </w:rPr>
              <w:t>7</w:t>
            </w:r>
            <w:r>
              <w:rPr>
                <w:rFonts w:hint="eastAsia" w:ascii="宋体" w:hAnsi="宋体" w:cs="宋体"/>
                <w:bCs/>
                <w:color w:val="auto"/>
                <w:sz w:val="24"/>
              </w:rPr>
              <w:t>.</w:t>
            </w:r>
            <w:r>
              <w:rPr>
                <w:rFonts w:hint="eastAsia" w:ascii="宋体" w:hAnsi="宋体" w:cs="宋体"/>
                <w:color w:val="auto"/>
                <w:sz w:val="24"/>
              </w:rPr>
              <w:t>联合体协议书（格式后附）；</w:t>
            </w:r>
            <w:r>
              <w:rPr>
                <w:rFonts w:hint="eastAsia" w:ascii="宋体" w:hAnsi="宋体" w:cs="宋体"/>
                <w:b/>
                <w:color w:val="auto"/>
                <w:sz w:val="24"/>
              </w:rPr>
              <w:t>（联合体投标时必须提供，否则按无效投标处理）</w:t>
            </w:r>
          </w:p>
          <w:p w14:paraId="0A116D4F">
            <w:pPr>
              <w:autoSpaceDE w:val="0"/>
              <w:autoSpaceDN w:val="0"/>
              <w:snapToGrid w:val="0"/>
              <w:spacing w:line="360" w:lineRule="auto"/>
              <w:textAlignment w:val="bottom"/>
              <w:rPr>
                <w:rFonts w:ascii="宋体" w:hAnsi="宋体" w:cs="宋体"/>
                <w:b/>
                <w:color w:val="auto"/>
                <w:sz w:val="24"/>
              </w:rPr>
            </w:pPr>
            <w:r>
              <w:rPr>
                <w:rFonts w:hint="eastAsia" w:ascii="宋体" w:hAnsi="宋体" w:cs="宋体"/>
                <w:color w:val="auto"/>
                <w:sz w:val="24"/>
              </w:rPr>
              <w:t>8</w:t>
            </w:r>
            <w:r>
              <w:rPr>
                <w:rFonts w:hint="eastAsia" w:ascii="宋体" w:hAnsi="宋体" w:cs="宋体"/>
                <w:bCs/>
                <w:color w:val="auto"/>
                <w:sz w:val="24"/>
              </w:rPr>
              <w:t>.</w:t>
            </w:r>
            <w:r>
              <w:rPr>
                <w:rFonts w:hint="eastAsia" w:ascii="宋体" w:hAnsi="宋体" w:cs="宋体"/>
                <w:color w:val="auto"/>
                <w:sz w:val="24"/>
              </w:rPr>
              <w:t>公告中的特定资格要求及特定条件的资格证明材料；</w:t>
            </w:r>
            <w:r>
              <w:rPr>
                <w:rFonts w:hint="eastAsia" w:ascii="宋体" w:hAnsi="宋体" w:cs="宋体"/>
                <w:b/>
                <w:color w:val="auto"/>
                <w:sz w:val="24"/>
              </w:rPr>
              <w:t>（公告中如有则必须提供，否则按无效投标处理）</w:t>
            </w:r>
          </w:p>
          <w:p w14:paraId="2FE9E6E2">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9</w:t>
            </w:r>
            <w:r>
              <w:rPr>
                <w:rFonts w:hint="eastAsia" w:ascii="宋体" w:hAnsi="宋体" w:cs="宋体"/>
                <w:bCs/>
                <w:color w:val="auto"/>
                <w:sz w:val="24"/>
              </w:rPr>
              <w:t>.</w:t>
            </w:r>
            <w:r>
              <w:rPr>
                <w:rFonts w:hint="eastAsia" w:ascii="宋体" w:hAnsi="宋体" w:cs="宋体"/>
                <w:color w:val="auto"/>
                <w:sz w:val="24"/>
              </w:rPr>
              <w:t>除招标文件规定必须提供以外，投标人认为需要提供的其他证明材料。</w:t>
            </w:r>
          </w:p>
          <w:p w14:paraId="4D87E918">
            <w:pPr>
              <w:snapToGrid w:val="0"/>
              <w:spacing w:line="360" w:lineRule="auto"/>
              <w:jc w:val="left"/>
              <w:rPr>
                <w:rFonts w:ascii="楷体" w:hAnsi="楷体" w:eastAsia="楷体" w:cs="宋体"/>
                <w:color w:val="auto"/>
                <w:sz w:val="24"/>
              </w:rPr>
            </w:pPr>
            <w:r>
              <w:rPr>
                <w:rFonts w:hint="eastAsia" w:ascii="楷体" w:hAnsi="楷体" w:eastAsia="楷体" w:cs="宋体"/>
                <w:b/>
                <w:color w:val="auto"/>
                <w:sz w:val="24"/>
              </w:rPr>
              <w:t>【注】</w:t>
            </w:r>
            <w:r>
              <w:rPr>
                <w:rFonts w:ascii="楷体" w:hAnsi="楷体" w:eastAsia="楷体" w:cs="宋体"/>
                <w:color w:val="auto"/>
                <w:sz w:val="24"/>
              </w:rPr>
              <w:t>1</w:t>
            </w:r>
            <w:r>
              <w:rPr>
                <w:rFonts w:ascii="楷体" w:hAnsi="楷体" w:eastAsia="楷体" w:cs="宋体"/>
                <w:bCs/>
                <w:color w:val="auto"/>
                <w:sz w:val="24"/>
              </w:rPr>
              <w:t>.</w:t>
            </w:r>
            <w:r>
              <w:rPr>
                <w:rFonts w:hint="eastAsia" w:ascii="楷体" w:hAnsi="楷体" w:eastAsia="楷体" w:cs="宋体"/>
                <w:color w:val="auto"/>
                <w:sz w:val="24"/>
              </w:rPr>
              <w:t>以上标明“必须提供”的材料属于复印件的，必须加盖投标人公章，否则按无效投标处理。</w:t>
            </w:r>
          </w:p>
          <w:p w14:paraId="204146A8">
            <w:pPr>
              <w:snapToGrid w:val="0"/>
              <w:spacing w:line="360" w:lineRule="auto"/>
              <w:jc w:val="left"/>
              <w:rPr>
                <w:rFonts w:ascii="楷体" w:hAnsi="楷体" w:eastAsia="楷体" w:cs="宋体"/>
                <w:color w:val="auto"/>
                <w:sz w:val="24"/>
              </w:rPr>
            </w:pPr>
            <w:r>
              <w:rPr>
                <w:rFonts w:ascii="楷体" w:hAnsi="楷体" w:eastAsia="楷体" w:cs="宋体"/>
                <w:color w:val="auto"/>
                <w:sz w:val="24"/>
              </w:rPr>
              <w:t>2</w:t>
            </w:r>
            <w:r>
              <w:rPr>
                <w:rFonts w:ascii="楷体" w:hAnsi="楷体" w:eastAsia="楷体" w:cs="宋体"/>
                <w:bCs/>
                <w:color w:val="auto"/>
                <w:sz w:val="24"/>
              </w:rPr>
              <w:t>.</w:t>
            </w:r>
            <w:r>
              <w:rPr>
                <w:rFonts w:hint="eastAsia" w:ascii="楷体" w:hAnsi="楷体" w:eastAsia="楷体" w:cs="宋体"/>
                <w:color w:val="auto"/>
                <w:sz w:val="24"/>
              </w:rPr>
              <w:t>投标声明必须由法定代表人在规定签章处签字并加盖投标人公章，否则按无效投标处理。</w:t>
            </w:r>
          </w:p>
          <w:p w14:paraId="6980F89F">
            <w:pPr>
              <w:snapToGrid w:val="0"/>
              <w:spacing w:line="360" w:lineRule="auto"/>
              <w:jc w:val="left"/>
              <w:rPr>
                <w:rFonts w:ascii="楷体" w:hAnsi="楷体" w:eastAsia="楷体" w:cs="宋体"/>
                <w:color w:val="auto"/>
                <w:sz w:val="24"/>
              </w:rPr>
            </w:pPr>
            <w:r>
              <w:rPr>
                <w:rFonts w:ascii="楷体" w:hAnsi="楷体" w:eastAsia="楷体" w:cs="宋体"/>
                <w:color w:val="auto"/>
                <w:sz w:val="24"/>
              </w:rPr>
              <w:t>3</w:t>
            </w:r>
            <w:r>
              <w:rPr>
                <w:rFonts w:ascii="楷体" w:hAnsi="楷体" w:eastAsia="楷体" w:cs="宋体"/>
                <w:bCs/>
                <w:color w:val="auto"/>
                <w:sz w:val="24"/>
              </w:rPr>
              <w:t>.</w:t>
            </w:r>
            <w:r>
              <w:rPr>
                <w:rFonts w:hint="eastAsia" w:ascii="楷体" w:hAnsi="楷体" w:eastAsia="楷体" w:cs="宋体"/>
                <w:color w:val="auto"/>
                <w:sz w:val="24"/>
              </w:rPr>
              <w:t>投标人直接控股、管理关系信息表必须由法定代表人或者委托代理人在规定签章处签字并加盖投标人公章，否则按无效投标处理。</w:t>
            </w:r>
          </w:p>
          <w:p w14:paraId="0C27CAC1">
            <w:pPr>
              <w:snapToGrid w:val="0"/>
              <w:spacing w:line="360" w:lineRule="auto"/>
              <w:jc w:val="left"/>
              <w:rPr>
                <w:rFonts w:ascii="楷体" w:hAnsi="楷体" w:eastAsia="楷体" w:cs="宋体"/>
                <w:color w:val="auto"/>
                <w:sz w:val="24"/>
              </w:rPr>
            </w:pPr>
            <w:r>
              <w:rPr>
                <w:rFonts w:ascii="楷体" w:hAnsi="楷体" w:eastAsia="楷体" w:cs="宋体"/>
                <w:color w:val="auto"/>
                <w:sz w:val="24"/>
              </w:rPr>
              <w:t>4</w:t>
            </w:r>
            <w:r>
              <w:rPr>
                <w:rFonts w:ascii="楷体" w:hAnsi="楷体" w:eastAsia="楷体" w:cs="宋体"/>
                <w:bCs/>
                <w:color w:val="auto"/>
                <w:sz w:val="24"/>
              </w:rPr>
              <w:t>.</w:t>
            </w:r>
            <w:r>
              <w:rPr>
                <w:rFonts w:hint="eastAsia" w:ascii="楷体" w:hAnsi="楷体" w:eastAsia="楷体" w:cs="宋体"/>
                <w:color w:val="auto"/>
                <w:sz w:val="24"/>
              </w:rPr>
              <w:t>联合体投标时，以上第</w:t>
            </w:r>
            <w:r>
              <w:rPr>
                <w:rFonts w:ascii="楷体" w:hAnsi="楷体" w:eastAsia="楷体" w:cs="宋体"/>
                <w:color w:val="auto"/>
                <w:sz w:val="24"/>
              </w:rPr>
              <w:t>1-5项资格证明文件联合体各方均必须分别提供，联合体各方分别盖章，否则按无效投标处理。</w:t>
            </w:r>
          </w:p>
          <w:p w14:paraId="0DBF8C3B">
            <w:pPr>
              <w:snapToGrid w:val="0"/>
              <w:spacing w:line="360" w:lineRule="auto"/>
              <w:jc w:val="left"/>
              <w:rPr>
                <w:rFonts w:ascii="宋体" w:hAnsi="宋体" w:cs="宋体"/>
                <w:b/>
                <w:bCs/>
                <w:color w:val="auto"/>
                <w:sz w:val="24"/>
              </w:rPr>
            </w:pPr>
            <w:r>
              <w:rPr>
                <w:rFonts w:ascii="楷体" w:hAnsi="楷体" w:eastAsia="楷体" w:cs="宋体"/>
                <w:color w:val="auto"/>
                <w:sz w:val="24"/>
              </w:rPr>
              <w:t>5</w:t>
            </w:r>
            <w:r>
              <w:rPr>
                <w:rFonts w:ascii="楷体" w:hAnsi="楷体" w:eastAsia="楷体" w:cs="宋体"/>
                <w:bCs/>
                <w:color w:val="auto"/>
                <w:sz w:val="24"/>
              </w:rPr>
              <w:t>.</w:t>
            </w:r>
            <w:r>
              <w:rPr>
                <w:rFonts w:hint="eastAsia" w:ascii="楷体" w:hAnsi="楷体" w:eastAsia="楷体" w:cs="宋体"/>
                <w:color w:val="auto"/>
                <w:sz w:val="24"/>
              </w:rPr>
              <w:t>分公司参加投标的，应当取得总公司授权，否则按无效投标处理。</w:t>
            </w:r>
          </w:p>
        </w:tc>
      </w:tr>
      <w:tr w14:paraId="5D0E2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14207CEA">
            <w:pPr>
              <w:spacing w:line="360" w:lineRule="auto"/>
              <w:rPr>
                <w:rFonts w:ascii="宋体" w:hAnsi="宋体" w:cs="宋体"/>
                <w:color w:val="auto"/>
                <w:sz w:val="24"/>
              </w:rPr>
            </w:pPr>
            <w:bookmarkStart w:id="57" w:name="_13.3"/>
            <w:bookmarkEnd w:id="57"/>
          </w:p>
        </w:tc>
        <w:tc>
          <w:tcPr>
            <w:tcW w:w="8708" w:type="dxa"/>
            <w:tcBorders>
              <w:top w:val="single" w:color="auto" w:sz="4" w:space="0"/>
              <w:left w:val="single" w:color="auto" w:sz="4" w:space="0"/>
              <w:bottom w:val="single" w:color="auto" w:sz="4" w:space="0"/>
              <w:right w:val="single" w:color="auto" w:sz="4" w:space="0"/>
            </w:tcBorders>
            <w:vAlign w:val="center"/>
          </w:tcPr>
          <w:p w14:paraId="4C74BAF4">
            <w:pPr>
              <w:snapToGrid w:val="0"/>
              <w:spacing w:line="360" w:lineRule="auto"/>
              <w:jc w:val="left"/>
              <w:rPr>
                <w:rFonts w:ascii="宋体" w:hAnsi="宋体" w:cs="宋体"/>
                <w:b/>
                <w:color w:val="auto"/>
                <w:sz w:val="24"/>
              </w:rPr>
            </w:pPr>
            <w:r>
              <w:rPr>
                <w:rFonts w:hint="eastAsia" w:ascii="宋体" w:hAnsi="宋体" w:cs="宋体"/>
                <w:b/>
                <w:color w:val="auto"/>
                <w:sz w:val="24"/>
              </w:rPr>
              <w:t>商务文件：</w:t>
            </w:r>
          </w:p>
          <w:p w14:paraId="5E368DAB">
            <w:pPr>
              <w:snapToGrid w:val="0"/>
              <w:spacing w:line="360" w:lineRule="auto"/>
              <w:jc w:val="left"/>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无串通投标行为的承诺函（格式后附）；（</w:t>
            </w:r>
            <w:r>
              <w:rPr>
                <w:rFonts w:hint="eastAsia" w:ascii="宋体" w:hAnsi="宋体" w:cs="宋体"/>
                <w:b/>
                <w:color w:val="auto"/>
                <w:sz w:val="24"/>
              </w:rPr>
              <w:t>必须提供，否则按无效投标处理</w:t>
            </w:r>
            <w:r>
              <w:rPr>
                <w:rFonts w:hint="eastAsia" w:ascii="宋体" w:hAnsi="宋体" w:cs="宋体"/>
                <w:color w:val="auto"/>
                <w:sz w:val="24"/>
              </w:rPr>
              <w:t>）</w:t>
            </w:r>
          </w:p>
          <w:p w14:paraId="310513CB">
            <w:pPr>
              <w:snapToGrid w:val="0"/>
              <w:spacing w:line="360" w:lineRule="auto"/>
              <w:jc w:val="left"/>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投标保证金提交凭证；（</w:t>
            </w:r>
            <w:r>
              <w:rPr>
                <w:rFonts w:hint="eastAsia" w:ascii="宋体" w:hAnsi="宋体" w:cs="宋体"/>
                <w:b/>
                <w:color w:val="auto"/>
                <w:sz w:val="24"/>
              </w:rPr>
              <w:t>如要求提交保证金则必须提供，否则按无效投标处理</w:t>
            </w:r>
            <w:r>
              <w:rPr>
                <w:rFonts w:hint="eastAsia" w:ascii="宋体" w:hAnsi="宋体" w:cs="宋体"/>
                <w:color w:val="auto"/>
                <w:sz w:val="24"/>
              </w:rPr>
              <w:t>）</w:t>
            </w:r>
          </w:p>
          <w:p w14:paraId="56372E3F">
            <w:pPr>
              <w:snapToGrid w:val="0"/>
              <w:spacing w:line="360" w:lineRule="auto"/>
              <w:jc w:val="left"/>
              <w:rPr>
                <w:rFonts w:ascii="宋体" w:hAnsi="宋体" w:cs="宋体"/>
                <w:color w:val="auto"/>
                <w:sz w:val="24"/>
              </w:rPr>
            </w:pPr>
            <w:r>
              <w:rPr>
                <w:rFonts w:hint="eastAsia" w:ascii="宋体" w:hAnsi="宋体" w:cs="宋体"/>
                <w:color w:val="auto"/>
                <w:sz w:val="24"/>
              </w:rPr>
              <w:t>3</w:t>
            </w:r>
            <w:r>
              <w:rPr>
                <w:rFonts w:hint="eastAsia" w:ascii="宋体" w:hAnsi="宋体" w:cs="宋体"/>
                <w:bCs/>
                <w:color w:val="auto"/>
                <w:sz w:val="24"/>
              </w:rPr>
              <w:t>.</w:t>
            </w:r>
            <w:r>
              <w:rPr>
                <w:rFonts w:hint="eastAsia" w:ascii="宋体" w:hAnsi="宋体" w:cs="宋体"/>
                <w:color w:val="auto"/>
                <w:sz w:val="24"/>
              </w:rPr>
              <w:t>法定代表人身份证明及法定代表人有效身份证正反面复印件（格式后附）；（</w:t>
            </w:r>
            <w:r>
              <w:rPr>
                <w:rFonts w:hint="eastAsia" w:ascii="宋体" w:hAnsi="宋体" w:cs="宋体"/>
                <w:b/>
                <w:bCs/>
                <w:color w:val="auto"/>
                <w:sz w:val="24"/>
              </w:rPr>
              <w:t>除自然人投标外</w:t>
            </w:r>
            <w:r>
              <w:rPr>
                <w:rFonts w:hint="eastAsia" w:ascii="宋体" w:hAnsi="宋体" w:cs="宋体"/>
                <w:b/>
                <w:color w:val="auto"/>
                <w:sz w:val="24"/>
              </w:rPr>
              <w:t>必须提供，否则按无效投标处理</w:t>
            </w:r>
            <w:r>
              <w:rPr>
                <w:rFonts w:hint="eastAsia" w:ascii="宋体" w:hAnsi="宋体" w:cs="宋体"/>
                <w:color w:val="auto"/>
                <w:sz w:val="24"/>
              </w:rPr>
              <w:t>）</w:t>
            </w:r>
          </w:p>
          <w:p w14:paraId="0FA283DF">
            <w:pPr>
              <w:snapToGrid w:val="0"/>
              <w:spacing w:line="360" w:lineRule="auto"/>
              <w:jc w:val="left"/>
              <w:rPr>
                <w:rFonts w:ascii="宋体" w:hAnsi="宋体" w:cs="宋体"/>
                <w:color w:val="auto"/>
                <w:sz w:val="24"/>
              </w:rPr>
            </w:pPr>
            <w:r>
              <w:rPr>
                <w:rFonts w:hint="eastAsia" w:ascii="宋体" w:hAnsi="宋体" w:cs="宋体"/>
                <w:color w:val="auto"/>
                <w:sz w:val="24"/>
              </w:rPr>
              <w:t>4</w:t>
            </w:r>
            <w:r>
              <w:rPr>
                <w:rFonts w:hint="eastAsia" w:ascii="宋体" w:hAnsi="宋体" w:cs="宋体"/>
                <w:bCs/>
                <w:color w:val="auto"/>
                <w:sz w:val="24"/>
              </w:rPr>
              <w:t>.</w:t>
            </w:r>
            <w:r>
              <w:rPr>
                <w:rFonts w:hint="eastAsia" w:ascii="宋体" w:hAnsi="宋体" w:cs="宋体"/>
                <w:color w:val="auto"/>
                <w:sz w:val="24"/>
              </w:rPr>
              <w:t>授权委托书及委托代理人有效身份证正反面复印件（格式后附）；（</w:t>
            </w:r>
            <w:r>
              <w:rPr>
                <w:rFonts w:hint="eastAsia" w:ascii="宋体" w:hAnsi="宋体" w:cs="宋体"/>
                <w:b/>
                <w:color w:val="auto"/>
                <w:sz w:val="24"/>
              </w:rPr>
              <w:t>委托时必须提供，否则按无效投标处理</w:t>
            </w:r>
            <w:r>
              <w:rPr>
                <w:rFonts w:hint="eastAsia" w:ascii="宋体" w:hAnsi="宋体" w:cs="宋体"/>
                <w:color w:val="auto"/>
                <w:sz w:val="24"/>
              </w:rPr>
              <w:t>）</w:t>
            </w:r>
          </w:p>
          <w:p w14:paraId="371EF262">
            <w:pPr>
              <w:snapToGrid w:val="0"/>
              <w:spacing w:line="360" w:lineRule="auto"/>
              <w:jc w:val="left"/>
              <w:rPr>
                <w:rFonts w:ascii="宋体" w:hAnsi="宋体" w:cs="宋体"/>
                <w:color w:val="auto"/>
                <w:sz w:val="24"/>
              </w:rPr>
            </w:pPr>
            <w:r>
              <w:rPr>
                <w:rFonts w:hint="eastAsia" w:ascii="宋体" w:hAnsi="宋体" w:cs="宋体"/>
                <w:color w:val="auto"/>
                <w:sz w:val="24"/>
              </w:rPr>
              <w:t>5</w:t>
            </w:r>
            <w:r>
              <w:rPr>
                <w:rFonts w:hint="eastAsia" w:ascii="宋体" w:hAnsi="宋体" w:cs="宋体"/>
                <w:bCs/>
                <w:color w:val="auto"/>
                <w:sz w:val="24"/>
              </w:rPr>
              <w:t>.</w:t>
            </w:r>
            <w:r>
              <w:rPr>
                <w:rFonts w:hint="eastAsia" w:ascii="宋体" w:hAnsi="宋体" w:cs="宋体"/>
                <w:color w:val="auto"/>
                <w:sz w:val="24"/>
              </w:rPr>
              <w:t>商务要求偏离表（格式后附）；（</w:t>
            </w:r>
            <w:r>
              <w:rPr>
                <w:rFonts w:hint="eastAsia" w:ascii="宋体" w:hAnsi="宋体" w:cs="宋体"/>
                <w:b/>
                <w:color w:val="auto"/>
                <w:sz w:val="24"/>
              </w:rPr>
              <w:t>必须提供，否则按无效投标处理</w:t>
            </w:r>
            <w:r>
              <w:rPr>
                <w:rFonts w:hint="eastAsia" w:ascii="宋体" w:hAnsi="宋体" w:cs="宋体"/>
                <w:color w:val="auto"/>
                <w:sz w:val="24"/>
              </w:rPr>
              <w:t>）</w:t>
            </w:r>
          </w:p>
          <w:p w14:paraId="36F1F696">
            <w:pPr>
              <w:snapToGrid w:val="0"/>
              <w:spacing w:line="360" w:lineRule="auto"/>
              <w:jc w:val="left"/>
              <w:rPr>
                <w:rFonts w:ascii="宋体" w:hAnsi="宋体" w:cs="宋体"/>
                <w:color w:val="auto"/>
                <w:sz w:val="24"/>
              </w:rPr>
            </w:pPr>
            <w:r>
              <w:rPr>
                <w:rFonts w:hint="eastAsia" w:ascii="宋体" w:hAnsi="宋体" w:cs="宋体"/>
                <w:color w:val="auto"/>
                <w:sz w:val="24"/>
              </w:rPr>
              <w:t>6</w:t>
            </w:r>
            <w:r>
              <w:rPr>
                <w:rFonts w:hint="eastAsia" w:ascii="宋体" w:hAnsi="宋体" w:cs="宋体"/>
                <w:bCs/>
                <w:color w:val="auto"/>
                <w:sz w:val="24"/>
              </w:rPr>
              <w:t>.</w:t>
            </w:r>
            <w:r>
              <w:rPr>
                <w:rFonts w:hint="eastAsia" w:ascii="宋体" w:hAnsi="宋体" w:cs="宋体"/>
                <w:color w:val="auto"/>
                <w:sz w:val="24"/>
              </w:rPr>
              <w:t>售后服务承诺（格式自拟）；（</w:t>
            </w:r>
            <w:r>
              <w:rPr>
                <w:rFonts w:hint="eastAsia" w:ascii="宋体" w:hAnsi="宋体" w:cs="宋体"/>
                <w:b/>
                <w:color w:val="auto"/>
                <w:sz w:val="24"/>
              </w:rPr>
              <w:t>必须提供，否则按无效投标处理</w:t>
            </w:r>
            <w:r>
              <w:rPr>
                <w:rFonts w:hint="eastAsia" w:ascii="宋体" w:hAnsi="宋体" w:cs="宋体"/>
                <w:color w:val="auto"/>
                <w:sz w:val="24"/>
              </w:rPr>
              <w:t>）</w:t>
            </w:r>
          </w:p>
          <w:p w14:paraId="7A5D5A9C">
            <w:pPr>
              <w:snapToGrid w:val="0"/>
              <w:spacing w:line="360" w:lineRule="auto"/>
              <w:jc w:val="left"/>
              <w:rPr>
                <w:rFonts w:ascii="宋体" w:hAnsi="宋体" w:cs="宋体"/>
                <w:color w:val="auto"/>
                <w:sz w:val="24"/>
              </w:rPr>
            </w:pPr>
            <w:r>
              <w:rPr>
                <w:rFonts w:hint="eastAsia" w:ascii="宋体" w:hAnsi="宋体" w:cs="宋体"/>
                <w:color w:val="auto"/>
                <w:sz w:val="24"/>
              </w:rPr>
              <w:t>7</w:t>
            </w:r>
            <w:r>
              <w:rPr>
                <w:rFonts w:hint="eastAsia" w:ascii="宋体" w:hAnsi="宋体" w:cs="宋体"/>
                <w:bCs/>
                <w:color w:val="auto"/>
                <w:sz w:val="24"/>
              </w:rPr>
              <w:t>.</w:t>
            </w:r>
            <w:r>
              <w:rPr>
                <w:rFonts w:hint="eastAsia" w:ascii="宋体" w:hAnsi="宋体" w:cs="宋体"/>
                <w:color w:val="auto"/>
                <w:sz w:val="24"/>
              </w:rPr>
              <w:t>投标人情况介绍（格式自拟）；</w:t>
            </w:r>
          </w:p>
          <w:p w14:paraId="2869382A">
            <w:pPr>
              <w:snapToGrid w:val="0"/>
              <w:spacing w:line="360" w:lineRule="auto"/>
              <w:jc w:val="left"/>
              <w:rPr>
                <w:rFonts w:ascii="宋体" w:hAnsi="宋体" w:cs="宋体"/>
                <w:color w:val="auto"/>
                <w:sz w:val="24"/>
              </w:rPr>
            </w:pPr>
            <w:r>
              <w:rPr>
                <w:rFonts w:hint="eastAsia" w:ascii="宋体" w:hAnsi="宋体" w:cs="宋体"/>
                <w:color w:val="auto"/>
                <w:sz w:val="24"/>
              </w:rPr>
              <w:t>8</w:t>
            </w:r>
            <w:r>
              <w:rPr>
                <w:rFonts w:hint="eastAsia" w:ascii="宋体" w:hAnsi="宋体" w:cs="宋体"/>
                <w:bCs/>
                <w:color w:val="auto"/>
                <w:sz w:val="24"/>
              </w:rPr>
              <w:t>.</w:t>
            </w:r>
            <w:r>
              <w:rPr>
                <w:rFonts w:hint="eastAsia" w:ascii="宋体" w:hAnsi="宋体" w:cs="宋体"/>
                <w:color w:val="auto"/>
                <w:sz w:val="24"/>
              </w:rPr>
              <w:t>联合体协议书（格式后附）；（</w:t>
            </w:r>
            <w:r>
              <w:rPr>
                <w:rFonts w:hint="eastAsia" w:ascii="宋体" w:hAnsi="宋体" w:cs="宋体"/>
                <w:b/>
                <w:color w:val="auto"/>
                <w:sz w:val="24"/>
              </w:rPr>
              <w:t>联合体投标时必须提供，否则按无效投标处理</w:t>
            </w:r>
            <w:r>
              <w:rPr>
                <w:rFonts w:hint="eastAsia" w:ascii="宋体" w:hAnsi="宋体" w:cs="宋体"/>
                <w:color w:val="auto"/>
                <w:sz w:val="24"/>
              </w:rPr>
              <w:t>）</w:t>
            </w:r>
          </w:p>
          <w:p w14:paraId="53D4A38A">
            <w:pPr>
              <w:snapToGrid w:val="0"/>
              <w:spacing w:line="360" w:lineRule="auto"/>
              <w:jc w:val="left"/>
              <w:rPr>
                <w:rFonts w:ascii="宋体" w:hAnsi="宋体" w:cs="宋体"/>
                <w:b/>
                <w:bCs/>
                <w:color w:val="auto"/>
                <w:sz w:val="24"/>
              </w:rPr>
            </w:pPr>
            <w:r>
              <w:rPr>
                <w:rFonts w:hint="eastAsia" w:ascii="宋体" w:hAnsi="宋体" w:cs="宋体"/>
                <w:color w:val="auto"/>
                <w:sz w:val="24"/>
              </w:rPr>
              <w:t>9</w:t>
            </w:r>
            <w:r>
              <w:rPr>
                <w:rFonts w:hint="eastAsia" w:ascii="宋体" w:hAnsi="宋体" w:cs="宋体"/>
                <w:bCs/>
                <w:color w:val="auto"/>
                <w:sz w:val="24"/>
              </w:rPr>
              <w:t>.</w:t>
            </w:r>
            <w:r>
              <w:rPr>
                <w:rFonts w:hint="eastAsia" w:ascii="宋体" w:hAnsi="宋体" w:cs="宋体"/>
                <w:color w:val="auto"/>
                <w:sz w:val="24"/>
              </w:rPr>
              <w:t>除招标文件规定必须提供以外，投标人认为需要提供的其他证明材料（格式自拟）。（投标人根据“第二章 采购需求”及“第四章 评标方法及评标标准”提供有关证明材料）</w:t>
            </w:r>
          </w:p>
          <w:p w14:paraId="69E0501C">
            <w:pPr>
              <w:snapToGrid w:val="0"/>
              <w:spacing w:line="360" w:lineRule="auto"/>
              <w:jc w:val="left"/>
              <w:rPr>
                <w:rFonts w:ascii="仿宋" w:hAnsi="仿宋" w:eastAsia="仿宋" w:cs="宋体"/>
                <w:b/>
                <w:color w:val="auto"/>
                <w:sz w:val="24"/>
              </w:rPr>
            </w:pPr>
            <w:r>
              <w:rPr>
                <w:rFonts w:hint="eastAsia" w:ascii="仿宋" w:hAnsi="仿宋" w:eastAsia="仿宋" w:cs="宋体"/>
                <w:b/>
                <w:color w:val="auto"/>
                <w:sz w:val="24"/>
              </w:rPr>
              <w:t>【注】</w:t>
            </w:r>
          </w:p>
          <w:p w14:paraId="43755B27">
            <w:pPr>
              <w:snapToGrid w:val="0"/>
              <w:spacing w:line="360" w:lineRule="auto"/>
              <w:jc w:val="left"/>
              <w:rPr>
                <w:rFonts w:ascii="楷体" w:hAnsi="楷体" w:eastAsia="楷体" w:cs="宋体"/>
                <w:color w:val="auto"/>
                <w:sz w:val="24"/>
              </w:rPr>
            </w:pPr>
            <w:r>
              <w:rPr>
                <w:rFonts w:ascii="楷体" w:hAnsi="楷体" w:eastAsia="楷体" w:cs="宋体"/>
                <w:color w:val="auto"/>
                <w:sz w:val="24"/>
              </w:rPr>
              <w:t>1</w:t>
            </w:r>
            <w:r>
              <w:rPr>
                <w:rFonts w:ascii="楷体" w:hAnsi="楷体" w:eastAsia="楷体" w:cs="宋体"/>
                <w:bCs/>
                <w:color w:val="auto"/>
                <w:sz w:val="24"/>
              </w:rPr>
              <w:t>.</w:t>
            </w:r>
            <w:r>
              <w:rPr>
                <w:rFonts w:hint="eastAsia" w:ascii="楷体" w:hAnsi="楷体" w:eastAsia="楷体" w:cs="宋体"/>
                <w:color w:val="auto"/>
                <w:sz w:val="24"/>
              </w:rPr>
              <w:t>法定代表人授权委托书必须由法定代表人及委托代理人签字，并加盖投标人公章，否则做无效投标处理。</w:t>
            </w:r>
          </w:p>
          <w:p w14:paraId="7AEA39CD">
            <w:pPr>
              <w:snapToGrid w:val="0"/>
              <w:spacing w:line="360" w:lineRule="auto"/>
              <w:jc w:val="left"/>
              <w:rPr>
                <w:rFonts w:ascii="宋体" w:hAnsi="宋体" w:cs="宋体"/>
                <w:color w:val="auto"/>
                <w:sz w:val="24"/>
              </w:rPr>
            </w:pPr>
            <w:r>
              <w:rPr>
                <w:rFonts w:ascii="楷体" w:hAnsi="楷体" w:eastAsia="楷体" w:cs="宋体"/>
                <w:color w:val="auto"/>
                <w:sz w:val="24"/>
              </w:rPr>
              <w:t>2</w:t>
            </w:r>
            <w:r>
              <w:rPr>
                <w:rFonts w:ascii="楷体" w:hAnsi="楷体" w:eastAsia="楷体" w:cs="宋体"/>
                <w:bCs/>
                <w:color w:val="auto"/>
                <w:sz w:val="24"/>
              </w:rPr>
              <w:t>.</w:t>
            </w:r>
            <w:r>
              <w:rPr>
                <w:rFonts w:hint="eastAsia" w:ascii="楷体" w:hAnsi="楷体" w:eastAsia="楷体" w:cs="宋体"/>
                <w:color w:val="auto"/>
                <w:sz w:val="24"/>
              </w:rPr>
              <w:t>以上标明“必须提供”的材料属于复印件的，必须加盖投标人公章，否则按无效投标处理。</w:t>
            </w:r>
          </w:p>
        </w:tc>
      </w:tr>
      <w:tr w14:paraId="572E6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2645A0D4">
            <w:pPr>
              <w:spacing w:line="360" w:lineRule="auto"/>
              <w:rPr>
                <w:rFonts w:ascii="宋体" w:hAnsi="宋体" w:cs="宋体"/>
                <w:color w:val="auto"/>
                <w:sz w:val="24"/>
              </w:rPr>
            </w:pPr>
            <w:bookmarkStart w:id="58" w:name="_13.4"/>
            <w:bookmarkEnd w:id="58"/>
          </w:p>
        </w:tc>
        <w:tc>
          <w:tcPr>
            <w:tcW w:w="8708" w:type="dxa"/>
            <w:tcBorders>
              <w:top w:val="single" w:color="auto" w:sz="4" w:space="0"/>
              <w:left w:val="single" w:color="auto" w:sz="4" w:space="0"/>
              <w:bottom w:val="single" w:color="auto" w:sz="4" w:space="0"/>
              <w:right w:val="single" w:color="auto" w:sz="4" w:space="0"/>
            </w:tcBorders>
            <w:vAlign w:val="center"/>
          </w:tcPr>
          <w:p w14:paraId="638B9260">
            <w:pPr>
              <w:snapToGrid w:val="0"/>
              <w:spacing w:line="360" w:lineRule="auto"/>
              <w:jc w:val="left"/>
              <w:rPr>
                <w:rFonts w:ascii="宋体" w:hAnsi="宋体" w:cs="宋体"/>
                <w:b/>
                <w:color w:val="auto"/>
                <w:sz w:val="24"/>
              </w:rPr>
            </w:pPr>
            <w:r>
              <w:rPr>
                <w:rFonts w:hint="eastAsia" w:ascii="宋体" w:hAnsi="宋体" w:cs="宋体"/>
                <w:b/>
                <w:color w:val="auto"/>
                <w:sz w:val="24"/>
              </w:rPr>
              <w:t>技术文件：</w:t>
            </w:r>
          </w:p>
          <w:p w14:paraId="5C53A7BD">
            <w:pPr>
              <w:snapToGrid w:val="0"/>
              <w:spacing w:line="360" w:lineRule="auto"/>
              <w:jc w:val="left"/>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设备性能配置清单（格式后附）；（</w:t>
            </w:r>
            <w:r>
              <w:rPr>
                <w:rFonts w:hint="eastAsia" w:ascii="宋体" w:hAnsi="宋体" w:cs="宋体"/>
                <w:b/>
                <w:color w:val="auto"/>
                <w:sz w:val="24"/>
              </w:rPr>
              <w:t>必须提供，否则按无效投标处理</w:t>
            </w:r>
            <w:r>
              <w:rPr>
                <w:rFonts w:hint="eastAsia" w:ascii="宋体" w:hAnsi="宋体" w:cs="宋体"/>
                <w:color w:val="auto"/>
                <w:sz w:val="24"/>
              </w:rPr>
              <w:t>）</w:t>
            </w:r>
          </w:p>
          <w:p w14:paraId="7697C06E">
            <w:pPr>
              <w:snapToGrid w:val="0"/>
              <w:spacing w:line="360" w:lineRule="auto"/>
              <w:jc w:val="left"/>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技术要求偏离表（格式后附）；（</w:t>
            </w:r>
            <w:r>
              <w:rPr>
                <w:rFonts w:hint="eastAsia" w:ascii="宋体" w:hAnsi="宋体" w:cs="宋体"/>
                <w:b/>
                <w:color w:val="auto"/>
                <w:sz w:val="24"/>
              </w:rPr>
              <w:t>必须提供，否则按无效投标处理</w:t>
            </w:r>
            <w:r>
              <w:rPr>
                <w:rFonts w:hint="eastAsia" w:ascii="宋体" w:hAnsi="宋体" w:cs="宋体"/>
                <w:color w:val="auto"/>
                <w:sz w:val="24"/>
              </w:rPr>
              <w:t>）</w:t>
            </w:r>
          </w:p>
          <w:p w14:paraId="66338D1B">
            <w:pPr>
              <w:snapToGrid w:val="0"/>
              <w:spacing w:line="360" w:lineRule="auto"/>
              <w:jc w:val="left"/>
              <w:rPr>
                <w:rFonts w:ascii="宋体" w:hAnsi="宋体" w:cs="宋体"/>
                <w:color w:val="auto"/>
                <w:sz w:val="24"/>
              </w:rPr>
            </w:pPr>
            <w:r>
              <w:rPr>
                <w:rFonts w:hint="eastAsia" w:ascii="宋体" w:hAnsi="宋体" w:cs="宋体"/>
                <w:color w:val="auto"/>
                <w:sz w:val="24"/>
              </w:rPr>
              <w:t>3</w:t>
            </w:r>
            <w:r>
              <w:rPr>
                <w:rFonts w:hint="eastAsia" w:ascii="宋体" w:hAnsi="宋体" w:cs="宋体"/>
                <w:bCs/>
                <w:color w:val="auto"/>
                <w:sz w:val="24"/>
              </w:rPr>
              <w:t>.</w:t>
            </w:r>
            <w:r>
              <w:rPr>
                <w:rFonts w:hint="eastAsia" w:ascii="宋体" w:hAnsi="宋体" w:cs="宋体"/>
                <w:color w:val="auto"/>
                <w:sz w:val="24"/>
              </w:rPr>
              <w:t>项目实施方案（格式自拟）[项目前期准备、项目实施计划（项目实施人员一览表（格式后附）、技术服务、技术培训的内容和措施）]；（</w:t>
            </w:r>
            <w:r>
              <w:rPr>
                <w:rFonts w:hint="eastAsia" w:ascii="宋体" w:hAnsi="宋体" w:cs="宋体"/>
                <w:b/>
                <w:color w:val="auto"/>
                <w:sz w:val="24"/>
              </w:rPr>
              <w:t>必须提供，否则按无效投标处理</w:t>
            </w:r>
            <w:r>
              <w:rPr>
                <w:rFonts w:hint="eastAsia" w:ascii="宋体" w:hAnsi="宋体" w:cs="宋体"/>
                <w:color w:val="auto"/>
                <w:sz w:val="24"/>
              </w:rPr>
              <w:t>）</w:t>
            </w:r>
          </w:p>
          <w:p w14:paraId="3244C4BB">
            <w:pPr>
              <w:snapToGrid w:val="0"/>
              <w:spacing w:line="360" w:lineRule="auto"/>
              <w:jc w:val="left"/>
              <w:rPr>
                <w:rFonts w:ascii="宋体" w:hAnsi="宋体" w:cs="宋体"/>
                <w:color w:val="auto"/>
                <w:sz w:val="24"/>
              </w:rPr>
            </w:pPr>
            <w:r>
              <w:rPr>
                <w:rFonts w:hint="eastAsia" w:ascii="宋体" w:hAnsi="宋体" w:cs="宋体"/>
                <w:color w:val="auto"/>
                <w:sz w:val="24"/>
              </w:rPr>
              <w:t>4</w:t>
            </w:r>
            <w:r>
              <w:rPr>
                <w:rFonts w:hint="eastAsia" w:ascii="宋体" w:hAnsi="宋体" w:cs="宋体"/>
                <w:bCs/>
                <w:color w:val="auto"/>
                <w:sz w:val="24"/>
              </w:rPr>
              <w:t>.</w:t>
            </w:r>
            <w:r>
              <w:rPr>
                <w:rFonts w:hint="eastAsia" w:ascii="宋体" w:hAnsi="宋体" w:cs="宋体"/>
                <w:color w:val="auto"/>
                <w:sz w:val="24"/>
              </w:rPr>
              <w:t>对本项目系统总体要求的理解。包括：功能说明、性能指标及设备选型说明（质量、性能、价格、外观、体积等方面进行比较和选择的理由及过程，格式自拟）；</w:t>
            </w:r>
          </w:p>
          <w:p w14:paraId="4D72A562">
            <w:pPr>
              <w:snapToGrid w:val="0"/>
              <w:spacing w:line="360" w:lineRule="auto"/>
              <w:jc w:val="left"/>
              <w:rPr>
                <w:rFonts w:ascii="宋体" w:hAnsi="宋体" w:cs="宋体"/>
                <w:color w:val="auto"/>
                <w:sz w:val="24"/>
              </w:rPr>
            </w:pPr>
            <w:r>
              <w:rPr>
                <w:rFonts w:hint="eastAsia" w:ascii="宋体" w:hAnsi="宋体" w:cs="宋体"/>
                <w:color w:val="auto"/>
                <w:sz w:val="24"/>
              </w:rPr>
              <w:t>5</w:t>
            </w:r>
            <w:r>
              <w:rPr>
                <w:rFonts w:hint="eastAsia" w:ascii="宋体" w:hAnsi="宋体" w:cs="宋体"/>
                <w:bCs/>
                <w:color w:val="auto"/>
                <w:sz w:val="24"/>
              </w:rPr>
              <w:t>.</w:t>
            </w:r>
            <w:r>
              <w:rPr>
                <w:rFonts w:hint="eastAsia" w:ascii="宋体" w:hAnsi="宋体" w:cs="宋体"/>
                <w:color w:val="auto"/>
                <w:sz w:val="24"/>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Pr>
                <w:rFonts w:hint="eastAsia" w:ascii="宋体" w:hAnsi="宋体" w:cs="宋体"/>
                <w:b/>
                <w:color w:val="auto"/>
                <w:sz w:val="24"/>
              </w:rPr>
              <w:t>采购需求中要求必须提供时必须提供，否则按无效投标处理</w:t>
            </w:r>
            <w:r>
              <w:rPr>
                <w:rFonts w:hint="eastAsia" w:ascii="宋体" w:hAnsi="宋体" w:cs="宋体"/>
                <w:color w:val="auto"/>
                <w:sz w:val="24"/>
              </w:rPr>
              <w:t>）</w:t>
            </w:r>
          </w:p>
          <w:p w14:paraId="7DCEC627">
            <w:pPr>
              <w:snapToGrid w:val="0"/>
              <w:spacing w:line="360" w:lineRule="auto"/>
              <w:jc w:val="left"/>
              <w:rPr>
                <w:rFonts w:ascii="宋体" w:hAnsi="宋体" w:cs="宋体"/>
                <w:color w:val="auto"/>
                <w:sz w:val="24"/>
              </w:rPr>
            </w:pPr>
            <w:r>
              <w:rPr>
                <w:rFonts w:hint="eastAsia" w:ascii="宋体" w:hAnsi="宋体" w:cs="宋体"/>
                <w:color w:val="auto"/>
                <w:sz w:val="24"/>
              </w:rPr>
              <w:t>6</w:t>
            </w:r>
            <w:r>
              <w:rPr>
                <w:rFonts w:hint="eastAsia" w:ascii="宋体" w:hAnsi="宋体" w:cs="宋体"/>
                <w:bCs/>
                <w:color w:val="auto"/>
                <w:sz w:val="24"/>
              </w:rPr>
              <w:t>.</w:t>
            </w:r>
            <w:r>
              <w:rPr>
                <w:rFonts w:hint="eastAsia" w:ascii="宋体" w:hAnsi="宋体" w:cs="宋体"/>
                <w:color w:val="auto"/>
                <w:sz w:val="24"/>
              </w:rPr>
              <w:t>优惠条件：投标人承诺给予招标人的各种优惠条件，包括售后服务、备品备件、专用耗材等方面的优惠；投标人不得给予赠品或者与采购无关的其他商品、服务；</w:t>
            </w:r>
          </w:p>
          <w:p w14:paraId="3721E14D">
            <w:pPr>
              <w:snapToGrid w:val="0"/>
              <w:spacing w:line="360" w:lineRule="auto"/>
              <w:jc w:val="left"/>
              <w:rPr>
                <w:rFonts w:ascii="宋体" w:hAnsi="宋体" w:cs="宋体"/>
                <w:color w:val="auto"/>
                <w:sz w:val="24"/>
              </w:rPr>
            </w:pPr>
            <w:r>
              <w:rPr>
                <w:rFonts w:hint="eastAsia" w:ascii="宋体" w:hAnsi="宋体" w:cs="宋体"/>
                <w:color w:val="auto"/>
                <w:sz w:val="24"/>
              </w:rPr>
              <w:t>7</w:t>
            </w:r>
            <w:r>
              <w:rPr>
                <w:rFonts w:hint="eastAsia" w:ascii="宋体" w:hAnsi="宋体" w:cs="宋体"/>
                <w:bCs/>
                <w:color w:val="auto"/>
                <w:sz w:val="24"/>
              </w:rPr>
              <w:t>.</w:t>
            </w:r>
            <w:r>
              <w:rPr>
                <w:rFonts w:hint="eastAsia" w:ascii="宋体" w:hAnsi="宋体" w:cs="宋体"/>
                <w:color w:val="auto"/>
                <w:sz w:val="24"/>
              </w:rPr>
              <w:t>投标人对本项目的合理化建议和改进措施（格式自拟）；</w:t>
            </w:r>
          </w:p>
          <w:p w14:paraId="676DF517">
            <w:pPr>
              <w:snapToGrid w:val="0"/>
              <w:spacing w:line="360" w:lineRule="auto"/>
              <w:jc w:val="left"/>
              <w:rPr>
                <w:rFonts w:ascii="宋体" w:hAnsi="宋体" w:cs="宋体"/>
                <w:bCs/>
                <w:color w:val="auto"/>
                <w:sz w:val="24"/>
              </w:rPr>
            </w:pPr>
            <w:r>
              <w:rPr>
                <w:rFonts w:hint="eastAsia" w:ascii="宋体" w:hAnsi="宋体" w:cs="宋体"/>
                <w:color w:val="auto"/>
                <w:sz w:val="24"/>
              </w:rPr>
              <w:t>8</w:t>
            </w:r>
            <w:r>
              <w:rPr>
                <w:rFonts w:hint="eastAsia" w:ascii="宋体" w:hAnsi="宋体" w:cs="宋体"/>
                <w:bCs/>
                <w:color w:val="auto"/>
                <w:sz w:val="24"/>
              </w:rPr>
              <w:t>.</w:t>
            </w:r>
            <w:r>
              <w:rPr>
                <w:rFonts w:hint="eastAsia" w:ascii="宋体" w:hAnsi="宋体" w:cs="宋体"/>
                <w:color w:val="auto"/>
                <w:sz w:val="24"/>
              </w:rPr>
              <w:t>除招标文件规定必须提供以外，投标人需要说明的其他文件和说明（格式自拟）。</w:t>
            </w:r>
          </w:p>
          <w:p w14:paraId="1D264C02">
            <w:pPr>
              <w:snapToGrid w:val="0"/>
              <w:spacing w:line="360" w:lineRule="auto"/>
              <w:jc w:val="left"/>
              <w:rPr>
                <w:rFonts w:ascii="楷体" w:hAnsi="楷体" w:eastAsia="楷体" w:cs="宋体"/>
                <w:bCs/>
                <w:color w:val="auto"/>
                <w:sz w:val="24"/>
              </w:rPr>
            </w:pPr>
            <w:r>
              <w:rPr>
                <w:rFonts w:hint="eastAsia" w:ascii="楷体" w:hAnsi="楷体" w:eastAsia="楷体" w:cs="宋体"/>
                <w:b/>
                <w:bCs/>
                <w:color w:val="auto"/>
                <w:sz w:val="24"/>
              </w:rPr>
              <w:t>注</w:t>
            </w:r>
            <w:r>
              <w:rPr>
                <w:rFonts w:hint="eastAsia" w:ascii="楷体" w:hAnsi="楷体" w:eastAsia="楷体" w:cs="宋体"/>
                <w:bCs/>
                <w:color w:val="auto"/>
                <w:sz w:val="24"/>
              </w:rPr>
              <w:t>：以上标明“必须提供”的材料属于复印件的，必须加盖投标人公章，否则按无效投标</w:t>
            </w:r>
            <w:r>
              <w:rPr>
                <w:rFonts w:hint="eastAsia" w:ascii="楷体" w:hAnsi="楷体" w:eastAsia="楷体" w:cs="宋体"/>
                <w:color w:val="auto"/>
                <w:sz w:val="24"/>
              </w:rPr>
              <w:t>处理</w:t>
            </w:r>
            <w:r>
              <w:rPr>
                <w:rFonts w:hint="eastAsia" w:ascii="楷体" w:hAnsi="楷体" w:eastAsia="楷体" w:cs="宋体"/>
                <w:bCs/>
                <w:color w:val="auto"/>
                <w:sz w:val="24"/>
              </w:rPr>
              <w:t>。</w:t>
            </w:r>
          </w:p>
        </w:tc>
      </w:tr>
      <w:tr w14:paraId="74160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C9A8AAC">
            <w:pPr>
              <w:spacing w:line="360" w:lineRule="auto"/>
              <w:jc w:val="center"/>
              <w:rPr>
                <w:rFonts w:ascii="宋体" w:hAnsi="宋体" w:cs="宋体"/>
                <w:color w:val="auto"/>
                <w:sz w:val="24"/>
              </w:rPr>
            </w:pPr>
            <w:bookmarkStart w:id="59" w:name="_13.5"/>
            <w:bookmarkEnd w:id="59"/>
            <w:bookmarkStart w:id="60" w:name="_16.2"/>
            <w:bookmarkEnd w:id="60"/>
            <w:r>
              <w:rPr>
                <w:rFonts w:hint="eastAsia" w:ascii="宋体" w:hAnsi="宋体" w:cs="宋体"/>
                <w:color w:val="auto"/>
                <w:sz w:val="24"/>
              </w:rPr>
              <w:t>16</w:t>
            </w:r>
            <w:bookmarkStart w:id="61" w:name="_Hlt19693758"/>
            <w:bookmarkStart w:id="62" w:name="_Hlt19194066"/>
            <w:bookmarkStart w:id="63" w:name="_Hlt19693759"/>
            <w:bookmarkStart w:id="64" w:name="_Hlt19194067"/>
            <w:r>
              <w:rPr>
                <w:rFonts w:hint="eastAsia" w:ascii="宋体" w:hAnsi="宋体" w:cs="宋体"/>
                <w:color w:val="auto"/>
                <w:sz w:val="24"/>
              </w:rPr>
              <w:t>.</w:t>
            </w:r>
            <w:bookmarkEnd w:id="61"/>
            <w:bookmarkEnd w:id="62"/>
            <w:bookmarkEnd w:id="63"/>
            <w:bookmarkEnd w:id="64"/>
            <w:r>
              <w:rPr>
                <w:rFonts w:hint="eastAsia" w:ascii="宋体" w:hAnsi="宋体" w:cs="宋体"/>
                <w:color w:val="auto"/>
                <w:sz w:val="24"/>
              </w:rPr>
              <w:t>2</w:t>
            </w:r>
          </w:p>
        </w:tc>
        <w:tc>
          <w:tcPr>
            <w:tcW w:w="8708" w:type="dxa"/>
            <w:tcBorders>
              <w:top w:val="single" w:color="auto" w:sz="4" w:space="0"/>
              <w:left w:val="single" w:color="auto" w:sz="4" w:space="0"/>
              <w:bottom w:val="single" w:color="auto" w:sz="4" w:space="0"/>
              <w:right w:val="single" w:color="auto" w:sz="4" w:space="0"/>
            </w:tcBorders>
            <w:vAlign w:val="center"/>
          </w:tcPr>
          <w:p w14:paraId="795C6FB5">
            <w:pPr>
              <w:snapToGrid w:val="0"/>
              <w:spacing w:line="360" w:lineRule="auto"/>
              <w:rPr>
                <w:rFonts w:ascii="宋体" w:hAnsi="宋体" w:cs="宋体"/>
                <w:b/>
                <w:color w:val="auto"/>
                <w:sz w:val="24"/>
              </w:rPr>
            </w:pPr>
            <w:r>
              <w:rPr>
                <w:rFonts w:hint="eastAsia" w:ascii="宋体" w:hAnsi="宋体" w:cs="宋体"/>
                <w:color w:val="auto"/>
                <w:sz w:val="24"/>
              </w:rPr>
              <w:t>投标报价是履行合同的最终价格，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中标人承担。合同履行过程中，采购人不再支付合同以外的其他费用。（采购需求另有约定的，按其约定）</w:t>
            </w:r>
          </w:p>
        </w:tc>
      </w:tr>
      <w:tr w14:paraId="7A222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D0FDEE8">
            <w:pPr>
              <w:spacing w:line="360" w:lineRule="auto"/>
              <w:jc w:val="center"/>
              <w:rPr>
                <w:rFonts w:ascii="宋体" w:hAnsi="宋体" w:cs="宋体"/>
                <w:color w:val="auto"/>
                <w:sz w:val="24"/>
              </w:rPr>
            </w:pPr>
            <w:bookmarkStart w:id="65" w:name="_17.1"/>
            <w:bookmarkEnd w:id="65"/>
            <w:r>
              <w:rPr>
                <w:rFonts w:hint="eastAsia" w:ascii="宋体" w:hAnsi="宋体" w:cs="宋体"/>
                <w:color w:val="auto"/>
                <w:sz w:val="24"/>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138A22AC">
            <w:pPr>
              <w:snapToGrid w:val="0"/>
              <w:spacing w:line="360" w:lineRule="auto"/>
              <w:rPr>
                <w:rFonts w:ascii="宋体" w:hAnsi="宋体" w:cs="宋体"/>
                <w:color w:val="auto"/>
                <w:sz w:val="24"/>
              </w:rPr>
            </w:pPr>
            <w:r>
              <w:rPr>
                <w:rFonts w:hint="eastAsia" w:ascii="宋体" w:hAnsi="宋体" w:cs="宋体"/>
                <w:color w:val="auto"/>
                <w:sz w:val="24"/>
              </w:rPr>
              <w:t>投标有效期：投标截止之日起</w:t>
            </w:r>
            <w:r>
              <w:rPr>
                <w:rFonts w:ascii="宋体" w:hAnsi="宋体" w:cs="宋体"/>
                <w:color w:val="auto"/>
                <w:sz w:val="24"/>
              </w:rPr>
              <w:t>60</w:t>
            </w:r>
            <w:r>
              <w:rPr>
                <w:rFonts w:hint="eastAsia" w:ascii="宋体" w:hAnsi="宋体" w:cs="宋体"/>
                <w:color w:val="auto"/>
                <w:sz w:val="24"/>
              </w:rPr>
              <w:t>天内。</w:t>
            </w:r>
          </w:p>
        </w:tc>
      </w:tr>
      <w:tr w14:paraId="63950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1686885">
            <w:pPr>
              <w:spacing w:line="360" w:lineRule="auto"/>
              <w:jc w:val="center"/>
              <w:rPr>
                <w:rFonts w:ascii="宋体" w:hAnsi="宋体" w:cs="宋体"/>
                <w:color w:val="auto"/>
                <w:sz w:val="24"/>
              </w:rPr>
            </w:pPr>
            <w:bookmarkStart w:id="66" w:name="_18"/>
            <w:bookmarkEnd w:id="66"/>
            <w:r>
              <w:rPr>
                <w:rFonts w:hint="eastAsia" w:ascii="宋体" w:hAnsi="宋体" w:cs="宋体"/>
                <w:color w:val="auto"/>
                <w:sz w:val="24"/>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02E9A750">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sym w:font="Wingdings" w:char="00A8"/>
            </w:r>
            <w:r>
              <w:rPr>
                <w:rFonts w:hint="eastAsia" w:ascii="宋体" w:hAnsi="宋体" w:cs="宋体"/>
                <w:color w:val="auto"/>
                <w:sz w:val="24"/>
              </w:rPr>
              <w:t>本项目不收取投标保证金。</w:t>
            </w:r>
          </w:p>
          <w:p w14:paraId="738EF190">
            <w:pPr>
              <w:snapToGrid w:val="0"/>
              <w:spacing w:line="360" w:lineRule="auto"/>
              <w:rPr>
                <w:rFonts w:ascii="宋体" w:hAnsi="宋体" w:cs="宋体"/>
                <w:color w:val="auto"/>
                <w:kern w:val="0"/>
                <w:sz w:val="24"/>
              </w:rPr>
            </w:pPr>
            <w:r>
              <w:rPr>
                <w:rFonts w:hint="eastAsia" w:ascii="宋体" w:hAnsi="宋体" w:cs="宋体"/>
                <w:color w:val="auto"/>
                <w:sz w:val="24"/>
              </w:rPr>
              <w:sym w:font="Wingdings" w:char="00FE"/>
            </w:r>
            <w:r>
              <w:rPr>
                <w:rFonts w:hint="eastAsia" w:ascii="宋体" w:hAnsi="宋体" w:cs="宋体"/>
                <w:color w:val="auto"/>
                <w:sz w:val="24"/>
              </w:rPr>
              <w:t>本项目收取投标保证金。</w:t>
            </w:r>
          </w:p>
          <w:p w14:paraId="11BA961B">
            <w:pPr>
              <w:pStyle w:val="2"/>
              <w:jc w:val="left"/>
              <w:rPr>
                <w:rFonts w:ascii="宋体" w:hAnsi="宋体" w:eastAsia="宋体" w:cs="宋体"/>
                <w:b w:val="0"/>
                <w:color w:val="auto"/>
                <w:kern w:val="0"/>
                <w:sz w:val="24"/>
              </w:rPr>
            </w:pPr>
            <w:bookmarkStart w:id="67" w:name="_Toc17455"/>
            <w:bookmarkStart w:id="68" w:name="_Toc17647"/>
            <w:r>
              <w:rPr>
                <w:rFonts w:hint="eastAsia" w:ascii="宋体" w:hAnsi="宋体" w:eastAsia="宋体" w:cs="宋体"/>
                <w:b w:val="0"/>
                <w:color w:val="auto"/>
                <w:kern w:val="0"/>
                <w:sz w:val="24"/>
              </w:rPr>
              <w:t>投标保证金：40000.00元</w:t>
            </w:r>
            <w:bookmarkEnd w:id="67"/>
            <w:bookmarkEnd w:id="68"/>
          </w:p>
          <w:p w14:paraId="6C3F0BF3">
            <w:pPr>
              <w:snapToGrid w:val="0"/>
              <w:spacing w:line="360" w:lineRule="auto"/>
              <w:rPr>
                <w:rFonts w:ascii="宋体" w:hAnsi="宋体" w:cs="宋体"/>
                <w:color w:val="auto"/>
                <w:sz w:val="24"/>
              </w:rPr>
            </w:pPr>
            <w:r>
              <w:rPr>
                <w:rFonts w:hint="eastAsia" w:ascii="宋体" w:hAnsi="宋体" w:cs="宋体"/>
                <w:color w:val="auto"/>
                <w:sz w:val="24"/>
              </w:rPr>
              <w:t>保证金专用银行账号：</w:t>
            </w:r>
          </w:p>
          <w:p w14:paraId="118C4997">
            <w:pPr>
              <w:snapToGrid w:val="0"/>
              <w:spacing w:line="360" w:lineRule="auto"/>
              <w:rPr>
                <w:rFonts w:ascii="宋体" w:hAnsi="宋体" w:cs="宋体"/>
                <w:color w:val="auto"/>
                <w:sz w:val="24"/>
              </w:rPr>
            </w:pPr>
            <w:r>
              <w:rPr>
                <w:rFonts w:hint="eastAsia" w:ascii="宋体" w:hAnsi="宋体" w:cs="宋体"/>
                <w:color w:val="auto"/>
                <w:sz w:val="24"/>
              </w:rPr>
              <w:t xml:space="preserve">开户名称：广西阳嘉招标代理有限公司 </w:t>
            </w:r>
          </w:p>
          <w:p w14:paraId="526D0A13">
            <w:pPr>
              <w:snapToGrid w:val="0"/>
              <w:spacing w:line="360" w:lineRule="auto"/>
              <w:rPr>
                <w:rFonts w:ascii="宋体" w:hAnsi="宋体" w:cs="宋体"/>
                <w:color w:val="auto"/>
                <w:sz w:val="24"/>
              </w:rPr>
            </w:pPr>
            <w:r>
              <w:rPr>
                <w:rFonts w:hint="eastAsia" w:ascii="宋体" w:hAnsi="宋体" w:cs="宋体"/>
                <w:color w:val="auto"/>
                <w:sz w:val="24"/>
              </w:rPr>
              <w:t>开户银行：招商银行股份有限公司南宁东葛路支行</w:t>
            </w:r>
          </w:p>
          <w:p w14:paraId="16280ADD">
            <w:pPr>
              <w:snapToGrid w:val="0"/>
              <w:spacing w:line="360" w:lineRule="auto"/>
              <w:rPr>
                <w:rFonts w:ascii="宋体" w:hAnsi="宋体" w:cs="宋体"/>
                <w:color w:val="auto"/>
                <w:sz w:val="24"/>
              </w:rPr>
            </w:pPr>
            <w:r>
              <w:rPr>
                <w:rFonts w:hint="eastAsia" w:ascii="宋体" w:hAnsi="宋体" w:cs="宋体"/>
                <w:color w:val="auto"/>
                <w:sz w:val="24"/>
              </w:rPr>
              <w:t>帐    号：7719 0180 8710 112</w:t>
            </w:r>
          </w:p>
          <w:p w14:paraId="2AF97C12">
            <w:pPr>
              <w:snapToGrid w:val="0"/>
              <w:spacing w:line="360" w:lineRule="auto"/>
              <w:rPr>
                <w:rFonts w:ascii="宋体" w:hAnsi="宋体" w:cs="宋体"/>
                <w:color w:val="auto"/>
                <w:sz w:val="24"/>
              </w:rPr>
            </w:pPr>
            <w:r>
              <w:rPr>
                <w:rFonts w:hint="eastAsia" w:ascii="宋体" w:hAnsi="宋体" w:cs="宋体"/>
                <w:color w:val="auto"/>
                <w:kern w:val="0"/>
                <w:sz w:val="24"/>
              </w:rPr>
              <w:t>投标保证金的交纳方式：银行转账、</w:t>
            </w:r>
            <w:r>
              <w:rPr>
                <w:rFonts w:hint="eastAsia" w:ascii="宋体" w:hAnsi="宋体" w:cs="宋体"/>
                <w:color w:val="auto"/>
                <w:sz w:val="24"/>
              </w:rPr>
              <w:t>保函等非现金方式</w:t>
            </w:r>
            <w:r>
              <w:rPr>
                <w:rFonts w:hint="eastAsia" w:ascii="宋体" w:hAnsi="宋体" w:cs="宋体"/>
                <w:color w:val="auto"/>
                <w:kern w:val="0"/>
                <w:sz w:val="24"/>
              </w:rPr>
              <w:t>，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17CA66F4">
            <w:pPr>
              <w:snapToGrid w:val="0"/>
              <w:spacing w:line="360" w:lineRule="auto"/>
              <w:rPr>
                <w:rFonts w:ascii="宋体" w:hAnsi="宋体" w:cs="宋体"/>
                <w:color w:val="auto"/>
                <w:sz w:val="24"/>
              </w:rPr>
            </w:pPr>
            <w:r>
              <w:rPr>
                <w:rFonts w:hint="eastAsia" w:ascii="宋体" w:hAnsi="宋体" w:cs="宋体"/>
                <w:color w:val="auto"/>
                <w:sz w:val="24"/>
              </w:rPr>
              <w:t>相关要求：</w:t>
            </w:r>
          </w:p>
          <w:p w14:paraId="230E92CD">
            <w:pPr>
              <w:pStyle w:val="17"/>
              <w:spacing w:line="360" w:lineRule="auto"/>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投标保证金采用银行转账交纳方式的，在投标截止时间前交至指定账户并且到账，投标人应将银行转账底单的复印件作为投标保证金提交凭证，放置于商务文件中，否则投标无效。</w:t>
            </w:r>
          </w:p>
          <w:p w14:paraId="3D2C0189">
            <w:pPr>
              <w:pStyle w:val="17"/>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5F1CD89A">
            <w:pPr>
              <w:snapToGrid w:val="0"/>
              <w:spacing w:line="360" w:lineRule="auto"/>
              <w:rPr>
                <w:rFonts w:ascii="宋体" w:hAnsi="宋体" w:cs="宋体"/>
                <w:color w:val="auto"/>
                <w:sz w:val="24"/>
              </w:rPr>
            </w:pPr>
            <w:r>
              <w:rPr>
                <w:rFonts w:hint="eastAsia" w:ascii="宋体" w:hAnsi="宋体" w:cs="宋体"/>
                <w:color w:val="auto"/>
                <w:sz w:val="24"/>
              </w:rPr>
              <w:t>3</w:t>
            </w:r>
            <w:r>
              <w:rPr>
                <w:rFonts w:hint="eastAsia" w:ascii="宋体" w:hAnsi="宋体" w:cs="宋体"/>
                <w:bCs/>
                <w:color w:val="auto"/>
                <w:sz w:val="24"/>
              </w:rPr>
              <w:t>.</w:t>
            </w:r>
            <w:r>
              <w:rPr>
                <w:rFonts w:hint="eastAsia" w:ascii="宋体" w:hAnsi="宋体" w:cs="宋体"/>
                <w:color w:val="auto"/>
                <w:sz w:val="24"/>
              </w:rPr>
              <w:t>投标人为联合体的，可以由联合体中的一方或者多方共同交纳投标保证金，其交纳的保证金对联合体各方均具有约束力。</w:t>
            </w:r>
          </w:p>
          <w:p w14:paraId="5DF6BE4A">
            <w:pPr>
              <w:snapToGrid w:val="0"/>
              <w:spacing w:line="360" w:lineRule="auto"/>
              <w:rPr>
                <w:rFonts w:ascii="宋体" w:hAnsi="宋体" w:cs="宋体"/>
                <w:bCs/>
                <w:color w:val="auto"/>
                <w:sz w:val="24"/>
              </w:rPr>
            </w:pPr>
            <w:r>
              <w:rPr>
                <w:rFonts w:hint="eastAsia" w:ascii="仿宋" w:hAnsi="仿宋" w:eastAsia="仿宋" w:cs="宋体"/>
                <w:b/>
                <w:bCs/>
                <w:color w:val="auto"/>
                <w:sz w:val="24"/>
              </w:rPr>
              <w:t>【备注】</w:t>
            </w:r>
            <w:r>
              <w:rPr>
                <w:rFonts w:hint="eastAsia" w:ascii="宋体" w:hAnsi="宋体" w:cs="宋体"/>
                <w:bCs/>
                <w:color w:val="auto"/>
                <w:sz w:val="24"/>
              </w:rPr>
              <w:t xml:space="preserve"> </w:t>
            </w:r>
          </w:p>
          <w:p w14:paraId="20D3C43D">
            <w:pPr>
              <w:snapToGrid w:val="0"/>
              <w:spacing w:line="360" w:lineRule="auto"/>
              <w:rPr>
                <w:rFonts w:ascii="楷体" w:hAnsi="楷体" w:eastAsia="楷体" w:cs="宋体"/>
                <w:bCs/>
                <w:color w:val="auto"/>
                <w:sz w:val="24"/>
              </w:rPr>
            </w:pPr>
            <w:r>
              <w:rPr>
                <w:rFonts w:ascii="楷体" w:hAnsi="楷体" w:eastAsia="楷体" w:cs="宋体"/>
                <w:bCs/>
                <w:color w:val="auto"/>
                <w:sz w:val="24"/>
              </w:rPr>
              <w:t>1.</w:t>
            </w:r>
            <w:r>
              <w:rPr>
                <w:rFonts w:hint="eastAsia" w:ascii="楷体" w:hAnsi="楷体" w:eastAsia="楷体" w:cs="宋体"/>
                <w:bCs/>
                <w:color w:val="auto"/>
                <w:sz w:val="24"/>
              </w:rPr>
              <w:t>投标保证金在投标截止时间后提交的，或者不按规定交纳方式交纳的，或者未足额交纳的（包含保函额度不足的），视为无效投标保证金。</w:t>
            </w:r>
          </w:p>
          <w:p w14:paraId="79926A12">
            <w:pPr>
              <w:snapToGrid w:val="0"/>
              <w:spacing w:line="360" w:lineRule="auto"/>
              <w:rPr>
                <w:rFonts w:ascii="楷体" w:hAnsi="楷体" w:eastAsia="楷体" w:cs="宋体"/>
                <w:bCs/>
                <w:color w:val="auto"/>
                <w:sz w:val="24"/>
              </w:rPr>
            </w:pPr>
            <w:r>
              <w:rPr>
                <w:rFonts w:ascii="楷体" w:hAnsi="楷体" w:eastAsia="楷体" w:cs="宋体"/>
                <w:bCs/>
                <w:color w:val="auto"/>
                <w:sz w:val="24"/>
              </w:rPr>
              <w:t>2.</w:t>
            </w:r>
            <w:r>
              <w:rPr>
                <w:rFonts w:hint="eastAsia" w:ascii="楷体" w:hAnsi="楷体" w:eastAsia="楷体" w:cs="宋体"/>
                <w:bCs/>
                <w:color w:val="auto"/>
                <w:sz w:val="24"/>
              </w:rPr>
              <w:t>投标人采用现钞方式或者从个人账户（自然人投标除外）转出的投标保证金，视为无效投标保证金。</w:t>
            </w:r>
          </w:p>
          <w:p w14:paraId="7D33C377">
            <w:pPr>
              <w:snapToGrid w:val="0"/>
              <w:spacing w:line="360" w:lineRule="auto"/>
              <w:rPr>
                <w:rFonts w:ascii="楷体" w:hAnsi="楷体" w:eastAsia="楷体" w:cs="宋体"/>
                <w:bCs/>
                <w:color w:val="auto"/>
                <w:sz w:val="24"/>
              </w:rPr>
            </w:pPr>
            <w:r>
              <w:rPr>
                <w:rFonts w:ascii="楷体" w:hAnsi="楷体" w:eastAsia="楷体" w:cs="宋体"/>
                <w:bCs/>
                <w:color w:val="auto"/>
                <w:sz w:val="24"/>
              </w:rPr>
              <w:t>3.</w:t>
            </w:r>
            <w:r>
              <w:rPr>
                <w:rFonts w:hint="eastAsia" w:ascii="楷体" w:hAnsi="楷体" w:eastAsia="楷体" w:cs="宋体"/>
                <w:bCs/>
                <w:color w:val="auto"/>
                <w:sz w:val="24"/>
              </w:rPr>
              <w:t>支票、汇票或者本票出现无效或者背书情形的，视为无效投标保证金。</w:t>
            </w:r>
          </w:p>
          <w:p w14:paraId="27A16B1C">
            <w:pPr>
              <w:snapToGrid w:val="0"/>
              <w:spacing w:line="360" w:lineRule="auto"/>
              <w:rPr>
                <w:rFonts w:ascii="楷体" w:hAnsi="楷体" w:eastAsia="楷体" w:cs="宋体"/>
                <w:bCs/>
                <w:color w:val="auto"/>
                <w:sz w:val="24"/>
              </w:rPr>
            </w:pPr>
            <w:r>
              <w:rPr>
                <w:rFonts w:ascii="楷体" w:hAnsi="楷体" w:eastAsia="楷体" w:cs="宋体"/>
                <w:bCs/>
                <w:color w:val="auto"/>
                <w:sz w:val="24"/>
              </w:rPr>
              <w:t>4.</w:t>
            </w:r>
            <w:r>
              <w:rPr>
                <w:rFonts w:hint="eastAsia" w:ascii="楷体" w:hAnsi="楷体" w:eastAsia="楷体" w:cs="宋体"/>
                <w:bCs/>
                <w:color w:val="auto"/>
                <w:sz w:val="24"/>
              </w:rPr>
              <w:t>保函有效期低于投标有效期的，视为无效投标保证金。</w:t>
            </w:r>
          </w:p>
          <w:p w14:paraId="67FB26B7">
            <w:pPr>
              <w:snapToGrid w:val="0"/>
              <w:spacing w:line="360" w:lineRule="auto"/>
              <w:rPr>
                <w:color w:val="auto"/>
              </w:rPr>
            </w:pPr>
            <w:r>
              <w:rPr>
                <w:rFonts w:ascii="楷体" w:hAnsi="楷体" w:eastAsia="楷体" w:cs="宋体"/>
                <w:bCs/>
                <w:color w:val="auto"/>
                <w:sz w:val="24"/>
              </w:rPr>
              <w:t>5.</w:t>
            </w:r>
            <w:r>
              <w:rPr>
                <w:rFonts w:hint="eastAsia" w:ascii="楷体" w:hAnsi="楷体" w:eastAsia="楷体" w:cs="宋体"/>
                <w:bCs/>
                <w:color w:val="auto"/>
                <w:sz w:val="24"/>
              </w:rPr>
              <w:t>采用银行、保险机构出具保函的，必须为无条件保函，否则视为无效投标保证金。</w:t>
            </w:r>
          </w:p>
        </w:tc>
      </w:tr>
      <w:tr w14:paraId="1C945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8F8A43F">
            <w:pPr>
              <w:spacing w:line="360" w:lineRule="auto"/>
              <w:jc w:val="center"/>
              <w:rPr>
                <w:rFonts w:ascii="宋体" w:hAnsi="宋体" w:cs="宋体"/>
                <w:color w:val="auto"/>
                <w:sz w:val="24"/>
              </w:rPr>
            </w:pPr>
            <w:bookmarkStart w:id="69" w:name="_19.2"/>
            <w:bookmarkEnd w:id="69"/>
            <w:r>
              <w:rPr>
                <w:rFonts w:hint="eastAsia" w:ascii="宋体" w:hAnsi="宋体" w:cs="宋体"/>
                <w:color w:val="auto"/>
                <w:sz w:val="24"/>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2317CACA">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投标文件应按报价文件、资格证明文件、商务文件、技术文件分别编制，</w:t>
            </w:r>
            <w:r>
              <w:rPr>
                <w:rFonts w:hint="eastAsia" w:ascii="宋体" w:hAnsi="宋体" w:cs="宋体"/>
                <w:color w:val="auto"/>
                <w:sz w:val="24"/>
                <w:lang w:bidi="ar"/>
              </w:rPr>
              <w:t>并按广西政府采购云平台的要求编制、加密、上传。（注：按照本招标文件“第六章 投标文件格式”编写，第六章未附格式的，由投标人自行拟定。）</w:t>
            </w:r>
          </w:p>
        </w:tc>
      </w:tr>
      <w:tr w14:paraId="5BED2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17E3377">
            <w:pPr>
              <w:spacing w:line="360" w:lineRule="auto"/>
              <w:jc w:val="center"/>
              <w:rPr>
                <w:rFonts w:ascii="宋体" w:hAnsi="宋体" w:cs="宋体"/>
                <w:color w:val="auto"/>
                <w:sz w:val="24"/>
              </w:rPr>
            </w:pPr>
            <w:r>
              <w:rPr>
                <w:rFonts w:hint="eastAsia" w:ascii="宋体" w:hAnsi="宋体" w:cs="宋体"/>
                <w:color w:val="auto"/>
                <w:sz w:val="24"/>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3126D794">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电子投标文件制作完成后，投标人应按广西政府采购云平台的要求进行加密，并在规定时间内解密，否则，由此产生的后果由投标人自行负责。</w:t>
            </w:r>
          </w:p>
        </w:tc>
      </w:tr>
      <w:tr w14:paraId="575BB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B9B8605">
            <w:pPr>
              <w:spacing w:line="360" w:lineRule="auto"/>
              <w:jc w:val="center"/>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0.2</w:t>
            </w:r>
          </w:p>
        </w:tc>
        <w:tc>
          <w:tcPr>
            <w:tcW w:w="8708" w:type="dxa"/>
            <w:tcBorders>
              <w:top w:val="single" w:color="auto" w:sz="4" w:space="0"/>
              <w:left w:val="single" w:color="auto" w:sz="4" w:space="0"/>
              <w:bottom w:val="single" w:color="auto" w:sz="4" w:space="0"/>
              <w:right w:val="single" w:color="auto" w:sz="4" w:space="0"/>
            </w:tcBorders>
            <w:vAlign w:val="center"/>
          </w:tcPr>
          <w:p w14:paraId="0E1DEBDA">
            <w:pPr>
              <w:snapToGrid w:val="0"/>
              <w:spacing w:line="360" w:lineRule="auto"/>
              <w:rPr>
                <w:rFonts w:ascii="宋体" w:hAnsi="宋体" w:cs="宋体"/>
                <w:color w:val="auto"/>
                <w:sz w:val="24"/>
              </w:rPr>
            </w:pPr>
            <w:r>
              <w:rPr>
                <w:rFonts w:hint="eastAsia" w:ascii="宋体" w:hAnsi="宋体" w:cs="宋体"/>
                <w:color w:val="auto"/>
                <w:sz w:val="24"/>
              </w:rPr>
              <w:t>本项目不接受电子备份投标文件</w:t>
            </w:r>
          </w:p>
        </w:tc>
      </w:tr>
      <w:tr w14:paraId="04825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4705FEA">
            <w:pPr>
              <w:spacing w:line="360" w:lineRule="auto"/>
              <w:jc w:val="center"/>
              <w:rPr>
                <w:rFonts w:ascii="宋体" w:hAnsi="宋体" w:cs="宋体"/>
                <w:color w:val="auto"/>
                <w:sz w:val="24"/>
              </w:rPr>
            </w:pPr>
            <w:bookmarkStart w:id="70" w:name="_21.1"/>
            <w:bookmarkEnd w:id="70"/>
            <w:r>
              <w:rPr>
                <w:rFonts w:hint="eastAsia" w:ascii="宋体" w:hAnsi="宋体" w:cs="宋体"/>
                <w:color w:val="auto"/>
                <w:sz w:val="24"/>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0C66766E">
            <w:pPr>
              <w:snapToGrid w:val="0"/>
              <w:spacing w:line="360" w:lineRule="auto"/>
              <w:rPr>
                <w:rFonts w:ascii="宋体" w:hAnsi="宋体" w:cs="宋体"/>
                <w:color w:val="auto"/>
                <w:sz w:val="24"/>
                <w:u w:val="single"/>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投标截止时间：详见招标公告</w:t>
            </w:r>
          </w:p>
          <w:p w14:paraId="2A31D25C">
            <w:pPr>
              <w:snapToGrid w:val="0"/>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投标地点：详见招标公告</w:t>
            </w:r>
          </w:p>
        </w:tc>
      </w:tr>
      <w:tr w14:paraId="113E8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AA826F9">
            <w:pPr>
              <w:spacing w:line="360" w:lineRule="auto"/>
              <w:jc w:val="center"/>
              <w:rPr>
                <w:rFonts w:ascii="宋体" w:hAnsi="宋体" w:cs="宋体"/>
                <w:color w:val="auto"/>
                <w:sz w:val="24"/>
              </w:rPr>
            </w:pPr>
            <w:bookmarkStart w:id="71" w:name="_23"/>
            <w:bookmarkEnd w:id="71"/>
            <w:r>
              <w:rPr>
                <w:rFonts w:hint="eastAsia" w:ascii="宋体" w:hAnsi="宋体" w:cs="宋体"/>
                <w:color w:val="auto"/>
                <w:sz w:val="24"/>
              </w:rPr>
              <w:t>23</w:t>
            </w:r>
          </w:p>
        </w:tc>
        <w:tc>
          <w:tcPr>
            <w:tcW w:w="8708" w:type="dxa"/>
            <w:tcBorders>
              <w:top w:val="single" w:color="auto" w:sz="4" w:space="0"/>
              <w:left w:val="single" w:color="auto" w:sz="4" w:space="0"/>
              <w:bottom w:val="single" w:color="auto" w:sz="4" w:space="0"/>
              <w:right w:val="single" w:color="auto" w:sz="4" w:space="0"/>
            </w:tcBorders>
            <w:vAlign w:val="center"/>
          </w:tcPr>
          <w:p w14:paraId="7FEECA77">
            <w:pPr>
              <w:snapToGrid w:val="0"/>
              <w:spacing w:line="360" w:lineRule="auto"/>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开标时间：详见招标公告</w:t>
            </w:r>
          </w:p>
          <w:p w14:paraId="07234104">
            <w:pPr>
              <w:snapToGrid w:val="0"/>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开标地点：详见招标公告</w:t>
            </w:r>
          </w:p>
        </w:tc>
      </w:tr>
      <w:tr w14:paraId="4E05C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94E4F58">
            <w:pPr>
              <w:spacing w:line="360" w:lineRule="auto"/>
              <w:jc w:val="center"/>
              <w:rPr>
                <w:rFonts w:ascii="宋体" w:hAnsi="宋体" w:cs="宋体"/>
                <w:color w:val="auto"/>
                <w:sz w:val="24"/>
              </w:rPr>
            </w:pPr>
            <w:r>
              <w:rPr>
                <w:rFonts w:hint="eastAsia" w:ascii="宋体" w:hAnsi="宋体" w:cs="宋体"/>
                <w:bCs/>
                <w:color w:val="auto"/>
                <w:sz w:val="24"/>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50FA7CD1">
            <w:pPr>
              <w:autoSpaceDE w:val="0"/>
              <w:autoSpaceDN w:val="0"/>
              <w:adjustRightInd w:val="0"/>
              <w:spacing w:line="360" w:lineRule="auto"/>
              <w:rPr>
                <w:rFonts w:ascii="宋体" w:hAnsi="宋体" w:cs="宋体"/>
                <w:color w:val="auto"/>
                <w:sz w:val="24"/>
              </w:rPr>
            </w:pPr>
            <w:r>
              <w:rPr>
                <w:rFonts w:hint="eastAsia" w:ascii="宋体" w:hAnsi="宋体" w:cs="宋体"/>
                <w:bCs/>
                <w:color w:val="auto"/>
                <w:sz w:val="24"/>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rPr>
              <w:t>投标人的法定代表人或其委托代理人须携带加密时所用的CA锁准时登录到广西政府采购云平台电子开标大厅签到</w:t>
            </w:r>
            <w:r>
              <w:rPr>
                <w:rFonts w:hint="eastAsia" w:ascii="宋体" w:hAnsi="宋体" w:cs="宋体"/>
                <w:b/>
                <w:color w:val="auto"/>
                <w:sz w:val="24"/>
              </w:rPr>
              <w:t>并在发起解密</w:t>
            </w:r>
            <w:r>
              <w:rPr>
                <w:rFonts w:hint="eastAsia" w:ascii="宋体" w:hAnsi="宋体" w:cs="宋体"/>
                <w:b/>
                <w:bCs/>
                <w:color w:val="auto"/>
                <w:sz w:val="24"/>
              </w:rPr>
              <w:t>通知</w:t>
            </w:r>
            <w:r>
              <w:rPr>
                <w:rFonts w:hint="eastAsia" w:ascii="宋体" w:hAnsi="宋体" w:cs="宋体"/>
                <w:b/>
                <w:color w:val="auto"/>
                <w:sz w:val="24"/>
              </w:rPr>
              <w:t>之时起30分钟内完成</w:t>
            </w:r>
            <w:r>
              <w:rPr>
                <w:rFonts w:hint="eastAsia" w:ascii="宋体" w:hAnsi="宋体" w:cs="宋体"/>
                <w:b/>
                <w:bCs/>
                <w:color w:val="auto"/>
                <w:sz w:val="24"/>
              </w:rPr>
              <w:t>对电子投标文件解密。投标文件未按时解密的，视为无效投标。</w:t>
            </w:r>
          </w:p>
        </w:tc>
      </w:tr>
      <w:tr w14:paraId="33417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586491">
            <w:pPr>
              <w:spacing w:line="360" w:lineRule="auto"/>
              <w:jc w:val="center"/>
              <w:rPr>
                <w:rFonts w:ascii="宋体" w:hAnsi="宋体" w:cs="宋体"/>
                <w:color w:val="auto"/>
                <w:sz w:val="24"/>
              </w:rPr>
            </w:pPr>
            <w:bookmarkStart w:id="72" w:name="_25.3"/>
            <w:bookmarkEnd w:id="72"/>
            <w:r>
              <w:rPr>
                <w:rFonts w:hint="eastAsia" w:ascii="宋体" w:hAnsi="宋体" w:cs="宋体"/>
                <w:color w:val="auto"/>
                <w:sz w:val="24"/>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6837E5FF">
            <w:pPr>
              <w:snapToGrid w:val="0"/>
              <w:spacing w:line="360" w:lineRule="auto"/>
              <w:rPr>
                <w:rFonts w:ascii="宋体" w:hAnsi="宋体" w:cs="宋体"/>
                <w:color w:val="auto"/>
                <w:sz w:val="24"/>
              </w:rPr>
            </w:pPr>
            <w:r>
              <w:rPr>
                <w:rFonts w:hint="eastAsia" w:ascii="宋体" w:hAnsi="宋体" w:cs="宋体"/>
                <w:color w:val="auto"/>
                <w:sz w:val="24"/>
              </w:rPr>
              <w:t>采购人或者采购代理机构在资格审查结束前，对投标人进行信用查询。</w:t>
            </w:r>
          </w:p>
          <w:p w14:paraId="36493B66">
            <w:pPr>
              <w:snapToGrid w:val="0"/>
              <w:spacing w:line="360" w:lineRule="auto"/>
              <w:rPr>
                <w:rFonts w:ascii="宋体" w:hAnsi="宋体" w:cs="宋体"/>
                <w:color w:val="auto"/>
                <w:sz w:val="24"/>
              </w:rPr>
            </w:pPr>
            <w:r>
              <w:rPr>
                <w:rFonts w:hint="eastAsia" w:ascii="宋体" w:hAnsi="宋体" w:cs="宋体"/>
                <w:color w:val="auto"/>
                <w:sz w:val="24"/>
              </w:rPr>
              <w:t>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Style w:val="55"/>
                <w:rFonts w:hint="eastAsia" w:ascii="宋体" w:hAnsi="宋体" w:cs="宋体"/>
                <w:color w:val="auto"/>
                <w:sz w:val="24"/>
              </w:rPr>
              <w:t>www.ccgp.gov.cn</w:t>
            </w:r>
            <w:r>
              <w:rPr>
                <w:rStyle w:val="55"/>
                <w:rFonts w:hint="eastAsia" w:ascii="宋体" w:hAnsi="宋体" w:cs="宋体"/>
                <w:color w:val="auto"/>
                <w:sz w:val="24"/>
              </w:rPr>
              <w:fldChar w:fldCharType="end"/>
            </w:r>
            <w:r>
              <w:rPr>
                <w:rFonts w:hint="eastAsia" w:ascii="宋体" w:hAnsi="宋体" w:cs="宋体"/>
                <w:color w:val="auto"/>
                <w:sz w:val="24"/>
              </w:rPr>
              <w:t>）。</w:t>
            </w:r>
          </w:p>
          <w:p w14:paraId="2F84A455">
            <w:pPr>
              <w:snapToGrid w:val="0"/>
              <w:spacing w:line="360" w:lineRule="auto"/>
              <w:rPr>
                <w:rFonts w:ascii="宋体" w:hAnsi="宋体" w:cs="宋体"/>
                <w:color w:val="auto"/>
                <w:sz w:val="24"/>
              </w:rPr>
            </w:pPr>
            <w:r>
              <w:rPr>
                <w:rFonts w:hint="eastAsia" w:ascii="宋体" w:hAnsi="宋体" w:cs="宋体"/>
                <w:color w:val="auto"/>
                <w:sz w:val="24"/>
              </w:rPr>
              <w:t>信用查询截止时点：资格审查结束前。</w:t>
            </w:r>
          </w:p>
          <w:p w14:paraId="267AE937">
            <w:pPr>
              <w:snapToGrid w:val="0"/>
              <w:spacing w:line="360" w:lineRule="auto"/>
              <w:rPr>
                <w:rFonts w:ascii="宋体" w:hAnsi="宋体" w:cs="宋体"/>
                <w:color w:val="auto"/>
                <w:sz w:val="24"/>
              </w:rPr>
            </w:pPr>
            <w:r>
              <w:rPr>
                <w:rFonts w:hint="eastAsia" w:ascii="宋体" w:hAnsi="宋体" w:cs="宋体"/>
                <w:color w:val="auto"/>
                <w:sz w:val="24"/>
              </w:rPr>
              <w:t>查询记录和证据留存方式：将查询网站中的查询记录截图并作为评审资料保存。</w:t>
            </w:r>
          </w:p>
          <w:p w14:paraId="2D63BEAE">
            <w:pPr>
              <w:snapToGrid w:val="0"/>
              <w:spacing w:line="360" w:lineRule="auto"/>
              <w:rPr>
                <w:rFonts w:ascii="宋体" w:hAnsi="宋体" w:cs="宋体"/>
                <w:b/>
                <w:color w:val="auto"/>
                <w:sz w:val="24"/>
              </w:rPr>
            </w:pPr>
            <w:r>
              <w:rPr>
                <w:rFonts w:hint="eastAsia" w:ascii="宋体" w:hAnsi="宋体" w:cs="宋体"/>
                <w:color w:val="auto"/>
                <w:sz w:val="24"/>
              </w:rPr>
              <w:t>信用信息使用规则：根据财政部《关于在政府采购活动中查询及使用信用记录有关问题的通知》（财库〔2016〕125号）的规定，</w:t>
            </w:r>
            <w:r>
              <w:rPr>
                <w:rFonts w:hint="eastAsia" w:ascii="宋体" w:hAnsi="宋体" w:cs="宋体"/>
                <w:color w:val="auto"/>
                <w:sz w:val="24"/>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A93C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C69111E">
            <w:pPr>
              <w:spacing w:line="360" w:lineRule="auto"/>
              <w:jc w:val="center"/>
              <w:rPr>
                <w:rFonts w:ascii="宋体" w:hAnsi="宋体" w:cs="宋体"/>
                <w:color w:val="auto"/>
                <w:sz w:val="24"/>
              </w:rPr>
            </w:pPr>
            <w:bookmarkStart w:id="73" w:name="_26"/>
            <w:bookmarkEnd w:id="73"/>
            <w:r>
              <w:rPr>
                <w:rFonts w:hint="eastAsia" w:ascii="宋体" w:hAnsi="宋体" w:cs="宋体"/>
                <w:color w:val="auto"/>
                <w:sz w:val="24"/>
              </w:rPr>
              <w:t>26</w:t>
            </w:r>
          </w:p>
        </w:tc>
        <w:tc>
          <w:tcPr>
            <w:tcW w:w="8708" w:type="dxa"/>
            <w:tcBorders>
              <w:top w:val="single" w:color="auto" w:sz="4" w:space="0"/>
              <w:left w:val="single" w:color="auto" w:sz="4" w:space="0"/>
              <w:bottom w:val="single" w:color="auto" w:sz="4" w:space="0"/>
              <w:right w:val="single" w:color="auto" w:sz="4" w:space="0"/>
            </w:tcBorders>
            <w:vAlign w:val="center"/>
          </w:tcPr>
          <w:p w14:paraId="7124B6BC">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评标委员会的人数：5人或以上单数。（采购项目符合下列情形之一的，评标委员会成员人数应当为7人以上单数：1.采购预算金额在1000万元以上；2.技术复杂；3.社会影响较大。）</w:t>
            </w:r>
          </w:p>
        </w:tc>
      </w:tr>
      <w:tr w14:paraId="71406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2FB6203">
            <w:pPr>
              <w:spacing w:line="360" w:lineRule="auto"/>
              <w:jc w:val="center"/>
              <w:rPr>
                <w:rFonts w:ascii="宋体" w:hAnsi="宋体" w:cs="宋体"/>
                <w:color w:val="auto"/>
                <w:sz w:val="24"/>
              </w:rPr>
            </w:pPr>
            <w:bookmarkStart w:id="74" w:name="_28.3"/>
            <w:bookmarkEnd w:id="74"/>
            <w:r>
              <w:rPr>
                <w:rFonts w:hint="eastAsia" w:ascii="宋体" w:hAnsi="宋体" w:cs="宋体"/>
                <w:color w:val="auto"/>
                <w:sz w:val="24"/>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3E073453">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评标方法：</w:t>
            </w:r>
          </w:p>
          <w:p w14:paraId="613089FA">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☑综合评分法</w:t>
            </w:r>
          </w:p>
          <w:p w14:paraId="1DD8192C">
            <w:pPr>
              <w:autoSpaceDE w:val="0"/>
              <w:autoSpaceDN w:val="0"/>
              <w:snapToGrid w:val="0"/>
              <w:spacing w:line="360" w:lineRule="auto"/>
              <w:textAlignment w:val="bottom"/>
              <w:rPr>
                <w:color w:val="auto"/>
              </w:rPr>
            </w:pPr>
            <w:r>
              <w:rPr>
                <w:rFonts w:hint="eastAsia" w:ascii="宋体" w:hAnsi="宋体" w:cs="宋体"/>
                <w:color w:val="auto"/>
                <w:sz w:val="24"/>
              </w:rPr>
              <w:t>□最低评标价法</w:t>
            </w:r>
          </w:p>
        </w:tc>
      </w:tr>
      <w:tr w14:paraId="14A23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50BDE744">
            <w:pPr>
              <w:spacing w:line="360" w:lineRule="auto"/>
              <w:jc w:val="center"/>
              <w:rPr>
                <w:rFonts w:ascii="宋体" w:hAnsi="宋体" w:cs="宋体"/>
                <w:color w:val="auto"/>
                <w:sz w:val="24"/>
              </w:rPr>
            </w:pPr>
            <w:bookmarkStart w:id="75" w:name="_29.2.2（2）"/>
            <w:bookmarkEnd w:id="75"/>
            <w:r>
              <w:rPr>
                <w:rFonts w:hint="eastAsia" w:ascii="宋体" w:hAnsi="宋体" w:cs="宋体"/>
                <w:color w:val="auto"/>
                <w:sz w:val="24"/>
              </w:rPr>
              <w:t>29.2</w:t>
            </w:r>
          </w:p>
        </w:tc>
        <w:tc>
          <w:tcPr>
            <w:tcW w:w="8708" w:type="dxa"/>
            <w:tcBorders>
              <w:top w:val="single" w:color="auto" w:sz="4" w:space="0"/>
              <w:left w:val="single" w:color="auto" w:sz="4" w:space="0"/>
              <w:right w:val="single" w:color="auto" w:sz="4" w:space="0"/>
            </w:tcBorders>
            <w:vAlign w:val="center"/>
          </w:tcPr>
          <w:p w14:paraId="18BB9326">
            <w:pPr>
              <w:snapToGrid w:val="0"/>
              <w:spacing w:line="360" w:lineRule="auto"/>
              <w:rPr>
                <w:rFonts w:ascii="宋体" w:hAnsi="宋体" w:cs="宋体"/>
                <w:color w:val="auto"/>
                <w:sz w:val="24"/>
              </w:rPr>
            </w:pPr>
            <w:r>
              <w:rPr>
                <w:rFonts w:hint="eastAsia" w:ascii="宋体" w:hAnsi="宋体" w:cs="宋体"/>
                <w:color w:val="auto"/>
                <w:sz w:val="24"/>
              </w:rPr>
              <w:t>商务要求评审中允许负偏离的条款数为</w:t>
            </w:r>
            <w:r>
              <w:rPr>
                <w:rFonts w:ascii="宋体" w:hAnsi="宋体" w:cs="宋体"/>
                <w:color w:val="auto"/>
                <w:sz w:val="24"/>
                <w:u w:val="single"/>
              </w:rPr>
              <w:t>0</w:t>
            </w:r>
            <w:r>
              <w:rPr>
                <w:rFonts w:hint="eastAsia" w:ascii="宋体" w:hAnsi="宋体" w:cs="宋体"/>
                <w:color w:val="auto"/>
                <w:sz w:val="24"/>
              </w:rPr>
              <w:t>项。</w:t>
            </w:r>
          </w:p>
          <w:p w14:paraId="0DD10C58">
            <w:pPr>
              <w:snapToGrid w:val="0"/>
              <w:spacing w:line="360" w:lineRule="auto"/>
              <w:rPr>
                <w:rFonts w:ascii="宋体" w:hAnsi="宋体" w:cs="宋体"/>
                <w:color w:val="auto"/>
                <w:sz w:val="24"/>
              </w:rPr>
            </w:pPr>
            <w:r>
              <w:rPr>
                <w:rFonts w:hint="eastAsia" w:ascii="宋体" w:hAnsi="宋体" w:cs="宋体"/>
                <w:color w:val="auto"/>
                <w:sz w:val="24"/>
              </w:rPr>
              <w:t>技术要求评审中允许负偏离的非实质性条款数为</w:t>
            </w:r>
            <w:r>
              <w:rPr>
                <w:rFonts w:hint="eastAsia" w:ascii="宋体" w:hAnsi="宋体" w:cs="宋体"/>
                <w:color w:val="auto"/>
                <w:sz w:val="24"/>
                <w:u w:val="single"/>
              </w:rPr>
              <w:t>4</w:t>
            </w:r>
            <w:r>
              <w:rPr>
                <w:rFonts w:hint="eastAsia" w:ascii="宋体" w:hAnsi="宋体" w:cs="宋体"/>
                <w:color w:val="auto"/>
                <w:sz w:val="24"/>
              </w:rPr>
              <w:t>项。</w:t>
            </w:r>
          </w:p>
        </w:tc>
      </w:tr>
      <w:tr w14:paraId="36743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19F1A719">
            <w:pPr>
              <w:spacing w:line="360" w:lineRule="auto"/>
              <w:jc w:val="center"/>
              <w:rPr>
                <w:rFonts w:ascii="宋体" w:hAnsi="宋体" w:cs="宋体"/>
                <w:color w:val="auto"/>
                <w:sz w:val="24"/>
              </w:rPr>
            </w:pPr>
          </w:p>
        </w:tc>
        <w:tc>
          <w:tcPr>
            <w:tcW w:w="8708" w:type="dxa"/>
            <w:tcBorders>
              <w:top w:val="single" w:color="auto" w:sz="4" w:space="0"/>
              <w:left w:val="single" w:color="auto" w:sz="4" w:space="0"/>
              <w:right w:val="single" w:color="auto" w:sz="4" w:space="0"/>
            </w:tcBorders>
            <w:vAlign w:val="center"/>
          </w:tcPr>
          <w:p w14:paraId="19950652">
            <w:pPr>
              <w:snapToGrid w:val="0"/>
              <w:spacing w:line="360" w:lineRule="auto"/>
              <w:rPr>
                <w:rFonts w:ascii="宋体" w:hAnsi="宋体" w:cs="宋体"/>
                <w:color w:val="auto"/>
                <w:sz w:val="24"/>
                <w:u w:val="single"/>
              </w:rPr>
            </w:pPr>
            <w:r>
              <w:rPr>
                <w:rFonts w:hint="eastAsia" w:ascii="宋体" w:hAnsi="宋体" w:cs="宋体"/>
                <w:color w:val="auto"/>
                <w:sz w:val="24"/>
              </w:rPr>
              <w:t>中标候选人推荐数量：3家</w:t>
            </w:r>
          </w:p>
        </w:tc>
      </w:tr>
      <w:tr w14:paraId="77EBD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0350A08">
            <w:pPr>
              <w:spacing w:line="360" w:lineRule="auto"/>
              <w:jc w:val="center"/>
              <w:rPr>
                <w:rFonts w:ascii="宋体" w:hAnsi="宋体" w:cs="宋体"/>
                <w:color w:val="auto"/>
                <w:sz w:val="24"/>
              </w:rPr>
            </w:pPr>
            <w:r>
              <w:rPr>
                <w:rFonts w:hint="eastAsia" w:ascii="宋体" w:hAnsi="宋体" w:cs="宋体"/>
                <w:color w:val="auto"/>
                <w:sz w:val="24"/>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2BA70157">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w:t>
            </w:r>
            <w:r>
              <w:rPr>
                <w:rFonts w:hint="eastAsia" w:ascii="宋体" w:hAnsi="宋体" w:cs="宋体"/>
                <w:color w:val="auto"/>
                <w:sz w:val="24"/>
              </w:rPr>
              <w:t>采用综合评分法的采购项目，采购人确定中标人时，出现中标候选人并列的情形，采购人按以下的方式确定中标人：</w:t>
            </w:r>
          </w:p>
          <w:p w14:paraId="0DD17E0F">
            <w:pPr>
              <w:spacing w:line="360" w:lineRule="auto"/>
              <w:jc w:val="left"/>
              <w:rPr>
                <w:rFonts w:ascii="宋体" w:hAnsi="宋体" w:cs="宋体"/>
                <w:color w:val="auto"/>
                <w:sz w:val="24"/>
              </w:rPr>
            </w:pPr>
            <w:r>
              <w:rPr>
                <w:rFonts w:hint="eastAsia" w:ascii="宋体" w:hAnsi="宋体" w:cs="宋体"/>
                <w:color w:val="auto"/>
                <w:sz w:val="24"/>
              </w:rPr>
              <w:t>依次按投标报价低的优先、政策分得分高的优先、技术评分高的优先、商务评分高的优先、质量保证期长优先、交货期短优先、故障响应时间短优先的顺序确定。</w:t>
            </w:r>
          </w:p>
          <w:p w14:paraId="5C2DD09A">
            <w:pPr>
              <w:spacing w:line="500" w:lineRule="exact"/>
              <w:contextualSpacing/>
              <w:rPr>
                <w:rFonts w:ascii="宋体" w:hAnsi="宋体" w:cs="宋体"/>
                <w:color w:val="auto"/>
                <w:sz w:val="24"/>
              </w:rPr>
            </w:pPr>
            <w:r>
              <w:rPr>
                <w:rFonts w:hint="eastAsia" w:ascii="宋体" w:hAnsi="宋体"/>
                <w:iCs/>
                <w:color w:val="auto"/>
                <w:sz w:val="24"/>
              </w:rPr>
              <w:t>2</w:t>
            </w:r>
            <w:r>
              <w:rPr>
                <w:rFonts w:ascii="宋体" w:hAnsi="宋体"/>
                <w:iCs/>
                <w:color w:val="auto"/>
                <w:sz w:val="24"/>
              </w:rPr>
              <w:t>.</w:t>
            </w:r>
            <w:r>
              <w:rPr>
                <w:rFonts w:hint="eastAsia" w:ascii="宋体" w:hAnsi="宋体"/>
                <w:iCs/>
                <w:color w:val="auto"/>
                <w:sz w:val="24"/>
              </w:rPr>
              <w:t>采用最低评标价法的采购项目，</w:t>
            </w:r>
            <w:r>
              <w:rPr>
                <w:rFonts w:hint="eastAsia" w:ascii="宋体" w:hAnsi="宋体" w:cs="宋体"/>
                <w:color w:val="auto"/>
                <w:sz w:val="24"/>
              </w:rPr>
              <w:t>评标价相同时，按以下原则确定成交候选人的顺序：</w:t>
            </w:r>
          </w:p>
          <w:p w14:paraId="3496021A">
            <w:pPr>
              <w:autoSpaceDE w:val="0"/>
              <w:autoSpaceDN w:val="0"/>
              <w:snapToGrid w:val="0"/>
              <w:spacing w:line="360" w:lineRule="auto"/>
              <w:textAlignment w:val="bottom"/>
              <w:rPr>
                <w:color w:val="auto"/>
              </w:rPr>
            </w:pPr>
            <w:r>
              <w:rPr>
                <w:rFonts w:hint="eastAsia" w:ascii="宋体" w:hAnsi="宋体" w:cs="宋体"/>
                <w:color w:val="auto"/>
                <w:sz w:val="24"/>
              </w:rPr>
              <w:t>依次按带“▲”的实质性要求正偏离项数多的优先、均无正偏离或者正偏离项数一致时负偏离项数少的优先、质量保证期长优先、交货期短优先、故障响应时间短优先、节能环保产品累计金额多的优先的顺序排列。</w:t>
            </w:r>
          </w:p>
        </w:tc>
      </w:tr>
      <w:tr w14:paraId="3FA8B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2F3E1D0">
            <w:pPr>
              <w:spacing w:line="360" w:lineRule="auto"/>
              <w:jc w:val="center"/>
              <w:rPr>
                <w:rFonts w:ascii="宋体" w:hAnsi="宋体" w:cs="宋体"/>
                <w:color w:val="auto"/>
                <w:sz w:val="24"/>
              </w:rPr>
            </w:pPr>
            <w:bookmarkStart w:id="76" w:name="_39.1"/>
            <w:bookmarkEnd w:id="76"/>
            <w:r>
              <w:rPr>
                <w:rFonts w:hint="eastAsia" w:ascii="宋体" w:hAnsi="宋体" w:cs="宋体"/>
                <w:color w:val="auto"/>
                <w:sz w:val="24"/>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5BC17CFC">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sym w:font="Wingdings" w:char="00A8"/>
            </w:r>
            <w:r>
              <w:rPr>
                <w:rFonts w:hint="eastAsia" w:ascii="宋体" w:hAnsi="宋体" w:cs="宋体"/>
                <w:color w:val="auto"/>
                <w:sz w:val="24"/>
              </w:rPr>
              <w:t>本项目不收取履约保证金。</w:t>
            </w:r>
          </w:p>
          <w:p w14:paraId="25AACB54">
            <w:pPr>
              <w:pStyle w:val="17"/>
              <w:spacing w:line="360" w:lineRule="auto"/>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rPr>
              <w:t>本项目收取履约保证金：详见商务条款。</w:t>
            </w:r>
          </w:p>
          <w:p w14:paraId="0E153EA4">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履约保证金递交方式：详见商务条款。</w:t>
            </w:r>
          </w:p>
          <w:p w14:paraId="4F79DCB9">
            <w:pPr>
              <w:autoSpaceDE w:val="0"/>
              <w:autoSpaceDN w:val="0"/>
              <w:snapToGrid w:val="0"/>
              <w:spacing w:line="360" w:lineRule="auto"/>
              <w:textAlignment w:val="bottom"/>
              <w:rPr>
                <w:rFonts w:ascii="宋体" w:hAnsi="宋体" w:cs="宋体"/>
                <w:color w:val="auto"/>
                <w:sz w:val="24"/>
                <w:u w:val="single"/>
              </w:rPr>
            </w:pPr>
            <w:r>
              <w:rPr>
                <w:rFonts w:hint="eastAsia" w:ascii="宋体" w:hAnsi="宋体" w:cs="宋体"/>
                <w:color w:val="auto"/>
                <w:sz w:val="24"/>
              </w:rPr>
              <w:t>履约保证金退付方式、时间及条件详见商务条款。</w:t>
            </w:r>
          </w:p>
          <w:p w14:paraId="071DF16F">
            <w:pPr>
              <w:spacing w:line="360" w:lineRule="auto"/>
              <w:jc w:val="left"/>
              <w:rPr>
                <w:rFonts w:ascii="仿宋" w:hAnsi="仿宋" w:eastAsia="仿宋" w:cs="宋体"/>
                <w:b/>
                <w:bCs/>
                <w:color w:val="auto"/>
                <w:sz w:val="24"/>
              </w:rPr>
            </w:pPr>
            <w:r>
              <w:rPr>
                <w:rFonts w:hint="eastAsia" w:ascii="楷体" w:hAnsi="楷体" w:eastAsia="楷体" w:cs="宋体"/>
                <w:b/>
                <w:color w:val="auto"/>
                <w:sz w:val="24"/>
              </w:rPr>
              <w:t>【备注】</w:t>
            </w:r>
          </w:p>
          <w:p w14:paraId="71C25F3D">
            <w:pPr>
              <w:spacing w:line="360" w:lineRule="auto"/>
              <w:jc w:val="left"/>
              <w:rPr>
                <w:rFonts w:ascii="楷体" w:hAnsi="楷体" w:eastAsia="楷体" w:cs="宋体"/>
                <w:b/>
                <w:color w:val="auto"/>
                <w:sz w:val="24"/>
              </w:rPr>
            </w:pPr>
            <w:r>
              <w:rPr>
                <w:rFonts w:ascii="楷体" w:hAnsi="楷体" w:eastAsia="楷体" w:cs="宋体"/>
                <w:color w:val="auto"/>
                <w:sz w:val="24"/>
              </w:rPr>
              <w:t>1</w:t>
            </w:r>
            <w:bookmarkStart w:id="77" w:name="_Hlk54170335"/>
            <w:r>
              <w:rPr>
                <w:rFonts w:ascii="楷体" w:hAnsi="楷体" w:eastAsia="楷体" w:cs="宋体"/>
                <w:bCs/>
                <w:color w:val="auto"/>
                <w:sz w:val="24"/>
              </w:rPr>
              <w:t>.</w:t>
            </w:r>
            <w:r>
              <w:rPr>
                <w:rFonts w:hint="eastAsia" w:ascii="楷体" w:hAnsi="楷体" w:eastAsia="楷体" w:cs="宋体"/>
                <w:b/>
                <w:color w:val="auto"/>
                <w:sz w:val="24"/>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77"/>
          <w:p w14:paraId="1759E9D2">
            <w:pPr>
              <w:spacing w:line="360" w:lineRule="auto"/>
              <w:jc w:val="left"/>
              <w:rPr>
                <w:rFonts w:ascii="楷体" w:hAnsi="楷体" w:eastAsia="楷体" w:cs="宋体"/>
                <w:b/>
                <w:color w:val="auto"/>
                <w:sz w:val="24"/>
              </w:rPr>
            </w:pPr>
            <w:r>
              <w:rPr>
                <w:rFonts w:ascii="楷体" w:hAnsi="楷体" w:eastAsia="楷体" w:cs="宋体"/>
                <w:b/>
                <w:color w:val="auto"/>
                <w:sz w:val="24"/>
              </w:rPr>
              <w:t>2.</w:t>
            </w:r>
            <w:r>
              <w:rPr>
                <w:rFonts w:hint="eastAsia" w:ascii="楷体" w:hAnsi="楷体" w:eastAsia="楷体" w:cs="宋体"/>
                <w:b/>
                <w:color w:val="auto"/>
                <w:sz w:val="24"/>
              </w:rPr>
              <w:t>履约保证金必须足额缴纳，或出具的保函额度必须足额且保函有效期不能低于合同履行期限（即签订采购合同之日起至履行完合同约定的权利及义务之日止），否则视为无效履约保证金。</w:t>
            </w:r>
          </w:p>
          <w:p w14:paraId="4D65503A">
            <w:pPr>
              <w:spacing w:line="360" w:lineRule="auto"/>
              <w:jc w:val="left"/>
              <w:rPr>
                <w:rFonts w:ascii="楷体" w:hAnsi="楷体" w:eastAsia="楷体" w:cs="宋体"/>
                <w:b/>
                <w:color w:val="auto"/>
                <w:sz w:val="24"/>
              </w:rPr>
            </w:pPr>
            <w:r>
              <w:rPr>
                <w:rFonts w:ascii="楷体" w:hAnsi="楷体" w:eastAsia="楷体" w:cs="宋体"/>
                <w:b/>
                <w:color w:val="auto"/>
                <w:sz w:val="24"/>
              </w:rPr>
              <w:t>3.</w:t>
            </w:r>
            <w:r>
              <w:rPr>
                <w:rFonts w:ascii="楷体" w:hAnsi="楷体" w:eastAsia="楷体"/>
                <w:b/>
                <w:color w:val="auto"/>
                <w:sz w:val="24"/>
              </w:rPr>
              <w:t>采用</w:t>
            </w:r>
            <w:r>
              <w:rPr>
                <w:rFonts w:hint="eastAsia" w:ascii="楷体" w:hAnsi="楷体" w:eastAsia="楷体"/>
                <w:b/>
                <w:color w:val="auto"/>
                <w:sz w:val="24"/>
              </w:rPr>
              <w:t>保函的</w:t>
            </w:r>
            <w:r>
              <w:rPr>
                <w:rFonts w:ascii="楷体" w:hAnsi="楷体" w:eastAsia="楷体"/>
                <w:b/>
                <w:color w:val="auto"/>
                <w:sz w:val="24"/>
              </w:rPr>
              <w:t>，</w:t>
            </w:r>
            <w:r>
              <w:rPr>
                <w:rFonts w:hint="eastAsia" w:ascii="楷体" w:hAnsi="楷体" w:eastAsia="楷体" w:cs="宋体"/>
                <w:b/>
                <w:color w:val="auto"/>
                <w:sz w:val="24"/>
              </w:rPr>
              <w:t>必须为无条件保函，否则视为无效履约保证金。</w:t>
            </w:r>
          </w:p>
          <w:p w14:paraId="0802429D">
            <w:pPr>
              <w:spacing w:line="360" w:lineRule="auto"/>
              <w:jc w:val="left"/>
              <w:rPr>
                <w:rFonts w:ascii="宋体" w:hAnsi="宋体" w:cs="宋体"/>
                <w:color w:val="auto"/>
                <w:kern w:val="0"/>
                <w:sz w:val="24"/>
              </w:rPr>
            </w:pPr>
            <w:r>
              <w:rPr>
                <w:rFonts w:ascii="楷体" w:hAnsi="楷体" w:eastAsia="楷体" w:cs="宋体"/>
                <w:b/>
                <w:color w:val="auto"/>
                <w:sz w:val="24"/>
              </w:rPr>
              <w:t>4.</w:t>
            </w:r>
            <w:r>
              <w:rPr>
                <w:rFonts w:hint="eastAsia" w:ascii="楷体" w:hAnsi="楷体" w:eastAsia="楷体" w:cs="宋体"/>
                <w:b/>
                <w:color w:val="auto"/>
                <w:sz w:val="24"/>
              </w:rPr>
              <w:t>投标人为联合体的，由联合体其中一方按规定提交的履约保证金，视为有效履约保证金。</w:t>
            </w:r>
          </w:p>
        </w:tc>
      </w:tr>
      <w:tr w14:paraId="1C2A4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72CC9FB">
            <w:pPr>
              <w:spacing w:line="360" w:lineRule="auto"/>
              <w:jc w:val="center"/>
              <w:rPr>
                <w:rFonts w:ascii="宋体" w:hAnsi="宋体" w:cs="宋体"/>
                <w:color w:val="auto"/>
                <w:sz w:val="24"/>
              </w:rPr>
            </w:pPr>
            <w:bookmarkStart w:id="78" w:name="_40.1"/>
            <w:bookmarkEnd w:id="78"/>
            <w:r>
              <w:rPr>
                <w:rFonts w:hint="eastAsia" w:ascii="宋体" w:hAnsi="宋体" w:cs="宋体"/>
                <w:color w:val="auto"/>
                <w:sz w:val="24"/>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6A23A912">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 xml:space="preserve">签订合同携带的证明材料： </w:t>
            </w:r>
          </w:p>
          <w:p w14:paraId="2E5C3AC4">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委托代理人负责签订合同的，须携带授权委托书及委托代理人身份证原件等其他资格证件。</w:t>
            </w:r>
          </w:p>
          <w:p w14:paraId="2F23B59A">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法定代表人负责签订合同的，须携带法定代表人身份证明原件及身份证原件等其他证明材料。</w:t>
            </w:r>
          </w:p>
        </w:tc>
      </w:tr>
      <w:tr w14:paraId="01503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A273F94">
            <w:pPr>
              <w:spacing w:line="360" w:lineRule="auto"/>
              <w:jc w:val="center"/>
              <w:rPr>
                <w:rFonts w:ascii="宋体" w:hAnsi="宋体" w:cs="宋体"/>
                <w:color w:val="auto"/>
                <w:sz w:val="24"/>
              </w:rPr>
            </w:pPr>
            <w:r>
              <w:rPr>
                <w:rFonts w:hint="eastAsia" w:ascii="宋体" w:hAnsi="宋体" w:cs="宋体"/>
                <w:color w:val="auto"/>
                <w:sz w:val="24"/>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2F347853">
            <w:pPr>
              <w:snapToGrid w:val="0"/>
              <w:spacing w:line="360" w:lineRule="auto"/>
              <w:rPr>
                <w:rFonts w:ascii="宋体" w:hAnsi="宋体" w:cs="宋体"/>
                <w:color w:val="auto"/>
                <w:sz w:val="24"/>
              </w:rPr>
            </w:pPr>
            <w:r>
              <w:rPr>
                <w:rFonts w:hint="eastAsia" w:ascii="宋体" w:hAnsi="宋体" w:cs="宋体"/>
                <w:color w:val="auto"/>
                <w:sz w:val="24"/>
              </w:rPr>
              <w:t>接收质疑函方式：以纸质书面形式</w:t>
            </w:r>
          </w:p>
          <w:p w14:paraId="28F85D4A">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质疑联系部门及联系方式：广西阳嘉招标代理有限公司 ，</w:t>
            </w:r>
          </w:p>
          <w:p w14:paraId="0A8FBBF9">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质疑联系人：苏秀露、邓永辉、杜涛 ；联系电话：0771-5383100</w:t>
            </w:r>
          </w:p>
          <w:p w14:paraId="07CEE574">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通讯地址：南宁市青秀区双拥路36-1号绿城画卷A座31楼3108室</w:t>
            </w:r>
            <w:r>
              <w:rPr>
                <w:rFonts w:ascii="宋体" w:hAnsi="宋体" w:cs="宋体"/>
                <w:color w:val="auto"/>
                <w:sz w:val="24"/>
              </w:rPr>
              <w:t xml:space="preserve">     </w:t>
            </w:r>
          </w:p>
          <w:p w14:paraId="686828D2">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现场提交质疑办理业务时间：工作日，上午8:00-12:00；下午15:00-18：00（北京时间）</w:t>
            </w:r>
          </w:p>
        </w:tc>
      </w:tr>
      <w:tr w14:paraId="582C4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5603DEF">
            <w:pPr>
              <w:spacing w:line="360" w:lineRule="auto"/>
              <w:jc w:val="center"/>
              <w:rPr>
                <w:rFonts w:ascii="宋体" w:hAnsi="宋体" w:cs="宋体"/>
                <w:color w:val="auto"/>
                <w:sz w:val="24"/>
              </w:rPr>
            </w:pPr>
            <w:bookmarkStart w:id="79" w:name="_42"/>
            <w:bookmarkEnd w:id="79"/>
            <w:bookmarkStart w:id="80" w:name="_41"/>
            <w:bookmarkEnd w:id="80"/>
            <w:bookmarkStart w:id="81" w:name="_Hlt17709148"/>
            <w:r>
              <w:rPr>
                <w:rFonts w:hint="eastAsia" w:ascii="宋体" w:hAnsi="宋体" w:cs="宋体"/>
                <w:color w:val="auto"/>
                <w:sz w:val="24"/>
              </w:rPr>
              <w:t>3</w:t>
            </w:r>
            <w:bookmarkEnd w:id="81"/>
            <w:r>
              <w:rPr>
                <w:rFonts w:hint="eastAsia" w:ascii="宋体" w:hAnsi="宋体" w:cs="宋体"/>
                <w:color w:val="auto"/>
                <w:sz w:val="24"/>
              </w:rPr>
              <w:t>9.1</w:t>
            </w:r>
          </w:p>
        </w:tc>
        <w:tc>
          <w:tcPr>
            <w:tcW w:w="8708" w:type="dxa"/>
            <w:tcBorders>
              <w:top w:val="single" w:color="auto" w:sz="4" w:space="0"/>
              <w:left w:val="single" w:color="auto" w:sz="4" w:space="0"/>
              <w:bottom w:val="single" w:color="auto" w:sz="4" w:space="0"/>
              <w:right w:val="single" w:color="auto" w:sz="4" w:space="0"/>
            </w:tcBorders>
            <w:vAlign w:val="center"/>
          </w:tcPr>
          <w:p w14:paraId="2EF1E4EE">
            <w:pPr>
              <w:pStyle w:val="26"/>
              <w:snapToGrid w:val="0"/>
              <w:spacing w:line="360" w:lineRule="auto"/>
              <w:rPr>
                <w:rFonts w:hAnsi="宋体" w:cs="宋体"/>
                <w:color w:val="auto"/>
                <w:sz w:val="24"/>
                <w:szCs w:val="24"/>
              </w:rPr>
            </w:pPr>
            <w:r>
              <w:rPr>
                <w:rFonts w:hint="eastAsia" w:hAnsi="宋体" w:cs="宋体"/>
                <w:color w:val="auto"/>
                <w:sz w:val="24"/>
                <w:szCs w:val="24"/>
              </w:rPr>
              <w:t>1</w:t>
            </w:r>
            <w:r>
              <w:rPr>
                <w:rFonts w:hint="eastAsia" w:hAnsi="宋体" w:cs="宋体"/>
                <w:bCs/>
                <w:color w:val="auto"/>
                <w:sz w:val="24"/>
                <w:szCs w:val="24"/>
              </w:rPr>
              <w:t>.</w:t>
            </w:r>
            <w:r>
              <w:rPr>
                <w:rFonts w:hint="eastAsia" w:hAnsi="宋体" w:cs="宋体"/>
                <w:color w:val="auto"/>
                <w:sz w:val="24"/>
                <w:szCs w:val="24"/>
              </w:rPr>
              <w:t>采购代理服务费支付方式：本项目的招标代理服务费按以下收费标准向中标人收取。</w:t>
            </w:r>
          </w:p>
          <w:p w14:paraId="5F936679">
            <w:pPr>
              <w:pStyle w:val="26"/>
              <w:snapToGrid w:val="0"/>
              <w:spacing w:line="360" w:lineRule="auto"/>
              <w:rPr>
                <w:rFonts w:hAnsi="宋体" w:cs="宋体"/>
                <w:color w:val="auto"/>
                <w:sz w:val="24"/>
                <w:szCs w:val="24"/>
              </w:rPr>
            </w:pPr>
            <w:r>
              <w:rPr>
                <w:rFonts w:hint="eastAsia" w:hAnsi="宋体" w:cs="宋体"/>
                <w:color w:val="auto"/>
                <w:sz w:val="24"/>
                <w:szCs w:val="24"/>
              </w:rPr>
              <w:t>2</w:t>
            </w:r>
            <w:r>
              <w:rPr>
                <w:rFonts w:hint="eastAsia" w:hAnsi="宋体" w:cs="宋体"/>
                <w:bCs/>
                <w:color w:val="auto"/>
                <w:sz w:val="24"/>
                <w:szCs w:val="24"/>
              </w:rPr>
              <w:t>.</w:t>
            </w:r>
            <w:r>
              <w:rPr>
                <w:rFonts w:hint="eastAsia" w:hAnsi="宋体" w:cs="宋体"/>
                <w:color w:val="auto"/>
                <w:sz w:val="24"/>
                <w:szCs w:val="24"/>
              </w:rPr>
              <w:t>采购代理服务费收取标准：</w:t>
            </w:r>
          </w:p>
          <w:p w14:paraId="09F417C0">
            <w:pPr>
              <w:pStyle w:val="26"/>
              <w:snapToGrid w:val="0"/>
              <w:spacing w:line="360" w:lineRule="auto"/>
              <w:rPr>
                <w:rFonts w:hAnsi="宋体" w:cs="宋体"/>
                <w:color w:val="auto"/>
                <w:sz w:val="24"/>
                <w:szCs w:val="24"/>
              </w:rPr>
            </w:pPr>
            <w:r>
              <w:rPr>
                <w:rFonts w:hint="eastAsia" w:hAnsi="宋体" w:cs="宋体"/>
                <w:color w:val="auto"/>
                <w:sz w:val="24"/>
                <w:szCs w:val="24"/>
              </w:rPr>
              <w:t>以中标金额为计费额，按本招标文件之投标人须知正文第39.2条规定的收费计算标准货物招标采用差额定率累进法计算出收费基准价格，采购代理服务费收费以收费基准价格收取。</w:t>
            </w:r>
          </w:p>
          <w:p w14:paraId="683B7930">
            <w:pPr>
              <w:pStyle w:val="26"/>
              <w:snapToGrid w:val="0"/>
              <w:spacing w:line="360" w:lineRule="auto"/>
              <w:rPr>
                <w:rFonts w:hAnsi="宋体" w:cs="宋体"/>
                <w:color w:val="auto"/>
                <w:kern w:val="2"/>
                <w:sz w:val="24"/>
                <w:szCs w:val="24"/>
              </w:rPr>
            </w:pPr>
            <w:r>
              <w:rPr>
                <w:rFonts w:hint="eastAsia" w:hAnsi="宋体" w:cs="宋体"/>
                <w:color w:val="auto"/>
                <w:kern w:val="2"/>
                <w:sz w:val="24"/>
                <w:szCs w:val="24"/>
              </w:rPr>
              <w:t>3</w:t>
            </w:r>
            <w:r>
              <w:rPr>
                <w:rFonts w:hint="eastAsia" w:hAnsi="宋体" w:cs="宋体"/>
                <w:bCs/>
                <w:color w:val="auto"/>
                <w:sz w:val="24"/>
                <w:szCs w:val="24"/>
              </w:rPr>
              <w:t>.</w:t>
            </w:r>
            <w:r>
              <w:rPr>
                <w:rFonts w:hint="eastAsia" w:hAnsi="宋体" w:cs="宋体"/>
                <w:color w:val="auto"/>
                <w:kern w:val="2"/>
                <w:sz w:val="24"/>
                <w:szCs w:val="24"/>
              </w:rPr>
              <w:t>代理服务费收费专用银行账户信息：</w:t>
            </w:r>
          </w:p>
          <w:p w14:paraId="6E212B5D">
            <w:pPr>
              <w:spacing w:line="360" w:lineRule="auto"/>
              <w:rPr>
                <w:rFonts w:hAnsi="宋体" w:cs="宋体"/>
                <w:color w:val="auto"/>
                <w:sz w:val="24"/>
              </w:rPr>
            </w:pPr>
            <w:r>
              <w:rPr>
                <w:rFonts w:hint="eastAsia" w:ascii="宋体" w:hAnsi="宋体" w:cs="宋体"/>
                <w:color w:val="auto"/>
                <w:sz w:val="24"/>
              </w:rPr>
              <w:t>开</w:t>
            </w:r>
            <w:r>
              <w:rPr>
                <w:rFonts w:hint="eastAsia" w:hAnsi="宋体" w:cs="宋体"/>
                <w:color w:val="auto"/>
                <w:sz w:val="24"/>
              </w:rPr>
              <w:t xml:space="preserve">户名称：广西阳嘉招标代理有限公司 </w:t>
            </w:r>
          </w:p>
          <w:p w14:paraId="392DB256">
            <w:pPr>
              <w:spacing w:line="360" w:lineRule="auto"/>
              <w:rPr>
                <w:rFonts w:hAnsi="宋体" w:cs="宋体"/>
                <w:color w:val="auto"/>
                <w:sz w:val="24"/>
              </w:rPr>
            </w:pPr>
            <w:r>
              <w:rPr>
                <w:rFonts w:hint="eastAsia" w:hAnsi="宋体" w:cs="宋体"/>
                <w:color w:val="auto"/>
                <w:sz w:val="24"/>
              </w:rPr>
              <w:t>开户银行：招商银行股份有限公司南宁东葛路支行</w:t>
            </w:r>
          </w:p>
          <w:p w14:paraId="5E9235F6">
            <w:pPr>
              <w:spacing w:line="360" w:lineRule="auto"/>
              <w:rPr>
                <w:rFonts w:hAnsi="宋体" w:cs="宋体"/>
                <w:color w:val="auto"/>
                <w:sz w:val="24"/>
              </w:rPr>
            </w:pPr>
            <w:r>
              <w:rPr>
                <w:rFonts w:hint="eastAsia" w:hAnsi="宋体" w:cs="宋体"/>
                <w:color w:val="auto"/>
                <w:sz w:val="24"/>
              </w:rPr>
              <w:t>帐    号：7719 0180 8710 112</w:t>
            </w:r>
          </w:p>
        </w:tc>
      </w:tr>
      <w:tr w14:paraId="50BBF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9656F15">
            <w:pPr>
              <w:snapToGrid w:val="0"/>
              <w:spacing w:line="360" w:lineRule="auto"/>
              <w:jc w:val="center"/>
              <w:rPr>
                <w:rFonts w:ascii="宋体" w:hAnsi="宋体" w:cs="宋体"/>
                <w:color w:val="auto"/>
                <w:sz w:val="24"/>
              </w:rPr>
            </w:pPr>
            <w:r>
              <w:rPr>
                <w:rFonts w:hint="eastAsia" w:ascii="宋体" w:hAnsi="宋体" w:cs="宋体"/>
                <w:color w:val="auto"/>
                <w:sz w:val="24"/>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46B43C0F">
            <w:pPr>
              <w:snapToGrid w:val="0"/>
              <w:spacing w:line="360" w:lineRule="auto"/>
              <w:rPr>
                <w:rFonts w:ascii="宋体" w:hAnsi="宋体" w:cs="宋体"/>
                <w:color w:val="auto"/>
                <w:sz w:val="24"/>
              </w:rPr>
            </w:pPr>
            <w:r>
              <w:rPr>
                <w:rFonts w:hint="eastAsia" w:ascii="宋体" w:hAnsi="宋体" w:cs="宋体"/>
                <w:color w:val="auto"/>
                <w:sz w:val="24"/>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AA8F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F73C6C8">
            <w:pPr>
              <w:snapToGrid w:val="0"/>
              <w:spacing w:line="360" w:lineRule="auto"/>
              <w:jc w:val="center"/>
              <w:rPr>
                <w:rFonts w:ascii="宋体" w:hAnsi="宋体" w:cs="宋体"/>
                <w:color w:val="auto"/>
                <w:sz w:val="24"/>
              </w:rPr>
            </w:pPr>
            <w:r>
              <w:rPr>
                <w:rFonts w:hint="eastAsia" w:ascii="宋体" w:hAnsi="宋体" w:cs="宋体"/>
                <w:color w:val="auto"/>
                <w:sz w:val="24"/>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457657E1">
            <w:pPr>
              <w:pStyle w:val="26"/>
              <w:snapToGrid w:val="0"/>
              <w:spacing w:line="360" w:lineRule="auto"/>
              <w:rPr>
                <w:rFonts w:hAnsi="宋体" w:cs="宋体"/>
                <w:bCs/>
                <w:color w:val="auto"/>
                <w:sz w:val="24"/>
                <w:szCs w:val="24"/>
              </w:rPr>
            </w:pPr>
            <w:r>
              <w:rPr>
                <w:rFonts w:hint="eastAsia" w:hAnsi="宋体" w:cs="宋体"/>
                <w:bCs/>
                <w:color w:val="auto"/>
                <w:sz w:val="24"/>
                <w:szCs w:val="24"/>
              </w:rPr>
              <w:t>1.本招标文件中描述投标人的“公章”是指根据我国对公章的管理规定，用投标人法定主体名称制作的印章</w:t>
            </w:r>
            <w:r>
              <w:rPr>
                <w:rFonts w:hint="eastAsia" w:hAnsi="宋体" w:cs="宋体"/>
                <w:color w:val="auto"/>
                <w:sz w:val="24"/>
                <w:szCs w:val="24"/>
              </w:rPr>
              <w:t>或投标人通过指定电子化政府采购平台办理数字证书（CA认证）获得的以法定主体名称制作的电子印章。</w:t>
            </w:r>
            <w:r>
              <w:rPr>
                <w:rFonts w:hint="eastAsia" w:hAnsi="宋体" w:cs="宋体"/>
                <w:bCs/>
                <w:color w:val="auto"/>
                <w:sz w:val="24"/>
                <w:szCs w:val="24"/>
              </w:rPr>
              <w:t>除本招标文件有特殊规定外，投标人的财务章、部门章、分公司章、工会章、合同章、投标专用章、业务专用章及银行的转账章、现金收讫章、现金付讫章等其他形式印章均不能代替公章。</w:t>
            </w:r>
          </w:p>
          <w:p w14:paraId="146ADAD0">
            <w:pPr>
              <w:pStyle w:val="26"/>
              <w:snapToGrid w:val="0"/>
              <w:spacing w:line="360" w:lineRule="auto"/>
              <w:rPr>
                <w:rFonts w:hAnsi="宋体" w:cs="宋体"/>
                <w:bCs/>
                <w:color w:val="auto"/>
                <w:sz w:val="24"/>
                <w:szCs w:val="24"/>
              </w:rPr>
            </w:pPr>
            <w:r>
              <w:rPr>
                <w:rFonts w:hint="eastAsia" w:hAnsi="宋体" w:cs="宋体"/>
                <w:bCs/>
                <w:color w:val="auto"/>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94776F7">
            <w:pPr>
              <w:pStyle w:val="26"/>
              <w:snapToGrid w:val="0"/>
              <w:spacing w:line="360" w:lineRule="auto"/>
              <w:rPr>
                <w:rFonts w:hAnsi="宋体" w:cs="宋体"/>
                <w:bCs/>
                <w:color w:val="auto"/>
                <w:sz w:val="24"/>
                <w:szCs w:val="24"/>
              </w:rPr>
            </w:pPr>
            <w:r>
              <w:rPr>
                <w:rFonts w:hint="eastAsia" w:hAnsi="宋体" w:cs="宋体"/>
                <w:bCs/>
                <w:color w:val="auto"/>
                <w:sz w:val="24"/>
                <w:szCs w:val="24"/>
              </w:rPr>
              <w:t>3.本招标文件中描述投标人的“签字”是指投标人的法定代表人或者委托代理人</w:t>
            </w:r>
            <w:r>
              <w:rPr>
                <w:rFonts w:hint="eastAsia" w:hAnsi="宋体" w:cs="宋体"/>
                <w:color w:val="auto"/>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rPr>
              <w:t>。</w:t>
            </w:r>
          </w:p>
          <w:p w14:paraId="49C12A1A">
            <w:pPr>
              <w:pStyle w:val="26"/>
              <w:snapToGrid w:val="0"/>
              <w:spacing w:line="360" w:lineRule="auto"/>
              <w:rPr>
                <w:rFonts w:hAnsi="宋体" w:cs="宋体"/>
                <w:bCs/>
                <w:color w:val="auto"/>
                <w:sz w:val="24"/>
                <w:szCs w:val="24"/>
              </w:rPr>
            </w:pPr>
            <w:r>
              <w:rPr>
                <w:rFonts w:hint="eastAsia" w:hAnsi="宋体" w:cs="宋体"/>
                <w:bCs/>
                <w:color w:val="auto"/>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5FBE77F">
            <w:pPr>
              <w:pStyle w:val="26"/>
              <w:snapToGrid w:val="0"/>
              <w:spacing w:line="360" w:lineRule="auto"/>
              <w:rPr>
                <w:rFonts w:hAnsi="宋体" w:cs="宋体"/>
                <w:bCs/>
                <w:color w:val="auto"/>
                <w:sz w:val="24"/>
                <w:szCs w:val="24"/>
              </w:rPr>
            </w:pPr>
            <w:r>
              <w:rPr>
                <w:rFonts w:hAnsi="宋体" w:cs="宋体"/>
                <w:bCs/>
                <w:color w:val="auto"/>
                <w:sz w:val="24"/>
                <w:szCs w:val="24"/>
              </w:rPr>
              <w:t>5</w:t>
            </w:r>
            <w:r>
              <w:rPr>
                <w:rFonts w:hint="eastAsia" w:hAnsi="宋体" w:cs="宋体"/>
                <w:bCs/>
                <w:color w:val="auto"/>
                <w:sz w:val="24"/>
                <w:szCs w:val="24"/>
              </w:rPr>
              <w:t>.自然人投标的，招标文件规定盖公章处由自然人摁手指指印。</w:t>
            </w:r>
          </w:p>
          <w:p w14:paraId="0CB40AE4">
            <w:pPr>
              <w:spacing w:line="360" w:lineRule="auto"/>
              <w:jc w:val="left"/>
              <w:rPr>
                <w:rFonts w:ascii="宋体" w:hAnsi="宋体" w:cs="宋体"/>
                <w:color w:val="auto"/>
                <w:sz w:val="24"/>
              </w:rPr>
            </w:pPr>
            <w:r>
              <w:rPr>
                <w:rFonts w:ascii="宋体" w:hAnsi="宋体" w:cs="宋体"/>
                <w:bCs/>
                <w:color w:val="auto"/>
                <w:sz w:val="24"/>
              </w:rPr>
              <w:t>6</w:t>
            </w:r>
            <w:r>
              <w:rPr>
                <w:rFonts w:hint="eastAsia" w:ascii="宋体" w:hAnsi="宋体" w:cs="宋体"/>
                <w:bCs/>
                <w:color w:val="auto"/>
                <w:sz w:val="24"/>
              </w:rPr>
              <w:t>.本招标文件所称的“以上”“以下”“以内”“届满”，包括本数；所称的“不满”“超过”“以外”，不包括本数。</w:t>
            </w:r>
          </w:p>
        </w:tc>
      </w:tr>
    </w:tbl>
    <w:p w14:paraId="46473900">
      <w:pPr>
        <w:snapToGrid w:val="0"/>
        <w:rPr>
          <w:rFonts w:ascii="宋体" w:hAnsi="宋体" w:cs="宋体"/>
          <w:color w:val="auto"/>
          <w:sz w:val="24"/>
          <w:szCs w:val="20"/>
        </w:rPr>
      </w:pPr>
    </w:p>
    <w:p w14:paraId="02FB6A35">
      <w:pPr>
        <w:rPr>
          <w:rFonts w:ascii="宋体" w:hAnsi="宋体" w:cs="宋体"/>
          <w:color w:val="auto"/>
        </w:rPr>
      </w:pPr>
      <w:r>
        <w:rPr>
          <w:rFonts w:hint="eastAsia" w:ascii="宋体" w:hAnsi="宋体" w:cs="宋体"/>
          <w:color w:val="auto"/>
        </w:rPr>
        <w:br w:type="page"/>
      </w:r>
    </w:p>
    <w:p w14:paraId="378D85CF">
      <w:pPr>
        <w:pStyle w:val="5"/>
        <w:keepNext w:val="0"/>
        <w:keepLines w:val="0"/>
        <w:jc w:val="center"/>
        <w:rPr>
          <w:rFonts w:ascii="宋体" w:hAnsi="宋体" w:cs="宋体"/>
          <w:color w:val="auto"/>
        </w:rPr>
      </w:pPr>
      <w:r>
        <w:rPr>
          <w:rFonts w:hint="eastAsia" w:ascii="宋体" w:hAnsi="宋体" w:cs="宋体"/>
          <w:color w:val="auto"/>
        </w:rPr>
        <w:t>投标人须知正文</w:t>
      </w:r>
    </w:p>
    <w:p w14:paraId="7585C29C">
      <w:pPr>
        <w:pStyle w:val="5"/>
        <w:keepNext w:val="0"/>
        <w:keepLines w:val="0"/>
        <w:jc w:val="center"/>
        <w:rPr>
          <w:rFonts w:ascii="宋体" w:hAnsi="宋体" w:cs="宋体"/>
          <w:color w:val="auto"/>
        </w:rPr>
      </w:pPr>
      <w:r>
        <w:rPr>
          <w:rFonts w:hint="eastAsia" w:ascii="宋体" w:hAnsi="宋体" w:cs="宋体"/>
          <w:color w:val="auto"/>
        </w:rPr>
        <w:t>一、总  则</w:t>
      </w:r>
    </w:p>
    <w:p w14:paraId="74248BA2">
      <w:pPr>
        <w:pStyle w:val="7"/>
        <w:keepNext w:val="0"/>
        <w:keepLines w:val="0"/>
        <w:spacing w:before="0" w:after="0" w:line="360" w:lineRule="auto"/>
        <w:ind w:left="420" w:leftChars="200"/>
        <w:rPr>
          <w:rFonts w:ascii="宋体" w:hAnsi="宋体" w:cs="宋体"/>
          <w:color w:val="auto"/>
          <w:sz w:val="24"/>
        </w:rPr>
      </w:pPr>
      <w:bookmarkStart w:id="82" w:name="_Toc254970527"/>
      <w:bookmarkStart w:id="83" w:name="_Toc254970668"/>
      <w:r>
        <w:rPr>
          <w:rFonts w:hint="eastAsia" w:ascii="宋体" w:hAnsi="宋体" w:cs="宋体"/>
          <w:color w:val="auto"/>
          <w:sz w:val="24"/>
        </w:rPr>
        <w:t>1.适用范围</w:t>
      </w:r>
      <w:bookmarkEnd w:id="82"/>
      <w:bookmarkEnd w:id="83"/>
    </w:p>
    <w:p w14:paraId="0FDF4096">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DBF592C">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1.2本招标文件</w:t>
      </w:r>
      <w:r>
        <w:rPr>
          <w:rFonts w:hint="eastAsia" w:ascii="宋体" w:hAnsi="宋体" w:cs="宋体"/>
          <w:color w:val="auto"/>
          <w:spacing w:val="-6"/>
          <w:sz w:val="24"/>
        </w:rPr>
        <w:t>适用于本项目的所有采购程序和环节（法律、法规另有规定的，从其规定）。</w:t>
      </w:r>
    </w:p>
    <w:p w14:paraId="23A66289">
      <w:pPr>
        <w:pStyle w:val="7"/>
        <w:keepNext w:val="0"/>
        <w:keepLines w:val="0"/>
        <w:numPr>
          <w:ilvl w:val="0"/>
          <w:numId w:val="0"/>
        </w:numPr>
        <w:spacing w:before="0" w:after="0" w:line="360" w:lineRule="auto"/>
        <w:ind w:left="420" w:leftChars="200"/>
        <w:rPr>
          <w:rFonts w:ascii="宋体" w:hAnsi="宋体" w:cs="宋体"/>
          <w:color w:val="auto"/>
          <w:sz w:val="24"/>
        </w:rPr>
      </w:pPr>
      <w:bookmarkStart w:id="84" w:name="_Toc254970528"/>
      <w:bookmarkStart w:id="85" w:name="_Toc254970669"/>
      <w:r>
        <w:rPr>
          <w:rFonts w:hint="eastAsia" w:ascii="宋体" w:hAnsi="宋体" w:cs="宋体"/>
          <w:color w:val="auto"/>
          <w:sz w:val="24"/>
        </w:rPr>
        <w:t>2.定义</w:t>
      </w:r>
      <w:bookmarkEnd w:id="84"/>
      <w:bookmarkEnd w:id="85"/>
    </w:p>
    <w:p w14:paraId="57D29573">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2.1“采购人”是指依法进行政府采购的国家机关、事业单位、团体组织。</w:t>
      </w:r>
    </w:p>
    <w:p w14:paraId="3EAD698C">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2.2“采购代理机构”是指政府采购集中采购机构和集中采购机构以外的采购代理机构。2.3“供应商”是指向采购人提供货物、工程或者服务的法人、其他组织或者自然人。</w:t>
      </w:r>
    </w:p>
    <w:p w14:paraId="2AFB2718">
      <w:pPr>
        <w:pStyle w:val="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2.4“投标人”是指响应招标、参加投标竞争的法人、其他组织或者自然人。</w:t>
      </w:r>
    </w:p>
    <w:p w14:paraId="36FF08D5">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2.5“货物”是指各种形态和种类的物品，包括原材料、燃料、设备、产品等。</w:t>
      </w:r>
    </w:p>
    <w:p w14:paraId="67C0AF16">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2.6“售后服务” 是指商品出售以后所提供的各种服务，包含但不限于投标人须承担的备品备件、包装、运输、装卸、保险、货到就位以及安装、调试、培训、保修以及其他各种服务。</w:t>
      </w:r>
    </w:p>
    <w:p w14:paraId="72AD1929">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2.7“书面形式”是指合同书、信件和数据电文（包括电报、电传、传真、电子数据交换和电子邮件）等可以有形地表现所载内容的形式。</w:t>
      </w:r>
    </w:p>
    <w:p w14:paraId="47AFB3D5">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2.8“实质性要求”是指招标文件中已经指明不满足则投标无效的条款，或者不容许负偏离的条款，或者采购需求中带“▲”的条款。</w:t>
      </w:r>
    </w:p>
    <w:p w14:paraId="5A4F6E33">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2.9 “正偏离”，是指投标文件对招标文件“采购需求”中有关条款作出的响应优于条款要求并有利于采购人的情形。</w:t>
      </w:r>
    </w:p>
    <w:p w14:paraId="0272C749">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2.10“负偏离”，是指投标文件对招标文件“采购需求”中有关条款作出的响应不满足条款要求，导致采购人要求不能得到满足的情形。</w:t>
      </w:r>
    </w:p>
    <w:p w14:paraId="708DFDB0">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2.11“允许负偏离的条款”是指采购需求中的不属于“实质性要求”的条款。</w:t>
      </w:r>
      <w:bookmarkStart w:id="86" w:name="_Toc254970529"/>
      <w:bookmarkStart w:id="87" w:name="_Toc254970670"/>
    </w:p>
    <w:p w14:paraId="741590AF">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w:t>
      </w:r>
      <w:bookmarkEnd w:id="86"/>
      <w:bookmarkEnd w:id="87"/>
      <w:r>
        <w:rPr>
          <w:rFonts w:hint="eastAsia" w:ascii="宋体" w:hAnsi="宋体" w:cs="宋体"/>
          <w:color w:val="auto"/>
          <w:sz w:val="24"/>
        </w:rPr>
        <w:t>投标人的资格要求</w:t>
      </w:r>
    </w:p>
    <w:p w14:paraId="17AB4B6A">
      <w:pPr>
        <w:snapToGrid w:val="0"/>
        <w:spacing w:line="360" w:lineRule="auto"/>
        <w:ind w:firstLine="420" w:firstLineChars="175"/>
        <w:jc w:val="left"/>
        <w:rPr>
          <w:rFonts w:ascii="宋体" w:hAnsi="宋体" w:cs="宋体"/>
          <w:color w:val="auto"/>
          <w:sz w:val="24"/>
        </w:rPr>
      </w:pPr>
      <w:r>
        <w:rPr>
          <w:rFonts w:hint="eastAsia" w:ascii="宋体" w:hAnsi="宋体" w:cs="宋体"/>
          <w:color w:val="auto"/>
          <w:sz w:val="24"/>
        </w:rPr>
        <w:t>投标人的资格要求详见“投标人须知前附表”。</w:t>
      </w:r>
    </w:p>
    <w:p w14:paraId="26E1DB39">
      <w:pPr>
        <w:pStyle w:val="7"/>
        <w:keepNext w:val="0"/>
        <w:keepLines w:val="0"/>
        <w:spacing w:before="0" w:after="0" w:line="360" w:lineRule="auto"/>
        <w:ind w:left="420" w:leftChars="200"/>
        <w:rPr>
          <w:rFonts w:ascii="宋体" w:hAnsi="宋体" w:cs="宋体"/>
          <w:color w:val="auto"/>
          <w:sz w:val="24"/>
        </w:rPr>
      </w:pPr>
      <w:bookmarkStart w:id="88" w:name="_Toc254970530"/>
      <w:bookmarkStart w:id="89" w:name="_Toc254970671"/>
      <w:r>
        <w:rPr>
          <w:rFonts w:hint="eastAsia" w:ascii="宋体" w:hAnsi="宋体" w:cs="宋体"/>
          <w:color w:val="auto"/>
          <w:sz w:val="24"/>
        </w:rPr>
        <w:t>4.投标委托</w:t>
      </w:r>
      <w:bookmarkEnd w:id="88"/>
      <w:bookmarkEnd w:id="89"/>
    </w:p>
    <w:p w14:paraId="3EABDB2C">
      <w:pPr>
        <w:snapToGrid w:val="0"/>
        <w:spacing w:line="360" w:lineRule="auto"/>
        <w:ind w:firstLine="420" w:firstLineChars="175"/>
        <w:jc w:val="left"/>
        <w:rPr>
          <w:rFonts w:ascii="宋体" w:hAnsi="宋体" w:cs="宋体"/>
          <w:color w:val="auto"/>
          <w:sz w:val="24"/>
        </w:rPr>
      </w:pPr>
      <w:r>
        <w:rPr>
          <w:rFonts w:hint="eastAsia" w:ascii="宋体" w:hAnsi="宋体" w:cs="宋体"/>
          <w:color w:val="auto"/>
          <w:sz w:val="24"/>
        </w:rPr>
        <w:t>投标人代表参加投标活动过程中必须提供个人有效身份证件。如投标人代表不是法定代表人，须持有授权委托书（按第六章要求格式填写）。</w:t>
      </w:r>
    </w:p>
    <w:p w14:paraId="5231C94D">
      <w:pPr>
        <w:pStyle w:val="7"/>
        <w:keepNext w:val="0"/>
        <w:keepLines w:val="0"/>
        <w:spacing w:before="0" w:after="0" w:line="360" w:lineRule="auto"/>
        <w:ind w:left="420" w:leftChars="200"/>
        <w:rPr>
          <w:rFonts w:ascii="宋体" w:hAnsi="宋体" w:cs="宋体"/>
          <w:color w:val="auto"/>
          <w:sz w:val="24"/>
        </w:rPr>
      </w:pPr>
      <w:bookmarkStart w:id="90" w:name="_5.投标费用"/>
      <w:bookmarkEnd w:id="90"/>
      <w:bookmarkStart w:id="91" w:name="_Toc254970531"/>
      <w:bookmarkStart w:id="92" w:name="_Toc254970672"/>
      <w:r>
        <w:rPr>
          <w:rFonts w:hint="eastAsia" w:ascii="宋体" w:hAnsi="宋体" w:cs="宋体"/>
          <w:color w:val="auto"/>
          <w:sz w:val="24"/>
        </w:rPr>
        <w:t>5.投标费用</w:t>
      </w:r>
      <w:bookmarkEnd w:id="91"/>
      <w:bookmarkEnd w:id="92"/>
    </w:p>
    <w:p w14:paraId="26D996EA">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投标费用：投标人应承担参与本次采购活动有关的所有费用，包括但不限于获取招标文件、勘查现场、编制和提交投标文件、参加澄清说明、签订合同等，不论投标结果如何，均应自行承担。</w:t>
      </w:r>
    </w:p>
    <w:p w14:paraId="5482DE77">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6.联合体投标</w:t>
      </w:r>
    </w:p>
    <w:p w14:paraId="6D60EBBA">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6.1本项目是否接受联合体投标，详见“投标人须知前附表”。</w:t>
      </w:r>
    </w:p>
    <w:p w14:paraId="25575EE7">
      <w:pPr>
        <w:snapToGrid w:val="0"/>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6.2如接受联合体投标，联合体投标要求详见“投标人须知前附表”。</w:t>
      </w:r>
    </w:p>
    <w:p w14:paraId="08D4BCC7">
      <w:pPr>
        <w:pStyle w:val="7"/>
        <w:keepNext w:val="0"/>
        <w:keepLines w:val="0"/>
        <w:spacing w:before="0" w:after="0" w:line="360" w:lineRule="auto"/>
        <w:ind w:firstLine="484" w:firstLineChars="202"/>
        <w:rPr>
          <w:rFonts w:ascii="宋体" w:hAnsi="宋体" w:cs="宋体"/>
          <w:color w:val="auto"/>
          <w:sz w:val="24"/>
        </w:rPr>
      </w:pPr>
      <w:r>
        <w:rPr>
          <w:rFonts w:hint="eastAsia" w:ascii="宋体" w:hAnsi="宋体" w:cs="宋体"/>
          <w:b w:val="0"/>
          <w:bCs/>
          <w:color w:val="auto"/>
          <w:sz w:val="24"/>
        </w:rPr>
        <w:t xml:space="preserve">6.3 </w:t>
      </w:r>
      <w:bookmarkStart w:id="93" w:name="_Hlk65857072"/>
      <w:r>
        <w:rPr>
          <w:rFonts w:hint="eastAsia" w:ascii="宋体" w:hAnsi="宋体" w:cs="宋体"/>
          <w:b w:val="0"/>
          <w:bCs/>
          <w:color w:val="auto"/>
          <w:sz w:val="24"/>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93"/>
    </w:p>
    <w:p w14:paraId="5BCAFC0D">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 xml:space="preserve">7.转包与分包             </w:t>
      </w:r>
    </w:p>
    <w:p w14:paraId="1FCBDDA6">
      <w:pPr>
        <w:pStyle w:val="7"/>
        <w:keepNext w:val="0"/>
        <w:keepLines w:val="0"/>
        <w:numPr>
          <w:ilvl w:val="0"/>
          <w:numId w:val="0"/>
        </w:numPr>
        <w:spacing w:before="0" w:after="0" w:line="360" w:lineRule="auto"/>
        <w:ind w:firstLine="420" w:firstLineChars="175"/>
        <w:rPr>
          <w:rFonts w:ascii="宋体" w:hAnsi="宋体" w:cs="宋体"/>
          <w:b w:val="0"/>
          <w:color w:val="auto"/>
          <w:sz w:val="24"/>
        </w:rPr>
      </w:pPr>
      <w:r>
        <w:rPr>
          <w:rFonts w:hint="eastAsia" w:ascii="宋体" w:hAnsi="宋体" w:cs="宋体"/>
          <w:b w:val="0"/>
          <w:color w:val="auto"/>
          <w:sz w:val="24"/>
        </w:rPr>
        <w:t>7.1本项目不允许转包。</w:t>
      </w:r>
    </w:p>
    <w:p w14:paraId="61284ACD">
      <w:pPr>
        <w:pStyle w:val="7"/>
        <w:keepNext w:val="0"/>
        <w:keepLines w:val="0"/>
        <w:spacing w:before="0" w:after="0" w:line="360" w:lineRule="auto"/>
        <w:ind w:firstLine="420" w:firstLineChars="175"/>
        <w:rPr>
          <w:rFonts w:ascii="宋体" w:hAnsi="宋体" w:cs="宋体"/>
          <w:b w:val="0"/>
          <w:color w:val="auto"/>
          <w:sz w:val="24"/>
        </w:rPr>
      </w:pPr>
      <w:r>
        <w:rPr>
          <w:rFonts w:hint="eastAsia" w:ascii="宋体" w:hAnsi="宋体" w:cs="宋体"/>
          <w:b w:val="0"/>
          <w:color w:val="auto"/>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A79793A">
      <w:pPr>
        <w:pStyle w:val="7"/>
        <w:keepNext w:val="0"/>
        <w:keepLines w:val="0"/>
        <w:spacing w:before="0" w:after="0" w:line="360" w:lineRule="auto"/>
        <w:ind w:firstLine="420" w:firstLineChars="175"/>
        <w:rPr>
          <w:rFonts w:ascii="宋体" w:hAnsi="宋体" w:cs="宋体"/>
          <w:b w:val="0"/>
          <w:color w:val="auto"/>
          <w:sz w:val="24"/>
        </w:rPr>
      </w:pPr>
      <w:r>
        <w:rPr>
          <w:rFonts w:hint="eastAsia" w:ascii="宋体" w:hAnsi="宋体" w:cs="宋体"/>
          <w:b w:val="0"/>
          <w:color w:val="auto"/>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05B6E015">
      <w:pPr>
        <w:pStyle w:val="7"/>
        <w:keepNext w:val="0"/>
        <w:keepLines w:val="0"/>
        <w:spacing w:before="0" w:after="0" w:line="360" w:lineRule="auto"/>
        <w:ind w:left="420" w:leftChars="200"/>
        <w:rPr>
          <w:rFonts w:ascii="宋体" w:hAnsi="宋体" w:cs="宋体"/>
          <w:color w:val="auto"/>
          <w:sz w:val="24"/>
        </w:rPr>
      </w:pPr>
      <w:bookmarkStart w:id="94" w:name="_Toc254970532"/>
      <w:bookmarkStart w:id="95" w:name="_Toc254970673"/>
      <w:r>
        <w:rPr>
          <w:rFonts w:hint="eastAsia" w:ascii="宋体" w:hAnsi="宋体" w:cs="宋体"/>
          <w:color w:val="auto"/>
          <w:sz w:val="24"/>
        </w:rPr>
        <w:t>8.特别说明</w:t>
      </w:r>
      <w:bookmarkEnd w:id="94"/>
      <w:bookmarkEnd w:id="95"/>
    </w:p>
    <w:p w14:paraId="014886EC">
      <w:pPr>
        <w:pStyle w:val="7"/>
        <w:keepNext w:val="0"/>
        <w:keepLines w:val="0"/>
        <w:spacing w:before="0" w:after="0" w:line="360" w:lineRule="auto"/>
        <w:ind w:firstLine="480" w:firstLineChars="200"/>
        <w:rPr>
          <w:rFonts w:ascii="宋体" w:hAnsi="宋体" w:cs="宋体"/>
          <w:b w:val="0"/>
          <w:color w:val="auto"/>
          <w:sz w:val="24"/>
        </w:rPr>
      </w:pPr>
      <w:bookmarkStart w:id="96" w:name="_8.1提供相同品牌产品且通过资格审查、符合性审查的不同投标人参加同一合"/>
      <w:bookmarkEnd w:id="96"/>
      <w:r>
        <w:rPr>
          <w:rFonts w:hint="eastAsia" w:ascii="宋体" w:hAnsi="宋体" w:cs="宋体"/>
          <w:b w:val="0"/>
          <w:color w:val="auto"/>
          <w:sz w:val="24"/>
        </w:rPr>
        <w:fldChar w:fldCharType="begin"/>
      </w:r>
      <w:r>
        <w:rPr>
          <w:rFonts w:hint="eastAsia" w:ascii="宋体" w:hAnsi="宋体" w:cs="宋体"/>
          <w:b w:val="0"/>
          <w:color w:val="auto"/>
          <w:sz w:val="24"/>
        </w:rPr>
        <w:instrText xml:space="preserve"> HYPERLINK  \l "_8.1" </w:instrText>
      </w:r>
      <w:r>
        <w:rPr>
          <w:rFonts w:hint="eastAsia" w:ascii="宋体" w:hAnsi="宋体" w:cs="宋体"/>
          <w:b w:val="0"/>
          <w:color w:val="auto"/>
          <w:sz w:val="24"/>
        </w:rPr>
        <w:fldChar w:fldCharType="separate"/>
      </w:r>
      <w:r>
        <w:rPr>
          <w:rFonts w:hint="eastAsia" w:ascii="宋体" w:hAnsi="宋体" w:cs="宋体"/>
          <w:b w:val="0"/>
          <w:color w:val="auto"/>
          <w:sz w:val="24"/>
        </w:rPr>
        <w:t>8.1</w:t>
      </w:r>
      <w:r>
        <w:rPr>
          <w:rFonts w:hint="eastAsia" w:ascii="宋体" w:hAnsi="宋体" w:cs="宋体"/>
          <w:b w:val="0"/>
          <w:color w:val="auto"/>
          <w:sz w:val="24"/>
        </w:rPr>
        <w:fldChar w:fldCharType="end"/>
      </w:r>
      <w:r>
        <w:rPr>
          <w:rFonts w:hint="eastAsia" w:ascii="宋体" w:hAnsi="宋体" w:cs="宋体"/>
          <w:b w:val="0"/>
          <w:color w:val="auto"/>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rPr>
        <w:t>其他投标无效。</w:t>
      </w:r>
    </w:p>
    <w:p w14:paraId="126FAB22">
      <w:pPr>
        <w:pStyle w:val="7"/>
        <w:keepNext w:val="0"/>
        <w:keepLines w:val="0"/>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D1F491C">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非单一产品采购项目，多家投标人提供的核心产品品牌相同的，</w:t>
      </w:r>
      <w:r>
        <w:rPr>
          <w:rFonts w:hint="eastAsia" w:hAnsi="宋体" w:cs="宋体"/>
          <w:color w:val="auto"/>
          <w:sz w:val="24"/>
          <w:szCs w:val="24"/>
        </w:rPr>
        <w:t>按前两款规定处理</w:t>
      </w:r>
      <w:r>
        <w:rPr>
          <w:rFonts w:hint="eastAsia" w:hAnsi="宋体" w:cs="宋体"/>
          <w:color w:val="auto"/>
          <w:kern w:val="2"/>
          <w:sz w:val="24"/>
          <w:szCs w:val="24"/>
        </w:rPr>
        <w:t>。</w:t>
      </w:r>
    </w:p>
    <w:p w14:paraId="325E928D">
      <w:pPr>
        <w:pStyle w:val="7"/>
        <w:keepNext w:val="0"/>
        <w:keepLines w:val="0"/>
        <w:spacing w:before="0" w:after="0" w:line="360" w:lineRule="auto"/>
        <w:ind w:firstLine="420" w:firstLineChars="175"/>
        <w:rPr>
          <w:rFonts w:ascii="宋体" w:hAnsi="宋体" w:cs="宋体"/>
          <w:b w:val="0"/>
          <w:color w:val="auto"/>
          <w:sz w:val="24"/>
        </w:rPr>
      </w:pPr>
      <w:r>
        <w:rPr>
          <w:rFonts w:hint="eastAsia" w:ascii="宋体" w:hAnsi="宋体" w:cs="宋体"/>
          <w:b w:val="0"/>
          <w:color w:val="auto"/>
          <w:sz w:val="24"/>
        </w:rPr>
        <w:t xml:space="preserve"> 8.2如果本招标文件要求提供投标人或制造商的资格、信誉、荣誉、业绩与企业认证等材料的，资格、信誉、荣誉、业绩与企业认证等必须为投标人或者制造商所拥有或自身获得 。</w:t>
      </w:r>
    </w:p>
    <w:p w14:paraId="10E2EEB9">
      <w:pPr>
        <w:pStyle w:val="7"/>
        <w:keepNext w:val="0"/>
        <w:keepLines w:val="0"/>
        <w:spacing w:before="0" w:after="0" w:line="360" w:lineRule="auto"/>
        <w:ind w:firstLine="420" w:firstLineChars="175"/>
        <w:rPr>
          <w:rFonts w:ascii="宋体" w:hAnsi="宋体" w:cs="宋体"/>
          <w:b w:val="0"/>
          <w:color w:val="auto"/>
          <w:sz w:val="24"/>
        </w:rPr>
      </w:pPr>
      <w:r>
        <w:rPr>
          <w:rFonts w:hint="eastAsia" w:ascii="宋体" w:hAnsi="宋体" w:cs="宋体"/>
          <w:b w:val="0"/>
          <w:color w:val="auto"/>
          <w:sz w:val="24"/>
        </w:rPr>
        <w:t xml:space="preserve"> 8.3投标人应仔细阅读招标文件的所有内容，按照招标文件的要求提交投标文件，并对所提供的全部资料的真实性承担法律责任。</w:t>
      </w:r>
    </w:p>
    <w:p w14:paraId="0393FE8C">
      <w:pPr>
        <w:pStyle w:val="7"/>
        <w:keepNext w:val="0"/>
        <w:keepLines w:val="0"/>
        <w:spacing w:before="0" w:after="0" w:line="360" w:lineRule="auto"/>
        <w:ind w:firstLine="420" w:firstLineChars="175"/>
        <w:rPr>
          <w:rFonts w:ascii="宋体" w:hAnsi="宋体" w:cs="宋体"/>
          <w:b w:val="0"/>
          <w:color w:val="auto"/>
          <w:sz w:val="24"/>
        </w:rPr>
      </w:pPr>
      <w:r>
        <w:rPr>
          <w:rFonts w:hint="eastAsia" w:ascii="宋体" w:hAnsi="宋体" w:cs="宋体"/>
          <w:b w:val="0"/>
          <w:color w:val="auto"/>
          <w:sz w:val="24"/>
        </w:rPr>
        <w:t xml:space="preserve"> 8.4投标人在投标活动中提供任何虚假材料，将报监管部门查处；中标后发现的，中标人须依法赔偿采购人，且民事赔偿并不免除违法投标人的行政与刑事责任。</w:t>
      </w:r>
    </w:p>
    <w:p w14:paraId="7F7E4C58">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8.5根据《国务院办公厅关于在政府采购中实施本国产品标准及相关政策的通知》（国办发〔2025〕34 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042427">
      <w:pPr>
        <w:pStyle w:val="8"/>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产品在中国境内生产的组件成本占比应当达到规定比例，计算公式为：</w:t>
      </w:r>
      <w:r>
        <w:rPr>
          <w:rFonts w:ascii="微软雅黑" w:hAnsi="微软雅黑" w:eastAsia="微软雅黑" w:cs="宋体"/>
          <w:color w:val="auto"/>
          <w:kern w:val="0"/>
          <w:sz w:val="24"/>
          <w:szCs w:val="24"/>
          <w:highlight w:val="none"/>
        </w:rPr>
        <w:drawing>
          <wp:inline distT="0" distB="0" distL="114300" distR="114300">
            <wp:extent cx="4829175" cy="762000"/>
            <wp:effectExtent l="0" t="0" r="9525" b="0"/>
            <wp:docPr id="1" name="图片 1" descr="https://hainan.chinatax.gov.cn/u/cms/www/202510/090841112j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hainan.chinatax.gov.cn/u/cms/www/202510/090841112j4q.jpg"/>
                    <pic:cNvPicPr>
                      <a:picLocks noChangeAspect="1"/>
                    </pic:cNvPicPr>
                  </pic:nvPicPr>
                  <pic:blipFill>
                    <a:blip r:embed="rId15"/>
                    <a:stretch>
                      <a:fillRect/>
                    </a:stretch>
                  </pic:blipFill>
                  <pic:spPr>
                    <a:xfrm>
                      <a:off x="0" y="0"/>
                      <a:ext cx="4829175" cy="762000"/>
                    </a:xfrm>
                    <a:prstGeom prst="rect">
                      <a:avLst/>
                    </a:prstGeom>
                    <a:noFill/>
                    <a:ln>
                      <a:noFill/>
                    </a:ln>
                  </pic:spPr>
                </pic:pic>
              </a:graphicData>
            </a:graphic>
          </wp:inline>
        </w:drawing>
      </w:r>
    </w:p>
    <w:p w14:paraId="183514CA">
      <w:pPr>
        <w:pStyle w:val="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101B0C0">
      <w:pPr>
        <w:pStyle w:val="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政府采购活动中既有本国产品又有非本国产品参与竞争的，依法对本国产品给予价格评审优惠，对本国产品的报价给予 20%的价格扣除，用扣除后的价格参与评审。</w:t>
      </w:r>
    </w:p>
    <w:p w14:paraId="0BC988ED">
      <w:pPr>
        <w:pStyle w:val="26"/>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80%以上时，依法对该供应商提供的全部产品给予价格评审优惠，即对该供应商提供的全部产品的总报价给予20%的价格扣除，用扣除后的价格参与评审。</w:t>
      </w:r>
    </w:p>
    <w:p w14:paraId="77DD5090">
      <w:pPr>
        <w:pStyle w:val="26"/>
        <w:snapToGrid w:val="0"/>
        <w:spacing w:line="360" w:lineRule="auto"/>
        <w:ind w:left="2" w:leftChars="1" w:firstLine="482" w:firstLineChars="200"/>
        <w:rPr>
          <w:rFonts w:hAnsi="宋体" w:cs="宋体"/>
          <w:b/>
          <w:bCs/>
          <w:color w:val="auto"/>
          <w:kern w:val="2"/>
          <w:sz w:val="24"/>
          <w:szCs w:val="24"/>
        </w:rPr>
      </w:pPr>
      <w:r>
        <w:rPr>
          <w:rFonts w:hint="eastAsia" w:hAnsi="宋体" w:cs="宋体"/>
          <w:b/>
          <w:bCs/>
          <w:color w:val="auto"/>
          <w:kern w:val="2"/>
          <w:sz w:val="24"/>
          <w:szCs w:val="24"/>
        </w:rPr>
        <w:t>9.回避与串通投标</w:t>
      </w:r>
    </w:p>
    <w:p w14:paraId="08093811">
      <w:pPr>
        <w:pStyle w:val="7"/>
        <w:keepNext w:val="0"/>
        <w:keepLines w:val="0"/>
        <w:spacing w:before="0" w:after="0" w:line="360" w:lineRule="auto"/>
        <w:ind w:firstLine="420" w:firstLineChars="175"/>
        <w:rPr>
          <w:rFonts w:ascii="宋体" w:hAnsi="宋体" w:cs="宋体"/>
          <w:b w:val="0"/>
          <w:color w:val="auto"/>
          <w:sz w:val="24"/>
        </w:rPr>
      </w:pPr>
      <w:r>
        <w:rPr>
          <w:rFonts w:hint="eastAsia" w:ascii="宋体" w:hAnsi="宋体" w:cs="宋体"/>
          <w:b w:val="0"/>
          <w:color w:val="auto"/>
          <w:sz w:val="24"/>
        </w:rPr>
        <w:t>9.1在政府采购活动中，采购人员及相关人员与供应商有下列利害关系之一的，应当回避：</w:t>
      </w:r>
    </w:p>
    <w:p w14:paraId="5069C816">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（1）参加采购活动前3年内与供应商存在劳动关系；</w:t>
      </w:r>
    </w:p>
    <w:p w14:paraId="313F8CF0">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（2）参加采购活动前3年内担任供应商的董事、监事；</w:t>
      </w:r>
    </w:p>
    <w:p w14:paraId="1FD029FE">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（3）参加采购活动前3年内是供应商的控股股东或者实际控制人；</w:t>
      </w:r>
    </w:p>
    <w:p w14:paraId="01CDE014">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（4）与供应商的法定代表人或者负责人有夫妻、直系血亲、三代以内旁系血亲或者近姻亲关系；</w:t>
      </w:r>
    </w:p>
    <w:p w14:paraId="77A06D0B">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（5）与供应商有其他可能影响政府采购活动公平、公正进行的关系。</w:t>
      </w:r>
    </w:p>
    <w:p w14:paraId="275528F2">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9BB0579">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9.2有下列情形之一的视为投标人相互串通投标，投标文件将被视为无效：</w:t>
      </w:r>
    </w:p>
    <w:p w14:paraId="2F85C7FA">
      <w:pPr>
        <w:pStyle w:val="26"/>
        <w:snapToGrid w:val="0"/>
        <w:spacing w:line="360" w:lineRule="auto"/>
        <w:ind w:left="2" w:leftChars="1" w:firstLine="482" w:firstLineChars="200"/>
        <w:rPr>
          <w:rFonts w:hAnsi="宋体" w:cs="宋体"/>
          <w:b/>
          <w:color w:val="auto"/>
          <w:kern w:val="2"/>
          <w:sz w:val="24"/>
          <w:szCs w:val="24"/>
        </w:rPr>
      </w:pPr>
      <w:r>
        <w:rPr>
          <w:rFonts w:hint="eastAsia" w:hAnsi="宋体" w:cs="宋体"/>
          <w:b/>
          <w:color w:val="auto"/>
          <w:kern w:val="2"/>
          <w:sz w:val="24"/>
          <w:szCs w:val="24"/>
        </w:rPr>
        <w:t xml:space="preserve">（1）不同投标人的投标文件由同一单位或者个人编制； </w:t>
      </w:r>
    </w:p>
    <w:p w14:paraId="49676957">
      <w:pPr>
        <w:pStyle w:val="26"/>
        <w:snapToGrid w:val="0"/>
        <w:spacing w:line="360" w:lineRule="auto"/>
        <w:ind w:left="2" w:leftChars="1" w:firstLine="482" w:firstLineChars="200"/>
        <w:rPr>
          <w:rFonts w:hAnsi="宋体" w:cs="宋体"/>
          <w:b/>
          <w:color w:val="auto"/>
          <w:kern w:val="2"/>
          <w:sz w:val="24"/>
          <w:szCs w:val="24"/>
        </w:rPr>
      </w:pPr>
      <w:r>
        <w:rPr>
          <w:rFonts w:hint="eastAsia" w:hAnsi="宋体" w:cs="宋体"/>
          <w:b/>
          <w:color w:val="auto"/>
          <w:kern w:val="2"/>
          <w:sz w:val="24"/>
          <w:szCs w:val="24"/>
        </w:rPr>
        <w:t>（2）不同投标人委托同一单位或者个人办理投标事宜；</w:t>
      </w:r>
    </w:p>
    <w:p w14:paraId="419F4CC2">
      <w:pPr>
        <w:pStyle w:val="26"/>
        <w:snapToGrid w:val="0"/>
        <w:spacing w:line="360" w:lineRule="auto"/>
        <w:ind w:left="2" w:leftChars="1" w:firstLine="482" w:firstLineChars="200"/>
        <w:rPr>
          <w:rFonts w:hAnsi="宋体" w:cs="宋体"/>
          <w:b/>
          <w:color w:val="auto"/>
          <w:kern w:val="2"/>
          <w:sz w:val="24"/>
          <w:szCs w:val="24"/>
        </w:rPr>
      </w:pPr>
      <w:r>
        <w:rPr>
          <w:rFonts w:hint="eastAsia" w:hAnsi="宋体" w:cs="宋体"/>
          <w:b/>
          <w:color w:val="auto"/>
          <w:kern w:val="2"/>
          <w:sz w:val="24"/>
          <w:szCs w:val="24"/>
        </w:rPr>
        <w:t>（3）不同的投标人的投标文件载明的项目管理员为同一个人；</w:t>
      </w:r>
    </w:p>
    <w:p w14:paraId="0F9EDA68">
      <w:pPr>
        <w:pStyle w:val="26"/>
        <w:snapToGrid w:val="0"/>
        <w:spacing w:line="360" w:lineRule="auto"/>
        <w:ind w:left="2" w:leftChars="1" w:firstLine="482" w:firstLineChars="200"/>
        <w:rPr>
          <w:rFonts w:hAnsi="宋体" w:cs="宋体"/>
          <w:b/>
          <w:color w:val="auto"/>
          <w:kern w:val="2"/>
          <w:sz w:val="24"/>
          <w:szCs w:val="24"/>
        </w:rPr>
      </w:pPr>
      <w:r>
        <w:rPr>
          <w:rFonts w:hint="eastAsia" w:hAnsi="宋体" w:cs="宋体"/>
          <w:b/>
          <w:color w:val="auto"/>
          <w:kern w:val="2"/>
          <w:sz w:val="24"/>
          <w:szCs w:val="24"/>
        </w:rPr>
        <w:t>（4）不同投标人的投标文件异常一致或者投标报价呈规律性差异；</w:t>
      </w:r>
    </w:p>
    <w:p w14:paraId="4FBF3AD8">
      <w:pPr>
        <w:pStyle w:val="26"/>
        <w:snapToGrid w:val="0"/>
        <w:spacing w:line="360" w:lineRule="auto"/>
        <w:ind w:left="2" w:leftChars="1" w:firstLine="482" w:firstLineChars="200"/>
        <w:rPr>
          <w:rFonts w:hAnsi="宋体" w:cs="宋体"/>
          <w:b/>
          <w:color w:val="auto"/>
          <w:kern w:val="2"/>
          <w:sz w:val="24"/>
          <w:szCs w:val="24"/>
        </w:rPr>
      </w:pPr>
      <w:r>
        <w:rPr>
          <w:rFonts w:hint="eastAsia" w:hAnsi="宋体" w:cs="宋体"/>
          <w:b/>
          <w:color w:val="auto"/>
          <w:kern w:val="2"/>
          <w:sz w:val="24"/>
          <w:szCs w:val="24"/>
        </w:rPr>
        <w:t>（5）不同投标人的投标文件相互混装；</w:t>
      </w:r>
    </w:p>
    <w:p w14:paraId="1438E62C">
      <w:pPr>
        <w:pStyle w:val="26"/>
        <w:snapToGrid w:val="0"/>
        <w:spacing w:line="360" w:lineRule="auto"/>
        <w:ind w:left="2" w:leftChars="1" w:firstLine="482" w:firstLineChars="200"/>
        <w:rPr>
          <w:rFonts w:hAnsi="宋体" w:cs="宋体"/>
          <w:b/>
          <w:color w:val="auto"/>
          <w:kern w:val="2"/>
          <w:sz w:val="24"/>
          <w:szCs w:val="24"/>
        </w:rPr>
      </w:pPr>
      <w:r>
        <w:rPr>
          <w:rFonts w:hint="eastAsia" w:hAnsi="宋体" w:cs="宋体"/>
          <w:b/>
          <w:color w:val="auto"/>
          <w:kern w:val="2"/>
          <w:sz w:val="24"/>
          <w:szCs w:val="24"/>
        </w:rPr>
        <w:t>（6）不同投标人的投标保证金从同一单位或者个人账户转出。</w:t>
      </w:r>
    </w:p>
    <w:p w14:paraId="2F09B850">
      <w:pPr>
        <w:pStyle w:val="26"/>
        <w:snapToGrid w:val="0"/>
        <w:spacing w:line="360" w:lineRule="auto"/>
        <w:ind w:firstLine="482" w:firstLineChars="200"/>
        <w:rPr>
          <w:rFonts w:hAnsi="宋体" w:cs="宋体"/>
          <w:color w:val="auto"/>
          <w:sz w:val="24"/>
        </w:rPr>
      </w:pPr>
      <w:r>
        <w:rPr>
          <w:rFonts w:hint="eastAsia" w:hAnsi="宋体" w:cs="宋体"/>
          <w:b/>
          <w:color w:val="auto"/>
          <w:kern w:val="2"/>
          <w:sz w:val="24"/>
          <w:szCs w:val="24"/>
        </w:rPr>
        <w:t>（</w:t>
      </w:r>
      <w:r>
        <w:rPr>
          <w:rFonts w:hAnsi="宋体" w:cs="宋体"/>
          <w:b/>
          <w:color w:val="auto"/>
          <w:kern w:val="2"/>
          <w:sz w:val="24"/>
          <w:szCs w:val="24"/>
        </w:rPr>
        <w:t>7</w:t>
      </w:r>
      <w:r>
        <w:rPr>
          <w:rFonts w:hint="eastAsia" w:hAnsi="宋体" w:cs="宋体"/>
          <w:b/>
          <w:color w:val="auto"/>
          <w:kern w:val="2"/>
          <w:sz w:val="24"/>
          <w:szCs w:val="24"/>
        </w:rPr>
        <w:t>）投标人之间协商投标报价等投标文件的实质性内容；</w:t>
      </w:r>
    </w:p>
    <w:p w14:paraId="786444F3">
      <w:pPr>
        <w:pStyle w:val="26"/>
        <w:snapToGrid w:val="0"/>
        <w:spacing w:line="360" w:lineRule="auto"/>
        <w:ind w:firstLine="482" w:firstLineChars="200"/>
        <w:rPr>
          <w:rFonts w:hAnsi="宋体" w:cs="宋体"/>
          <w:color w:val="auto"/>
          <w:sz w:val="24"/>
        </w:rPr>
      </w:pPr>
      <w:r>
        <w:rPr>
          <w:rFonts w:hint="eastAsia" w:hAnsi="宋体" w:cs="宋体"/>
          <w:b/>
          <w:color w:val="auto"/>
          <w:kern w:val="2"/>
          <w:sz w:val="24"/>
          <w:szCs w:val="24"/>
        </w:rPr>
        <w:t>（</w:t>
      </w:r>
      <w:r>
        <w:rPr>
          <w:rFonts w:hAnsi="宋体" w:cs="宋体"/>
          <w:b/>
          <w:color w:val="auto"/>
          <w:kern w:val="2"/>
          <w:sz w:val="24"/>
          <w:szCs w:val="24"/>
        </w:rPr>
        <w:t>8</w:t>
      </w:r>
      <w:r>
        <w:rPr>
          <w:rFonts w:hint="eastAsia" w:hAnsi="宋体" w:cs="宋体"/>
          <w:b/>
          <w:color w:val="auto"/>
          <w:kern w:val="2"/>
          <w:sz w:val="24"/>
          <w:szCs w:val="24"/>
        </w:rPr>
        <w:t>）投标人之间约定中标人；</w:t>
      </w:r>
    </w:p>
    <w:p w14:paraId="278048B8">
      <w:pPr>
        <w:pStyle w:val="26"/>
        <w:snapToGrid w:val="0"/>
        <w:spacing w:line="360" w:lineRule="auto"/>
        <w:ind w:firstLine="482" w:firstLineChars="200"/>
        <w:rPr>
          <w:rFonts w:hAnsi="宋体" w:cs="宋体"/>
          <w:color w:val="auto"/>
          <w:sz w:val="24"/>
        </w:rPr>
      </w:pPr>
      <w:r>
        <w:rPr>
          <w:rFonts w:hint="eastAsia" w:hAnsi="宋体" w:cs="宋体"/>
          <w:b/>
          <w:color w:val="auto"/>
          <w:kern w:val="2"/>
          <w:sz w:val="24"/>
          <w:szCs w:val="24"/>
        </w:rPr>
        <w:t>（</w:t>
      </w:r>
      <w:r>
        <w:rPr>
          <w:rFonts w:hAnsi="宋体" w:cs="宋体"/>
          <w:b/>
          <w:color w:val="auto"/>
          <w:kern w:val="2"/>
          <w:sz w:val="24"/>
          <w:szCs w:val="24"/>
        </w:rPr>
        <w:t>9</w:t>
      </w:r>
      <w:r>
        <w:rPr>
          <w:rFonts w:hint="eastAsia" w:hAnsi="宋体" w:cs="宋体"/>
          <w:b/>
          <w:color w:val="auto"/>
          <w:kern w:val="2"/>
          <w:sz w:val="24"/>
          <w:szCs w:val="24"/>
        </w:rPr>
        <w:t>）投标人之间约定部分投标人放弃投标或者中标；</w:t>
      </w:r>
    </w:p>
    <w:p w14:paraId="3F603819">
      <w:pPr>
        <w:pStyle w:val="26"/>
        <w:snapToGrid w:val="0"/>
        <w:spacing w:line="360" w:lineRule="auto"/>
        <w:ind w:left="2" w:leftChars="1" w:firstLine="482" w:firstLineChars="200"/>
        <w:rPr>
          <w:rFonts w:hAnsi="宋体" w:cs="宋体"/>
          <w:color w:val="auto"/>
          <w:sz w:val="24"/>
        </w:rPr>
      </w:pPr>
      <w:r>
        <w:rPr>
          <w:rFonts w:hint="eastAsia" w:hAnsi="宋体" w:cs="宋体"/>
          <w:b/>
          <w:color w:val="auto"/>
          <w:kern w:val="2"/>
          <w:sz w:val="24"/>
          <w:szCs w:val="24"/>
        </w:rPr>
        <w:t>（</w:t>
      </w:r>
      <w:r>
        <w:rPr>
          <w:rFonts w:hAnsi="宋体" w:cs="宋体"/>
          <w:b/>
          <w:color w:val="auto"/>
          <w:kern w:val="2"/>
          <w:sz w:val="24"/>
          <w:szCs w:val="24"/>
        </w:rPr>
        <w:t>10</w:t>
      </w:r>
      <w:r>
        <w:rPr>
          <w:rFonts w:hint="eastAsia" w:hAnsi="宋体" w:cs="宋体"/>
          <w:b/>
          <w:color w:val="auto"/>
          <w:kern w:val="2"/>
          <w:sz w:val="24"/>
          <w:szCs w:val="24"/>
        </w:rPr>
        <w:t>）属于同一集团、协会、商会等组织成员的投标人按照该组织要求协同投标；</w:t>
      </w:r>
    </w:p>
    <w:p w14:paraId="676715EF">
      <w:pPr>
        <w:pStyle w:val="26"/>
        <w:snapToGrid w:val="0"/>
        <w:spacing w:line="360" w:lineRule="auto"/>
        <w:ind w:left="2" w:leftChars="1" w:firstLine="482" w:firstLineChars="200"/>
        <w:rPr>
          <w:rFonts w:hAnsi="宋体" w:cs="宋体"/>
          <w:b/>
          <w:color w:val="auto"/>
          <w:kern w:val="2"/>
          <w:sz w:val="24"/>
          <w:szCs w:val="24"/>
        </w:rPr>
      </w:pPr>
      <w:r>
        <w:rPr>
          <w:rFonts w:hint="eastAsia" w:hAnsi="宋体" w:cs="宋体"/>
          <w:b/>
          <w:color w:val="auto"/>
          <w:kern w:val="2"/>
          <w:sz w:val="24"/>
          <w:szCs w:val="24"/>
        </w:rPr>
        <w:t>（</w:t>
      </w:r>
      <w:r>
        <w:rPr>
          <w:rFonts w:hAnsi="宋体" w:cs="宋体"/>
          <w:b/>
          <w:color w:val="auto"/>
          <w:kern w:val="2"/>
          <w:sz w:val="24"/>
          <w:szCs w:val="24"/>
        </w:rPr>
        <w:t>11</w:t>
      </w:r>
      <w:r>
        <w:rPr>
          <w:rFonts w:hint="eastAsia" w:hAnsi="宋体" w:cs="宋体"/>
          <w:b/>
          <w:color w:val="auto"/>
          <w:kern w:val="2"/>
          <w:sz w:val="24"/>
          <w:szCs w:val="24"/>
        </w:rPr>
        <w:t>）投标人之间为谋取中标或者排斥特定投标人而采取的其他联合行动。</w:t>
      </w:r>
    </w:p>
    <w:p w14:paraId="2A481717">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9.3供应商有下列情形之一的，属于恶意串通行为，将报同级监督管理部门：</w:t>
      </w:r>
    </w:p>
    <w:p w14:paraId="3B146EBC">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（1）供应商直接或者间接从采购人或者采购代理机构处获得其他供应商的相关信息并修改其投标文件或者响应文件；</w:t>
      </w:r>
    </w:p>
    <w:p w14:paraId="44DE26DB">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（2）供应商按照采购人或者采购代理机构的授意撤换、修改投标文件或者响应文件；</w:t>
      </w:r>
    </w:p>
    <w:p w14:paraId="70C27F8A">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（3）供应商之间协商报价、技术方案等投标文件或者响应文件的实质性内容；</w:t>
      </w:r>
    </w:p>
    <w:p w14:paraId="0CFC861A">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（4）属于同一集团、协会、商会等组织成员的供应商按照该组织要求协同参加政府采购活动；</w:t>
      </w:r>
    </w:p>
    <w:p w14:paraId="19282F44">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（5）供应商之间事先约定一致抬高或者压低投标报价，或者在招标项目中事先约定轮流以高价位或者低价位中标，或者事先约定由某一特定供应商中标，然后再参加投标；</w:t>
      </w:r>
    </w:p>
    <w:p w14:paraId="2CE63650">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（6）供应商之间商定部分供应商放弃参加政府采购活动或者放弃中标；</w:t>
      </w:r>
    </w:p>
    <w:p w14:paraId="0F30BC6F">
      <w:pPr>
        <w:pStyle w:val="26"/>
        <w:snapToGrid w:val="0"/>
        <w:spacing w:line="360" w:lineRule="auto"/>
        <w:ind w:left="2" w:leftChars="1" w:firstLine="480" w:firstLineChars="200"/>
        <w:rPr>
          <w:rFonts w:hAnsi="宋体" w:cs="宋体"/>
          <w:color w:val="auto"/>
          <w:kern w:val="2"/>
          <w:sz w:val="24"/>
          <w:szCs w:val="24"/>
        </w:rPr>
      </w:pPr>
      <w:r>
        <w:rPr>
          <w:rFonts w:hint="eastAsia" w:hAnsi="宋体" w:cs="宋体"/>
          <w:color w:val="auto"/>
          <w:kern w:val="2"/>
          <w:sz w:val="24"/>
          <w:szCs w:val="24"/>
        </w:rPr>
        <w:t>（7）供应商与采购人或者采购代理机构之间、供应商相互之间，为谋求特定供应商中标或者排斥其他供应商的其他串通行为。</w:t>
      </w:r>
    </w:p>
    <w:p w14:paraId="3FDC7FF6">
      <w:pPr>
        <w:pStyle w:val="26"/>
        <w:snapToGrid w:val="0"/>
        <w:spacing w:line="360" w:lineRule="auto"/>
        <w:ind w:left="2" w:leftChars="1" w:firstLine="422" w:firstLineChars="200"/>
        <w:rPr>
          <w:rFonts w:hAnsi="宋体" w:cs="宋体"/>
          <w:b/>
          <w:color w:val="auto"/>
          <w:kern w:val="2"/>
          <w:sz w:val="21"/>
        </w:rPr>
      </w:pPr>
    </w:p>
    <w:p w14:paraId="3591938F">
      <w:pPr>
        <w:pStyle w:val="5"/>
        <w:keepNext w:val="0"/>
        <w:keepLines w:val="0"/>
        <w:jc w:val="center"/>
        <w:rPr>
          <w:rFonts w:ascii="宋体" w:hAnsi="宋体" w:cs="宋体"/>
          <w:color w:val="auto"/>
        </w:rPr>
      </w:pPr>
      <w:bookmarkStart w:id="97" w:name="_Toc254970534"/>
      <w:bookmarkStart w:id="98" w:name="_Toc254970675"/>
      <w:r>
        <w:rPr>
          <w:rFonts w:hint="eastAsia" w:ascii="宋体" w:hAnsi="宋体" w:cs="宋体"/>
          <w:color w:val="auto"/>
        </w:rPr>
        <w:t>二、招标文件</w:t>
      </w:r>
      <w:bookmarkEnd w:id="97"/>
      <w:bookmarkEnd w:id="98"/>
    </w:p>
    <w:p w14:paraId="7E88E795">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10.招标文件的组成</w:t>
      </w:r>
    </w:p>
    <w:p w14:paraId="428F5CB4">
      <w:pPr>
        <w:snapToGrid w:val="0"/>
        <w:spacing w:line="360" w:lineRule="auto"/>
        <w:ind w:firstLine="420"/>
        <w:jc w:val="left"/>
        <w:rPr>
          <w:rFonts w:ascii="宋体" w:hAnsi="宋体" w:cs="宋体"/>
          <w:color w:val="auto"/>
          <w:sz w:val="24"/>
        </w:rPr>
      </w:pPr>
      <w:r>
        <w:rPr>
          <w:rFonts w:hint="eastAsia" w:ascii="宋体" w:hAnsi="宋体" w:cs="宋体"/>
          <w:color w:val="auto"/>
          <w:sz w:val="24"/>
        </w:rPr>
        <w:t>（1）招标公告；</w:t>
      </w:r>
    </w:p>
    <w:p w14:paraId="04E5B161">
      <w:pPr>
        <w:snapToGrid w:val="0"/>
        <w:spacing w:line="360" w:lineRule="auto"/>
        <w:ind w:firstLine="420"/>
        <w:jc w:val="left"/>
        <w:rPr>
          <w:rFonts w:ascii="宋体" w:hAnsi="宋体" w:cs="宋体"/>
          <w:color w:val="auto"/>
          <w:sz w:val="24"/>
        </w:rPr>
      </w:pPr>
      <w:r>
        <w:rPr>
          <w:rFonts w:hint="eastAsia" w:ascii="宋体" w:hAnsi="宋体" w:cs="宋体"/>
          <w:color w:val="auto"/>
          <w:sz w:val="24"/>
        </w:rPr>
        <w:t xml:space="preserve">（2）采购需求； </w:t>
      </w:r>
    </w:p>
    <w:p w14:paraId="48AE702F">
      <w:pPr>
        <w:snapToGrid w:val="0"/>
        <w:spacing w:line="360" w:lineRule="auto"/>
        <w:ind w:firstLine="420"/>
        <w:jc w:val="left"/>
        <w:rPr>
          <w:rFonts w:ascii="宋体" w:hAnsi="宋体" w:cs="宋体"/>
          <w:color w:val="auto"/>
          <w:sz w:val="24"/>
        </w:rPr>
      </w:pPr>
      <w:r>
        <w:rPr>
          <w:rFonts w:hint="eastAsia" w:ascii="宋体" w:hAnsi="宋体" w:cs="宋体"/>
          <w:color w:val="auto"/>
          <w:sz w:val="24"/>
        </w:rPr>
        <w:t>（3）投标人须知；</w:t>
      </w:r>
    </w:p>
    <w:p w14:paraId="2892AC8C">
      <w:pPr>
        <w:snapToGrid w:val="0"/>
        <w:spacing w:line="360" w:lineRule="auto"/>
        <w:ind w:firstLine="420"/>
        <w:jc w:val="left"/>
        <w:rPr>
          <w:rFonts w:ascii="宋体" w:hAnsi="宋体" w:cs="宋体"/>
          <w:color w:val="auto"/>
          <w:sz w:val="24"/>
        </w:rPr>
      </w:pPr>
      <w:r>
        <w:rPr>
          <w:rFonts w:hint="eastAsia" w:ascii="宋体" w:hAnsi="宋体" w:cs="宋体"/>
          <w:color w:val="auto"/>
          <w:sz w:val="24"/>
        </w:rPr>
        <w:t>（4）评标方法及评标标准；</w:t>
      </w:r>
    </w:p>
    <w:p w14:paraId="7D91A691">
      <w:pPr>
        <w:snapToGrid w:val="0"/>
        <w:spacing w:line="360" w:lineRule="auto"/>
        <w:ind w:firstLine="420"/>
        <w:jc w:val="left"/>
        <w:rPr>
          <w:rFonts w:ascii="宋体" w:hAnsi="宋体" w:cs="宋体"/>
          <w:color w:val="auto"/>
          <w:sz w:val="24"/>
        </w:rPr>
      </w:pPr>
      <w:r>
        <w:rPr>
          <w:rFonts w:hint="eastAsia" w:ascii="宋体" w:hAnsi="宋体" w:cs="宋体"/>
          <w:color w:val="auto"/>
          <w:sz w:val="24"/>
        </w:rPr>
        <w:t>（5）拟签订的合同文本；</w:t>
      </w:r>
    </w:p>
    <w:p w14:paraId="2CCD1D52">
      <w:pPr>
        <w:snapToGrid w:val="0"/>
        <w:spacing w:line="360" w:lineRule="auto"/>
        <w:ind w:firstLine="420"/>
        <w:jc w:val="left"/>
        <w:rPr>
          <w:rFonts w:ascii="宋体" w:hAnsi="宋体" w:cs="宋体"/>
          <w:color w:val="auto"/>
          <w:sz w:val="24"/>
        </w:rPr>
      </w:pPr>
      <w:r>
        <w:rPr>
          <w:rFonts w:hint="eastAsia" w:ascii="宋体" w:hAnsi="宋体" w:cs="宋体"/>
          <w:color w:val="auto"/>
          <w:sz w:val="24"/>
        </w:rPr>
        <w:t>（6）投标文件格式。</w:t>
      </w:r>
    </w:p>
    <w:p w14:paraId="051BA5F2">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11.招标文件的澄清、修改 、现场考察和答疑会</w:t>
      </w:r>
    </w:p>
    <w:p w14:paraId="6CDFC7C1">
      <w:pPr>
        <w:pStyle w:val="7"/>
        <w:keepNext w:val="0"/>
        <w:keepLines w:val="0"/>
        <w:spacing w:before="0" w:after="0" w:line="360" w:lineRule="auto"/>
        <w:ind w:firstLine="360" w:firstLineChars="150"/>
        <w:rPr>
          <w:rFonts w:ascii="宋体" w:hAnsi="宋体" w:cs="宋体"/>
          <w:b w:val="0"/>
          <w:color w:val="auto"/>
          <w:sz w:val="24"/>
        </w:rPr>
      </w:pPr>
      <w:r>
        <w:rPr>
          <w:rFonts w:hint="eastAsia" w:ascii="宋体" w:hAnsi="宋体" w:cs="宋体"/>
          <w:b w:val="0"/>
          <w:color w:val="auto"/>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759E9DB9">
      <w:pPr>
        <w:pStyle w:val="7"/>
        <w:keepNext w:val="0"/>
        <w:keepLines w:val="0"/>
        <w:numPr>
          <w:ilvl w:val="0"/>
          <w:numId w:val="0"/>
        </w:numPr>
        <w:spacing w:before="0" w:after="0" w:line="360" w:lineRule="auto"/>
        <w:ind w:firstLine="480" w:firstLineChars="200"/>
        <w:rPr>
          <w:rFonts w:ascii="宋体" w:hAnsi="宋体" w:cs="宋体"/>
          <w:color w:val="auto"/>
          <w:sz w:val="24"/>
        </w:rPr>
      </w:pPr>
      <w:r>
        <w:rPr>
          <w:rFonts w:hint="eastAsia" w:ascii="宋体" w:hAnsi="宋体" w:cs="宋体"/>
          <w:b w:val="0"/>
          <w:color w:val="auto"/>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A829441">
      <w:pPr>
        <w:spacing w:line="360" w:lineRule="auto"/>
        <w:ind w:firstLine="480" w:firstLineChars="200"/>
        <w:rPr>
          <w:rFonts w:ascii="宋体" w:hAnsi="宋体" w:cs="宋体"/>
          <w:color w:val="auto"/>
          <w:sz w:val="24"/>
        </w:rPr>
      </w:pPr>
      <w:r>
        <w:rPr>
          <w:rFonts w:hint="eastAsia" w:ascii="宋体" w:hAnsi="宋体" w:cs="宋体"/>
          <w:color w:val="auto"/>
          <w:sz w:val="24"/>
        </w:rPr>
        <w:t>11.3采购人和采购代理机构可以视采购具体情况，变更投标截止时间和开标时间，并在原公告发布媒体上发布更正公告。</w:t>
      </w:r>
    </w:p>
    <w:p w14:paraId="3CDBB7DD">
      <w:pPr>
        <w:spacing w:line="360" w:lineRule="auto"/>
        <w:ind w:firstLine="480" w:firstLineChars="200"/>
        <w:rPr>
          <w:rFonts w:ascii="宋体" w:hAnsi="宋体" w:cs="宋体"/>
          <w:color w:val="auto"/>
          <w:sz w:val="24"/>
        </w:rPr>
      </w:pPr>
      <w:r>
        <w:rPr>
          <w:rFonts w:hint="eastAsia" w:ascii="宋体" w:hAnsi="宋体" w:cs="宋体"/>
          <w:color w:val="auto"/>
          <w:sz w:val="24"/>
        </w:rPr>
        <w:t>11.4招标文件澄清、答复、修改、补充的内容为招标文件的组成部分。</w:t>
      </w:r>
      <w:r>
        <w:rPr>
          <w:rFonts w:hint="eastAsia" w:ascii="宋体" w:hAnsi="宋体" w:cs="宋体"/>
          <w:b/>
          <w:color w:val="auto"/>
          <w:sz w:val="24"/>
        </w:rPr>
        <w:t>当招标文件与招标文件的澄清、答复、修改、补充通知就同一内容的表述不一致时，以最后发出的文件为准。</w:t>
      </w:r>
    </w:p>
    <w:p w14:paraId="3D806F8B">
      <w:pPr>
        <w:pStyle w:val="26"/>
        <w:snapToGrid w:val="0"/>
        <w:spacing w:line="360" w:lineRule="auto"/>
        <w:ind w:firstLine="480" w:firstLineChars="200"/>
        <w:rPr>
          <w:rFonts w:hAnsi="宋体" w:cs="宋体"/>
          <w:color w:val="auto"/>
          <w:sz w:val="21"/>
        </w:rPr>
      </w:pPr>
      <w:r>
        <w:rPr>
          <w:rFonts w:hint="eastAsia" w:hAnsi="宋体" w:cs="宋体"/>
          <w:color w:val="auto"/>
          <w:sz w:val="24"/>
          <w:szCs w:val="24"/>
        </w:rPr>
        <w:t>11.</w:t>
      </w:r>
      <w:bookmarkStart w:id="99" w:name="_Hlk53134511"/>
      <w:r>
        <w:rPr>
          <w:rFonts w:hint="eastAsia" w:hAnsi="宋体" w:cs="宋体"/>
          <w:color w:val="auto"/>
          <w:sz w:val="24"/>
          <w:szCs w:val="24"/>
        </w:rPr>
        <w:t>5采购人或者采购代理机构可以在招标文件提供期限截止后，组织已获取招标文件的潜在投标人现场考察或者召开开标前答疑会，具体详见“投标人须知前附表”。</w:t>
      </w:r>
    </w:p>
    <w:bookmarkEnd w:id="99"/>
    <w:p w14:paraId="3FDE99F6">
      <w:pPr>
        <w:pStyle w:val="26"/>
        <w:snapToGrid w:val="0"/>
        <w:spacing w:line="360" w:lineRule="auto"/>
        <w:ind w:firstLine="420" w:firstLineChars="200"/>
        <w:rPr>
          <w:rFonts w:hAnsi="宋体" w:cs="宋体"/>
          <w:color w:val="auto"/>
          <w:sz w:val="21"/>
        </w:rPr>
      </w:pPr>
    </w:p>
    <w:p w14:paraId="6FFA130F">
      <w:pPr>
        <w:pStyle w:val="5"/>
        <w:keepNext w:val="0"/>
        <w:keepLines w:val="0"/>
        <w:jc w:val="center"/>
        <w:rPr>
          <w:rFonts w:ascii="宋体" w:hAnsi="宋体" w:cs="宋体"/>
          <w:color w:val="auto"/>
        </w:rPr>
      </w:pPr>
      <w:bookmarkStart w:id="100" w:name="_Toc254970676"/>
      <w:bookmarkStart w:id="101" w:name="_Toc254970535"/>
      <w:r>
        <w:rPr>
          <w:rFonts w:hint="eastAsia" w:ascii="宋体" w:hAnsi="宋体" w:cs="宋体"/>
          <w:color w:val="auto"/>
        </w:rPr>
        <w:t>三、投标文件的编制</w:t>
      </w:r>
      <w:bookmarkEnd w:id="100"/>
      <w:bookmarkEnd w:id="101"/>
    </w:p>
    <w:p w14:paraId="041924E7">
      <w:pPr>
        <w:pStyle w:val="7"/>
        <w:keepNext w:val="0"/>
        <w:keepLines w:val="0"/>
        <w:spacing w:before="0" w:after="0" w:line="360" w:lineRule="auto"/>
        <w:ind w:left="420" w:leftChars="200"/>
        <w:rPr>
          <w:rFonts w:ascii="宋体" w:hAnsi="宋体" w:cs="宋体"/>
          <w:color w:val="auto"/>
          <w:sz w:val="24"/>
        </w:rPr>
      </w:pPr>
      <w:bookmarkStart w:id="102" w:name="_Toc254970677"/>
      <w:bookmarkStart w:id="103" w:name="_Toc254970536"/>
      <w:r>
        <w:rPr>
          <w:rFonts w:hint="eastAsia" w:ascii="宋体" w:hAnsi="宋体" w:cs="宋体"/>
          <w:color w:val="auto"/>
          <w:sz w:val="24"/>
        </w:rPr>
        <w:t>12.投标文件的编制原则</w:t>
      </w:r>
    </w:p>
    <w:p w14:paraId="331C1172">
      <w:pPr>
        <w:snapToGrid w:val="0"/>
        <w:spacing w:line="360" w:lineRule="auto"/>
        <w:ind w:firstLine="420"/>
        <w:jc w:val="left"/>
        <w:rPr>
          <w:rFonts w:ascii="宋体" w:hAnsi="宋体" w:cs="宋体"/>
          <w:color w:val="auto"/>
          <w:sz w:val="24"/>
        </w:rPr>
      </w:pPr>
      <w:r>
        <w:rPr>
          <w:rFonts w:hint="eastAsia" w:ascii="宋体" w:hAnsi="宋体" w:cs="宋体"/>
          <w:color w:val="auto"/>
          <w:sz w:val="24"/>
        </w:rPr>
        <w:t>投标人必须按照招标文件的要求编制投标文件。投标文件必须对招标文件提出的要求和条件作出明确响应。</w:t>
      </w:r>
    </w:p>
    <w:p w14:paraId="5E057D69">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13.投标文件的组成</w:t>
      </w:r>
      <w:bookmarkEnd w:id="102"/>
      <w:bookmarkEnd w:id="103"/>
    </w:p>
    <w:p w14:paraId="59295643">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13.1投标文件由报价文件、资格证明文件、商务文件、技术文件四部分组成。</w:t>
      </w:r>
    </w:p>
    <w:p w14:paraId="2EC50ADB">
      <w:pPr>
        <w:pStyle w:val="7"/>
        <w:keepNext w:val="0"/>
        <w:keepLines w:val="0"/>
        <w:spacing w:before="0" w:after="0" w:line="360" w:lineRule="auto"/>
        <w:ind w:left="420" w:leftChars="200"/>
        <w:rPr>
          <w:rFonts w:ascii="宋体" w:hAnsi="宋体" w:cs="宋体"/>
          <w:b w:val="0"/>
          <w:color w:val="auto"/>
          <w:sz w:val="24"/>
        </w:rPr>
      </w:pPr>
      <w:bookmarkStart w:id="104" w:name="_13.1报价文件:_具体材料见“投标人须知前附表”。"/>
      <w:bookmarkEnd w:id="104"/>
      <w:r>
        <w:rPr>
          <w:rFonts w:hint="eastAsia" w:ascii="宋体" w:hAnsi="宋体" w:cs="宋体"/>
          <w:b w:val="0"/>
          <w:color w:val="auto"/>
          <w:sz w:val="24"/>
        </w:rPr>
        <w:t>（1）报价文件： 具体材料见“投标人须知前附表”。</w:t>
      </w:r>
    </w:p>
    <w:p w14:paraId="557F611B">
      <w:pPr>
        <w:pStyle w:val="7"/>
        <w:keepNext w:val="0"/>
        <w:keepLines w:val="0"/>
        <w:spacing w:before="0" w:after="0" w:line="360" w:lineRule="auto"/>
        <w:ind w:left="420" w:leftChars="200"/>
        <w:rPr>
          <w:rFonts w:ascii="宋体" w:hAnsi="宋体" w:cs="宋体"/>
          <w:b w:val="0"/>
          <w:color w:val="auto"/>
          <w:sz w:val="24"/>
        </w:rPr>
      </w:pPr>
      <w:bookmarkStart w:id="105" w:name="_13.2资格证明文件：具体材料见“投标人须知前附表”。"/>
      <w:bookmarkEnd w:id="105"/>
      <w:r>
        <w:rPr>
          <w:rFonts w:hint="eastAsia" w:ascii="宋体" w:hAnsi="宋体" w:cs="宋体"/>
          <w:b w:val="0"/>
          <w:color w:val="auto"/>
          <w:sz w:val="24"/>
        </w:rPr>
        <w:t>（2）资格证明文件：具体材料见“投标人须知前附表”。</w:t>
      </w:r>
    </w:p>
    <w:p w14:paraId="175683B6">
      <w:pPr>
        <w:pStyle w:val="7"/>
        <w:keepNext w:val="0"/>
        <w:keepLines w:val="0"/>
        <w:spacing w:before="0" w:after="0" w:line="360" w:lineRule="auto"/>
        <w:ind w:left="420" w:leftChars="200"/>
        <w:rPr>
          <w:rFonts w:ascii="宋体" w:hAnsi="宋体" w:cs="宋体"/>
          <w:b w:val="0"/>
          <w:color w:val="auto"/>
          <w:sz w:val="24"/>
        </w:rPr>
      </w:pPr>
      <w:bookmarkStart w:id="106" w:name="_13.3商务文件:_具体材料见“投标人须知前附表”。"/>
      <w:bookmarkEnd w:id="106"/>
      <w:r>
        <w:rPr>
          <w:rFonts w:hint="eastAsia" w:ascii="宋体" w:hAnsi="宋体" w:cs="宋体"/>
          <w:b w:val="0"/>
          <w:color w:val="auto"/>
          <w:sz w:val="24"/>
        </w:rPr>
        <w:t>（3）商务文件：具体材料见“投标人须知前附表”。</w:t>
      </w:r>
    </w:p>
    <w:p w14:paraId="593C6217">
      <w:pPr>
        <w:pStyle w:val="7"/>
        <w:keepNext w:val="0"/>
        <w:keepLines w:val="0"/>
        <w:spacing w:before="0" w:after="0" w:line="360" w:lineRule="auto"/>
        <w:ind w:left="420" w:leftChars="200"/>
        <w:rPr>
          <w:rFonts w:ascii="宋体" w:hAnsi="宋体" w:cs="宋体"/>
          <w:b w:val="0"/>
          <w:color w:val="auto"/>
          <w:sz w:val="24"/>
        </w:rPr>
      </w:pPr>
      <w:bookmarkStart w:id="107" w:name="_13.4技术文件：具体材料见“投标人须知前附表”。"/>
      <w:bookmarkEnd w:id="107"/>
      <w:r>
        <w:rPr>
          <w:rFonts w:hint="eastAsia" w:ascii="宋体" w:hAnsi="宋体" w:cs="宋体"/>
          <w:b w:val="0"/>
          <w:color w:val="auto"/>
          <w:sz w:val="24"/>
        </w:rPr>
        <w:t>（4）技术文件：具体材料见“投标人须知前附表”。</w:t>
      </w:r>
      <w:bookmarkStart w:id="108" w:name="_13.5投标文件电子版：具体材料见“投标人须知前附表”。"/>
      <w:bookmarkEnd w:id="108"/>
    </w:p>
    <w:p w14:paraId="2679F5E5">
      <w:pPr>
        <w:pStyle w:val="7"/>
        <w:keepNext w:val="0"/>
        <w:keepLines w:val="0"/>
        <w:spacing w:before="0" w:after="0" w:line="360" w:lineRule="auto"/>
        <w:ind w:left="420" w:leftChars="200"/>
        <w:rPr>
          <w:rFonts w:ascii="宋体" w:hAnsi="宋体" w:cs="宋体"/>
          <w:color w:val="auto"/>
          <w:sz w:val="24"/>
        </w:rPr>
      </w:pPr>
      <w:bookmarkStart w:id="109" w:name="_Toc254970537"/>
      <w:bookmarkStart w:id="110" w:name="_Toc254970678"/>
      <w:r>
        <w:rPr>
          <w:rFonts w:hint="eastAsia" w:ascii="宋体" w:hAnsi="宋体" w:cs="宋体"/>
          <w:color w:val="auto"/>
          <w:sz w:val="24"/>
        </w:rPr>
        <w:t>14.投标文件的语言及计量</w:t>
      </w:r>
      <w:bookmarkEnd w:id="109"/>
      <w:bookmarkEnd w:id="110"/>
    </w:p>
    <w:p w14:paraId="4376F2FA">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14.1语言文字</w:t>
      </w:r>
    </w:p>
    <w:p w14:paraId="57EDEBF2">
      <w:pPr>
        <w:pStyle w:val="7"/>
        <w:keepNext w:val="0"/>
        <w:keepLines w:val="0"/>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85021D9">
      <w:pPr>
        <w:pStyle w:val="7"/>
        <w:keepNext w:val="0"/>
        <w:keepLines w:val="0"/>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14.2投标计量单位</w:t>
      </w:r>
    </w:p>
    <w:p w14:paraId="3DE6EC6A">
      <w:pPr>
        <w:pStyle w:val="7"/>
        <w:keepNext w:val="0"/>
        <w:keepLines w:val="0"/>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招标文件已有明确规定的，使用招标文件规定的计量单位；招标文件没有规定的，应采用中华人民共和国法定计量单位，货币种类为人民币，否则视同未响应。</w:t>
      </w:r>
    </w:p>
    <w:p w14:paraId="03AA7B2D">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15.投标的风险</w:t>
      </w:r>
    </w:p>
    <w:p w14:paraId="0C74F6C9">
      <w:pPr>
        <w:pStyle w:val="26"/>
        <w:snapToGrid w:val="0"/>
        <w:spacing w:line="360" w:lineRule="auto"/>
        <w:ind w:firstLine="480" w:firstLineChars="200"/>
        <w:jc w:val="left"/>
        <w:rPr>
          <w:rFonts w:hAnsi="宋体" w:cs="宋体"/>
          <w:color w:val="auto"/>
          <w:sz w:val="24"/>
          <w:szCs w:val="24"/>
        </w:rPr>
      </w:pPr>
      <w:r>
        <w:rPr>
          <w:rFonts w:hint="eastAsia" w:hAnsi="宋体" w:cs="宋体"/>
          <w:color w:val="auto"/>
          <w:sz w:val="24"/>
          <w:szCs w:val="24"/>
        </w:rPr>
        <w:t>投标人没有按照招标文件要求提供全部资料，或者投标人没有对招标文件作出实质性响应是投标人的风险，并可能导致其投标被拒绝。</w:t>
      </w:r>
    </w:p>
    <w:p w14:paraId="703BB089">
      <w:pPr>
        <w:pStyle w:val="7"/>
        <w:keepNext w:val="0"/>
        <w:keepLines w:val="0"/>
        <w:spacing w:before="0" w:after="0" w:line="360" w:lineRule="auto"/>
        <w:ind w:left="420" w:leftChars="200"/>
        <w:rPr>
          <w:rFonts w:ascii="宋体" w:hAnsi="宋体" w:cs="宋体"/>
          <w:color w:val="auto"/>
          <w:sz w:val="24"/>
        </w:rPr>
      </w:pPr>
      <w:bookmarkStart w:id="111" w:name="_Toc254970679"/>
      <w:bookmarkStart w:id="112" w:name="_Toc254970538"/>
      <w:r>
        <w:rPr>
          <w:rFonts w:hint="eastAsia" w:ascii="宋体" w:hAnsi="宋体" w:cs="宋体"/>
          <w:color w:val="auto"/>
          <w:sz w:val="24"/>
        </w:rPr>
        <w:t>16.投标报价</w:t>
      </w:r>
      <w:bookmarkEnd w:id="111"/>
      <w:bookmarkEnd w:id="112"/>
    </w:p>
    <w:p w14:paraId="6B8CF443">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16.1投标报价应按“第六章　投标文件格式”中“开标一览表”格式填写。</w:t>
      </w:r>
    </w:p>
    <w:p w14:paraId="5D28FD07">
      <w:pPr>
        <w:pStyle w:val="7"/>
        <w:keepNext w:val="0"/>
        <w:keepLines w:val="0"/>
        <w:spacing w:before="0" w:after="0" w:line="360" w:lineRule="auto"/>
        <w:ind w:left="420" w:leftChars="200"/>
        <w:rPr>
          <w:rFonts w:ascii="宋体" w:hAnsi="宋体" w:cs="宋体"/>
          <w:b w:val="0"/>
          <w:color w:val="auto"/>
          <w:sz w:val="24"/>
        </w:rPr>
      </w:pPr>
      <w:bookmarkStart w:id="113" w:name="_16.2投标报价具体定义见投标人须知前附表。"/>
      <w:bookmarkEnd w:id="113"/>
      <w:r>
        <w:rPr>
          <w:rFonts w:hint="eastAsia" w:ascii="宋体" w:hAnsi="宋体" w:cs="宋体"/>
          <w:b w:val="0"/>
          <w:color w:val="auto"/>
          <w:sz w:val="24"/>
        </w:rPr>
        <w:t>16.2投标报价具体包括内容详见“投标人须知前附表”。</w:t>
      </w:r>
    </w:p>
    <w:p w14:paraId="7FCA51CD">
      <w:pPr>
        <w:pStyle w:val="7"/>
        <w:keepNext w:val="0"/>
        <w:keepLines w:val="0"/>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16.3投标人必须就所投每个分标的全部内容分别作完整唯一总价报价，不得存在漏项报价；投标人必须就所投分标的单项内容作唯一报价。</w:t>
      </w:r>
    </w:p>
    <w:p w14:paraId="4BEED7F5">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17.投标有效期</w:t>
      </w:r>
    </w:p>
    <w:p w14:paraId="51DEA0BD">
      <w:pPr>
        <w:pStyle w:val="7"/>
        <w:keepNext w:val="0"/>
        <w:keepLines w:val="0"/>
        <w:spacing w:before="0" w:after="0" w:line="360" w:lineRule="auto"/>
        <w:ind w:firstLine="480" w:firstLineChars="200"/>
        <w:rPr>
          <w:rFonts w:ascii="宋体" w:hAnsi="宋体" w:cs="宋体"/>
          <w:b w:val="0"/>
          <w:color w:val="auto"/>
          <w:sz w:val="24"/>
        </w:rPr>
      </w:pPr>
      <w:bookmarkStart w:id="114" w:name="_17.1投标有效期应按“投标人须知中的前附表”规定的期限。"/>
      <w:bookmarkEnd w:id="114"/>
      <w:r>
        <w:rPr>
          <w:rFonts w:hint="eastAsia" w:ascii="宋体" w:hAnsi="宋体" w:cs="宋体"/>
          <w:b w:val="0"/>
          <w:color w:val="auto"/>
          <w:sz w:val="24"/>
        </w:rPr>
        <w:t>17.1投标有效期是指为保证采购人有足够的时间在开标后完成评标、定标、合同签订等工作而要求投标人提交的投标文件在一定时间内保持有效的期限。</w:t>
      </w:r>
    </w:p>
    <w:p w14:paraId="6BC37A7E">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17.2</w:t>
      </w:r>
      <w:bookmarkStart w:id="115" w:name="_Toc254970681"/>
      <w:bookmarkStart w:id="116" w:name="_Toc254970540"/>
      <w:r>
        <w:rPr>
          <w:rFonts w:hint="eastAsia" w:ascii="宋体" w:hAnsi="宋体" w:cs="宋体"/>
          <w:b w:val="0"/>
          <w:color w:val="auto"/>
          <w:sz w:val="24"/>
        </w:rPr>
        <w:t xml:space="preserve"> 投标有效期应按规定的期限作出承诺，具体详见“投标人须知前附表”。</w:t>
      </w:r>
    </w:p>
    <w:p w14:paraId="29A418D0">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17.3投标人的投标文件在投标有效期内均保持有效。</w:t>
      </w:r>
      <w:bookmarkEnd w:id="115"/>
      <w:bookmarkEnd w:id="116"/>
    </w:p>
    <w:p w14:paraId="54945960">
      <w:pPr>
        <w:pStyle w:val="7"/>
        <w:keepNext w:val="0"/>
        <w:keepLines w:val="0"/>
        <w:spacing w:before="0" w:after="0" w:line="360" w:lineRule="auto"/>
        <w:ind w:left="420" w:leftChars="200"/>
        <w:rPr>
          <w:rFonts w:ascii="宋体" w:hAnsi="宋体" w:cs="宋体"/>
          <w:color w:val="auto"/>
          <w:sz w:val="24"/>
        </w:rPr>
      </w:pPr>
      <w:bookmarkStart w:id="117" w:name="_18.投标保证金"/>
      <w:bookmarkEnd w:id="117"/>
      <w:bookmarkStart w:id="118" w:name="_Toc254970541"/>
      <w:bookmarkStart w:id="119" w:name="_Toc254970682"/>
      <w:r>
        <w:rPr>
          <w:rFonts w:hint="eastAsia" w:ascii="宋体" w:hAnsi="宋体" w:cs="宋体"/>
          <w:color w:val="auto"/>
          <w:sz w:val="24"/>
        </w:rPr>
        <w:t>18.投标保证金</w:t>
      </w:r>
      <w:bookmarkEnd w:id="118"/>
      <w:bookmarkEnd w:id="119"/>
    </w:p>
    <w:p w14:paraId="66EDEB3F">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18.1投标人须按“投标人须知前附表” 的规定提交投标保证金。</w:t>
      </w:r>
    </w:p>
    <w:p w14:paraId="5C43D6D6">
      <w:pPr>
        <w:pStyle w:val="7"/>
        <w:keepNext w:val="0"/>
        <w:keepLines w:val="0"/>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18.2投标保证金的退还</w:t>
      </w:r>
    </w:p>
    <w:p w14:paraId="14AC84AF">
      <w:pPr>
        <w:pStyle w:val="7"/>
        <w:keepNext w:val="0"/>
        <w:keepLines w:val="0"/>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未中标人的投标保证金自中标通知书发出之日起</w:t>
      </w:r>
      <w:r>
        <w:rPr>
          <w:rFonts w:ascii="宋体" w:hAnsi="宋体" w:cs="宋体"/>
          <w:b w:val="0"/>
          <w:color w:val="auto"/>
          <w:sz w:val="24"/>
        </w:rPr>
        <w:t>5</w:t>
      </w:r>
      <w:r>
        <w:rPr>
          <w:rFonts w:hint="eastAsia" w:ascii="宋体" w:hAnsi="宋体" w:cs="宋体"/>
          <w:b w:val="0"/>
          <w:color w:val="auto"/>
          <w:sz w:val="24"/>
        </w:rPr>
        <w:t>个工作日内退还；中标人的投标保证金自政府采购合同签订之日起</w:t>
      </w:r>
      <w:r>
        <w:rPr>
          <w:rFonts w:ascii="宋体" w:hAnsi="宋体" w:cs="宋体"/>
          <w:b w:val="0"/>
          <w:color w:val="auto"/>
          <w:sz w:val="24"/>
        </w:rPr>
        <w:t>5</w:t>
      </w:r>
      <w:r>
        <w:rPr>
          <w:rFonts w:hint="eastAsia" w:ascii="宋体" w:hAnsi="宋体" w:cs="宋体"/>
          <w:b w:val="0"/>
          <w:color w:val="auto"/>
          <w:sz w:val="24"/>
        </w:rPr>
        <w:t xml:space="preserve">个工作日内退还。 </w:t>
      </w:r>
    </w:p>
    <w:p w14:paraId="1B1EEBF4">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18.3除逾期退还投标保证金和终止招标的情形以外，投标保证金不计息。</w:t>
      </w:r>
    </w:p>
    <w:p w14:paraId="37A2125A">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 xml:space="preserve">18.4投标人有下列情形之一的，投标保证金将不予退还： </w:t>
      </w:r>
    </w:p>
    <w:p w14:paraId="467947BA">
      <w:pPr>
        <w:snapToGrid w:val="0"/>
        <w:spacing w:line="360" w:lineRule="auto"/>
        <w:ind w:firstLine="470" w:firstLineChars="196"/>
        <w:jc w:val="left"/>
        <w:rPr>
          <w:rFonts w:ascii="宋体" w:hAnsi="宋体" w:cs="宋体"/>
          <w:color w:val="auto"/>
          <w:sz w:val="24"/>
        </w:rPr>
      </w:pPr>
      <w:r>
        <w:rPr>
          <w:rFonts w:hint="eastAsia" w:ascii="宋体" w:hAnsi="宋体" w:cs="宋体"/>
          <w:color w:val="auto"/>
          <w:sz w:val="24"/>
        </w:rPr>
        <w:t>（1）投标人在投标截止时间后至有效期内撤回投标文件的；</w:t>
      </w:r>
    </w:p>
    <w:p w14:paraId="4F30A5C8">
      <w:pPr>
        <w:snapToGrid w:val="0"/>
        <w:spacing w:line="360" w:lineRule="auto"/>
        <w:ind w:firstLine="470" w:firstLineChars="196"/>
        <w:jc w:val="left"/>
        <w:rPr>
          <w:rFonts w:ascii="宋体" w:hAnsi="宋体" w:cs="宋体"/>
          <w:color w:val="auto"/>
          <w:sz w:val="24"/>
        </w:rPr>
      </w:pPr>
      <w:r>
        <w:rPr>
          <w:rFonts w:hint="eastAsia" w:ascii="宋体" w:hAnsi="宋体" w:cs="宋体"/>
          <w:color w:val="auto"/>
          <w:sz w:val="24"/>
        </w:rPr>
        <w:t>（2）中标后未按规定提交履约保证金的；</w:t>
      </w:r>
    </w:p>
    <w:p w14:paraId="25C06424">
      <w:pPr>
        <w:snapToGrid w:val="0"/>
        <w:spacing w:line="360" w:lineRule="auto"/>
        <w:ind w:firstLine="470" w:firstLineChars="196"/>
        <w:jc w:val="left"/>
        <w:rPr>
          <w:rFonts w:ascii="宋体" w:hAnsi="宋体" w:cs="宋体"/>
          <w:color w:val="auto"/>
          <w:sz w:val="24"/>
        </w:rPr>
      </w:pPr>
      <w:r>
        <w:rPr>
          <w:rFonts w:hint="eastAsia" w:ascii="宋体" w:hAnsi="宋体" w:cs="宋体"/>
          <w:color w:val="auto"/>
          <w:sz w:val="24"/>
        </w:rPr>
        <w:t>（3）投标人在投标过程中弄虚作假，提供虚假材料的；</w:t>
      </w:r>
    </w:p>
    <w:p w14:paraId="57EAD2A3">
      <w:pPr>
        <w:snapToGrid w:val="0"/>
        <w:spacing w:line="360" w:lineRule="auto"/>
        <w:ind w:firstLine="470" w:firstLineChars="196"/>
        <w:rPr>
          <w:rFonts w:ascii="宋体" w:hAnsi="宋体" w:cs="宋体"/>
          <w:color w:val="auto"/>
          <w:sz w:val="24"/>
        </w:rPr>
      </w:pPr>
      <w:r>
        <w:rPr>
          <w:rFonts w:hint="eastAsia" w:ascii="宋体" w:hAnsi="宋体" w:cs="宋体"/>
          <w:color w:val="auto"/>
          <w:sz w:val="24"/>
        </w:rPr>
        <w:t>（4）中标人无正当理由不与采购人签订合同的；</w:t>
      </w:r>
    </w:p>
    <w:p w14:paraId="29B3F77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（5）投标人出现本章第9.2、9.3、3</w:t>
      </w:r>
      <w:r>
        <w:rPr>
          <w:rFonts w:ascii="宋体" w:hAnsi="宋体" w:cs="宋体"/>
          <w:color w:val="auto"/>
          <w:sz w:val="24"/>
        </w:rPr>
        <w:t>0.4</w:t>
      </w:r>
      <w:r>
        <w:rPr>
          <w:rFonts w:hint="eastAsia" w:ascii="宋体" w:hAnsi="宋体" w:cs="宋体"/>
          <w:color w:val="auto"/>
          <w:sz w:val="24"/>
        </w:rPr>
        <w:t>情形的；</w:t>
      </w:r>
    </w:p>
    <w:p w14:paraId="1434AFF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（6）法律法规规定的其他情形。</w:t>
      </w:r>
    </w:p>
    <w:p w14:paraId="0D7B3B9E">
      <w:pPr>
        <w:pStyle w:val="7"/>
        <w:keepNext w:val="0"/>
        <w:keepLines w:val="0"/>
        <w:spacing w:before="0" w:after="0" w:line="360" w:lineRule="auto"/>
        <w:ind w:left="420" w:leftChars="200"/>
        <w:rPr>
          <w:rFonts w:ascii="宋体" w:hAnsi="宋体" w:cs="宋体"/>
          <w:color w:val="auto"/>
          <w:sz w:val="24"/>
        </w:rPr>
      </w:pPr>
      <w:bookmarkStart w:id="120" w:name="_Toc254970683"/>
      <w:bookmarkStart w:id="121" w:name="_Toc254970542"/>
      <w:r>
        <w:rPr>
          <w:rFonts w:hint="eastAsia" w:ascii="宋体" w:hAnsi="宋体" w:cs="宋体"/>
          <w:color w:val="auto"/>
          <w:sz w:val="24"/>
        </w:rPr>
        <w:t>19.投标文件的</w:t>
      </w:r>
      <w:bookmarkEnd w:id="120"/>
      <w:bookmarkEnd w:id="121"/>
      <w:r>
        <w:rPr>
          <w:rFonts w:hint="eastAsia" w:ascii="宋体" w:hAnsi="宋体" w:cs="宋体"/>
          <w:color w:val="auto"/>
          <w:sz w:val="24"/>
        </w:rPr>
        <w:t>编制</w:t>
      </w:r>
    </w:p>
    <w:p w14:paraId="42E42D58">
      <w:pPr>
        <w:pStyle w:val="7"/>
        <w:keepNext w:val="0"/>
        <w:keepLines w:val="0"/>
        <w:spacing w:before="0" w:after="0" w:line="360" w:lineRule="auto"/>
        <w:ind w:firstLine="360" w:firstLineChars="150"/>
        <w:rPr>
          <w:rFonts w:ascii="宋体" w:hAnsi="宋体" w:cs="宋体"/>
          <w:b w:val="0"/>
          <w:color w:val="auto"/>
          <w:sz w:val="24"/>
        </w:rPr>
      </w:pPr>
      <w:r>
        <w:rPr>
          <w:rFonts w:hint="eastAsia" w:ascii="宋体" w:hAnsi="宋体" w:cs="宋体"/>
          <w:b w:val="0"/>
          <w:color w:val="auto"/>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235A6C52">
      <w:pPr>
        <w:pStyle w:val="7"/>
        <w:keepNext w:val="0"/>
        <w:keepLines w:val="0"/>
        <w:numPr>
          <w:ilvl w:val="0"/>
          <w:numId w:val="0"/>
        </w:numPr>
        <w:spacing w:before="0" w:after="0" w:line="360" w:lineRule="auto"/>
        <w:ind w:firstLine="480" w:firstLineChars="200"/>
        <w:rPr>
          <w:rFonts w:ascii="宋体" w:hAnsi="宋体" w:cs="宋体"/>
          <w:b w:val="0"/>
          <w:color w:val="auto"/>
          <w:sz w:val="24"/>
        </w:rPr>
      </w:pPr>
      <w:bookmarkStart w:id="122" w:name="_19.2投标文件应按报价文件、资格证明文件、商务文件、技术文件分别编制"/>
      <w:bookmarkEnd w:id="122"/>
      <w:r>
        <w:rPr>
          <w:rFonts w:hint="eastAsia" w:ascii="宋体" w:hAnsi="宋体" w:cs="宋体"/>
          <w:b w:val="0"/>
          <w:color w:val="auto"/>
          <w:sz w:val="24"/>
        </w:rPr>
        <w:t>19.2投标文件应按报价文件、资格证明文件、商务文件、技术文件分别编制电子文件，并按广西政府采购云平台的要求编制、加密、上传。</w:t>
      </w:r>
    </w:p>
    <w:p w14:paraId="5B11FA23">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19.</w:t>
      </w:r>
      <w:bookmarkStart w:id="123" w:name="_Hlk65832616"/>
      <w:r>
        <w:rPr>
          <w:rFonts w:hint="eastAsia" w:ascii="宋体" w:hAnsi="宋体" w:cs="宋体"/>
          <w:b w:val="0"/>
          <w:color w:val="auto"/>
          <w:sz w:val="24"/>
        </w:rPr>
        <w:t>3投标文件须由投标人在规定位置盖公章并签字</w:t>
      </w:r>
      <w:bookmarkStart w:id="124" w:name="_Hlk65832569"/>
      <w:r>
        <w:rPr>
          <w:rFonts w:hint="eastAsia" w:ascii="宋体" w:hAnsi="宋体" w:cs="宋体"/>
          <w:b w:val="0"/>
          <w:color w:val="auto"/>
          <w:sz w:val="24"/>
        </w:rPr>
        <w:t>（具体以投标人须知前附表或投标文件格式规定为准）</w:t>
      </w:r>
      <w:bookmarkEnd w:id="123"/>
      <w:bookmarkEnd w:id="124"/>
      <w:r>
        <w:rPr>
          <w:rFonts w:hint="eastAsia" w:ascii="宋体" w:hAnsi="宋体" w:cs="宋体"/>
          <w:b w:val="0"/>
          <w:color w:val="auto"/>
          <w:sz w:val="24"/>
        </w:rPr>
        <w:t>，</w:t>
      </w:r>
      <w:r>
        <w:rPr>
          <w:rFonts w:hint="eastAsia" w:ascii="宋体" w:hAnsi="宋体" w:cs="宋体"/>
          <w:bCs/>
          <w:color w:val="auto"/>
          <w:sz w:val="24"/>
        </w:rPr>
        <w:t>否则按无效投标处理</w:t>
      </w:r>
      <w:r>
        <w:rPr>
          <w:rFonts w:hint="eastAsia" w:ascii="宋体" w:hAnsi="宋体" w:cs="宋体"/>
          <w:b w:val="0"/>
          <w:color w:val="auto"/>
          <w:sz w:val="24"/>
        </w:rPr>
        <w:t>。</w:t>
      </w:r>
    </w:p>
    <w:p w14:paraId="448A46ED">
      <w:pPr>
        <w:pStyle w:val="7"/>
        <w:keepNext w:val="0"/>
        <w:keepLines w:val="0"/>
        <w:spacing w:before="0" w:after="0" w:line="360" w:lineRule="auto"/>
        <w:ind w:firstLine="360" w:firstLineChars="150"/>
        <w:rPr>
          <w:rFonts w:ascii="宋体" w:hAnsi="宋体" w:cs="宋体"/>
          <w:b w:val="0"/>
          <w:color w:val="auto"/>
          <w:sz w:val="24"/>
        </w:rPr>
      </w:pPr>
      <w:r>
        <w:rPr>
          <w:rFonts w:hint="eastAsia" w:ascii="宋体" w:hAnsi="宋体" w:cs="宋体"/>
          <w:b w:val="0"/>
          <w:color w:val="auto"/>
          <w:sz w:val="24"/>
        </w:rPr>
        <w:t xml:space="preserve"> 19.4投标文件中标注的投标人名称应与主体资格证明（如营业执照、事业单位法人证书、执业许可证、自然人身份证等）及公章一致，</w:t>
      </w:r>
      <w:r>
        <w:rPr>
          <w:rFonts w:hint="eastAsia" w:ascii="宋体" w:hAnsi="宋体" w:cs="宋体"/>
          <w:color w:val="auto"/>
          <w:sz w:val="24"/>
        </w:rPr>
        <w:t>否则按无效投标处理</w:t>
      </w:r>
      <w:r>
        <w:rPr>
          <w:rFonts w:hint="eastAsia" w:ascii="宋体" w:hAnsi="宋体" w:cs="宋体"/>
          <w:b w:val="0"/>
          <w:color w:val="auto"/>
          <w:sz w:val="24"/>
        </w:rPr>
        <w:t>。</w:t>
      </w:r>
    </w:p>
    <w:p w14:paraId="085ED3D2">
      <w:pPr>
        <w:pStyle w:val="7"/>
        <w:keepNext w:val="0"/>
        <w:keepLines w:val="0"/>
        <w:spacing w:before="0" w:after="0" w:line="360" w:lineRule="auto"/>
        <w:ind w:firstLine="360" w:firstLineChars="150"/>
        <w:rPr>
          <w:rFonts w:ascii="宋体" w:hAnsi="宋体" w:cs="宋体"/>
          <w:b w:val="0"/>
          <w:color w:val="auto"/>
          <w:sz w:val="24"/>
        </w:rPr>
      </w:pPr>
      <w:r>
        <w:rPr>
          <w:rFonts w:hint="eastAsia" w:ascii="宋体" w:hAnsi="宋体" w:cs="宋体"/>
          <w:b w:val="0"/>
          <w:color w:val="auto"/>
          <w:sz w:val="24"/>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537CC0A9">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20.投标文件的加密、解密</w:t>
      </w:r>
    </w:p>
    <w:p w14:paraId="1A0C1B6B">
      <w:pPr>
        <w:pStyle w:val="7"/>
        <w:keepNext w:val="0"/>
        <w:keepLines w:val="0"/>
        <w:spacing w:before="0" w:after="0" w:line="360" w:lineRule="auto"/>
        <w:ind w:firstLine="360" w:firstLineChars="150"/>
        <w:rPr>
          <w:rFonts w:ascii="宋体" w:hAnsi="宋体" w:cs="宋体"/>
          <w:b w:val="0"/>
          <w:color w:val="auto"/>
          <w:sz w:val="24"/>
        </w:rPr>
      </w:pPr>
      <w:r>
        <w:rPr>
          <w:rFonts w:hint="eastAsia" w:ascii="宋体" w:hAnsi="宋体" w:cs="宋体"/>
          <w:b w:val="0"/>
          <w:color w:val="auto"/>
          <w:sz w:val="24"/>
        </w:rPr>
        <w:t xml:space="preserve"> 20.1电子投标文件编制完成后，投标人应按广西政府采购云平台的要求进行加密，并在规定时间内解密，否则，由此产生的后果由投标人自行负责。</w:t>
      </w:r>
    </w:p>
    <w:p w14:paraId="6802CE9D">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20.2本项目不接受电子备份投标文件。</w:t>
      </w:r>
    </w:p>
    <w:p w14:paraId="1F575E66">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21.投标文件的提交</w:t>
      </w:r>
    </w:p>
    <w:p w14:paraId="7A60F90E">
      <w:pPr>
        <w:pStyle w:val="7"/>
        <w:keepNext w:val="0"/>
        <w:keepLines w:val="0"/>
        <w:numPr>
          <w:ilvl w:val="0"/>
          <w:numId w:val="0"/>
        </w:numPr>
        <w:spacing w:before="0" w:after="0" w:line="360" w:lineRule="auto"/>
        <w:ind w:firstLine="480" w:firstLineChars="200"/>
        <w:rPr>
          <w:rFonts w:ascii="宋体" w:hAnsi="宋体" w:cs="宋体"/>
          <w:b w:val="0"/>
          <w:color w:val="auto"/>
          <w:sz w:val="24"/>
        </w:rPr>
      </w:pPr>
      <w:bookmarkStart w:id="125" w:name="_21.1投标人必须在“投标人须知中的前附表”规定的投标文件接收时间和投"/>
      <w:bookmarkEnd w:id="125"/>
      <w:r>
        <w:rPr>
          <w:rFonts w:hint="eastAsia" w:ascii="宋体" w:hAnsi="宋体" w:cs="宋体"/>
          <w:b w:val="0"/>
          <w:color w:val="auto"/>
          <w:sz w:val="24"/>
        </w:rPr>
        <w:t>21.1投标人必须在“投标人须知前附表”规定的投标文件接收时间和投标地点提交投标文件。</w:t>
      </w:r>
    </w:p>
    <w:p w14:paraId="7C1843DE">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21.2本项目为全流程电子化政府采购项目，通过广西政府采购云平台（</w:t>
      </w:r>
      <w:r>
        <w:rPr>
          <w:rFonts w:ascii="宋体" w:hAnsi="宋体" w:cs="宋体"/>
          <w:b w:val="0"/>
          <w:color w:val="auto"/>
          <w:sz w:val="24"/>
        </w:rPr>
        <w:t>https://www.gcy.zfcg.gxzf.gov.cn/</w:t>
      </w:r>
      <w:r>
        <w:rPr>
          <w:rFonts w:hint="eastAsia" w:ascii="宋体" w:hAnsi="宋体" w:cs="宋体"/>
          <w:b w:val="0"/>
          <w:color w:val="auto"/>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6ADB4B8A">
      <w:pPr>
        <w:pStyle w:val="7"/>
        <w:keepNext w:val="0"/>
        <w:keepLines w:val="0"/>
        <w:numPr>
          <w:ilvl w:val="0"/>
          <w:numId w:val="0"/>
        </w:numPr>
        <w:spacing w:before="0" w:after="0" w:line="360" w:lineRule="auto"/>
        <w:ind w:firstLine="480" w:firstLineChars="200"/>
        <w:jc w:val="left"/>
        <w:rPr>
          <w:rFonts w:ascii="宋体" w:hAnsi="宋体" w:cs="宋体"/>
          <w:b w:val="0"/>
          <w:color w:val="auto"/>
          <w:sz w:val="24"/>
        </w:rPr>
      </w:pPr>
      <w:r>
        <w:rPr>
          <w:rFonts w:hint="eastAsia" w:ascii="宋体" w:hAnsi="宋体" w:cs="宋体"/>
          <w:b w:val="0"/>
          <w:color w:val="auto"/>
          <w:sz w:val="24"/>
        </w:rPr>
        <w:t>21.3未在规定时间内上传或者未按广西政府采购云平台的要求编制、加密的电子投标文件，广西政府采购云平台将拒收。</w:t>
      </w:r>
    </w:p>
    <w:p w14:paraId="324005EC">
      <w:pPr>
        <w:pStyle w:val="8"/>
        <w:spacing w:line="360" w:lineRule="auto"/>
        <w:rPr>
          <w:rFonts w:ascii="宋体" w:hAnsi="宋体" w:cs="宋体"/>
          <w:color w:val="auto"/>
          <w:sz w:val="24"/>
          <w:szCs w:val="24"/>
        </w:rPr>
      </w:pPr>
      <w:r>
        <w:rPr>
          <w:rFonts w:hint="eastAsia" w:ascii="宋体" w:hAnsi="宋体" w:cs="宋体"/>
          <w:color w:val="auto"/>
          <w:sz w:val="24"/>
          <w:szCs w:val="24"/>
        </w:rPr>
        <w:t>21.4电子投标文件提交方式见“招标公告”中“四、提交投标文件截止时间、开标时间和地点”</w:t>
      </w:r>
    </w:p>
    <w:p w14:paraId="7CFB4C42">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22.投标文件的补充、修改、撤回与退回</w:t>
      </w:r>
    </w:p>
    <w:p w14:paraId="4283C59B">
      <w:pPr>
        <w:snapToGrid w:val="0"/>
        <w:spacing w:line="360" w:lineRule="auto"/>
        <w:ind w:firstLine="420"/>
        <w:jc w:val="left"/>
        <w:rPr>
          <w:rFonts w:ascii="宋体" w:hAnsi="宋体" w:cs="宋体"/>
          <w:color w:val="auto"/>
          <w:sz w:val="24"/>
        </w:rPr>
      </w:pPr>
      <w:bookmarkStart w:id="126" w:name="_Toc254970543"/>
      <w:bookmarkStart w:id="127" w:name="_Toc254970684"/>
      <w:r>
        <w:rPr>
          <w:rFonts w:hint="eastAsia" w:ascii="宋体" w:hAnsi="宋体" w:cs="宋体"/>
          <w:color w:val="auto"/>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6"/>
      <w:bookmarkEnd w:id="127"/>
      <w:r>
        <w:rPr>
          <w:rFonts w:hint="eastAsia" w:ascii="宋体" w:hAnsi="宋体" w:cs="宋体"/>
          <w:color w:val="auto"/>
          <w:sz w:val="24"/>
        </w:rPr>
        <w:t>（补充、修改或者撤回方式可登陆广西政府采购云平台，依次进入“服务中心”中查看 “电子投标文件制作与投送教程”）。</w:t>
      </w:r>
    </w:p>
    <w:p w14:paraId="440A4C8D">
      <w:pPr>
        <w:snapToGrid w:val="0"/>
        <w:spacing w:line="360" w:lineRule="auto"/>
        <w:ind w:firstLine="420"/>
        <w:jc w:val="left"/>
        <w:rPr>
          <w:rFonts w:ascii="宋体" w:hAnsi="宋体" w:cs="宋体"/>
          <w:color w:val="auto"/>
          <w:sz w:val="24"/>
        </w:rPr>
      </w:pPr>
      <w:r>
        <w:rPr>
          <w:rFonts w:hint="eastAsia" w:ascii="宋体" w:hAnsi="宋体" w:cs="宋体"/>
          <w:color w:val="auto"/>
          <w:sz w:val="24"/>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44E4D096">
      <w:pPr>
        <w:spacing w:line="360" w:lineRule="auto"/>
        <w:ind w:firstLine="480" w:firstLineChars="200"/>
        <w:rPr>
          <w:rFonts w:ascii="宋体" w:hAnsi="宋体" w:cs="宋体"/>
          <w:color w:val="auto"/>
          <w:sz w:val="24"/>
        </w:rPr>
      </w:pPr>
      <w:r>
        <w:rPr>
          <w:rFonts w:hint="eastAsia" w:ascii="宋体" w:hAnsi="宋体" w:cs="宋体"/>
          <w:color w:val="auto"/>
          <w:sz w:val="24"/>
        </w:rPr>
        <w:t>22.3 投标人在投标截止时间后书面通知采购人、采购代理机构撤回投标文件的，将根据本须知正文18.4的规定不予退还其投标保证金。</w:t>
      </w:r>
    </w:p>
    <w:p w14:paraId="2F4FD549">
      <w:pPr>
        <w:pStyle w:val="21"/>
        <w:snapToGrid w:val="0"/>
        <w:spacing w:line="360" w:lineRule="auto"/>
        <w:ind w:firstLine="845"/>
        <w:rPr>
          <w:rFonts w:ascii="宋体" w:hAnsi="宋体" w:eastAsia="宋体" w:cs="宋体"/>
          <w:snapToGrid w:val="0"/>
          <w:color w:val="auto"/>
          <w:sz w:val="24"/>
          <w:szCs w:val="24"/>
        </w:rPr>
      </w:pPr>
    </w:p>
    <w:p w14:paraId="3FA5F831">
      <w:pPr>
        <w:pStyle w:val="5"/>
        <w:keepNext w:val="0"/>
        <w:keepLines w:val="0"/>
        <w:jc w:val="center"/>
        <w:rPr>
          <w:rFonts w:ascii="宋体" w:hAnsi="宋体" w:cs="宋体"/>
          <w:color w:val="auto"/>
        </w:rPr>
      </w:pPr>
      <w:bookmarkStart w:id="128" w:name="_Toc254970544"/>
      <w:bookmarkStart w:id="129" w:name="_Toc254970685"/>
      <w:r>
        <w:rPr>
          <w:rFonts w:hint="eastAsia" w:ascii="宋体" w:hAnsi="宋体" w:cs="宋体"/>
          <w:color w:val="auto"/>
        </w:rPr>
        <w:t>四、开    标</w:t>
      </w:r>
      <w:bookmarkEnd w:id="128"/>
      <w:bookmarkEnd w:id="129"/>
    </w:p>
    <w:p w14:paraId="752FEB32">
      <w:pPr>
        <w:pStyle w:val="7"/>
        <w:keepNext w:val="0"/>
        <w:keepLines w:val="0"/>
        <w:spacing w:before="0" w:after="0" w:line="360" w:lineRule="auto"/>
        <w:ind w:left="420" w:leftChars="200"/>
        <w:rPr>
          <w:rFonts w:ascii="宋体" w:hAnsi="宋体" w:cs="宋体"/>
          <w:color w:val="auto"/>
          <w:sz w:val="24"/>
        </w:rPr>
      </w:pPr>
      <w:bookmarkStart w:id="130" w:name="_23.开标时间和地点"/>
      <w:bookmarkEnd w:id="130"/>
      <w:r>
        <w:rPr>
          <w:rFonts w:hint="eastAsia" w:ascii="宋体" w:hAnsi="宋体" w:cs="宋体"/>
          <w:color w:val="auto"/>
          <w:sz w:val="24"/>
        </w:rPr>
        <w:t>23.开标时间和地点</w:t>
      </w:r>
    </w:p>
    <w:p w14:paraId="2BBEB200">
      <w:pPr>
        <w:snapToGrid w:val="0"/>
        <w:spacing w:line="360" w:lineRule="auto"/>
        <w:ind w:firstLine="420"/>
        <w:jc w:val="left"/>
        <w:rPr>
          <w:rFonts w:ascii="宋体" w:hAnsi="宋体" w:cs="宋体"/>
          <w:color w:val="auto"/>
          <w:sz w:val="24"/>
        </w:rPr>
      </w:pPr>
      <w:r>
        <w:rPr>
          <w:rFonts w:hint="eastAsia" w:ascii="宋体" w:hAnsi="宋体" w:cs="宋体"/>
          <w:color w:val="auto"/>
          <w:sz w:val="24"/>
        </w:rPr>
        <w:t>23.1开标时间及地点详见“投标人须知前附表”</w:t>
      </w:r>
    </w:p>
    <w:p w14:paraId="6F3160AF">
      <w:pPr>
        <w:snapToGrid w:val="0"/>
        <w:spacing w:line="360" w:lineRule="auto"/>
        <w:ind w:firstLine="420"/>
        <w:jc w:val="left"/>
        <w:rPr>
          <w:rFonts w:ascii="宋体" w:hAnsi="宋体" w:cs="宋体"/>
          <w:color w:val="auto"/>
          <w:sz w:val="24"/>
        </w:rPr>
      </w:pPr>
      <w:r>
        <w:rPr>
          <w:rFonts w:hint="eastAsia" w:ascii="宋体" w:hAnsi="宋体" w:cs="宋体"/>
          <w:color w:val="auto"/>
          <w:sz w:val="24"/>
        </w:rPr>
        <w:t>23.2如投标人成功解密投标文件，但未在“广西政府采购云平台”电子开标大厅参加开标的，视同认可开标过程和结果，由此产生的后果由投标人自行负责。成功解密投标文件的投标人不足3家的，不得开标。</w:t>
      </w:r>
    </w:p>
    <w:p w14:paraId="0678D0D5">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24.开标程序</w:t>
      </w:r>
    </w:p>
    <w:p w14:paraId="4E6A5294">
      <w:pPr>
        <w:autoSpaceDE w:val="0"/>
        <w:autoSpaceDN w:val="0"/>
        <w:adjustRightInd w:val="0"/>
        <w:spacing w:line="360" w:lineRule="auto"/>
        <w:ind w:firstLine="480" w:firstLineChars="200"/>
        <w:rPr>
          <w:rFonts w:ascii="宋体" w:hAnsi="宋体" w:cs="宋体"/>
          <w:color w:val="auto"/>
          <w:kern w:val="0"/>
          <w:sz w:val="24"/>
        </w:rPr>
      </w:pPr>
      <w:r>
        <w:rPr>
          <w:rFonts w:hint="eastAsia" w:ascii="宋体" w:hAnsi="宋体" w:cs="宋体"/>
          <w:bCs/>
          <w:color w:val="auto"/>
          <w:sz w:val="24"/>
        </w:rPr>
        <w:t>24.1</w:t>
      </w:r>
      <w:r>
        <w:rPr>
          <w:rFonts w:ascii="宋体" w:hAnsi="宋体" w:cs="宋体"/>
          <w:bCs/>
          <w:color w:val="auto"/>
          <w:sz w:val="24"/>
        </w:rPr>
        <w:t xml:space="preserve"> </w:t>
      </w:r>
      <w:r>
        <w:rPr>
          <w:rFonts w:hint="eastAsia" w:ascii="宋体" w:hAnsi="宋体" w:cs="宋体"/>
          <w:color w:val="auto"/>
          <w:kern w:val="0"/>
          <w:sz w:val="24"/>
        </w:rPr>
        <w:t>开标形式：</w:t>
      </w:r>
    </w:p>
    <w:p w14:paraId="5A6F2EEF">
      <w:pPr>
        <w:autoSpaceDE w:val="0"/>
        <w:autoSpaceDN w:val="0"/>
        <w:adjustRightInd w:val="0"/>
        <w:spacing w:line="360" w:lineRule="auto"/>
        <w:ind w:firstLine="480" w:firstLineChars="200"/>
        <w:rPr>
          <w:rFonts w:ascii="宋体" w:hAnsi="宋体" w:cs="宋体"/>
          <w:bCs/>
          <w:color w:val="auto"/>
          <w:sz w:val="24"/>
        </w:rPr>
      </w:pPr>
      <w:r>
        <w:rPr>
          <w:rFonts w:hint="eastAsia" w:ascii="宋体" w:hAnsi="宋体" w:cs="宋体"/>
          <w:bCs/>
          <w:color w:val="auto"/>
          <w:sz w:val="24"/>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088A94C">
      <w:pPr>
        <w:autoSpaceDE w:val="0"/>
        <w:autoSpaceDN w:val="0"/>
        <w:adjustRightInd w:val="0"/>
        <w:spacing w:line="360" w:lineRule="auto"/>
        <w:ind w:firstLine="480" w:firstLineChars="200"/>
        <w:rPr>
          <w:rFonts w:ascii="宋体" w:hAnsi="宋体" w:cs="宋体"/>
          <w:bCs/>
          <w:color w:val="auto"/>
          <w:sz w:val="24"/>
        </w:rPr>
      </w:pPr>
      <w:r>
        <w:rPr>
          <w:rFonts w:hint="eastAsia" w:ascii="宋体" w:hAnsi="宋体" w:cs="宋体"/>
          <w:bCs/>
          <w:color w:val="auto"/>
          <w:sz w:val="24"/>
        </w:rPr>
        <w:t>24.2</w:t>
      </w:r>
      <w:r>
        <w:rPr>
          <w:rFonts w:ascii="宋体" w:hAnsi="宋体" w:cs="宋体"/>
          <w:bCs/>
          <w:color w:val="auto"/>
          <w:sz w:val="24"/>
        </w:rPr>
        <w:t xml:space="preserve"> </w:t>
      </w:r>
      <w:r>
        <w:rPr>
          <w:rFonts w:hint="eastAsia" w:ascii="宋体" w:hAnsi="宋体" w:cs="宋体"/>
          <w:bCs/>
          <w:color w:val="auto"/>
          <w:sz w:val="24"/>
        </w:rPr>
        <w:t>开标程序：</w:t>
      </w:r>
    </w:p>
    <w:p w14:paraId="20A7BAC0">
      <w:pPr>
        <w:autoSpaceDE w:val="0"/>
        <w:autoSpaceDN w:val="0"/>
        <w:adjustRightInd w:val="0"/>
        <w:spacing w:line="360" w:lineRule="auto"/>
        <w:ind w:firstLine="480" w:firstLineChars="200"/>
        <w:rPr>
          <w:rFonts w:ascii="宋体" w:hAnsi="宋体" w:cs="宋体"/>
          <w:bCs/>
          <w:color w:val="auto"/>
          <w:sz w:val="24"/>
        </w:rPr>
      </w:pPr>
      <w:r>
        <w:rPr>
          <w:rFonts w:hint="eastAsia" w:ascii="宋体" w:hAnsi="宋体" w:cs="宋体"/>
          <w:bCs/>
          <w:color w:val="auto"/>
          <w:sz w:val="24"/>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rPr>
        <w:t>投标人的法定代表人或其委托代理人须携带加密时所用的CA锁准时登录到广西政府采购云平台电子开标大厅签到</w:t>
      </w:r>
      <w:r>
        <w:rPr>
          <w:rFonts w:hint="eastAsia" w:ascii="宋体" w:hAnsi="宋体" w:cs="宋体"/>
          <w:b/>
          <w:color w:val="auto"/>
          <w:sz w:val="24"/>
        </w:rPr>
        <w:t>并在发起解密</w:t>
      </w:r>
      <w:r>
        <w:rPr>
          <w:rFonts w:hint="eastAsia" w:ascii="宋体" w:hAnsi="宋体" w:cs="宋体"/>
          <w:b/>
          <w:bCs/>
          <w:color w:val="auto"/>
          <w:sz w:val="24"/>
        </w:rPr>
        <w:t>通知</w:t>
      </w:r>
      <w:r>
        <w:rPr>
          <w:rFonts w:hint="eastAsia" w:ascii="宋体" w:hAnsi="宋体" w:cs="宋体"/>
          <w:b/>
          <w:color w:val="auto"/>
          <w:sz w:val="24"/>
        </w:rPr>
        <w:t>之时起30分钟内完成</w:t>
      </w:r>
      <w:r>
        <w:rPr>
          <w:rFonts w:hint="eastAsia" w:ascii="宋体" w:hAnsi="宋体" w:cs="宋体"/>
          <w:b/>
          <w:bCs/>
          <w:color w:val="auto"/>
          <w:sz w:val="24"/>
        </w:rPr>
        <w:t>对电子投标文件解密。投标文件未按时解密的，视为无效投标。</w:t>
      </w:r>
      <w:r>
        <w:rPr>
          <w:rFonts w:hint="eastAsia" w:ascii="宋体" w:hAnsi="宋体" w:cs="宋体"/>
          <w:bCs/>
          <w:color w:val="auto"/>
          <w:sz w:val="24"/>
        </w:rPr>
        <w:t>（解密异常情况处理：详见本章29.</w:t>
      </w:r>
      <w:r>
        <w:rPr>
          <w:rFonts w:ascii="宋体" w:hAnsi="宋体" w:cs="宋体"/>
          <w:bCs/>
          <w:color w:val="auto"/>
          <w:sz w:val="24"/>
        </w:rPr>
        <w:t>5</w:t>
      </w:r>
      <w:r>
        <w:rPr>
          <w:rFonts w:hint="eastAsia" w:ascii="宋体" w:hAnsi="宋体" w:cs="宋体"/>
          <w:bCs/>
          <w:color w:val="auto"/>
          <w:sz w:val="24"/>
        </w:rPr>
        <w:t>电子交易活动的中止。</w:t>
      </w:r>
    </w:p>
    <w:p w14:paraId="3712A5C0">
      <w:pPr>
        <w:autoSpaceDE w:val="0"/>
        <w:autoSpaceDN w:val="0"/>
        <w:adjustRightInd w:val="0"/>
        <w:spacing w:line="360" w:lineRule="auto"/>
        <w:ind w:firstLine="480" w:firstLineChars="200"/>
        <w:rPr>
          <w:rFonts w:ascii="宋体" w:hAnsi="宋体" w:cs="宋体"/>
          <w:bCs/>
          <w:color w:val="auto"/>
          <w:sz w:val="24"/>
        </w:rPr>
      </w:pPr>
      <w:r>
        <w:rPr>
          <w:rFonts w:hint="eastAsia" w:ascii="宋体" w:hAnsi="宋体" w:cs="宋体"/>
          <w:bCs/>
          <w:color w:val="auto"/>
          <w:sz w:val="24"/>
        </w:rPr>
        <w:t>（2）电子唱标。投标文件解密结束，各投标供应商报价均在“广西政府采购云平台”平台远程不见面开标大厅展示；</w:t>
      </w:r>
    </w:p>
    <w:p w14:paraId="0D9910AC">
      <w:pPr>
        <w:autoSpaceDE w:val="0"/>
        <w:autoSpaceDN w:val="0"/>
        <w:adjustRightInd w:val="0"/>
        <w:spacing w:line="360" w:lineRule="auto"/>
        <w:ind w:firstLine="480" w:firstLineChars="200"/>
        <w:rPr>
          <w:rFonts w:ascii="宋体" w:hAnsi="宋体" w:cs="宋体"/>
          <w:bCs/>
          <w:color w:val="auto"/>
          <w:sz w:val="24"/>
        </w:rPr>
      </w:pPr>
      <w:r>
        <w:rPr>
          <w:rFonts w:hint="eastAsia" w:ascii="宋体" w:hAnsi="宋体" w:cs="宋体"/>
          <w:bCs/>
          <w:color w:val="auto"/>
          <w:sz w:val="24"/>
        </w:rPr>
        <w:t>（3）签署电子《政府采购活动现场确认声明书》。通过邮件形式在远程不见面开标大厅发送各投标人签署电子《政府采购活动现场确认声明书》。</w:t>
      </w:r>
    </w:p>
    <w:p w14:paraId="2BE32CE5">
      <w:pPr>
        <w:autoSpaceDE w:val="0"/>
        <w:autoSpaceDN w:val="0"/>
        <w:adjustRightInd w:val="0"/>
        <w:spacing w:line="360" w:lineRule="auto"/>
        <w:ind w:firstLine="480" w:firstLineChars="200"/>
        <w:rPr>
          <w:rFonts w:ascii="宋体" w:hAnsi="宋体" w:cs="宋体"/>
          <w:bCs/>
          <w:color w:val="auto"/>
          <w:sz w:val="24"/>
        </w:rPr>
      </w:pPr>
      <w:r>
        <w:rPr>
          <w:rFonts w:hint="eastAsia" w:ascii="宋体" w:hAnsi="宋体" w:cs="宋体"/>
          <w:bCs/>
          <w:color w:val="auto"/>
          <w:sz w:val="24"/>
        </w:rPr>
        <w:t>（4）开标过程由采购代理机构如实记录，并电子留痕，由参加电子开标的各投标人代表对电子开标记录在开标记录公布后15分钟内进行当场校核及勘误，并线上确认，未确认的视同认可开标结果。</w:t>
      </w:r>
    </w:p>
    <w:p w14:paraId="5D372B43">
      <w:pPr>
        <w:autoSpaceDE w:val="0"/>
        <w:autoSpaceDN w:val="0"/>
        <w:adjustRightInd w:val="0"/>
        <w:spacing w:line="360" w:lineRule="auto"/>
        <w:ind w:firstLine="480" w:firstLineChars="200"/>
        <w:rPr>
          <w:rFonts w:ascii="宋体" w:hAnsi="宋体" w:cs="宋体"/>
          <w:bCs/>
          <w:color w:val="auto"/>
          <w:sz w:val="24"/>
        </w:rPr>
      </w:pPr>
      <w:r>
        <w:rPr>
          <w:rFonts w:hint="eastAsia" w:ascii="宋体" w:hAnsi="宋体" w:cs="宋体"/>
          <w:bCs/>
          <w:color w:val="auto"/>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E16A4B1">
      <w:pPr>
        <w:autoSpaceDE w:val="0"/>
        <w:autoSpaceDN w:val="0"/>
        <w:adjustRightInd w:val="0"/>
        <w:spacing w:line="360" w:lineRule="auto"/>
        <w:ind w:firstLine="480" w:firstLineChars="200"/>
        <w:rPr>
          <w:rFonts w:ascii="宋体" w:hAnsi="宋体" w:cs="宋体"/>
          <w:bCs/>
          <w:color w:val="auto"/>
          <w:sz w:val="24"/>
        </w:rPr>
      </w:pPr>
      <w:r>
        <w:rPr>
          <w:rFonts w:hint="eastAsia" w:ascii="宋体" w:hAnsi="宋体" w:cs="宋体"/>
          <w:bCs/>
          <w:color w:val="auto"/>
          <w:sz w:val="24"/>
        </w:rPr>
        <w:t>（6）开标结束。</w:t>
      </w:r>
    </w:p>
    <w:p w14:paraId="26BCE1B2">
      <w:pPr>
        <w:autoSpaceDE w:val="0"/>
        <w:autoSpaceDN w:val="0"/>
        <w:adjustRightInd w:val="0"/>
        <w:spacing w:line="360" w:lineRule="auto"/>
        <w:ind w:firstLine="482" w:firstLineChars="200"/>
        <w:rPr>
          <w:rFonts w:ascii="宋体" w:hAnsi="宋体" w:cs="宋体"/>
          <w:b/>
          <w:bCs/>
          <w:color w:val="auto"/>
          <w:sz w:val="24"/>
        </w:rPr>
      </w:pPr>
      <w:r>
        <w:rPr>
          <w:rFonts w:hint="eastAsia" w:ascii="宋体" w:hAnsi="宋体" w:cs="宋体"/>
          <w:b/>
          <w:bCs/>
          <w:color w:val="auto"/>
          <w:sz w:val="24"/>
        </w:rPr>
        <w:t>特别说明：如遇广西政府采购云平台电子化开标或评审程序调整的，按调整后执行。</w:t>
      </w:r>
    </w:p>
    <w:p w14:paraId="5065B19F">
      <w:pPr>
        <w:pStyle w:val="26"/>
        <w:snapToGrid w:val="0"/>
        <w:spacing w:line="360" w:lineRule="auto"/>
        <w:ind w:left="689" w:leftChars="228" w:hanging="210" w:hangingChars="100"/>
        <w:rPr>
          <w:rFonts w:hAnsi="宋体" w:cs="宋体"/>
          <w:color w:val="auto"/>
          <w:sz w:val="21"/>
        </w:rPr>
      </w:pPr>
    </w:p>
    <w:p w14:paraId="22239793">
      <w:pPr>
        <w:pStyle w:val="5"/>
        <w:keepNext w:val="0"/>
        <w:keepLines w:val="0"/>
        <w:jc w:val="center"/>
        <w:rPr>
          <w:rFonts w:ascii="宋体" w:hAnsi="宋体" w:cs="宋体"/>
          <w:color w:val="auto"/>
        </w:rPr>
      </w:pPr>
      <w:r>
        <w:rPr>
          <w:rFonts w:hint="eastAsia" w:ascii="宋体" w:hAnsi="宋体" w:cs="宋体"/>
          <w:color w:val="auto"/>
        </w:rPr>
        <w:t>五、资格审查</w:t>
      </w:r>
    </w:p>
    <w:p w14:paraId="37DBB1BB">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25.资格审查</w:t>
      </w:r>
    </w:p>
    <w:p w14:paraId="468F6699">
      <w:pPr>
        <w:pStyle w:val="7"/>
        <w:keepNext w:val="0"/>
        <w:keepLines w:val="0"/>
        <w:spacing w:before="0" w:after="0" w:line="360" w:lineRule="auto"/>
        <w:ind w:firstLine="360" w:firstLineChars="150"/>
        <w:rPr>
          <w:rFonts w:ascii="宋体" w:hAnsi="宋体" w:cs="宋体"/>
          <w:b w:val="0"/>
          <w:color w:val="auto"/>
          <w:sz w:val="24"/>
        </w:rPr>
      </w:pPr>
      <w:r>
        <w:rPr>
          <w:rFonts w:hint="eastAsia" w:ascii="宋体" w:hAnsi="宋体" w:cs="宋体"/>
          <w:b w:val="0"/>
          <w:color w:val="auto"/>
          <w:sz w:val="24"/>
        </w:rPr>
        <w:t xml:space="preserve"> 25.1开标结束后，采购人或者采购代理机构依法对投标人的资格进行审查。</w:t>
      </w:r>
    </w:p>
    <w:p w14:paraId="775A2F75">
      <w:pPr>
        <w:pStyle w:val="7"/>
        <w:keepNext w:val="0"/>
        <w:keepLines w:val="0"/>
        <w:spacing w:before="0" w:after="0" w:line="360" w:lineRule="auto"/>
        <w:ind w:firstLine="360" w:firstLineChars="150"/>
        <w:rPr>
          <w:rFonts w:ascii="宋体" w:hAnsi="宋体" w:cs="宋体"/>
          <w:b w:val="0"/>
          <w:color w:val="auto"/>
          <w:sz w:val="24"/>
        </w:rPr>
      </w:pPr>
      <w:r>
        <w:rPr>
          <w:rFonts w:hint="eastAsia" w:ascii="宋体" w:hAnsi="宋体" w:cs="宋体"/>
          <w:b w:val="0"/>
          <w:color w:val="auto"/>
          <w:sz w:val="24"/>
        </w:rPr>
        <w:t xml:space="preserve"> 25.2资格审查标准为本招标文件中载明对投标人资格要求的条件。本项目资格审查采用合格制，凡符合招标文件规定的投标人资格要求的投标人均通过资格审查。</w:t>
      </w:r>
    </w:p>
    <w:p w14:paraId="7C775390">
      <w:pPr>
        <w:pStyle w:val="7"/>
        <w:keepNext w:val="0"/>
        <w:keepLines w:val="0"/>
        <w:numPr>
          <w:ilvl w:val="0"/>
          <w:numId w:val="0"/>
        </w:numPr>
        <w:spacing w:before="0" w:after="0" w:line="360" w:lineRule="auto"/>
        <w:ind w:firstLine="482" w:firstLineChars="200"/>
        <w:rPr>
          <w:rFonts w:ascii="宋体" w:hAnsi="宋体" w:cs="宋体"/>
          <w:color w:val="auto"/>
          <w:sz w:val="24"/>
        </w:rPr>
      </w:pPr>
      <w:bookmarkStart w:id="131" w:name="_25.3_投标人有下列情形之一的，资格审查不通过而导致其投标无效："/>
      <w:bookmarkEnd w:id="131"/>
      <w:r>
        <w:rPr>
          <w:rFonts w:hint="eastAsia" w:ascii="宋体" w:hAnsi="宋体" w:cs="宋体"/>
          <w:color w:val="auto"/>
          <w:sz w:val="24"/>
        </w:rPr>
        <w:t>25.3 投标人有下列情形之一的，资格审查不通过，作无效投标处理：</w:t>
      </w:r>
    </w:p>
    <w:p w14:paraId="53820390">
      <w:pPr>
        <w:pStyle w:val="26"/>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（1）未按招标文件规定的方式获取本招标文件的投标人；</w:t>
      </w:r>
    </w:p>
    <w:p w14:paraId="53C42BB2">
      <w:pPr>
        <w:pStyle w:val="26"/>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（2）不具备招标文件中规定的资格要求的；</w:t>
      </w:r>
    </w:p>
    <w:p w14:paraId="525C0AF8">
      <w:pPr>
        <w:pStyle w:val="26"/>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Ansi="宋体" w:cs="宋体"/>
          <w:b/>
          <w:color w:val="auto"/>
          <w:sz w:val="24"/>
          <w:szCs w:val="24"/>
        </w:rPr>
        <w:t xml:space="preserve"> </w:t>
      </w:r>
    </w:p>
    <w:p w14:paraId="1CD64395">
      <w:pPr>
        <w:pStyle w:val="26"/>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（4）同一合同项下的不同投标人，单位负责人为同一人或者存在直接控股、管理关系的；为本项目提供过整体设计、规范编制或者项目管理、监理、检测等服务的供应商，再参加该采购项目的其他采购活动的；</w:t>
      </w:r>
    </w:p>
    <w:p w14:paraId="01BBB81E">
      <w:pPr>
        <w:pStyle w:val="26"/>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（5）投标文件中的资格证明文件缺少任一项“投标人须知前附表”资格证明文件规定“必须提供”的文件资料的；</w:t>
      </w:r>
    </w:p>
    <w:p w14:paraId="5890D45E">
      <w:pPr>
        <w:pStyle w:val="26"/>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（6）投标文件中的资格证明文件出现任一项不符合“投标人须知前附表”资格证明文件规定“必须提供”的文件资料要求或者无效的。</w:t>
      </w:r>
    </w:p>
    <w:p w14:paraId="08B2161D">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color w:val="auto"/>
          <w:sz w:val="24"/>
        </w:rPr>
        <w:t>25.4合格投标人不足3家的，不得评标。</w:t>
      </w:r>
    </w:p>
    <w:p w14:paraId="66AEC925">
      <w:pPr>
        <w:pStyle w:val="26"/>
        <w:snapToGrid w:val="0"/>
        <w:spacing w:line="360" w:lineRule="auto"/>
        <w:ind w:left="719" w:leftChars="228" w:hanging="240" w:hangingChars="100"/>
        <w:rPr>
          <w:rFonts w:hAnsi="宋体" w:cs="宋体"/>
          <w:color w:val="auto"/>
          <w:sz w:val="24"/>
          <w:szCs w:val="24"/>
        </w:rPr>
      </w:pPr>
    </w:p>
    <w:p w14:paraId="7FDC18F5">
      <w:pPr>
        <w:pStyle w:val="5"/>
        <w:keepNext w:val="0"/>
        <w:keepLines w:val="0"/>
        <w:jc w:val="center"/>
        <w:rPr>
          <w:rFonts w:ascii="宋体" w:hAnsi="宋体" w:cs="宋体"/>
          <w:color w:val="auto"/>
        </w:rPr>
      </w:pPr>
      <w:r>
        <w:rPr>
          <w:rFonts w:hint="eastAsia" w:ascii="宋体" w:hAnsi="宋体" w:cs="宋体"/>
          <w:color w:val="auto"/>
        </w:rPr>
        <w:t>六、评   标</w:t>
      </w:r>
    </w:p>
    <w:p w14:paraId="7CFC6CA3">
      <w:pPr>
        <w:pStyle w:val="7"/>
        <w:keepNext w:val="0"/>
        <w:keepLines w:val="0"/>
        <w:spacing w:before="0" w:after="0" w:line="360" w:lineRule="auto"/>
        <w:ind w:left="420" w:leftChars="200"/>
        <w:rPr>
          <w:rFonts w:ascii="宋体" w:hAnsi="宋体" w:cs="宋体"/>
          <w:color w:val="auto"/>
          <w:sz w:val="24"/>
        </w:rPr>
      </w:pPr>
      <w:bookmarkStart w:id="132" w:name="_26.组建评标委员会"/>
      <w:bookmarkEnd w:id="132"/>
      <w:r>
        <w:rPr>
          <w:rFonts w:hint="eastAsia" w:ascii="宋体" w:hAnsi="宋体" w:cs="宋体"/>
          <w:color w:val="auto"/>
          <w:sz w:val="24"/>
        </w:rPr>
        <w:t>26.组建评标委员会</w:t>
      </w:r>
    </w:p>
    <w:p w14:paraId="0232D2FA">
      <w:pPr>
        <w:pStyle w:val="26"/>
        <w:snapToGrid w:val="0"/>
        <w:spacing w:line="360" w:lineRule="auto"/>
        <w:ind w:firstLine="480" w:firstLineChars="200"/>
        <w:rPr>
          <w:rFonts w:hAnsi="宋体" w:cs="宋体"/>
          <w:color w:val="auto"/>
          <w:sz w:val="24"/>
          <w:szCs w:val="24"/>
        </w:rPr>
      </w:pPr>
      <w:r>
        <w:rPr>
          <w:rFonts w:hint="eastAsia" w:hAnsi="宋体"/>
          <w:color w:val="auto"/>
          <w:sz w:val="24"/>
          <w:szCs w:val="24"/>
        </w:rPr>
        <w:t>26.1</w:t>
      </w:r>
      <w:r>
        <w:rPr>
          <w:rFonts w:hint="eastAsia" w:hAnsi="宋体" w:cs="宋体"/>
          <w:color w:val="auto"/>
          <w:sz w:val="24"/>
          <w:szCs w:val="24"/>
        </w:rPr>
        <w:t>评标委员会由采购人代表和评审专家组成，具体人数详见“投标人须知前附表”，其中评审专家不得少于成员总数的三分之二。</w:t>
      </w:r>
    </w:p>
    <w:p w14:paraId="67FD974B">
      <w:pPr>
        <w:pStyle w:val="26"/>
        <w:snapToGrid w:val="0"/>
        <w:spacing w:line="360" w:lineRule="auto"/>
        <w:ind w:left="2" w:leftChars="1" w:firstLine="480" w:firstLineChars="200"/>
        <w:rPr>
          <w:color w:val="auto"/>
        </w:rPr>
      </w:pPr>
      <w:r>
        <w:rPr>
          <w:rFonts w:hint="eastAsia" w:hAnsi="宋体"/>
          <w:color w:val="auto"/>
          <w:sz w:val="24"/>
          <w:szCs w:val="24"/>
        </w:rPr>
        <w:t>26.</w:t>
      </w:r>
      <w:r>
        <w:rPr>
          <w:rFonts w:hAnsi="宋体"/>
          <w:color w:val="auto"/>
          <w:sz w:val="24"/>
          <w:szCs w:val="24"/>
        </w:rPr>
        <w:t>2</w:t>
      </w:r>
      <w:r>
        <w:rPr>
          <w:rFonts w:hint="eastAsia" w:hAnsi="宋体" w:cs="宋体"/>
          <w:color w:val="auto"/>
          <w:sz w:val="24"/>
          <w:szCs w:val="24"/>
        </w:rPr>
        <w:t>参加过采购项目前期咨询论证的专家，不得参加该采购项目的评审活动。</w:t>
      </w:r>
    </w:p>
    <w:p w14:paraId="55939E62">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27.评标的依据</w:t>
      </w:r>
    </w:p>
    <w:p w14:paraId="477674F7">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评标委员会以“第四章 评标方法和评标标准”为依据对投标文件进行评审，没有规定的方法、评审因素和标准，不作为评标依据。</w:t>
      </w:r>
    </w:p>
    <w:p w14:paraId="6119A86C">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28.评标原则</w:t>
      </w:r>
    </w:p>
    <w:p w14:paraId="4FB77373">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5231043">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28.2</w:t>
      </w:r>
      <w:bookmarkStart w:id="133" w:name="_28.3评标方法。本项目将按须知前附表规定的评标办法进行评标，具体评标"/>
      <w:bookmarkEnd w:id="133"/>
      <w:r>
        <w:rPr>
          <w:rFonts w:hint="eastAsia" w:hAnsi="宋体" w:cs="宋体"/>
          <w:color w:val="auto"/>
          <w:sz w:val="24"/>
          <w:szCs w:val="24"/>
        </w:rPr>
        <w:t>评委表决。评标委员会成员对需要共同认定的事项存在争议的，应当按照少数服从多数的原则作出结论。</w:t>
      </w:r>
    </w:p>
    <w:p w14:paraId="2D33935D">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73C8405">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28.4评标过程的监控。本项目评标过程实行网上留痕、全程录音、录像监控，</w:t>
      </w:r>
      <w:r>
        <w:rPr>
          <w:rFonts w:hint="eastAsia" w:hAnsi="宋体" w:cs="宋体"/>
          <w:b/>
          <w:bCs/>
          <w:color w:val="auto"/>
          <w:sz w:val="24"/>
          <w:szCs w:val="24"/>
        </w:rPr>
        <w:t>投标人在评标过程中所进行的试图影响评标结果的不公正活动，可能导致其投标无效</w:t>
      </w:r>
      <w:r>
        <w:rPr>
          <w:rFonts w:hint="eastAsia" w:hAnsi="宋体" w:cs="宋体"/>
          <w:color w:val="auto"/>
          <w:sz w:val="24"/>
          <w:szCs w:val="24"/>
        </w:rPr>
        <w:t>。</w:t>
      </w:r>
    </w:p>
    <w:p w14:paraId="2ECD5C20">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29.评标方法及中标候选人推荐</w:t>
      </w:r>
    </w:p>
    <w:p w14:paraId="05BA1FD0">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29.1本项目的评标方法详见“投标人须知前附表”。</w:t>
      </w:r>
    </w:p>
    <w:p w14:paraId="4540551D">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29.2 采购需求允许负偏离的条款数量及中标候选人推荐数量详见“投标人须知前附表”。</w:t>
      </w:r>
    </w:p>
    <w:p w14:paraId="53684CA7">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29.</w:t>
      </w:r>
      <w:r>
        <w:rPr>
          <w:rFonts w:hAnsi="宋体" w:cs="宋体"/>
          <w:color w:val="auto"/>
          <w:sz w:val="24"/>
          <w:szCs w:val="24"/>
        </w:rPr>
        <w:t>3</w:t>
      </w:r>
      <w:r>
        <w:rPr>
          <w:rFonts w:hint="eastAsia" w:hAnsi="宋体" w:cs="宋体"/>
          <w:color w:val="auto"/>
          <w:sz w:val="24"/>
          <w:szCs w:val="24"/>
        </w:rPr>
        <w:t>中标候选人推荐数量详见“投标人须知前附表”。</w:t>
      </w:r>
    </w:p>
    <w:p w14:paraId="1EC41034">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29.</w:t>
      </w:r>
      <w:r>
        <w:rPr>
          <w:rFonts w:hAnsi="宋体" w:cs="宋体"/>
          <w:color w:val="auto"/>
          <w:sz w:val="24"/>
          <w:szCs w:val="24"/>
        </w:rPr>
        <w:t>4</w:t>
      </w:r>
      <w:r>
        <w:rPr>
          <w:rFonts w:hint="eastAsia" w:hAnsi="宋体" w:cs="宋体"/>
          <w:color w:val="auto"/>
          <w:sz w:val="24"/>
          <w:szCs w:val="24"/>
        </w:rPr>
        <w:t>评标委员会将按照“第四章 评标方法和评标标准”规定的方法、评审因素、标准和程序对投标文件进行评审。</w:t>
      </w:r>
    </w:p>
    <w:p w14:paraId="2A328048">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29.</w:t>
      </w:r>
      <w:r>
        <w:rPr>
          <w:rFonts w:hAnsi="宋体" w:cs="宋体"/>
          <w:color w:val="auto"/>
          <w:sz w:val="24"/>
          <w:szCs w:val="24"/>
        </w:rPr>
        <w:t>5</w:t>
      </w:r>
      <w:r>
        <w:rPr>
          <w:rFonts w:hint="eastAsia" w:hAnsi="宋体" w:cs="宋体"/>
          <w:color w:val="auto"/>
          <w:sz w:val="24"/>
          <w:szCs w:val="24"/>
        </w:rPr>
        <w:t>电子交易活动的中止。采购过程中出现以下情形，导致电子交易平台无法正常运行，或者无法保证电子交易的公平、公正和安全时，采购代理机构可中止电子交易活动：</w:t>
      </w:r>
    </w:p>
    <w:p w14:paraId="6AB9EDAC">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 xml:space="preserve">（1）电子交易平台发生故障而无法登录访问的； </w:t>
      </w:r>
    </w:p>
    <w:p w14:paraId="2F23323C">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（2）电子交易平台应用或数据库出现错误，不能进行正常操作的；</w:t>
      </w:r>
    </w:p>
    <w:p w14:paraId="28A22E05">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（3）电子交易平台发现严重安全漏洞，有潜在泄密危险的；</w:t>
      </w:r>
    </w:p>
    <w:p w14:paraId="111731E8">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 xml:space="preserve">（4）病毒发作导致不能进行正常操作的； </w:t>
      </w:r>
    </w:p>
    <w:p w14:paraId="0F8BBEB7">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w:t>
      </w:r>
      <w:r>
        <w:rPr>
          <w:rFonts w:hAnsi="宋体" w:cs="宋体"/>
          <w:color w:val="auto"/>
          <w:sz w:val="24"/>
          <w:szCs w:val="24"/>
        </w:rPr>
        <w:t>5</w:t>
      </w:r>
      <w:r>
        <w:rPr>
          <w:rFonts w:hint="eastAsia" w:hAnsi="宋体" w:cs="宋体"/>
          <w:color w:val="auto"/>
          <w:sz w:val="24"/>
          <w:szCs w:val="24"/>
        </w:rPr>
        <w:t>）其他无法保证电子交易的公平、公正和安全的情况。</w:t>
      </w:r>
    </w:p>
    <w:p w14:paraId="1D2910D8">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29.</w:t>
      </w:r>
      <w:r>
        <w:rPr>
          <w:rFonts w:hAnsi="宋体" w:cs="宋体"/>
          <w:color w:val="auto"/>
          <w:sz w:val="24"/>
          <w:szCs w:val="24"/>
        </w:rPr>
        <w:t>6</w:t>
      </w:r>
      <w:r>
        <w:rPr>
          <w:rFonts w:hint="eastAsia" w:hAnsi="宋体" w:cs="宋体"/>
          <w:color w:val="auto"/>
          <w:sz w:val="24"/>
          <w:szCs w:val="24"/>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316BF5B6">
      <w:pPr>
        <w:pStyle w:val="26"/>
        <w:snapToGrid w:val="0"/>
        <w:spacing w:line="360" w:lineRule="auto"/>
        <w:rPr>
          <w:rFonts w:hAnsi="宋体" w:cs="宋体"/>
          <w:color w:val="auto"/>
          <w:sz w:val="24"/>
          <w:szCs w:val="24"/>
        </w:rPr>
      </w:pPr>
    </w:p>
    <w:p w14:paraId="2C9D250B">
      <w:pPr>
        <w:pStyle w:val="5"/>
        <w:keepNext w:val="0"/>
        <w:keepLines w:val="0"/>
        <w:jc w:val="center"/>
        <w:rPr>
          <w:rFonts w:ascii="宋体" w:hAnsi="宋体" w:cs="宋体"/>
          <w:color w:val="auto"/>
        </w:rPr>
      </w:pPr>
      <w:bookmarkStart w:id="134" w:name="_Toc254970546"/>
      <w:bookmarkStart w:id="135" w:name="_Toc254970687"/>
      <w:r>
        <w:rPr>
          <w:rFonts w:hint="eastAsia" w:ascii="宋体" w:hAnsi="宋体" w:cs="宋体"/>
          <w:color w:val="auto"/>
        </w:rPr>
        <w:t>七、</w:t>
      </w:r>
      <w:bookmarkEnd w:id="134"/>
      <w:bookmarkEnd w:id="135"/>
      <w:r>
        <w:rPr>
          <w:rFonts w:hint="eastAsia" w:ascii="宋体" w:hAnsi="宋体" w:cs="宋体"/>
          <w:color w:val="auto"/>
        </w:rPr>
        <w:t>中标和合同</w:t>
      </w:r>
    </w:p>
    <w:p w14:paraId="0F16E8B8">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30.确定中标人</w:t>
      </w:r>
    </w:p>
    <w:p w14:paraId="4B318922">
      <w:pPr>
        <w:pStyle w:val="7"/>
        <w:keepNext w:val="0"/>
        <w:keepLines w:val="0"/>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6D4C63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30.2采购人在收到评标报告5个工作日内未按评标报告推荐的中标候选人顺序确定中标人，又不能说明合法理由的，视同按评标报告推荐的顺序确定排名第一的中标候选人为中标人。</w:t>
      </w:r>
    </w:p>
    <w:p w14:paraId="0A09818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30.3出现下列情形之一的，应予废标：</w:t>
      </w:r>
    </w:p>
    <w:p w14:paraId="016AE9B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（1）符合专业条件的供应商或者对招标文件作实质响应的供应商不足三家的；</w:t>
      </w:r>
    </w:p>
    <w:p w14:paraId="21E1D7E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（2）出现影响采购公正的违法、违规行为的；</w:t>
      </w:r>
    </w:p>
    <w:p w14:paraId="4079C08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（3）投标人的报价均超过了采购预算，采购人不能支付的；</w:t>
      </w:r>
    </w:p>
    <w:p w14:paraId="2B4BDE9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（4）因重大变故，采购任务取消的。</w:t>
      </w:r>
    </w:p>
    <w:p w14:paraId="5230872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废标后，采购人应当将废标理由通知所有投标人。</w:t>
      </w:r>
    </w:p>
    <w:p w14:paraId="18F4283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146DE323">
      <w:pPr>
        <w:pStyle w:val="17"/>
        <w:spacing w:after="120" w:line="360" w:lineRule="auto"/>
        <w:ind w:firstLine="482" w:firstLineChars="200"/>
        <w:rPr>
          <w:b/>
          <w:color w:val="auto"/>
        </w:rPr>
      </w:pPr>
      <w:r>
        <w:rPr>
          <w:rFonts w:hint="eastAsia" w:ascii="宋体" w:hAnsi="宋体" w:cs="宋体"/>
          <w:b/>
          <w:color w:val="auto"/>
          <w:sz w:val="24"/>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p>
    <w:p w14:paraId="1E4760CD">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31.结果公告</w:t>
      </w:r>
    </w:p>
    <w:p w14:paraId="289AF454">
      <w:pPr>
        <w:pStyle w:val="7"/>
        <w:keepNext w:val="0"/>
        <w:keepLines w:val="0"/>
        <w:spacing w:before="0" w:after="0" w:line="360" w:lineRule="auto"/>
        <w:ind w:firstLine="482" w:firstLineChars="200"/>
        <w:rPr>
          <w:rFonts w:ascii="宋体" w:hAnsi="宋体" w:cs="宋体"/>
          <w:color w:val="auto"/>
          <w:sz w:val="24"/>
        </w:rPr>
      </w:pPr>
      <w:r>
        <w:rPr>
          <w:rFonts w:hint="eastAsia" w:ascii="宋体" w:hAnsi="宋体" w:cs="宋体"/>
          <w:color w:val="auto"/>
          <w:sz w:val="24"/>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689921C6">
      <w:pPr>
        <w:pStyle w:val="7"/>
        <w:keepNext w:val="0"/>
        <w:keepLines w:val="0"/>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31.2中标供应商享受《政府采购促进中小企业发展管理办法》（财库〔2020〕46号）规定的中小企业扶持政策的，采购人、采购代理机构应当随中标结果公开中标供应商的《中小企业声明函》。</w:t>
      </w:r>
    </w:p>
    <w:p w14:paraId="52F70786">
      <w:pPr>
        <w:pStyle w:val="7"/>
        <w:keepNext w:val="0"/>
        <w:keepLines w:val="0"/>
        <w:spacing w:before="0" w:after="0" w:line="360" w:lineRule="auto"/>
        <w:ind w:firstLine="480" w:firstLineChars="200"/>
        <w:rPr>
          <w:color w:val="auto"/>
          <w:highlight w:val="none"/>
        </w:rPr>
      </w:pPr>
      <w:r>
        <w:rPr>
          <w:rFonts w:hint="eastAsia" w:ascii="宋体" w:hAnsi="宋体" w:cs="宋体"/>
          <w:b w:val="0"/>
          <w:color w:val="auto"/>
          <w:sz w:val="24"/>
          <w:highlight w:val="none"/>
        </w:rPr>
        <w:t>31.3中标供应商享受国务院办公厅关于在政府采购中实施本国产品标准及相关政策的通知（国办发〔2025〕34号）政策的，采购人、采购代理机构应当随中标结果公开中标供应商的《关于符合本国产品标准的声明函》。</w:t>
      </w:r>
    </w:p>
    <w:p w14:paraId="69F63C1C">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32.发出中标通知书</w:t>
      </w:r>
    </w:p>
    <w:p w14:paraId="1C9273B5">
      <w:pPr>
        <w:pStyle w:val="7"/>
        <w:keepNext w:val="0"/>
        <w:keepLines w:val="0"/>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在公告中标结果的同时，采购代理机构向中标人发出中标通知书。对未通过资格审查的投标人，应当告知其未通过的原因；采用综合评分办法评审的，还应当告知未中标人本人的评审得分与排序。</w:t>
      </w:r>
    </w:p>
    <w:p w14:paraId="021818BF">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33.无义务解释未中标原因</w:t>
      </w:r>
    </w:p>
    <w:p w14:paraId="79461906">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采购代理机构无义务向未中标的投标人解释未中标原因和退还投标文件。</w:t>
      </w:r>
    </w:p>
    <w:p w14:paraId="60B270AD">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34.合同授予标准</w:t>
      </w:r>
    </w:p>
    <w:p w14:paraId="6E8AE1F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合同将授予被确定实质上响应招标文件要求，具备履行合同能力的中标人。</w:t>
      </w:r>
    </w:p>
    <w:p w14:paraId="7EC78FDC">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35.履约保证金</w:t>
      </w:r>
    </w:p>
    <w:p w14:paraId="5AAA2379">
      <w:pPr>
        <w:pStyle w:val="7"/>
        <w:keepNext w:val="0"/>
        <w:keepLines w:val="0"/>
        <w:spacing w:before="0" w:after="0" w:line="360" w:lineRule="auto"/>
        <w:ind w:firstLine="360" w:firstLineChars="150"/>
        <w:rPr>
          <w:rFonts w:ascii="宋体" w:hAnsi="宋体" w:cs="宋体"/>
          <w:b w:val="0"/>
          <w:color w:val="auto"/>
          <w:sz w:val="24"/>
        </w:rPr>
      </w:pPr>
      <w:bookmarkStart w:id="136" w:name="_39.1中标人须于签订合同前按本须知前附表规定的金额转账或电汇到指定账"/>
      <w:bookmarkEnd w:id="136"/>
      <w:r>
        <w:rPr>
          <w:rFonts w:hint="eastAsia" w:ascii="宋体" w:hAnsi="宋体" w:cs="宋体"/>
          <w:b w:val="0"/>
          <w:color w:val="auto"/>
          <w:sz w:val="24"/>
        </w:rPr>
        <w:t xml:space="preserve"> 35.1 履约保证金的金额、提交方式、退付的时间和条件详见 “投标人须知前附表”。</w:t>
      </w:r>
    </w:p>
    <w:p w14:paraId="4A2C0165">
      <w:pPr>
        <w:pStyle w:val="7"/>
        <w:keepNext w:val="0"/>
        <w:keepLines w:val="0"/>
        <w:spacing w:before="0" w:after="0" w:line="360" w:lineRule="auto"/>
        <w:ind w:firstLine="361" w:firstLineChars="150"/>
        <w:rPr>
          <w:rFonts w:ascii="宋体" w:hAnsi="宋体" w:cs="宋体"/>
          <w:b w:val="0"/>
          <w:bCs/>
          <w:color w:val="auto"/>
          <w:sz w:val="24"/>
        </w:rPr>
      </w:pPr>
      <w:r>
        <w:rPr>
          <w:rFonts w:hint="eastAsia" w:ascii="宋体" w:hAnsi="宋体" w:cs="宋体"/>
          <w:color w:val="auto"/>
          <w:sz w:val="24"/>
        </w:rPr>
        <w:t xml:space="preserve"> </w:t>
      </w:r>
      <w:r>
        <w:rPr>
          <w:rFonts w:hint="eastAsia" w:ascii="宋体" w:hAnsi="宋体" w:cs="宋体"/>
          <w:b w:val="0"/>
          <w:bCs/>
          <w:color w:val="auto"/>
          <w:sz w:val="24"/>
        </w:rPr>
        <w:t>35.2在履约保证金退还日期前，若中标人的开户名称、开户银行、帐号有变动的，请以书面形式通知履约保证金收取单位，否则由此产生的后果由中标人自行承担。</w:t>
      </w:r>
    </w:p>
    <w:p w14:paraId="217ED2EC">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36.签订合同</w:t>
      </w:r>
    </w:p>
    <w:p w14:paraId="5A5B43F4">
      <w:pPr>
        <w:pStyle w:val="7"/>
        <w:keepNext w:val="0"/>
        <w:keepLines w:val="0"/>
        <w:spacing w:before="0" w:after="0" w:line="360" w:lineRule="auto"/>
        <w:ind w:firstLine="360" w:firstLineChars="150"/>
        <w:rPr>
          <w:rFonts w:ascii="宋体" w:hAnsi="宋体" w:cs="宋体"/>
          <w:b w:val="0"/>
          <w:bCs/>
          <w:color w:val="auto"/>
          <w:sz w:val="24"/>
        </w:rPr>
      </w:pPr>
      <w:bookmarkStart w:id="137" w:name="_40.1投标人接到中标通知书后，按须知前附表规定向采购人出示相关资格证"/>
      <w:bookmarkEnd w:id="137"/>
      <w:r>
        <w:rPr>
          <w:rFonts w:hint="eastAsia" w:ascii="宋体" w:hAnsi="宋体" w:cs="宋体"/>
          <w:b w:val="0"/>
          <w:color w:val="auto"/>
          <w:sz w:val="24"/>
        </w:rPr>
        <w:t xml:space="preserve"> 36.1中标人在</w:t>
      </w:r>
      <w:r>
        <w:rPr>
          <w:rFonts w:ascii="宋体" w:hAnsi="宋体" w:cs="宋体"/>
          <w:b w:val="0"/>
          <w:color w:val="auto"/>
          <w:sz w:val="24"/>
        </w:rPr>
        <w:t>中标通知书发出之日起</w:t>
      </w:r>
      <w:r>
        <w:rPr>
          <w:rFonts w:hint="eastAsia" w:ascii="宋体" w:hAnsi="宋体" w:cs="宋体"/>
          <w:b w:val="0"/>
          <w:color w:val="auto"/>
          <w:sz w:val="24"/>
        </w:rPr>
        <w:t>，按“投标人须知前附表”规定向采购人出示相关证明材料，经采购人核验合格后方可签订采购合同（书面或电子）。</w:t>
      </w:r>
      <w:r>
        <w:rPr>
          <w:rFonts w:hint="eastAsia" w:ascii="宋体" w:hAnsi="宋体" w:cs="宋体"/>
          <w:b w:val="0"/>
          <w:bCs/>
          <w:color w:val="auto"/>
          <w:sz w:val="24"/>
        </w:rPr>
        <w:t>如中标人为联合体的，联合体各方应当共同与采购人签订采购合同，就采购合同约定的事项对采购人承担连带责任。</w:t>
      </w:r>
    </w:p>
    <w:p w14:paraId="4E19605C">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36.2签订合同时间：按中标通知书规定的时间与采购人签订合同（最长不能超过25日）。</w:t>
      </w:r>
    </w:p>
    <w:p w14:paraId="07D30093">
      <w:pPr>
        <w:pStyle w:val="7"/>
        <w:keepNext w:val="0"/>
        <w:keepLines w:val="0"/>
        <w:spacing w:before="0" w:after="0" w:line="360" w:lineRule="auto"/>
        <w:ind w:firstLine="360" w:firstLineChars="150"/>
        <w:rPr>
          <w:rFonts w:ascii="宋体" w:hAnsi="宋体" w:cs="宋体"/>
          <w:b w:val="0"/>
          <w:color w:val="auto"/>
          <w:sz w:val="24"/>
        </w:rPr>
      </w:pPr>
      <w:r>
        <w:rPr>
          <w:rFonts w:hint="eastAsia" w:ascii="宋体" w:hAnsi="宋体" w:cs="宋体"/>
          <w:b w:val="0"/>
          <w:color w:val="auto"/>
          <w:sz w:val="24"/>
        </w:rPr>
        <w:t xml:space="preserve"> 36.3中标人拒绝与采购人签订合同的，按照本文件之《投标人须知正文》第30.4条的规定执行。</w:t>
      </w:r>
    </w:p>
    <w:p w14:paraId="0C40FE40">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3</w:t>
      </w:r>
      <w:r>
        <w:rPr>
          <w:rFonts w:ascii="宋体" w:hAnsi="宋体" w:cs="宋体"/>
          <w:b w:val="0"/>
          <w:color w:val="auto"/>
          <w:sz w:val="24"/>
        </w:rPr>
        <w:t>6.4</w:t>
      </w:r>
      <w:r>
        <w:rPr>
          <w:rFonts w:hint="eastAsia" w:ascii="宋体" w:hAnsi="宋体" w:cs="宋体"/>
          <w:b w:val="0"/>
          <w:color w:val="auto"/>
          <w:sz w:val="24"/>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A5C4FD4">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3</w:t>
      </w:r>
      <w:r>
        <w:rPr>
          <w:rFonts w:ascii="宋体" w:hAnsi="宋体" w:cs="宋体"/>
          <w:b w:val="0"/>
          <w:color w:val="auto"/>
          <w:sz w:val="24"/>
        </w:rPr>
        <w:t xml:space="preserve">6.5 </w:t>
      </w:r>
      <w:r>
        <w:rPr>
          <w:rFonts w:hint="eastAsia" w:ascii="宋体" w:hAnsi="宋体" w:cs="宋体"/>
          <w:b w:val="0"/>
          <w:color w:val="auto"/>
          <w:sz w:val="24"/>
        </w:rPr>
        <w:t>采购人或中标人不得单方面向合同另一方提出任何招标文件没有约定的条件或不合理的要求，作为签订合同的条件；也不得协商另行订立背离招标文件和合同实质性内容的协议。</w:t>
      </w:r>
    </w:p>
    <w:p w14:paraId="207E9EC4">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3</w:t>
      </w:r>
      <w:r>
        <w:rPr>
          <w:rFonts w:ascii="宋体" w:hAnsi="宋体" w:cs="宋体"/>
          <w:b w:val="0"/>
          <w:color w:val="auto"/>
          <w:sz w:val="24"/>
        </w:rPr>
        <w:t xml:space="preserve">6.6 </w:t>
      </w:r>
      <w:r>
        <w:rPr>
          <w:rFonts w:hint="eastAsia" w:ascii="宋体" w:hAnsi="宋体" w:cs="宋体"/>
          <w:b w:val="0"/>
          <w:color w:val="auto"/>
          <w:sz w:val="24"/>
        </w:rPr>
        <w:t>如签订合同并生效后，供应商无故拒绝或延期，除按照合同条款处理外，将承担相应的法律责任。</w:t>
      </w:r>
    </w:p>
    <w:p w14:paraId="396831F5">
      <w:pPr>
        <w:pStyle w:val="7"/>
        <w:keepNext w:val="0"/>
        <w:keepLines w:val="0"/>
        <w:numPr>
          <w:ilvl w:val="0"/>
          <w:numId w:val="0"/>
        </w:numPr>
        <w:spacing w:before="0" w:after="0" w:line="360" w:lineRule="auto"/>
        <w:ind w:firstLine="480" w:firstLineChars="200"/>
        <w:rPr>
          <w:rFonts w:ascii="宋体" w:hAnsi="宋体" w:cs="宋体"/>
          <w:b w:val="0"/>
          <w:color w:val="auto"/>
          <w:sz w:val="24"/>
        </w:rPr>
      </w:pPr>
      <w:r>
        <w:rPr>
          <w:rFonts w:hint="eastAsia" w:ascii="宋体" w:hAnsi="宋体" w:cs="宋体"/>
          <w:b w:val="0"/>
          <w:color w:val="auto"/>
          <w:sz w:val="24"/>
        </w:rPr>
        <w:t>3</w:t>
      </w:r>
      <w:r>
        <w:rPr>
          <w:rFonts w:ascii="宋体" w:hAnsi="宋体" w:cs="宋体"/>
          <w:b w:val="0"/>
          <w:color w:val="auto"/>
          <w:sz w:val="24"/>
        </w:rPr>
        <w:t xml:space="preserve">6.7 </w:t>
      </w:r>
      <w:r>
        <w:rPr>
          <w:rFonts w:hint="eastAsia" w:ascii="宋体" w:hAnsi="宋体" w:cs="宋体"/>
          <w:b w:val="0"/>
          <w:color w:val="auto"/>
          <w:sz w:val="24"/>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color w:val="auto"/>
          <w:sz w:val="24"/>
        </w:rPr>
        <w:t>0</w:t>
      </w:r>
      <w:r>
        <w:rPr>
          <w:rFonts w:hint="eastAsia" w:ascii="宋体" w:hAnsi="宋体" w:cs="宋体"/>
          <w:b w:val="0"/>
          <w:color w:val="auto"/>
          <w:sz w:val="24"/>
        </w:rPr>
        <w:t>%。</w:t>
      </w:r>
    </w:p>
    <w:p w14:paraId="5E50AAC4">
      <w:pPr>
        <w:pStyle w:val="7"/>
        <w:keepNext w:val="0"/>
        <w:keepLines w:val="0"/>
        <w:spacing w:before="0" w:after="0" w:line="360" w:lineRule="auto"/>
        <w:ind w:left="420" w:leftChars="200"/>
        <w:rPr>
          <w:rFonts w:ascii="宋体" w:hAnsi="宋体" w:cs="宋体"/>
          <w:color w:val="auto"/>
          <w:sz w:val="24"/>
        </w:rPr>
      </w:pPr>
      <w:bookmarkStart w:id="138" w:name="_41.政府采购合同公告"/>
      <w:bookmarkEnd w:id="138"/>
      <w:r>
        <w:rPr>
          <w:rFonts w:hint="eastAsia" w:ascii="宋体" w:hAnsi="宋体" w:cs="宋体"/>
          <w:color w:val="auto"/>
          <w:sz w:val="24"/>
        </w:rPr>
        <w:t>37.政府采购合同公告</w:t>
      </w:r>
    </w:p>
    <w:p w14:paraId="7A0A9DE3">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D73401C">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38.询问、质疑和投诉</w:t>
      </w:r>
    </w:p>
    <w:p w14:paraId="5DECE2A7">
      <w:pPr>
        <w:pStyle w:val="8"/>
        <w:spacing w:line="360" w:lineRule="auto"/>
        <w:rPr>
          <w:rFonts w:ascii="宋体" w:hAnsi="宋体" w:cs="宋体"/>
          <w:color w:val="auto"/>
          <w:sz w:val="24"/>
          <w:szCs w:val="24"/>
        </w:rPr>
      </w:pPr>
      <w:r>
        <w:rPr>
          <w:rFonts w:hint="eastAsia" w:ascii="宋体" w:hAnsi="宋体" w:cs="宋体"/>
          <w:color w:val="auto"/>
          <w:sz w:val="24"/>
          <w:szCs w:val="24"/>
        </w:rPr>
        <w:t>38.1供应商对政府采购活动事项有疑问的，可以向采购人提出询问，采购人或者采购代理机构应当在3个工作日内对供应商依法提出的询问作出答复，但答复的内容不得涉及商业秘密。</w:t>
      </w:r>
    </w:p>
    <w:p w14:paraId="37B0388D">
      <w:pPr>
        <w:pStyle w:val="7"/>
        <w:keepNext w:val="0"/>
        <w:keepLines w:val="0"/>
        <w:spacing w:before="0" w:after="0" w:line="360" w:lineRule="auto"/>
        <w:ind w:firstLine="360" w:firstLineChars="150"/>
        <w:rPr>
          <w:rFonts w:ascii="宋体" w:hAnsi="宋体" w:cs="宋体"/>
          <w:b w:val="0"/>
          <w:color w:val="auto"/>
          <w:sz w:val="24"/>
        </w:rPr>
      </w:pPr>
      <w:r>
        <w:rPr>
          <w:rFonts w:hint="eastAsia" w:ascii="宋体" w:hAnsi="宋体" w:cs="宋体"/>
          <w:b w:val="0"/>
          <w:color w:val="auto"/>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00373BBA">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（1）对可以质疑的招标文件提出质疑的，为收到招标文件之日或者招标文件公告期限届满之日；</w:t>
      </w:r>
    </w:p>
    <w:p w14:paraId="76702F0C">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（2）对采购过程提出质疑的，为各采购程序环节结束之日；</w:t>
      </w:r>
    </w:p>
    <w:p w14:paraId="232E46B1">
      <w:pPr>
        <w:pStyle w:val="26"/>
        <w:snapToGrid w:val="0"/>
        <w:spacing w:line="360" w:lineRule="auto"/>
        <w:ind w:firstLine="480" w:firstLineChars="200"/>
        <w:rPr>
          <w:rFonts w:hAnsi="宋体" w:cs="宋体"/>
          <w:bCs/>
          <w:color w:val="auto"/>
          <w:sz w:val="24"/>
          <w:szCs w:val="24"/>
        </w:rPr>
      </w:pPr>
      <w:r>
        <w:rPr>
          <w:rFonts w:hint="eastAsia" w:hAnsi="宋体" w:cs="宋体"/>
          <w:color w:val="auto"/>
          <w:sz w:val="24"/>
          <w:szCs w:val="24"/>
        </w:rPr>
        <w:t>（3）对中标结果提出质疑的，为中标结果公告期限届满之日。</w:t>
      </w:r>
    </w:p>
    <w:p w14:paraId="19749E5A">
      <w:pPr>
        <w:pStyle w:val="7"/>
        <w:keepNext w:val="0"/>
        <w:keepLines w:val="0"/>
        <w:spacing w:before="0" w:after="0" w:line="360" w:lineRule="auto"/>
        <w:ind w:firstLine="360" w:firstLineChars="150"/>
        <w:rPr>
          <w:rFonts w:ascii="宋体" w:hAnsi="宋体" w:cs="宋体"/>
          <w:bCs/>
          <w:color w:val="auto"/>
          <w:sz w:val="24"/>
        </w:rPr>
      </w:pPr>
      <w:r>
        <w:rPr>
          <w:rFonts w:hint="eastAsia" w:ascii="宋体" w:hAnsi="宋体" w:cs="宋体"/>
          <w:b w:val="0"/>
          <w:color w:val="auto"/>
          <w:sz w:val="24"/>
        </w:rPr>
        <w:t xml:space="preserve">38.3 </w:t>
      </w:r>
      <w:r>
        <w:rPr>
          <w:rFonts w:hint="eastAsia" w:ascii="宋体" w:hAnsi="宋体" w:cs="宋体"/>
          <w:bCs/>
          <w:color w:val="auto"/>
          <w:sz w:val="24"/>
        </w:rPr>
        <w:t>供应商提出质疑应当提交质疑函和必要的证明材料，针对同一采购程序环节的质疑必须在法定质疑期内一次性提出。</w:t>
      </w:r>
    </w:p>
    <w:p w14:paraId="4293ED8A">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38.3.1 质疑供应商提起质疑应当符合下列条件：</w:t>
      </w:r>
    </w:p>
    <w:p w14:paraId="19C9F136">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（1）质疑供应商是参与所质疑项目采购活动的供应商（潜在供应商已依法获取可质疑的采购文件的，可以对该采购文件质疑）；</w:t>
      </w:r>
    </w:p>
    <w:p w14:paraId="20CA654A">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（2）质疑函内容符合本章第38.3.2项的规定；</w:t>
      </w:r>
    </w:p>
    <w:p w14:paraId="5FC6F7DA">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（3）在质疑有效期限内提起质疑；</w:t>
      </w:r>
    </w:p>
    <w:p w14:paraId="3D2ECE2A">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 xml:space="preserve">（4）属于所质疑的采购人或采购人委托的采购代理机构组织的采购活动； </w:t>
      </w:r>
    </w:p>
    <w:p w14:paraId="197FB69B">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（5）供应商对同一采购程序环节的质疑应当在质疑有效期内一次性提出；</w:t>
      </w:r>
    </w:p>
    <w:p w14:paraId="64769978">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（6）供应商提交质疑应当提交必要的证明材料，证明材料应以合法手段取得；</w:t>
      </w:r>
    </w:p>
    <w:p w14:paraId="477ED6CC">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（7）财政部门规定的其他条件。</w:t>
      </w:r>
    </w:p>
    <w:p w14:paraId="5CE00E21">
      <w:pPr>
        <w:pStyle w:val="7"/>
        <w:keepNext w:val="0"/>
        <w:keepLines w:val="0"/>
        <w:spacing w:before="0" w:after="0" w:line="360" w:lineRule="auto"/>
        <w:ind w:firstLine="360" w:firstLineChars="150"/>
        <w:rPr>
          <w:rFonts w:ascii="宋体" w:hAnsi="宋体" w:cs="宋体"/>
          <w:b w:val="0"/>
          <w:color w:val="auto"/>
          <w:sz w:val="24"/>
        </w:rPr>
      </w:pPr>
      <w:r>
        <w:rPr>
          <w:rFonts w:hint="eastAsia" w:ascii="宋体" w:hAnsi="宋体" w:cs="宋体"/>
          <w:b w:val="0"/>
          <w:color w:val="auto"/>
          <w:kern w:val="0"/>
          <w:sz w:val="24"/>
        </w:rPr>
        <w:t>38.3.2</w:t>
      </w:r>
      <w:r>
        <w:rPr>
          <w:rFonts w:hint="eastAsia" w:ascii="宋体" w:hAnsi="宋体" w:cs="宋体"/>
          <w:color w:val="auto"/>
          <w:kern w:val="0"/>
          <w:sz w:val="24"/>
        </w:rPr>
        <w:t>质</w:t>
      </w:r>
      <w:r>
        <w:rPr>
          <w:rFonts w:hint="eastAsia" w:ascii="宋体" w:hAnsi="宋体" w:cs="宋体"/>
          <w:bCs/>
          <w:color w:val="auto"/>
          <w:sz w:val="24"/>
        </w:rPr>
        <w:t>疑函应当包括下列内容（质疑函格式后附）：</w:t>
      </w:r>
    </w:p>
    <w:p w14:paraId="6C64CA3B">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（1）供应商的姓名或者名称、地址、邮编、联系人及联系电话；</w:t>
      </w:r>
    </w:p>
    <w:p w14:paraId="55B803E3">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（2）质疑项目的名称、编号；</w:t>
      </w:r>
    </w:p>
    <w:p w14:paraId="1C98710E">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（3）具体、明确的质疑事项和与质疑事项相关的请求；</w:t>
      </w:r>
    </w:p>
    <w:p w14:paraId="33E14E5C">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（4）事实依据；</w:t>
      </w:r>
    </w:p>
    <w:p w14:paraId="1C135E28">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（5）必要的法律依据；</w:t>
      </w:r>
    </w:p>
    <w:p w14:paraId="3AC5A517">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（6）提出质疑的日期。</w:t>
      </w:r>
    </w:p>
    <w:p w14:paraId="4702EA69">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供应商为自然人的，应当由本人签字；供应商为法人或者其他组织的，应当由法定代表人、主要负责人，或者其委托代理人签字或者盖章，并加盖公章。</w:t>
      </w:r>
    </w:p>
    <w:p w14:paraId="4492AF82">
      <w:pPr>
        <w:pStyle w:val="7"/>
        <w:keepNext w:val="0"/>
        <w:keepLines w:val="0"/>
        <w:snapToGrid w:val="0"/>
        <w:spacing w:before="0" w:after="0" w:line="360" w:lineRule="auto"/>
        <w:ind w:firstLine="480" w:firstLineChars="200"/>
        <w:rPr>
          <w:rFonts w:ascii="宋体" w:hAnsi="宋体" w:cs="宋体"/>
          <w:b w:val="0"/>
          <w:bCs/>
          <w:color w:val="auto"/>
          <w:sz w:val="24"/>
        </w:rPr>
      </w:pPr>
      <w:r>
        <w:rPr>
          <w:rFonts w:hint="eastAsia" w:ascii="宋体" w:hAnsi="宋体" w:cs="宋体"/>
          <w:b w:val="0"/>
          <w:color w:val="auto"/>
          <w:sz w:val="24"/>
        </w:rPr>
        <w:t>3</w:t>
      </w:r>
      <w:r>
        <w:rPr>
          <w:rFonts w:hint="eastAsia" w:ascii="宋体" w:hAnsi="宋体" w:cs="宋体"/>
          <w:b w:val="0"/>
          <w:bCs/>
          <w:color w:val="auto"/>
          <w:sz w:val="24"/>
        </w:rPr>
        <w:t>8.4采购人、采购代理机构认为供应商质疑不成立，或者成立但未对中标结果构成影响的，继续开展采购活动；认为供应商质疑成立且影响或者可能影响中标结果的，按照下列情况处理：</w:t>
      </w:r>
    </w:p>
    <w:p w14:paraId="07CAE52C">
      <w:pPr>
        <w:pStyle w:val="26"/>
        <w:snapToGrid w:val="0"/>
        <w:spacing w:line="360" w:lineRule="auto"/>
        <w:rPr>
          <w:rFonts w:hAnsi="宋体" w:cs="宋体"/>
          <w:bCs/>
          <w:color w:val="auto"/>
          <w:sz w:val="24"/>
          <w:szCs w:val="24"/>
        </w:rPr>
      </w:pPr>
      <w:r>
        <w:rPr>
          <w:rFonts w:hint="eastAsia" w:hAnsi="宋体" w:cs="宋体"/>
          <w:bCs/>
          <w:color w:val="auto"/>
          <w:sz w:val="24"/>
          <w:szCs w:val="24"/>
        </w:rPr>
        <w:t>　　（1）对招标文件提出的质疑，依法通过澄清或者修改可以继续开展采购活动的，澄清或者修改招标文件后继续开展采购活动；否则应当修改招标文件后重新开展采购活动。</w:t>
      </w:r>
    </w:p>
    <w:p w14:paraId="0BEFCD8F">
      <w:pPr>
        <w:pStyle w:val="26"/>
        <w:snapToGrid w:val="0"/>
        <w:spacing w:line="360" w:lineRule="auto"/>
        <w:rPr>
          <w:rFonts w:hAnsi="宋体" w:cs="宋体"/>
          <w:bCs/>
          <w:color w:val="auto"/>
          <w:sz w:val="24"/>
          <w:szCs w:val="24"/>
        </w:rPr>
      </w:pPr>
      <w:r>
        <w:rPr>
          <w:rFonts w:hint="eastAsia" w:hAnsi="宋体" w:cs="宋体"/>
          <w:bCs/>
          <w:color w:val="auto"/>
          <w:sz w:val="24"/>
          <w:szCs w:val="24"/>
        </w:rPr>
        <w:t>　　（2）对采购过程、中标结果提出的质疑，合格供应商符合法定数量时，可以从合格的中标候选人中另行确定中标供应商的，应当依法另行确定中标供应商；否则应当重新开展采购活动。</w:t>
      </w:r>
    </w:p>
    <w:p w14:paraId="2D5BED64">
      <w:pPr>
        <w:pStyle w:val="26"/>
        <w:snapToGrid w:val="0"/>
        <w:spacing w:line="360" w:lineRule="auto"/>
        <w:ind w:firstLine="420"/>
        <w:rPr>
          <w:rFonts w:hAnsi="宋体" w:cs="宋体"/>
          <w:bCs/>
          <w:color w:val="auto"/>
          <w:sz w:val="24"/>
          <w:szCs w:val="24"/>
        </w:rPr>
      </w:pPr>
      <w:r>
        <w:rPr>
          <w:rFonts w:hint="eastAsia" w:hAnsi="宋体" w:cs="宋体"/>
          <w:bCs/>
          <w:color w:val="auto"/>
          <w:sz w:val="24"/>
          <w:szCs w:val="24"/>
        </w:rPr>
        <w:t>质疑答复导致中标结果改变的，采购人或者采购代理机构应当将有关情况书面报告本级财政部门。</w:t>
      </w:r>
    </w:p>
    <w:p w14:paraId="59466350">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9" w:name="_八、其他事项"/>
      <w:bookmarkEnd w:id="139"/>
    </w:p>
    <w:p w14:paraId="20453512">
      <w:pPr>
        <w:pStyle w:val="26"/>
        <w:snapToGrid w:val="0"/>
        <w:spacing w:line="360" w:lineRule="auto"/>
        <w:ind w:firstLine="480" w:firstLineChars="200"/>
        <w:rPr>
          <w:rFonts w:hAnsi="宋体" w:cs="宋体"/>
          <w:color w:val="auto"/>
          <w:sz w:val="24"/>
          <w:szCs w:val="24"/>
        </w:rPr>
      </w:pPr>
    </w:p>
    <w:p w14:paraId="456CB389">
      <w:pPr>
        <w:rPr>
          <w:rFonts w:hint="eastAsia" w:ascii="宋体" w:hAnsi="宋体" w:cs="宋体"/>
          <w:color w:val="auto"/>
        </w:rPr>
      </w:pPr>
      <w:r>
        <w:rPr>
          <w:rFonts w:hint="eastAsia" w:ascii="宋体" w:hAnsi="宋体" w:cs="宋体"/>
          <w:color w:val="auto"/>
        </w:rPr>
        <w:br w:type="page"/>
      </w:r>
    </w:p>
    <w:p w14:paraId="0495E47E">
      <w:pPr>
        <w:pStyle w:val="5"/>
        <w:keepNext w:val="0"/>
        <w:keepLines w:val="0"/>
        <w:jc w:val="center"/>
        <w:rPr>
          <w:rFonts w:ascii="宋体" w:hAnsi="宋体" w:cs="宋体"/>
          <w:color w:val="auto"/>
        </w:rPr>
      </w:pPr>
      <w:r>
        <w:rPr>
          <w:rFonts w:hint="eastAsia" w:ascii="宋体" w:hAnsi="宋体" w:cs="宋体"/>
          <w:color w:val="auto"/>
        </w:rPr>
        <w:t>八、其他事项</w:t>
      </w:r>
    </w:p>
    <w:p w14:paraId="76F95E99">
      <w:pPr>
        <w:pStyle w:val="7"/>
        <w:keepNext w:val="0"/>
        <w:keepLines w:val="0"/>
        <w:spacing w:before="0" w:after="0" w:line="360" w:lineRule="auto"/>
        <w:ind w:left="420" w:leftChars="200"/>
        <w:rPr>
          <w:rFonts w:ascii="宋体" w:hAnsi="宋体" w:cs="宋体"/>
          <w:color w:val="auto"/>
          <w:sz w:val="24"/>
        </w:rPr>
      </w:pPr>
      <w:bookmarkStart w:id="140" w:name="_42.代理服务费"/>
      <w:bookmarkEnd w:id="140"/>
      <w:r>
        <w:rPr>
          <w:rFonts w:hint="eastAsia" w:ascii="宋体" w:hAnsi="宋体" w:cs="宋体"/>
          <w:color w:val="auto"/>
          <w:sz w:val="24"/>
        </w:rPr>
        <w:t>39.代理服务费</w:t>
      </w:r>
    </w:p>
    <w:p w14:paraId="7EE0D007">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39.1代理服务收取标准及缴费账户详见“投标人须知前附表”，投标人为联合体的，可以由联合体中的一方或者多方共同交纳代理服务费。</w:t>
      </w:r>
    </w:p>
    <w:p w14:paraId="409747B6">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39.2代理服务收费标准：</w:t>
      </w: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0E1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594FF53">
            <w:pPr>
              <w:spacing w:line="360" w:lineRule="auto"/>
              <w:rPr>
                <w:rFonts w:ascii="宋体" w:hAnsi="宋体" w:cs="宋体"/>
                <w:color w:val="auto"/>
                <w:sz w:val="24"/>
              </w:rPr>
            </w:pPr>
            <w:r>
              <w:rPr>
                <w:rFonts w:hint="eastAsia" w:ascii="宋体" w:hAnsi="宋体" w:cs="宋体"/>
                <w:color w:val="auto"/>
                <w:sz w:val="24"/>
              </w:rPr>
              <w:t xml:space="preserve">               费率</w:t>
            </w:r>
          </w:p>
          <w:p w14:paraId="2DDFAC03">
            <w:pPr>
              <w:spacing w:line="360" w:lineRule="auto"/>
              <w:rPr>
                <w:rFonts w:ascii="宋体" w:hAnsi="宋体" w:cs="宋体"/>
                <w:color w:val="auto"/>
                <w:sz w:val="24"/>
              </w:rPr>
            </w:pPr>
            <w:r>
              <w:rPr>
                <w:rFonts w:hint="eastAsia" w:ascii="宋体" w:hAnsi="宋体" w:cs="宋体"/>
                <w:color w:val="auto"/>
                <w:sz w:val="24"/>
              </w:rPr>
              <w:t>中标金额（人民币）</w:t>
            </w:r>
          </w:p>
        </w:tc>
        <w:tc>
          <w:tcPr>
            <w:tcW w:w="1659" w:type="dxa"/>
            <w:vAlign w:val="center"/>
          </w:tcPr>
          <w:p w14:paraId="63A0B9F7">
            <w:pPr>
              <w:spacing w:line="360" w:lineRule="auto"/>
              <w:ind w:firstLine="120" w:firstLineChars="50"/>
              <w:jc w:val="center"/>
              <w:rPr>
                <w:rFonts w:ascii="宋体" w:hAnsi="宋体" w:cs="宋体"/>
                <w:color w:val="auto"/>
                <w:sz w:val="24"/>
              </w:rPr>
            </w:pPr>
            <w:r>
              <w:rPr>
                <w:rFonts w:hint="eastAsia" w:ascii="宋体" w:hAnsi="宋体" w:cs="宋体"/>
                <w:color w:val="auto"/>
                <w:sz w:val="24"/>
              </w:rPr>
              <w:t>货物招标</w:t>
            </w:r>
          </w:p>
        </w:tc>
        <w:tc>
          <w:tcPr>
            <w:tcW w:w="1687" w:type="dxa"/>
            <w:vAlign w:val="center"/>
          </w:tcPr>
          <w:p w14:paraId="102C86F5">
            <w:pPr>
              <w:spacing w:line="360" w:lineRule="auto"/>
              <w:jc w:val="center"/>
              <w:rPr>
                <w:rFonts w:ascii="宋体" w:hAnsi="宋体" w:cs="宋体"/>
                <w:color w:val="auto"/>
                <w:sz w:val="24"/>
              </w:rPr>
            </w:pPr>
            <w:r>
              <w:rPr>
                <w:rFonts w:hint="eastAsia" w:ascii="宋体" w:hAnsi="宋体" w:cs="宋体"/>
                <w:color w:val="auto"/>
                <w:sz w:val="24"/>
              </w:rPr>
              <w:t>服务招标</w:t>
            </w:r>
          </w:p>
        </w:tc>
        <w:tc>
          <w:tcPr>
            <w:tcW w:w="1659" w:type="dxa"/>
            <w:vAlign w:val="center"/>
          </w:tcPr>
          <w:p w14:paraId="30D992E7">
            <w:pPr>
              <w:spacing w:line="360" w:lineRule="auto"/>
              <w:jc w:val="center"/>
              <w:rPr>
                <w:rFonts w:ascii="宋体" w:hAnsi="宋体" w:cs="宋体"/>
                <w:color w:val="auto"/>
                <w:sz w:val="24"/>
              </w:rPr>
            </w:pPr>
            <w:r>
              <w:rPr>
                <w:rFonts w:hint="eastAsia" w:ascii="宋体" w:hAnsi="宋体" w:cs="宋体"/>
                <w:color w:val="auto"/>
                <w:sz w:val="24"/>
              </w:rPr>
              <w:t>工程招标</w:t>
            </w:r>
          </w:p>
        </w:tc>
      </w:tr>
      <w:tr w14:paraId="0C5E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B7F8D8F">
            <w:pPr>
              <w:spacing w:line="360" w:lineRule="auto"/>
              <w:jc w:val="center"/>
              <w:rPr>
                <w:rFonts w:ascii="宋体" w:hAnsi="宋体" w:cs="宋体"/>
                <w:color w:val="auto"/>
                <w:sz w:val="24"/>
              </w:rPr>
            </w:pPr>
            <w:r>
              <w:rPr>
                <w:rFonts w:hint="eastAsia" w:ascii="宋体" w:hAnsi="宋体" w:cs="宋体"/>
                <w:color w:val="auto"/>
                <w:sz w:val="24"/>
              </w:rPr>
              <w:t>100万元以下</w:t>
            </w:r>
          </w:p>
        </w:tc>
        <w:tc>
          <w:tcPr>
            <w:tcW w:w="1659" w:type="dxa"/>
            <w:vAlign w:val="center"/>
          </w:tcPr>
          <w:p w14:paraId="17324CC0">
            <w:pPr>
              <w:spacing w:line="360" w:lineRule="auto"/>
              <w:jc w:val="center"/>
              <w:rPr>
                <w:rFonts w:ascii="宋体" w:hAnsi="宋体" w:cs="宋体"/>
                <w:color w:val="auto"/>
                <w:sz w:val="24"/>
              </w:rPr>
            </w:pPr>
            <w:r>
              <w:rPr>
                <w:rFonts w:hint="eastAsia" w:ascii="宋体" w:hAnsi="宋体" w:cs="宋体"/>
                <w:color w:val="auto"/>
                <w:kern w:val="0"/>
                <w:sz w:val="24"/>
              </w:rPr>
              <w:t>1.5%</w:t>
            </w:r>
          </w:p>
        </w:tc>
        <w:tc>
          <w:tcPr>
            <w:tcW w:w="1687" w:type="dxa"/>
            <w:vAlign w:val="center"/>
          </w:tcPr>
          <w:p w14:paraId="4B3AC669">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1.5%</w:t>
            </w:r>
          </w:p>
        </w:tc>
        <w:tc>
          <w:tcPr>
            <w:tcW w:w="1659" w:type="dxa"/>
            <w:vAlign w:val="center"/>
          </w:tcPr>
          <w:p w14:paraId="459E15C7">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1.0%</w:t>
            </w:r>
          </w:p>
        </w:tc>
      </w:tr>
      <w:tr w14:paraId="52E6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2E891B6">
            <w:pPr>
              <w:spacing w:line="360" w:lineRule="auto"/>
              <w:jc w:val="center"/>
              <w:rPr>
                <w:rFonts w:ascii="宋体" w:hAnsi="宋体" w:cs="宋体"/>
                <w:color w:val="auto"/>
                <w:sz w:val="24"/>
              </w:rPr>
            </w:pPr>
            <w:r>
              <w:rPr>
                <w:rFonts w:hint="eastAsia" w:ascii="宋体" w:hAnsi="宋体" w:cs="宋体"/>
                <w:color w:val="auto"/>
                <w:sz w:val="24"/>
              </w:rPr>
              <w:t>100～500万元</w:t>
            </w:r>
          </w:p>
        </w:tc>
        <w:tc>
          <w:tcPr>
            <w:tcW w:w="1659" w:type="dxa"/>
            <w:vAlign w:val="center"/>
          </w:tcPr>
          <w:p w14:paraId="5607CBD9">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1.1%</w:t>
            </w:r>
          </w:p>
        </w:tc>
        <w:tc>
          <w:tcPr>
            <w:tcW w:w="1687" w:type="dxa"/>
            <w:vAlign w:val="center"/>
          </w:tcPr>
          <w:p w14:paraId="1B458580">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0.8%</w:t>
            </w:r>
          </w:p>
        </w:tc>
        <w:tc>
          <w:tcPr>
            <w:tcW w:w="1659" w:type="dxa"/>
            <w:vAlign w:val="center"/>
          </w:tcPr>
          <w:p w14:paraId="578B521B">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0.7%</w:t>
            </w:r>
          </w:p>
        </w:tc>
      </w:tr>
      <w:tr w14:paraId="6BAC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6755911">
            <w:pPr>
              <w:spacing w:line="360" w:lineRule="auto"/>
              <w:jc w:val="center"/>
              <w:rPr>
                <w:rFonts w:ascii="宋体" w:hAnsi="宋体" w:cs="宋体"/>
                <w:color w:val="auto"/>
                <w:sz w:val="24"/>
              </w:rPr>
            </w:pPr>
            <w:r>
              <w:rPr>
                <w:rFonts w:hint="eastAsia" w:ascii="宋体" w:hAnsi="宋体" w:cs="宋体"/>
                <w:color w:val="auto"/>
                <w:sz w:val="24"/>
              </w:rPr>
              <w:t>500～1000万元</w:t>
            </w:r>
          </w:p>
        </w:tc>
        <w:tc>
          <w:tcPr>
            <w:tcW w:w="1659" w:type="dxa"/>
            <w:vAlign w:val="center"/>
          </w:tcPr>
          <w:p w14:paraId="77B154C7">
            <w:pPr>
              <w:spacing w:line="360" w:lineRule="auto"/>
              <w:jc w:val="center"/>
              <w:rPr>
                <w:rFonts w:ascii="宋体" w:hAnsi="宋体" w:cs="宋体"/>
                <w:color w:val="auto"/>
                <w:sz w:val="24"/>
              </w:rPr>
            </w:pPr>
            <w:r>
              <w:rPr>
                <w:rFonts w:hint="eastAsia" w:ascii="宋体" w:hAnsi="宋体" w:cs="宋体"/>
                <w:color w:val="auto"/>
                <w:kern w:val="0"/>
                <w:sz w:val="24"/>
              </w:rPr>
              <w:t>0.8%</w:t>
            </w:r>
          </w:p>
        </w:tc>
        <w:tc>
          <w:tcPr>
            <w:tcW w:w="1687" w:type="dxa"/>
            <w:vAlign w:val="center"/>
          </w:tcPr>
          <w:p w14:paraId="58489745">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0.45%</w:t>
            </w:r>
          </w:p>
        </w:tc>
        <w:tc>
          <w:tcPr>
            <w:tcW w:w="1659" w:type="dxa"/>
            <w:vAlign w:val="center"/>
          </w:tcPr>
          <w:p w14:paraId="68DB3A19">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0.55%</w:t>
            </w:r>
          </w:p>
        </w:tc>
      </w:tr>
      <w:tr w14:paraId="44BD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1EDAACC">
            <w:pPr>
              <w:spacing w:line="360" w:lineRule="auto"/>
              <w:jc w:val="center"/>
              <w:rPr>
                <w:rFonts w:ascii="宋体" w:hAnsi="宋体" w:cs="宋体"/>
                <w:color w:val="auto"/>
                <w:sz w:val="24"/>
              </w:rPr>
            </w:pPr>
            <w:r>
              <w:rPr>
                <w:rFonts w:hint="eastAsia" w:ascii="宋体" w:hAnsi="宋体" w:cs="宋体"/>
                <w:color w:val="auto"/>
                <w:sz w:val="24"/>
              </w:rPr>
              <w:t>1000～5000万元</w:t>
            </w:r>
          </w:p>
        </w:tc>
        <w:tc>
          <w:tcPr>
            <w:tcW w:w="1659" w:type="dxa"/>
            <w:vAlign w:val="center"/>
          </w:tcPr>
          <w:p w14:paraId="7DFDF9CD">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0.5%</w:t>
            </w:r>
          </w:p>
        </w:tc>
        <w:tc>
          <w:tcPr>
            <w:tcW w:w="1687" w:type="dxa"/>
            <w:vAlign w:val="center"/>
          </w:tcPr>
          <w:p w14:paraId="157930FA">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0.25%</w:t>
            </w:r>
          </w:p>
        </w:tc>
        <w:tc>
          <w:tcPr>
            <w:tcW w:w="1659" w:type="dxa"/>
            <w:vAlign w:val="center"/>
          </w:tcPr>
          <w:p w14:paraId="4CF2548D">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0.35%</w:t>
            </w:r>
          </w:p>
        </w:tc>
      </w:tr>
      <w:tr w14:paraId="48B6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50F62D19">
            <w:pPr>
              <w:spacing w:line="360" w:lineRule="auto"/>
              <w:jc w:val="center"/>
              <w:rPr>
                <w:rFonts w:ascii="宋体" w:hAnsi="宋体" w:cs="宋体"/>
                <w:color w:val="auto"/>
                <w:sz w:val="24"/>
              </w:rPr>
            </w:pPr>
            <w:r>
              <w:rPr>
                <w:rFonts w:hint="eastAsia" w:ascii="宋体" w:hAnsi="宋体" w:cs="宋体"/>
                <w:color w:val="auto"/>
                <w:sz w:val="24"/>
              </w:rPr>
              <w:t>5000万元～1亿元</w:t>
            </w:r>
          </w:p>
        </w:tc>
        <w:tc>
          <w:tcPr>
            <w:tcW w:w="1659" w:type="dxa"/>
            <w:vAlign w:val="center"/>
          </w:tcPr>
          <w:p w14:paraId="7F9C2FAF">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0.25%</w:t>
            </w:r>
          </w:p>
        </w:tc>
        <w:tc>
          <w:tcPr>
            <w:tcW w:w="1687" w:type="dxa"/>
            <w:vAlign w:val="center"/>
          </w:tcPr>
          <w:p w14:paraId="6A57CAB5">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0.1%</w:t>
            </w:r>
          </w:p>
        </w:tc>
        <w:tc>
          <w:tcPr>
            <w:tcW w:w="1659" w:type="dxa"/>
            <w:vAlign w:val="center"/>
          </w:tcPr>
          <w:p w14:paraId="720E5E57">
            <w:pPr>
              <w:spacing w:line="360" w:lineRule="auto"/>
              <w:ind w:firstLine="240" w:firstLineChars="100"/>
              <w:jc w:val="center"/>
              <w:rPr>
                <w:rFonts w:ascii="宋体" w:hAnsi="宋体" w:cs="宋体"/>
                <w:color w:val="auto"/>
                <w:sz w:val="24"/>
              </w:rPr>
            </w:pPr>
            <w:r>
              <w:rPr>
                <w:rFonts w:hint="eastAsia" w:ascii="宋体" w:hAnsi="宋体" w:cs="宋体"/>
                <w:color w:val="auto"/>
                <w:kern w:val="0"/>
                <w:sz w:val="24"/>
              </w:rPr>
              <w:t>0.2%</w:t>
            </w:r>
          </w:p>
        </w:tc>
      </w:tr>
      <w:tr w14:paraId="3EF5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71EB4F8">
            <w:pPr>
              <w:spacing w:line="360" w:lineRule="auto"/>
              <w:jc w:val="center"/>
              <w:rPr>
                <w:rFonts w:ascii="宋体" w:hAnsi="宋体" w:cs="宋体"/>
                <w:color w:val="auto"/>
                <w:sz w:val="24"/>
              </w:rPr>
            </w:pPr>
            <w:r>
              <w:rPr>
                <w:rFonts w:hint="eastAsia" w:ascii="宋体" w:hAnsi="宋体" w:cs="宋体"/>
                <w:color w:val="auto"/>
                <w:sz w:val="24"/>
              </w:rPr>
              <w:t>1～5亿元</w:t>
            </w:r>
          </w:p>
        </w:tc>
        <w:tc>
          <w:tcPr>
            <w:tcW w:w="1659" w:type="dxa"/>
            <w:vAlign w:val="center"/>
          </w:tcPr>
          <w:p w14:paraId="480EF135">
            <w:pPr>
              <w:spacing w:line="360" w:lineRule="auto"/>
              <w:ind w:firstLine="240" w:firstLineChars="100"/>
              <w:jc w:val="center"/>
              <w:rPr>
                <w:rFonts w:ascii="宋体" w:hAnsi="宋体" w:cs="宋体"/>
                <w:color w:val="auto"/>
                <w:sz w:val="24"/>
              </w:rPr>
            </w:pPr>
            <w:r>
              <w:rPr>
                <w:rFonts w:hint="eastAsia" w:ascii="宋体" w:hAnsi="宋体" w:cs="宋体"/>
                <w:color w:val="auto"/>
                <w:sz w:val="24"/>
              </w:rPr>
              <w:t>0.05%</w:t>
            </w:r>
          </w:p>
        </w:tc>
        <w:tc>
          <w:tcPr>
            <w:tcW w:w="1687" w:type="dxa"/>
            <w:vAlign w:val="center"/>
          </w:tcPr>
          <w:p w14:paraId="0EBEA69B">
            <w:pPr>
              <w:spacing w:line="360" w:lineRule="auto"/>
              <w:jc w:val="center"/>
              <w:rPr>
                <w:rFonts w:ascii="宋体" w:hAnsi="宋体" w:cs="宋体"/>
                <w:color w:val="auto"/>
                <w:sz w:val="24"/>
              </w:rPr>
            </w:pPr>
            <w:r>
              <w:rPr>
                <w:rFonts w:hint="eastAsia" w:ascii="宋体" w:hAnsi="宋体" w:cs="宋体"/>
                <w:color w:val="auto"/>
                <w:sz w:val="24"/>
              </w:rPr>
              <w:t>0.05%</w:t>
            </w:r>
          </w:p>
        </w:tc>
        <w:tc>
          <w:tcPr>
            <w:tcW w:w="1659" w:type="dxa"/>
            <w:vAlign w:val="center"/>
          </w:tcPr>
          <w:p w14:paraId="0042939E">
            <w:pPr>
              <w:spacing w:line="360" w:lineRule="auto"/>
              <w:jc w:val="center"/>
              <w:rPr>
                <w:rFonts w:ascii="宋体" w:hAnsi="宋体" w:cs="宋体"/>
                <w:color w:val="auto"/>
                <w:sz w:val="24"/>
              </w:rPr>
            </w:pPr>
            <w:r>
              <w:rPr>
                <w:rFonts w:hint="eastAsia" w:ascii="宋体" w:hAnsi="宋体" w:cs="宋体"/>
                <w:color w:val="auto"/>
                <w:sz w:val="24"/>
              </w:rPr>
              <w:t>0.05%</w:t>
            </w:r>
          </w:p>
        </w:tc>
      </w:tr>
      <w:tr w14:paraId="6828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66DE846">
            <w:pPr>
              <w:spacing w:line="360" w:lineRule="auto"/>
              <w:jc w:val="center"/>
              <w:rPr>
                <w:rFonts w:ascii="宋体" w:hAnsi="宋体" w:cs="宋体"/>
                <w:color w:val="auto"/>
                <w:sz w:val="24"/>
              </w:rPr>
            </w:pPr>
            <w:r>
              <w:rPr>
                <w:rFonts w:hint="eastAsia" w:ascii="宋体" w:hAnsi="宋体" w:cs="宋体"/>
                <w:color w:val="auto"/>
                <w:sz w:val="24"/>
              </w:rPr>
              <w:t>5～10亿元</w:t>
            </w:r>
          </w:p>
        </w:tc>
        <w:tc>
          <w:tcPr>
            <w:tcW w:w="1659" w:type="dxa"/>
            <w:vAlign w:val="center"/>
          </w:tcPr>
          <w:p w14:paraId="478FECEF">
            <w:pPr>
              <w:spacing w:line="360" w:lineRule="auto"/>
              <w:ind w:firstLine="120" w:firstLineChars="50"/>
              <w:jc w:val="center"/>
              <w:rPr>
                <w:rFonts w:ascii="宋体" w:hAnsi="宋体" w:cs="宋体"/>
                <w:color w:val="auto"/>
                <w:sz w:val="24"/>
              </w:rPr>
            </w:pPr>
            <w:r>
              <w:rPr>
                <w:rFonts w:hint="eastAsia" w:ascii="宋体" w:hAnsi="宋体" w:cs="宋体"/>
                <w:color w:val="auto"/>
                <w:sz w:val="24"/>
              </w:rPr>
              <w:t>0.035%</w:t>
            </w:r>
          </w:p>
        </w:tc>
        <w:tc>
          <w:tcPr>
            <w:tcW w:w="1687" w:type="dxa"/>
            <w:vAlign w:val="center"/>
          </w:tcPr>
          <w:p w14:paraId="2551098B">
            <w:pPr>
              <w:spacing w:line="360" w:lineRule="auto"/>
              <w:jc w:val="center"/>
              <w:rPr>
                <w:rFonts w:ascii="宋体" w:hAnsi="宋体" w:cs="宋体"/>
                <w:color w:val="auto"/>
                <w:sz w:val="24"/>
              </w:rPr>
            </w:pPr>
            <w:r>
              <w:rPr>
                <w:rFonts w:hint="eastAsia" w:ascii="宋体" w:hAnsi="宋体" w:cs="宋体"/>
                <w:color w:val="auto"/>
                <w:sz w:val="24"/>
              </w:rPr>
              <w:t>0.035%</w:t>
            </w:r>
          </w:p>
        </w:tc>
        <w:tc>
          <w:tcPr>
            <w:tcW w:w="1659" w:type="dxa"/>
            <w:vAlign w:val="center"/>
          </w:tcPr>
          <w:p w14:paraId="03ADFA88">
            <w:pPr>
              <w:spacing w:line="360" w:lineRule="auto"/>
              <w:ind w:firstLine="120" w:firstLineChars="50"/>
              <w:jc w:val="center"/>
              <w:rPr>
                <w:rFonts w:ascii="宋体" w:hAnsi="宋体" w:cs="宋体"/>
                <w:color w:val="auto"/>
                <w:sz w:val="24"/>
              </w:rPr>
            </w:pPr>
            <w:r>
              <w:rPr>
                <w:rFonts w:hint="eastAsia" w:ascii="宋体" w:hAnsi="宋体" w:cs="宋体"/>
                <w:color w:val="auto"/>
                <w:sz w:val="24"/>
              </w:rPr>
              <w:t>0.035%</w:t>
            </w:r>
          </w:p>
        </w:tc>
      </w:tr>
      <w:tr w14:paraId="138F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67EF2F2">
            <w:pPr>
              <w:spacing w:line="360" w:lineRule="auto"/>
              <w:jc w:val="center"/>
              <w:rPr>
                <w:rFonts w:ascii="宋体" w:hAnsi="宋体" w:cs="宋体"/>
                <w:color w:val="auto"/>
                <w:sz w:val="24"/>
              </w:rPr>
            </w:pPr>
            <w:r>
              <w:rPr>
                <w:rFonts w:hint="eastAsia" w:ascii="宋体" w:hAnsi="宋体" w:cs="宋体"/>
                <w:color w:val="auto"/>
                <w:sz w:val="24"/>
              </w:rPr>
              <w:t>10～50亿元</w:t>
            </w:r>
          </w:p>
        </w:tc>
        <w:tc>
          <w:tcPr>
            <w:tcW w:w="1659" w:type="dxa"/>
            <w:vAlign w:val="center"/>
          </w:tcPr>
          <w:p w14:paraId="6C0A4F9D">
            <w:pPr>
              <w:spacing w:line="360" w:lineRule="auto"/>
              <w:ind w:firstLine="120" w:firstLineChars="50"/>
              <w:jc w:val="center"/>
              <w:rPr>
                <w:rFonts w:ascii="宋体" w:hAnsi="宋体" w:cs="宋体"/>
                <w:color w:val="auto"/>
                <w:sz w:val="24"/>
              </w:rPr>
            </w:pPr>
            <w:r>
              <w:rPr>
                <w:rFonts w:hint="eastAsia" w:ascii="宋体" w:hAnsi="宋体" w:cs="宋体"/>
                <w:color w:val="auto"/>
                <w:sz w:val="24"/>
              </w:rPr>
              <w:t>0.008%</w:t>
            </w:r>
          </w:p>
        </w:tc>
        <w:tc>
          <w:tcPr>
            <w:tcW w:w="1687" w:type="dxa"/>
            <w:vAlign w:val="center"/>
          </w:tcPr>
          <w:p w14:paraId="288D22CB">
            <w:pPr>
              <w:spacing w:line="360" w:lineRule="auto"/>
              <w:ind w:firstLine="240" w:firstLineChars="100"/>
              <w:jc w:val="center"/>
              <w:rPr>
                <w:rFonts w:ascii="宋体" w:hAnsi="宋体" w:cs="宋体"/>
                <w:color w:val="auto"/>
                <w:sz w:val="24"/>
              </w:rPr>
            </w:pPr>
            <w:r>
              <w:rPr>
                <w:rFonts w:hint="eastAsia" w:ascii="宋体" w:hAnsi="宋体" w:cs="宋体"/>
                <w:color w:val="auto"/>
                <w:sz w:val="24"/>
              </w:rPr>
              <w:t>0.008%</w:t>
            </w:r>
          </w:p>
        </w:tc>
        <w:tc>
          <w:tcPr>
            <w:tcW w:w="1659" w:type="dxa"/>
            <w:vAlign w:val="center"/>
          </w:tcPr>
          <w:p w14:paraId="0B74CE9F">
            <w:pPr>
              <w:spacing w:line="360" w:lineRule="auto"/>
              <w:ind w:firstLine="120" w:firstLineChars="50"/>
              <w:jc w:val="center"/>
              <w:rPr>
                <w:rFonts w:ascii="宋体" w:hAnsi="宋体" w:cs="宋体"/>
                <w:color w:val="auto"/>
                <w:sz w:val="24"/>
              </w:rPr>
            </w:pPr>
            <w:r>
              <w:rPr>
                <w:rFonts w:hint="eastAsia" w:ascii="宋体" w:hAnsi="宋体" w:cs="宋体"/>
                <w:color w:val="auto"/>
                <w:sz w:val="24"/>
              </w:rPr>
              <w:t>0.008%</w:t>
            </w:r>
          </w:p>
        </w:tc>
      </w:tr>
      <w:tr w14:paraId="084C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CC2E0F1">
            <w:pPr>
              <w:spacing w:line="360" w:lineRule="auto"/>
              <w:jc w:val="center"/>
              <w:rPr>
                <w:rFonts w:ascii="宋体" w:hAnsi="宋体" w:cs="宋体"/>
                <w:color w:val="auto"/>
                <w:sz w:val="24"/>
              </w:rPr>
            </w:pPr>
            <w:r>
              <w:rPr>
                <w:rFonts w:hint="eastAsia" w:ascii="宋体" w:hAnsi="宋体" w:cs="宋体"/>
                <w:color w:val="auto"/>
                <w:sz w:val="24"/>
              </w:rPr>
              <w:t>50～100亿元</w:t>
            </w:r>
          </w:p>
        </w:tc>
        <w:tc>
          <w:tcPr>
            <w:tcW w:w="1659" w:type="dxa"/>
            <w:vAlign w:val="center"/>
          </w:tcPr>
          <w:p w14:paraId="0D31FA9D">
            <w:pPr>
              <w:spacing w:line="360" w:lineRule="auto"/>
              <w:jc w:val="center"/>
              <w:rPr>
                <w:rFonts w:ascii="宋体" w:hAnsi="宋体" w:cs="宋体"/>
                <w:color w:val="auto"/>
                <w:sz w:val="24"/>
              </w:rPr>
            </w:pPr>
            <w:r>
              <w:rPr>
                <w:rFonts w:hint="eastAsia" w:ascii="宋体" w:hAnsi="宋体" w:cs="宋体"/>
                <w:color w:val="auto"/>
                <w:sz w:val="24"/>
              </w:rPr>
              <w:t>0.006%</w:t>
            </w:r>
          </w:p>
        </w:tc>
        <w:tc>
          <w:tcPr>
            <w:tcW w:w="1687" w:type="dxa"/>
            <w:vAlign w:val="center"/>
          </w:tcPr>
          <w:p w14:paraId="5F89A3F3">
            <w:pPr>
              <w:spacing w:line="360" w:lineRule="auto"/>
              <w:ind w:firstLine="240" w:firstLineChars="100"/>
              <w:jc w:val="center"/>
              <w:rPr>
                <w:rFonts w:ascii="宋体" w:hAnsi="宋体" w:cs="宋体"/>
                <w:color w:val="auto"/>
                <w:sz w:val="24"/>
              </w:rPr>
            </w:pPr>
            <w:r>
              <w:rPr>
                <w:rFonts w:hint="eastAsia" w:ascii="宋体" w:hAnsi="宋体" w:cs="宋体"/>
                <w:color w:val="auto"/>
                <w:sz w:val="24"/>
              </w:rPr>
              <w:t>0.006%</w:t>
            </w:r>
          </w:p>
        </w:tc>
        <w:tc>
          <w:tcPr>
            <w:tcW w:w="1659" w:type="dxa"/>
            <w:vAlign w:val="center"/>
          </w:tcPr>
          <w:p w14:paraId="7BF67B35">
            <w:pPr>
              <w:spacing w:line="360" w:lineRule="auto"/>
              <w:ind w:firstLine="120" w:firstLineChars="50"/>
              <w:jc w:val="center"/>
              <w:rPr>
                <w:rFonts w:ascii="宋体" w:hAnsi="宋体" w:cs="宋体"/>
                <w:color w:val="auto"/>
                <w:sz w:val="24"/>
              </w:rPr>
            </w:pPr>
            <w:r>
              <w:rPr>
                <w:rFonts w:hint="eastAsia" w:ascii="宋体" w:hAnsi="宋体" w:cs="宋体"/>
                <w:color w:val="auto"/>
                <w:sz w:val="24"/>
              </w:rPr>
              <w:t>0.006%</w:t>
            </w:r>
          </w:p>
        </w:tc>
      </w:tr>
      <w:tr w14:paraId="3062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3E2B512">
            <w:pPr>
              <w:spacing w:line="360" w:lineRule="auto"/>
              <w:jc w:val="center"/>
              <w:rPr>
                <w:rFonts w:ascii="宋体" w:hAnsi="宋体" w:cs="宋体"/>
                <w:color w:val="auto"/>
                <w:sz w:val="24"/>
              </w:rPr>
            </w:pPr>
            <w:r>
              <w:rPr>
                <w:rFonts w:hint="eastAsia" w:ascii="宋体" w:hAnsi="宋体" w:cs="宋体"/>
                <w:color w:val="auto"/>
                <w:sz w:val="24"/>
              </w:rPr>
              <w:t>100亿元以上</w:t>
            </w:r>
          </w:p>
        </w:tc>
        <w:tc>
          <w:tcPr>
            <w:tcW w:w="1659" w:type="dxa"/>
            <w:vAlign w:val="center"/>
          </w:tcPr>
          <w:p w14:paraId="02ED98C9">
            <w:pPr>
              <w:spacing w:line="360" w:lineRule="auto"/>
              <w:jc w:val="center"/>
              <w:rPr>
                <w:rFonts w:ascii="宋体" w:hAnsi="宋体" w:cs="宋体"/>
                <w:color w:val="auto"/>
                <w:sz w:val="24"/>
              </w:rPr>
            </w:pPr>
            <w:r>
              <w:rPr>
                <w:rFonts w:hint="eastAsia" w:ascii="宋体" w:hAnsi="宋体" w:cs="宋体"/>
                <w:color w:val="auto"/>
                <w:sz w:val="24"/>
              </w:rPr>
              <w:t>0.004%</w:t>
            </w:r>
          </w:p>
        </w:tc>
        <w:tc>
          <w:tcPr>
            <w:tcW w:w="1687" w:type="dxa"/>
            <w:vAlign w:val="center"/>
          </w:tcPr>
          <w:p w14:paraId="336C27DD">
            <w:pPr>
              <w:spacing w:line="360" w:lineRule="auto"/>
              <w:ind w:firstLine="240" w:firstLineChars="100"/>
              <w:jc w:val="center"/>
              <w:rPr>
                <w:rFonts w:ascii="宋体" w:hAnsi="宋体" w:cs="宋体"/>
                <w:color w:val="auto"/>
                <w:sz w:val="24"/>
              </w:rPr>
            </w:pPr>
            <w:r>
              <w:rPr>
                <w:rFonts w:hint="eastAsia" w:ascii="宋体" w:hAnsi="宋体" w:cs="宋体"/>
                <w:color w:val="auto"/>
                <w:sz w:val="24"/>
              </w:rPr>
              <w:t>0.004%</w:t>
            </w:r>
          </w:p>
        </w:tc>
        <w:tc>
          <w:tcPr>
            <w:tcW w:w="1659" w:type="dxa"/>
            <w:vAlign w:val="center"/>
          </w:tcPr>
          <w:p w14:paraId="01AC67BE">
            <w:pPr>
              <w:spacing w:line="360" w:lineRule="auto"/>
              <w:ind w:firstLine="120" w:firstLineChars="50"/>
              <w:jc w:val="center"/>
              <w:rPr>
                <w:rFonts w:ascii="宋体" w:hAnsi="宋体" w:cs="宋体"/>
                <w:color w:val="auto"/>
                <w:sz w:val="24"/>
              </w:rPr>
            </w:pPr>
            <w:r>
              <w:rPr>
                <w:rFonts w:hint="eastAsia" w:ascii="宋体" w:hAnsi="宋体" w:cs="宋体"/>
                <w:color w:val="auto"/>
                <w:sz w:val="24"/>
              </w:rPr>
              <w:t>0.004%</w:t>
            </w:r>
          </w:p>
        </w:tc>
      </w:tr>
    </w:tbl>
    <w:p w14:paraId="1DCDD7A3">
      <w:pPr>
        <w:spacing w:line="360" w:lineRule="auto"/>
        <w:ind w:firstLine="482" w:firstLineChars="200"/>
        <w:rPr>
          <w:rFonts w:ascii="楷体" w:hAnsi="楷体" w:eastAsia="楷体" w:cs="宋体"/>
          <w:b/>
          <w:color w:val="auto"/>
          <w:sz w:val="24"/>
        </w:rPr>
      </w:pPr>
      <w:r>
        <w:rPr>
          <w:rFonts w:hint="eastAsia" w:ascii="楷体" w:hAnsi="楷体" w:eastAsia="楷体" w:cs="宋体"/>
          <w:b/>
          <w:color w:val="auto"/>
          <w:sz w:val="24"/>
        </w:rPr>
        <w:t>注：</w:t>
      </w:r>
      <w:r>
        <w:rPr>
          <w:rFonts w:ascii="楷体" w:hAnsi="楷体" w:eastAsia="楷体" w:cs="宋体"/>
          <w:b/>
          <w:color w:val="auto"/>
          <w:sz w:val="24"/>
        </w:rPr>
        <w:t xml:space="preserve"> </w:t>
      </w:r>
    </w:p>
    <w:p w14:paraId="152E1B67">
      <w:pPr>
        <w:spacing w:line="360" w:lineRule="auto"/>
        <w:ind w:firstLine="480" w:firstLineChars="200"/>
        <w:rPr>
          <w:rFonts w:ascii="楷体" w:hAnsi="楷体" w:eastAsia="楷体" w:cs="宋体"/>
          <w:color w:val="auto"/>
          <w:sz w:val="24"/>
        </w:rPr>
      </w:pPr>
      <w:r>
        <w:rPr>
          <w:rFonts w:hint="eastAsia" w:ascii="楷体" w:hAnsi="楷体" w:eastAsia="楷体" w:cs="宋体"/>
          <w:color w:val="auto"/>
          <w:sz w:val="24"/>
        </w:rPr>
        <w:t>（</w:t>
      </w:r>
      <w:r>
        <w:rPr>
          <w:rFonts w:ascii="楷体" w:hAnsi="楷体" w:eastAsia="楷体" w:cs="宋体"/>
          <w:color w:val="auto"/>
          <w:sz w:val="24"/>
        </w:rPr>
        <w:t>1）按本表费率计算的收费为采购代理的收费基准价格；</w:t>
      </w:r>
    </w:p>
    <w:p w14:paraId="6FA3084F">
      <w:pPr>
        <w:spacing w:line="360" w:lineRule="auto"/>
        <w:ind w:firstLine="480" w:firstLineChars="200"/>
        <w:rPr>
          <w:rFonts w:ascii="楷体" w:hAnsi="楷体" w:eastAsia="楷体" w:cs="宋体"/>
          <w:color w:val="auto"/>
          <w:sz w:val="24"/>
        </w:rPr>
      </w:pPr>
      <w:r>
        <w:rPr>
          <w:rFonts w:hint="eastAsia" w:ascii="楷体" w:hAnsi="楷体" w:eastAsia="楷体" w:cs="宋体"/>
          <w:color w:val="auto"/>
          <w:sz w:val="24"/>
        </w:rPr>
        <w:t>（</w:t>
      </w:r>
      <w:r>
        <w:rPr>
          <w:rFonts w:ascii="楷体" w:hAnsi="楷体" w:eastAsia="楷体" w:cs="宋体"/>
          <w:color w:val="auto"/>
          <w:sz w:val="24"/>
        </w:rPr>
        <w:t>2）采购代理收费按差额定率累进法计算。</w:t>
      </w:r>
    </w:p>
    <w:p w14:paraId="47DABCC6">
      <w:pPr>
        <w:spacing w:line="360" w:lineRule="auto"/>
        <w:ind w:firstLine="480" w:firstLineChars="200"/>
        <w:rPr>
          <w:rFonts w:ascii="楷体" w:hAnsi="楷体" w:eastAsia="楷体" w:cs="宋体"/>
          <w:color w:val="auto"/>
          <w:sz w:val="24"/>
        </w:rPr>
      </w:pPr>
      <w:r>
        <w:rPr>
          <w:rFonts w:hint="eastAsia" w:ascii="楷体" w:hAnsi="楷体" w:eastAsia="楷体" w:cs="宋体"/>
          <w:color w:val="auto"/>
          <w:sz w:val="24"/>
        </w:rPr>
        <w:t>例如：某货物采购代理业务中标金额或者暂定价为</w:t>
      </w:r>
      <w:r>
        <w:rPr>
          <w:rFonts w:ascii="楷体" w:hAnsi="楷体" w:eastAsia="楷体" w:cs="宋体"/>
          <w:color w:val="auto"/>
          <w:sz w:val="24"/>
        </w:rPr>
        <w:t>200万元，计算采购代理收费额如下：</w:t>
      </w:r>
    </w:p>
    <w:p w14:paraId="057EF4AF">
      <w:pPr>
        <w:spacing w:line="360" w:lineRule="auto"/>
        <w:ind w:firstLine="480" w:firstLineChars="200"/>
        <w:rPr>
          <w:rFonts w:ascii="楷体" w:hAnsi="楷体" w:eastAsia="楷体" w:cs="宋体"/>
          <w:color w:val="auto"/>
          <w:sz w:val="24"/>
        </w:rPr>
      </w:pPr>
      <w:r>
        <w:rPr>
          <w:rFonts w:ascii="楷体" w:hAnsi="楷体" w:eastAsia="楷体" w:cs="宋体"/>
          <w:color w:val="auto"/>
          <w:sz w:val="24"/>
        </w:rPr>
        <w:t xml:space="preserve">100 </w:t>
      </w:r>
      <w:r>
        <w:rPr>
          <w:rFonts w:hint="eastAsia" w:ascii="楷体" w:hAnsi="楷体" w:eastAsia="楷体" w:cs="宋体"/>
          <w:color w:val="auto"/>
          <w:sz w:val="24"/>
        </w:rPr>
        <w:t>万元×</w:t>
      </w:r>
      <w:r>
        <w:rPr>
          <w:rFonts w:ascii="楷体" w:hAnsi="楷体" w:eastAsia="楷体" w:cs="宋体"/>
          <w:color w:val="auto"/>
          <w:sz w:val="24"/>
        </w:rPr>
        <w:t xml:space="preserve">l.5 </w:t>
      </w:r>
      <w:r>
        <w:rPr>
          <w:rFonts w:hint="eastAsia" w:ascii="楷体" w:hAnsi="楷体" w:eastAsia="楷体" w:cs="宋体"/>
          <w:color w:val="auto"/>
          <w:sz w:val="24"/>
        </w:rPr>
        <w:t>％＝</w:t>
      </w:r>
      <w:r>
        <w:rPr>
          <w:rFonts w:ascii="楷体" w:hAnsi="楷体" w:eastAsia="楷体" w:cs="宋体"/>
          <w:color w:val="auto"/>
          <w:sz w:val="24"/>
        </w:rPr>
        <w:t xml:space="preserve"> 1.5 </w:t>
      </w:r>
      <w:r>
        <w:rPr>
          <w:rFonts w:hint="eastAsia" w:ascii="楷体" w:hAnsi="楷体" w:eastAsia="楷体" w:cs="宋体"/>
          <w:color w:val="auto"/>
          <w:sz w:val="24"/>
        </w:rPr>
        <w:t>万元</w:t>
      </w:r>
    </w:p>
    <w:p w14:paraId="3E1C144E">
      <w:pPr>
        <w:spacing w:line="360" w:lineRule="auto"/>
        <w:ind w:firstLine="480" w:firstLineChars="200"/>
        <w:rPr>
          <w:rFonts w:ascii="楷体" w:hAnsi="楷体" w:eastAsia="楷体" w:cs="宋体"/>
          <w:color w:val="auto"/>
          <w:sz w:val="24"/>
        </w:rPr>
      </w:pPr>
      <w:r>
        <w:rPr>
          <w:rFonts w:hint="eastAsia" w:ascii="楷体" w:hAnsi="楷体" w:eastAsia="楷体" w:cs="宋体"/>
          <w:color w:val="auto"/>
          <w:sz w:val="24"/>
        </w:rPr>
        <w:t>（</w:t>
      </w:r>
      <w:r>
        <w:rPr>
          <w:rFonts w:ascii="楷体" w:hAnsi="楷体" w:eastAsia="楷体" w:cs="宋体"/>
          <w:color w:val="auto"/>
          <w:sz w:val="24"/>
        </w:rPr>
        <w:t xml:space="preserve"> 200 </w:t>
      </w:r>
      <w:r>
        <w:rPr>
          <w:rFonts w:hint="eastAsia" w:ascii="楷体" w:hAnsi="楷体" w:eastAsia="楷体" w:cs="宋体"/>
          <w:color w:val="auto"/>
          <w:sz w:val="24"/>
        </w:rPr>
        <w:t>－</w:t>
      </w:r>
      <w:r>
        <w:rPr>
          <w:rFonts w:ascii="楷体" w:hAnsi="楷体" w:eastAsia="楷体" w:cs="宋体"/>
          <w:color w:val="auto"/>
          <w:sz w:val="24"/>
        </w:rPr>
        <w:t xml:space="preserve"> 100 </w:t>
      </w:r>
      <w:r>
        <w:rPr>
          <w:rFonts w:hint="eastAsia" w:ascii="楷体" w:hAnsi="楷体" w:eastAsia="楷体" w:cs="宋体"/>
          <w:color w:val="auto"/>
          <w:sz w:val="24"/>
        </w:rPr>
        <w:t>）万元</w:t>
      </w:r>
      <w:r>
        <w:rPr>
          <w:rFonts w:ascii="楷体" w:hAnsi="楷体" w:eastAsia="楷体" w:cs="宋体"/>
          <w:color w:val="auto"/>
          <w:sz w:val="24"/>
        </w:rPr>
        <w:t xml:space="preserve"> </w:t>
      </w:r>
      <w:r>
        <w:rPr>
          <w:rFonts w:hint="eastAsia" w:ascii="楷体" w:hAnsi="楷体" w:eastAsia="楷体" w:cs="宋体"/>
          <w:color w:val="auto"/>
          <w:sz w:val="24"/>
        </w:rPr>
        <w:t>×</w:t>
      </w:r>
      <w:r>
        <w:rPr>
          <w:rFonts w:ascii="楷体" w:hAnsi="楷体" w:eastAsia="楷体" w:cs="宋体"/>
          <w:color w:val="auto"/>
          <w:sz w:val="24"/>
        </w:rPr>
        <w:t>1.1％＝1.1万元</w:t>
      </w:r>
    </w:p>
    <w:p w14:paraId="6A009C32">
      <w:pPr>
        <w:spacing w:line="360" w:lineRule="auto"/>
        <w:ind w:firstLine="480" w:firstLineChars="200"/>
        <w:rPr>
          <w:rFonts w:ascii="楷体" w:hAnsi="楷体" w:eastAsia="楷体" w:cs="宋体"/>
          <w:color w:val="auto"/>
          <w:sz w:val="24"/>
        </w:rPr>
      </w:pPr>
      <w:r>
        <w:rPr>
          <w:rFonts w:hint="eastAsia" w:ascii="楷体" w:hAnsi="楷体" w:eastAsia="楷体" w:cs="宋体"/>
          <w:color w:val="auto"/>
          <w:sz w:val="24"/>
        </w:rPr>
        <w:t>合计收费＝</w:t>
      </w:r>
      <w:r>
        <w:rPr>
          <w:rFonts w:ascii="楷体" w:hAnsi="楷体" w:eastAsia="楷体" w:cs="宋体"/>
          <w:color w:val="auto"/>
          <w:sz w:val="24"/>
        </w:rPr>
        <w:t xml:space="preserve"> 1.5+1.1＝ 2.6 </w:t>
      </w:r>
      <w:r>
        <w:rPr>
          <w:rFonts w:hint="eastAsia" w:ascii="楷体" w:hAnsi="楷体" w:eastAsia="楷体" w:cs="宋体"/>
          <w:color w:val="auto"/>
          <w:sz w:val="24"/>
        </w:rPr>
        <w:t>（万元）</w:t>
      </w:r>
    </w:p>
    <w:p w14:paraId="0D5F8F00">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40.需要补充的其他内容</w:t>
      </w:r>
    </w:p>
    <w:p w14:paraId="216F7963">
      <w:pPr>
        <w:pStyle w:val="26"/>
        <w:spacing w:before="120" w:after="120" w:line="360" w:lineRule="auto"/>
        <w:ind w:firstLine="480" w:firstLineChars="200"/>
        <w:contextualSpacing/>
        <w:rPr>
          <w:rFonts w:hAnsi="宋体" w:cs="宋体"/>
          <w:color w:val="auto"/>
          <w:sz w:val="24"/>
          <w:szCs w:val="24"/>
        </w:rPr>
      </w:pPr>
      <w:r>
        <w:rPr>
          <w:rFonts w:hint="eastAsia" w:hAnsi="宋体" w:cs="宋体"/>
          <w:color w:val="auto"/>
          <w:sz w:val="24"/>
          <w:szCs w:val="24"/>
        </w:rPr>
        <w:t>40.1本招标文件解释规则详见“投标人须知前附表”。</w:t>
      </w:r>
    </w:p>
    <w:p w14:paraId="18E1DEFA">
      <w:pPr>
        <w:pStyle w:val="26"/>
        <w:spacing w:before="120" w:after="120" w:line="360" w:lineRule="auto"/>
        <w:ind w:firstLine="480" w:firstLineChars="200"/>
        <w:contextualSpacing/>
        <w:rPr>
          <w:rFonts w:hAnsi="宋体" w:cs="宋体"/>
          <w:color w:val="auto"/>
          <w:sz w:val="24"/>
          <w:szCs w:val="24"/>
        </w:rPr>
      </w:pPr>
      <w:r>
        <w:rPr>
          <w:rFonts w:hint="eastAsia" w:hAnsi="宋体" w:cs="宋体"/>
          <w:color w:val="auto"/>
          <w:sz w:val="24"/>
          <w:szCs w:val="24"/>
        </w:rPr>
        <w:t>40.2 其他事项详见“投标人须知前附表”。</w:t>
      </w:r>
    </w:p>
    <w:p w14:paraId="2B9693E9">
      <w:pPr>
        <w:pStyle w:val="26"/>
        <w:spacing w:before="120" w:after="120" w:line="360" w:lineRule="auto"/>
        <w:ind w:firstLine="480" w:firstLineChars="200"/>
        <w:contextualSpacing/>
        <w:rPr>
          <w:rFonts w:hAnsi="宋体" w:cs="宋体"/>
          <w:color w:val="auto"/>
          <w:sz w:val="24"/>
          <w:szCs w:val="24"/>
        </w:rPr>
      </w:pPr>
      <w:r>
        <w:rPr>
          <w:rFonts w:hint="eastAsia" w:hAnsi="宋体" w:cs="宋体"/>
          <w:color w:val="auto"/>
          <w:sz w:val="24"/>
          <w:szCs w:val="24"/>
        </w:rPr>
        <w:t>40.3</w:t>
      </w:r>
      <w:bookmarkStart w:id="141" w:name="_Hlk65857140"/>
      <w:r>
        <w:rPr>
          <w:rFonts w:hint="eastAsia" w:hAnsi="宋体" w:cs="宋体"/>
          <w:color w:val="auto"/>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44AE2E0">
      <w:pPr>
        <w:pStyle w:val="26"/>
        <w:spacing w:before="120" w:after="120" w:line="360" w:lineRule="auto"/>
        <w:ind w:firstLine="480" w:firstLineChars="200"/>
        <w:contextualSpacing/>
        <w:rPr>
          <w:rFonts w:hAnsi="宋体" w:cs="宋体"/>
          <w:color w:val="auto"/>
          <w:sz w:val="24"/>
          <w:szCs w:val="24"/>
        </w:rPr>
      </w:pPr>
      <w:r>
        <w:rPr>
          <w:rFonts w:hint="eastAsia" w:hAnsi="宋体" w:cs="宋体"/>
          <w:color w:val="auto"/>
          <w:sz w:val="24"/>
          <w:szCs w:val="24"/>
        </w:rPr>
        <w:t>（1）在货物采购项目中，货物由中小企业制造，即货物由中小企业生产且使用该中小企业商号或者注册商标，不对其中涉及的工程承建商和服务的承接商作出要求；</w:t>
      </w:r>
    </w:p>
    <w:p w14:paraId="0F60859F">
      <w:pPr>
        <w:pStyle w:val="26"/>
        <w:spacing w:before="120" w:after="120" w:line="360" w:lineRule="auto"/>
        <w:ind w:firstLine="480" w:firstLineChars="200"/>
        <w:contextualSpacing/>
        <w:rPr>
          <w:rFonts w:hAnsi="宋体" w:cs="宋体"/>
          <w:color w:val="auto"/>
          <w:sz w:val="24"/>
          <w:szCs w:val="24"/>
        </w:rPr>
      </w:pPr>
      <w:r>
        <w:rPr>
          <w:rFonts w:hint="eastAsia" w:hAnsi="宋体" w:cs="宋体"/>
          <w:color w:val="auto"/>
          <w:sz w:val="24"/>
          <w:szCs w:val="24"/>
        </w:rPr>
        <w:t>（2）在工程采购项目中，工程由中小企业承建，即工程施工单位为中小企业，不对其中涉及的货物的制造商和服务的承接商作出要求；</w:t>
      </w:r>
    </w:p>
    <w:p w14:paraId="48E10401">
      <w:pPr>
        <w:pStyle w:val="26"/>
        <w:spacing w:before="120" w:after="120" w:line="360" w:lineRule="auto"/>
        <w:ind w:firstLine="480" w:firstLineChars="200"/>
        <w:contextualSpacing/>
        <w:rPr>
          <w:rFonts w:hAnsi="宋体" w:cs="宋体"/>
          <w:color w:val="auto"/>
          <w:sz w:val="24"/>
          <w:szCs w:val="24"/>
        </w:rPr>
      </w:pPr>
      <w:r>
        <w:rPr>
          <w:rFonts w:hint="eastAsia" w:hAnsi="宋体" w:cs="宋体"/>
          <w:color w:val="auto"/>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7DC31722">
      <w:pPr>
        <w:pStyle w:val="26"/>
        <w:spacing w:before="120" w:after="120" w:line="360" w:lineRule="auto"/>
        <w:ind w:firstLine="480" w:firstLineChars="200"/>
        <w:contextualSpacing/>
        <w:rPr>
          <w:rFonts w:hAnsi="宋体" w:cs="宋体"/>
          <w:color w:val="auto"/>
          <w:sz w:val="24"/>
          <w:szCs w:val="24"/>
        </w:rPr>
      </w:pPr>
      <w:r>
        <w:rPr>
          <w:rFonts w:hint="eastAsia" w:hAnsi="宋体" w:cs="宋体"/>
          <w:color w:val="auto"/>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F27ECCC">
      <w:pPr>
        <w:pStyle w:val="26"/>
        <w:spacing w:before="120" w:after="120" w:line="360" w:lineRule="auto"/>
        <w:ind w:firstLine="480" w:firstLineChars="200"/>
        <w:contextualSpacing/>
        <w:rPr>
          <w:rFonts w:hAnsi="宋体" w:cs="宋体"/>
          <w:color w:val="auto"/>
          <w:sz w:val="24"/>
          <w:szCs w:val="24"/>
        </w:rPr>
      </w:pPr>
      <w:r>
        <w:rPr>
          <w:rFonts w:hint="eastAsia" w:hAnsi="宋体" w:cs="宋体"/>
          <w:color w:val="auto"/>
          <w:sz w:val="24"/>
          <w:szCs w:val="24"/>
        </w:rPr>
        <w:t>依据本招标文件规定享受扶持政策获得政府采购合同的，小微企业不得将合同分包给大中型企业，中型企业不得将合同分包给大型企业。</w:t>
      </w:r>
      <w:bookmarkEnd w:id="141"/>
    </w:p>
    <w:p w14:paraId="161CA2BC">
      <w:pPr>
        <w:pStyle w:val="19"/>
        <w:spacing w:line="360" w:lineRule="auto"/>
        <w:ind w:left="479" w:leftChars="114" w:hanging="240" w:hangingChars="100"/>
        <w:rPr>
          <w:rFonts w:ascii="宋体" w:hAnsi="宋体" w:cs="宋体"/>
          <w:color w:val="auto"/>
        </w:rPr>
      </w:pPr>
      <w:r>
        <w:rPr>
          <w:rFonts w:hint="eastAsia" w:ascii="宋体" w:hAnsi="宋体" w:cs="宋体"/>
          <w:color w:val="auto"/>
        </w:rPr>
        <w:br w:type="page"/>
      </w:r>
    </w:p>
    <w:p w14:paraId="3B7FB169">
      <w:pPr>
        <w:pStyle w:val="3"/>
        <w:jc w:val="center"/>
        <w:rPr>
          <w:rFonts w:ascii="宋体" w:hAnsi="宋体" w:cs="宋体"/>
          <w:color w:val="auto"/>
        </w:rPr>
      </w:pPr>
      <w:bookmarkStart w:id="142" w:name="_Toc25632"/>
      <w:bookmarkStart w:id="143" w:name="_Toc74320803"/>
      <w:bookmarkStart w:id="144" w:name="_Toc330456896"/>
      <w:bookmarkStart w:id="145" w:name="_Toc254970689"/>
      <w:bookmarkStart w:id="146" w:name="_Toc254970548"/>
      <w:r>
        <w:rPr>
          <w:rFonts w:hint="eastAsia" w:ascii="宋体" w:hAnsi="宋体" w:cs="宋体"/>
          <w:color w:val="auto"/>
        </w:rPr>
        <w:t>第四章  评标方法及评标标准</w:t>
      </w:r>
      <w:bookmarkEnd w:id="142"/>
      <w:bookmarkEnd w:id="143"/>
      <w:bookmarkEnd w:id="144"/>
      <w:bookmarkEnd w:id="145"/>
      <w:bookmarkEnd w:id="146"/>
    </w:p>
    <w:p w14:paraId="18A89914">
      <w:pPr>
        <w:pStyle w:val="5"/>
        <w:keepNext w:val="0"/>
        <w:keepLines w:val="0"/>
        <w:jc w:val="center"/>
        <w:rPr>
          <w:rFonts w:ascii="宋体" w:hAnsi="宋体" w:cs="宋体"/>
          <w:color w:val="auto"/>
          <w:sz w:val="30"/>
          <w:szCs w:val="30"/>
        </w:rPr>
      </w:pPr>
      <w:bookmarkStart w:id="147" w:name="_Toc254970690"/>
      <w:bookmarkEnd w:id="147"/>
      <w:bookmarkStart w:id="148" w:name="_Toc254970549"/>
      <w:bookmarkEnd w:id="148"/>
      <w:r>
        <w:rPr>
          <w:rFonts w:hint="eastAsia" w:ascii="宋体" w:hAnsi="宋体" w:cs="宋体"/>
          <w:color w:val="auto"/>
          <w:sz w:val="30"/>
          <w:szCs w:val="30"/>
        </w:rPr>
        <w:t>一、评标方法</w:t>
      </w:r>
    </w:p>
    <w:p w14:paraId="2DC5CC85">
      <w:pPr>
        <w:pStyle w:val="26"/>
        <w:spacing w:line="360" w:lineRule="auto"/>
        <w:ind w:firstLine="420"/>
        <w:rPr>
          <w:rFonts w:hAnsi="宋体" w:cs="宋体"/>
          <w:color w:val="auto"/>
          <w:sz w:val="24"/>
          <w:szCs w:val="24"/>
        </w:rPr>
      </w:pPr>
      <w:r>
        <w:rPr>
          <w:rFonts w:hint="eastAsia" w:hAnsi="宋体" w:cs="宋体"/>
          <w:color w:val="auto"/>
          <w:sz w:val="24"/>
          <w:szCs w:val="24"/>
        </w:rPr>
        <w:t>综合评分法，是指投标文件满足招标文件全部实质性要求，且按照评审因素的量化指标评审得分最高的投标人为中标候选人的评标方法。</w:t>
      </w:r>
    </w:p>
    <w:p w14:paraId="3E67FFD9">
      <w:pPr>
        <w:pStyle w:val="5"/>
        <w:keepNext w:val="0"/>
        <w:keepLines w:val="0"/>
        <w:jc w:val="center"/>
        <w:rPr>
          <w:rFonts w:ascii="宋体" w:hAnsi="宋体" w:cs="宋体"/>
          <w:color w:val="auto"/>
          <w:sz w:val="30"/>
          <w:szCs w:val="30"/>
        </w:rPr>
      </w:pPr>
      <w:r>
        <w:rPr>
          <w:rFonts w:hint="eastAsia" w:ascii="宋体" w:hAnsi="宋体" w:cs="宋体"/>
          <w:color w:val="auto"/>
          <w:sz w:val="30"/>
          <w:szCs w:val="30"/>
        </w:rPr>
        <w:t>二、评标程序</w:t>
      </w:r>
    </w:p>
    <w:p w14:paraId="0822F760">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1.符合性审查</w:t>
      </w:r>
    </w:p>
    <w:p w14:paraId="3C995C1E">
      <w:pPr>
        <w:pStyle w:val="26"/>
        <w:snapToGrid w:val="0"/>
        <w:spacing w:line="360" w:lineRule="auto"/>
        <w:ind w:left="1" w:firstLine="420"/>
        <w:rPr>
          <w:rFonts w:hAnsi="宋体" w:cs="宋体"/>
          <w:b/>
          <w:color w:val="auto"/>
          <w:kern w:val="2"/>
          <w:sz w:val="24"/>
          <w:szCs w:val="24"/>
        </w:rPr>
      </w:pPr>
      <w:r>
        <w:rPr>
          <w:rFonts w:hint="eastAsia" w:hAnsi="宋体" w:cs="宋体"/>
          <w:b/>
          <w:color w:val="auto"/>
          <w:kern w:val="2"/>
          <w:sz w:val="24"/>
          <w:szCs w:val="24"/>
        </w:rPr>
        <w:t>评标委员会应当对符合资格的投标人的投标文件进行投标报价、商务、技术等实质性内容符合性审查，以确定其是否满足招标文件的实质性要求。</w:t>
      </w:r>
    </w:p>
    <w:p w14:paraId="2C0800EC">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2.符合性审查不通过而导致投标无效的情形</w:t>
      </w:r>
    </w:p>
    <w:p w14:paraId="199891DE">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投标人的投标文件中存在对招标文件的任何实质性要求和条件的负偏离，将被视为投标无效。</w:t>
      </w:r>
    </w:p>
    <w:p w14:paraId="76F982D1">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2.1在报价评审时，如发现下列情形之一的，将被视为投标无效：</w:t>
      </w:r>
    </w:p>
    <w:p w14:paraId="23064F91">
      <w:pPr>
        <w:pStyle w:val="8"/>
        <w:numPr>
          <w:ilvl w:val="0"/>
          <w:numId w:val="5"/>
        </w:numPr>
        <w:spacing w:line="360" w:lineRule="auto"/>
        <w:ind w:firstLine="422"/>
        <w:rPr>
          <w:rFonts w:ascii="宋体" w:hAnsi="宋体" w:cs="宋体"/>
          <w:b/>
          <w:color w:val="auto"/>
          <w:sz w:val="24"/>
          <w:szCs w:val="24"/>
        </w:rPr>
      </w:pPr>
      <w:r>
        <w:rPr>
          <w:rFonts w:hint="eastAsia" w:ascii="宋体" w:hAnsi="宋体" w:cs="宋体"/>
          <w:b/>
          <w:color w:val="auto"/>
          <w:spacing w:val="-6"/>
          <w:sz w:val="24"/>
          <w:szCs w:val="24"/>
        </w:rPr>
        <w:t>报价文件</w:t>
      </w:r>
      <w:r>
        <w:rPr>
          <w:rFonts w:hint="eastAsia" w:ascii="宋体" w:hAnsi="宋体" w:cs="宋体"/>
          <w:b/>
          <w:color w:val="auto"/>
          <w:sz w:val="24"/>
          <w:szCs w:val="24"/>
        </w:rPr>
        <w:t>未提供“投标人须知前附表”第13.1条规定中“必须提供”的文件资料的；</w:t>
      </w:r>
    </w:p>
    <w:p w14:paraId="236D41F4">
      <w:pPr>
        <w:pStyle w:val="8"/>
        <w:numPr>
          <w:ilvl w:val="0"/>
          <w:numId w:val="5"/>
        </w:numPr>
        <w:spacing w:line="360" w:lineRule="auto"/>
        <w:ind w:firstLine="422"/>
        <w:rPr>
          <w:rFonts w:ascii="宋体" w:hAnsi="宋体" w:cs="宋体"/>
          <w:b/>
          <w:color w:val="auto"/>
          <w:sz w:val="24"/>
          <w:szCs w:val="24"/>
        </w:rPr>
      </w:pPr>
      <w:r>
        <w:rPr>
          <w:rFonts w:hint="eastAsia" w:ascii="宋体" w:hAnsi="宋体" w:cs="宋体"/>
          <w:b/>
          <w:color w:val="auto"/>
          <w:sz w:val="24"/>
          <w:szCs w:val="24"/>
        </w:rPr>
        <w:t>未采用人民币报价的或者未按照招标文件标明的币种报价的；</w:t>
      </w:r>
    </w:p>
    <w:p w14:paraId="0F4E1A74">
      <w:pPr>
        <w:pStyle w:val="8"/>
        <w:numPr>
          <w:ilvl w:val="0"/>
          <w:numId w:val="5"/>
        </w:numPr>
        <w:spacing w:line="360" w:lineRule="auto"/>
        <w:ind w:firstLine="422"/>
        <w:rPr>
          <w:rFonts w:ascii="宋体" w:hAnsi="宋体" w:cs="宋体"/>
          <w:b/>
          <w:color w:val="auto"/>
          <w:sz w:val="24"/>
          <w:szCs w:val="24"/>
        </w:rPr>
      </w:pPr>
      <w:r>
        <w:rPr>
          <w:rFonts w:hint="eastAsia" w:ascii="宋体" w:hAnsi="宋体" w:cs="宋体"/>
          <w:b/>
          <w:color w:val="auto"/>
          <w:sz w:val="24"/>
          <w:szCs w:val="24"/>
        </w:rPr>
        <w:t>各分标报价超出招标文件相应分标规定最高限价，或者超出相应分标采购预算金额的；</w:t>
      </w:r>
    </w:p>
    <w:p w14:paraId="1864E5A7">
      <w:pPr>
        <w:pStyle w:val="8"/>
        <w:numPr>
          <w:ilvl w:val="0"/>
          <w:numId w:val="5"/>
        </w:numPr>
        <w:spacing w:line="360" w:lineRule="auto"/>
        <w:ind w:firstLine="422"/>
        <w:rPr>
          <w:rFonts w:ascii="宋体" w:hAnsi="宋体" w:cs="宋体"/>
          <w:b/>
          <w:color w:val="auto"/>
          <w:sz w:val="24"/>
          <w:szCs w:val="24"/>
        </w:rPr>
      </w:pPr>
      <w:r>
        <w:rPr>
          <w:rFonts w:hint="eastAsia" w:ascii="宋体" w:hAnsi="宋体" w:cs="宋体"/>
          <w:b/>
          <w:color w:val="auto"/>
          <w:sz w:val="24"/>
          <w:szCs w:val="24"/>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E37043C">
      <w:pPr>
        <w:pStyle w:val="8"/>
        <w:numPr>
          <w:ilvl w:val="0"/>
          <w:numId w:val="5"/>
        </w:numPr>
        <w:spacing w:line="360" w:lineRule="auto"/>
        <w:ind w:firstLine="422"/>
        <w:rPr>
          <w:rFonts w:ascii="宋体" w:hAnsi="宋体" w:cs="宋体"/>
          <w:b/>
          <w:color w:val="auto"/>
          <w:sz w:val="24"/>
          <w:szCs w:val="24"/>
        </w:rPr>
      </w:pPr>
      <w:r>
        <w:rPr>
          <w:rFonts w:hint="eastAsia" w:ascii="宋体" w:hAnsi="宋体" w:cs="宋体"/>
          <w:b/>
          <w:color w:val="auto"/>
          <w:sz w:val="24"/>
          <w:szCs w:val="24"/>
        </w:rPr>
        <w:t>修正后的报价，投标人不确认的；</w:t>
      </w:r>
    </w:p>
    <w:p w14:paraId="6CB1FA5C">
      <w:pPr>
        <w:pStyle w:val="8"/>
        <w:numPr>
          <w:ilvl w:val="0"/>
          <w:numId w:val="5"/>
        </w:numPr>
        <w:spacing w:line="360" w:lineRule="auto"/>
        <w:ind w:firstLine="422"/>
        <w:rPr>
          <w:rFonts w:ascii="宋体" w:hAnsi="宋体" w:cs="宋体"/>
          <w:b/>
          <w:color w:val="auto"/>
          <w:sz w:val="24"/>
          <w:szCs w:val="24"/>
        </w:rPr>
      </w:pPr>
      <w:r>
        <w:rPr>
          <w:rFonts w:hint="eastAsia" w:ascii="宋体" w:hAnsi="宋体" w:cs="宋体"/>
          <w:b/>
          <w:color w:val="auto"/>
          <w:sz w:val="24"/>
          <w:szCs w:val="24"/>
        </w:rPr>
        <w:t>投标人属于本章第5.1条（2）或者第5.2条（2）项情形的；</w:t>
      </w:r>
    </w:p>
    <w:p w14:paraId="1E465396">
      <w:pPr>
        <w:pStyle w:val="8"/>
        <w:numPr>
          <w:ilvl w:val="0"/>
          <w:numId w:val="5"/>
        </w:numPr>
        <w:spacing w:line="360" w:lineRule="auto"/>
        <w:ind w:firstLine="422"/>
        <w:rPr>
          <w:rFonts w:ascii="宋体" w:hAnsi="宋体" w:cs="宋体"/>
          <w:b/>
          <w:color w:val="auto"/>
          <w:sz w:val="24"/>
          <w:szCs w:val="24"/>
        </w:rPr>
      </w:pPr>
      <w:r>
        <w:rPr>
          <w:rFonts w:hint="eastAsia" w:ascii="宋体" w:hAnsi="宋体" w:cs="宋体"/>
          <w:b/>
          <w:color w:val="auto"/>
          <w:spacing w:val="-6"/>
          <w:sz w:val="24"/>
          <w:szCs w:val="24"/>
        </w:rPr>
        <w:t>报价文件</w:t>
      </w:r>
      <w:r>
        <w:rPr>
          <w:rFonts w:hint="eastAsia" w:ascii="宋体" w:hAnsi="宋体" w:cs="宋体"/>
          <w:b/>
          <w:color w:val="auto"/>
          <w:sz w:val="24"/>
          <w:szCs w:val="24"/>
        </w:rPr>
        <w:t>响应的标的数量及单位与招标文件要求实质性不一致的。</w:t>
      </w:r>
    </w:p>
    <w:p w14:paraId="3AE44E4D">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2.2在商务评审时，如发现下列情形之一的，将被视为投标无效：</w:t>
      </w:r>
    </w:p>
    <w:p w14:paraId="05471404">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投标文件未按招标文件要求签署、盖章的；</w:t>
      </w:r>
    </w:p>
    <w:p w14:paraId="2BFD806D">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委托代理人未能出具有效身份证或者出具的身份证与授权委托书中的信息不符的；</w:t>
      </w:r>
    </w:p>
    <w:p w14:paraId="400DECF9">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为无效投标保证金的或者未按照招标文件的规定提交投标保证金的；</w:t>
      </w:r>
    </w:p>
    <w:p w14:paraId="12A0C348">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投标文件未提供“投标人须知前附表”第13.1条规定中“必须提供”或者“委托时必须提供”的文件资料的；</w:t>
      </w:r>
    </w:p>
    <w:p w14:paraId="1F2965FA">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商务要求评审允许负偏离的条款数超过“投标人须知前附表”规定项数的；</w:t>
      </w:r>
    </w:p>
    <w:p w14:paraId="05BFE635">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投标文件的实质性内容未使用中文表述、使用计量单位不符合招标文件要求的；</w:t>
      </w:r>
    </w:p>
    <w:p w14:paraId="636256DC">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投标文件中的文件资料因填写不齐全或者内容虚假或者出现其他情形而导致被评标委员会认定无效的；</w:t>
      </w:r>
    </w:p>
    <w:p w14:paraId="769F6CAE">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投标文件含有采购人不能接受的附加条件的；</w:t>
      </w:r>
    </w:p>
    <w:p w14:paraId="27598D04">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属于投标人须知正文第9.2条情形的；</w:t>
      </w:r>
    </w:p>
    <w:p w14:paraId="42946105">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投标文件标注的项目名称或者项目编号与招标文件标注的项目名称或者项目编号不一致的；</w:t>
      </w:r>
    </w:p>
    <w:p w14:paraId="40068BF0">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招标文件明确不允许分包，投标文件拟分包的；</w:t>
      </w:r>
    </w:p>
    <w:p w14:paraId="0F785120">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未响应招标文件实质性要求的；</w:t>
      </w:r>
    </w:p>
    <w:p w14:paraId="5F3A62CC">
      <w:pPr>
        <w:numPr>
          <w:ilvl w:val="0"/>
          <w:numId w:val="6"/>
        </w:num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法律、法规和招标文件规定的其他无效情形。</w:t>
      </w:r>
    </w:p>
    <w:p w14:paraId="7DB000C8">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2.3在技术评审时，如发现下列情形之一的，将被视为投标无效：</w:t>
      </w:r>
    </w:p>
    <w:p w14:paraId="22D27833">
      <w:pPr>
        <w:pStyle w:val="21"/>
        <w:snapToGrid w:val="0"/>
        <w:spacing w:line="360" w:lineRule="auto"/>
        <w:ind w:firstLine="472" w:firstLineChars="196"/>
        <w:rPr>
          <w:rFonts w:ascii="宋体" w:hAnsi="宋体" w:eastAsia="宋体" w:cs="宋体"/>
          <w:b/>
          <w:color w:val="auto"/>
          <w:kern w:val="2"/>
          <w:sz w:val="24"/>
          <w:szCs w:val="24"/>
        </w:rPr>
      </w:pPr>
      <w:r>
        <w:rPr>
          <w:rFonts w:hint="eastAsia" w:ascii="宋体" w:hAnsi="宋体" w:eastAsia="宋体" w:cs="宋体"/>
          <w:b/>
          <w:color w:val="auto"/>
          <w:kern w:val="2"/>
          <w:sz w:val="24"/>
          <w:szCs w:val="24"/>
        </w:rPr>
        <w:t>（1）技术要求评审允许负偏离的条款数超过“投标人须知前附表”规定项数的；</w:t>
      </w:r>
    </w:p>
    <w:p w14:paraId="2ED2895A">
      <w:pPr>
        <w:pStyle w:val="21"/>
        <w:snapToGrid w:val="0"/>
        <w:spacing w:line="360" w:lineRule="auto"/>
        <w:ind w:firstLine="472" w:firstLineChars="196"/>
        <w:rPr>
          <w:rFonts w:ascii="宋体" w:hAnsi="宋体" w:eastAsia="宋体" w:cs="宋体"/>
          <w:b/>
          <w:color w:val="auto"/>
          <w:kern w:val="2"/>
          <w:sz w:val="24"/>
          <w:szCs w:val="24"/>
        </w:rPr>
      </w:pPr>
      <w:r>
        <w:rPr>
          <w:rFonts w:hint="eastAsia" w:ascii="宋体" w:hAnsi="宋体" w:eastAsia="宋体" w:cs="宋体"/>
          <w:b/>
          <w:color w:val="auto"/>
          <w:kern w:val="2"/>
          <w:sz w:val="24"/>
          <w:szCs w:val="24"/>
        </w:rPr>
        <w:t>（2）投标文件未提供“投标人须知前附表”第13.1条规定中“必须提供”的文件资料的；</w:t>
      </w:r>
    </w:p>
    <w:p w14:paraId="0BDC9C64">
      <w:pPr>
        <w:pStyle w:val="21"/>
        <w:snapToGrid w:val="0"/>
        <w:spacing w:line="360" w:lineRule="auto"/>
        <w:ind w:firstLine="472" w:firstLineChars="196"/>
        <w:rPr>
          <w:rFonts w:ascii="宋体" w:hAnsi="宋体" w:eastAsia="宋体" w:cs="宋体"/>
          <w:b/>
          <w:color w:val="auto"/>
          <w:kern w:val="2"/>
          <w:sz w:val="24"/>
          <w:szCs w:val="24"/>
        </w:rPr>
      </w:pPr>
      <w:r>
        <w:rPr>
          <w:rFonts w:hint="eastAsia" w:ascii="宋体" w:hAnsi="宋体" w:eastAsia="宋体" w:cs="宋体"/>
          <w:b/>
          <w:color w:val="auto"/>
          <w:kern w:val="2"/>
          <w:sz w:val="24"/>
          <w:szCs w:val="24"/>
        </w:rPr>
        <w:t>（3）虚假投标，或者出现其他情形而导致被评标委员会认定无效的；</w:t>
      </w:r>
    </w:p>
    <w:p w14:paraId="063AC727">
      <w:pPr>
        <w:pStyle w:val="21"/>
        <w:snapToGrid w:val="0"/>
        <w:spacing w:line="360" w:lineRule="auto"/>
        <w:ind w:firstLine="472" w:firstLineChars="196"/>
        <w:rPr>
          <w:rFonts w:ascii="宋体" w:hAnsi="宋体" w:eastAsia="宋体" w:cs="宋体"/>
          <w:b/>
          <w:color w:val="auto"/>
          <w:kern w:val="2"/>
          <w:sz w:val="24"/>
          <w:szCs w:val="24"/>
        </w:rPr>
      </w:pPr>
      <w:r>
        <w:rPr>
          <w:rFonts w:hint="eastAsia" w:ascii="宋体" w:hAnsi="宋体" w:eastAsia="宋体" w:cs="宋体"/>
          <w:b/>
          <w:color w:val="auto"/>
          <w:kern w:val="2"/>
          <w:sz w:val="24"/>
          <w:szCs w:val="24"/>
        </w:rPr>
        <w:t>（4）</w:t>
      </w:r>
      <w:bookmarkStart w:id="149" w:name="_Hlk71706244"/>
      <w:r>
        <w:rPr>
          <w:rFonts w:hint="eastAsia" w:ascii="宋体" w:hAnsi="宋体" w:eastAsia="宋体" w:cs="宋体"/>
          <w:b/>
          <w:color w:val="auto"/>
          <w:kern w:val="2"/>
          <w:sz w:val="24"/>
          <w:szCs w:val="24"/>
        </w:rPr>
        <w:t>招标文件未载明允许提供备选（替代）投标方案或明确不允许提供备选（替代）投标方案时，投标人提供了备选（替代）投标方案的；</w:t>
      </w:r>
      <w:bookmarkEnd w:id="149"/>
    </w:p>
    <w:p w14:paraId="4D8768D8">
      <w:pPr>
        <w:pStyle w:val="21"/>
        <w:snapToGrid w:val="0"/>
        <w:spacing w:line="360" w:lineRule="auto"/>
        <w:ind w:firstLine="472" w:firstLineChars="196"/>
        <w:rPr>
          <w:rFonts w:ascii="宋体" w:hAnsi="宋体" w:eastAsia="宋体" w:cs="宋体"/>
          <w:b/>
          <w:color w:val="auto"/>
          <w:kern w:val="2"/>
          <w:sz w:val="24"/>
          <w:szCs w:val="24"/>
        </w:rPr>
      </w:pPr>
      <w:r>
        <w:rPr>
          <w:rFonts w:hint="eastAsia" w:ascii="宋体" w:hAnsi="宋体" w:eastAsia="宋体" w:cs="宋体"/>
          <w:b/>
          <w:color w:val="auto"/>
          <w:kern w:val="2"/>
          <w:sz w:val="24"/>
          <w:szCs w:val="24"/>
        </w:rPr>
        <w:t>（5）未响应招标文件实质性要求的。</w:t>
      </w:r>
    </w:p>
    <w:p w14:paraId="15ED89B8">
      <w:pPr>
        <w:pStyle w:val="21"/>
        <w:snapToGrid w:val="0"/>
        <w:spacing w:line="360" w:lineRule="auto"/>
        <w:ind w:firstLine="472" w:firstLineChars="196"/>
        <w:rPr>
          <w:rFonts w:ascii="宋体" w:hAnsi="宋体" w:eastAsia="宋体" w:cs="宋体"/>
          <w:b/>
          <w:color w:val="auto"/>
          <w:kern w:val="2"/>
          <w:sz w:val="24"/>
          <w:szCs w:val="24"/>
        </w:rPr>
      </w:pPr>
      <w:r>
        <w:rPr>
          <w:rFonts w:hint="eastAsia" w:ascii="宋体" w:hAnsi="宋体" w:eastAsia="宋体" w:cs="宋体"/>
          <w:b/>
          <w:color w:val="auto"/>
          <w:kern w:val="2"/>
          <w:sz w:val="24"/>
          <w:szCs w:val="24"/>
        </w:rPr>
        <w:t>2.4通过符合性审查的投标人不足3家，评标委员会不得继续评标，并出具评标报告。</w:t>
      </w:r>
    </w:p>
    <w:p w14:paraId="7CB1ACD4">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3.澄清补正</w:t>
      </w:r>
    </w:p>
    <w:p w14:paraId="7563B8D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7CB7D043">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4.投标文件修正</w:t>
      </w:r>
    </w:p>
    <w:p w14:paraId="70CF2DF3">
      <w:pPr>
        <w:pStyle w:val="7"/>
        <w:keepNext w:val="0"/>
        <w:keepLines w:val="0"/>
        <w:spacing w:before="0" w:after="0" w:line="360" w:lineRule="auto"/>
        <w:ind w:left="420" w:leftChars="200"/>
        <w:rPr>
          <w:rFonts w:ascii="宋体" w:hAnsi="宋体" w:cs="宋体"/>
          <w:b w:val="0"/>
          <w:color w:val="auto"/>
          <w:sz w:val="24"/>
        </w:rPr>
      </w:pPr>
      <w:r>
        <w:rPr>
          <w:rFonts w:hint="eastAsia" w:ascii="宋体" w:hAnsi="宋体" w:cs="宋体"/>
          <w:b w:val="0"/>
          <w:color w:val="auto"/>
          <w:sz w:val="24"/>
        </w:rPr>
        <w:t xml:space="preserve">4.1投标文件报价出现前后不一致的，按照下列规定修正： </w:t>
      </w:r>
    </w:p>
    <w:p w14:paraId="5ADB4764">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（1）投标文件中开标一览表（报价表）内容与投标文件中相应内容不一致的，以开标一览表（报价表）为准；</w:t>
      </w:r>
    </w:p>
    <w:p w14:paraId="7C241355">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（2）大写金额和小写金额不一致的，以大写金额为准；</w:t>
      </w:r>
    </w:p>
    <w:p w14:paraId="4EED7AE2">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（3）单价金额小数点或者百分比有明显错位的，以开标一览表的总价为准，并修改单价；</w:t>
      </w:r>
    </w:p>
    <w:p w14:paraId="4945772D">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（4）总价金额与按单价汇总金额不一致的，以单价金额计算结果为准。</w:t>
      </w:r>
    </w:p>
    <w:p w14:paraId="1B4274D4">
      <w:pPr>
        <w:pStyle w:val="26"/>
        <w:snapToGrid w:val="0"/>
        <w:spacing w:line="360" w:lineRule="auto"/>
        <w:ind w:firstLine="480" w:firstLineChars="200"/>
        <w:rPr>
          <w:rFonts w:hAnsi="宋体" w:cs="宋体"/>
          <w:color w:val="auto"/>
          <w:sz w:val="24"/>
          <w:szCs w:val="24"/>
        </w:rPr>
      </w:pPr>
      <w:r>
        <w:rPr>
          <w:rFonts w:hint="eastAsia" w:hAnsi="宋体" w:cs="宋体"/>
          <w:color w:val="auto"/>
          <w:sz w:val="24"/>
          <w:szCs w:val="24"/>
        </w:rPr>
        <w:t>同时出现两种以上不一致的，按照以上（1）-（4）规定的顺序修正。修正后的报价经投标人确认后产生约束力，投标人不确认的，</w:t>
      </w:r>
      <w:r>
        <w:rPr>
          <w:rFonts w:hint="eastAsia" w:hAnsi="宋体" w:cs="宋体"/>
          <w:b/>
          <w:color w:val="auto"/>
          <w:kern w:val="2"/>
          <w:sz w:val="24"/>
          <w:szCs w:val="24"/>
        </w:rPr>
        <w:t>其投标无效</w:t>
      </w:r>
      <w:r>
        <w:rPr>
          <w:rFonts w:hint="eastAsia" w:hAnsi="宋体" w:cs="宋体"/>
          <w:color w:val="auto"/>
          <w:sz w:val="24"/>
          <w:szCs w:val="24"/>
        </w:rPr>
        <w:t>。</w:t>
      </w:r>
    </w:p>
    <w:p w14:paraId="07D9C9C0">
      <w:pPr>
        <w:pStyle w:val="7"/>
        <w:keepNext w:val="0"/>
        <w:keepLines w:val="0"/>
        <w:spacing w:before="0" w:after="0" w:line="360" w:lineRule="auto"/>
        <w:rPr>
          <w:rFonts w:ascii="宋体" w:hAnsi="宋体" w:cs="宋体"/>
          <w:b w:val="0"/>
          <w:color w:val="auto"/>
          <w:sz w:val="24"/>
        </w:rPr>
      </w:pPr>
      <w:r>
        <w:rPr>
          <w:rFonts w:hint="eastAsia" w:ascii="宋体" w:hAnsi="宋体" w:cs="宋体"/>
          <w:b w:val="0"/>
          <w:color w:val="auto"/>
          <w:sz w:val="24"/>
        </w:rPr>
        <w:t xml:space="preserve">    4.2经投标人确认修正后的报价若超过采购预算金额或者最高限价，</w:t>
      </w:r>
      <w:r>
        <w:rPr>
          <w:rFonts w:hint="eastAsia" w:ascii="宋体" w:hAnsi="宋体" w:cs="宋体"/>
          <w:color w:val="auto"/>
          <w:sz w:val="24"/>
        </w:rPr>
        <w:t>投标人的投标文件作无效投标处理</w:t>
      </w:r>
      <w:r>
        <w:rPr>
          <w:rFonts w:hint="eastAsia" w:ascii="宋体" w:hAnsi="宋体" w:cs="宋体"/>
          <w:b w:val="0"/>
          <w:color w:val="auto"/>
          <w:sz w:val="24"/>
        </w:rPr>
        <w:t>。</w:t>
      </w:r>
    </w:p>
    <w:p w14:paraId="6155D09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4.3经投标人确认修正后的报价作为签订合同的依据，并以此报价计算价格分。</w:t>
      </w:r>
    </w:p>
    <w:p w14:paraId="040F1EC5">
      <w:pPr>
        <w:pStyle w:val="7"/>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5.比较与评价</w:t>
      </w:r>
    </w:p>
    <w:p w14:paraId="253628F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5.1采用综合评分法的</w:t>
      </w:r>
    </w:p>
    <w:p w14:paraId="10C2253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（1）评标委员会按照招标文件中规定的评标方法及评标标准，对符合性审查合格的投标文件进行商务和技术评估，综合比较与评价。</w:t>
      </w:r>
    </w:p>
    <w:p w14:paraId="5459D2A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（2）评标委员会独立对每个投标人的投标文件进行评价，并汇总每个投标人的得分。</w:t>
      </w:r>
    </w:p>
    <w:p w14:paraId="48FA41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1）政府采购评审中出现下列情形之一的，评审委员会应当启动异常低价投标（响应）审查程序：</w:t>
      </w:r>
    </w:p>
    <w:p w14:paraId="4C636190">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①</w:t>
      </w:r>
      <w:r>
        <w:rPr>
          <w:rFonts w:hint="eastAsia" w:ascii="宋体" w:hAnsi="宋体" w:cs="宋体"/>
          <w:color w:val="auto"/>
          <w:sz w:val="24"/>
          <w:highlight w:val="none"/>
        </w:rPr>
        <w:t>投标（响应）报价低于全部通过符合性审查供应商投标（响应）报价平均值50%的，即投标（响应）报价&lt;全部通过符合性审查供应商投标（响应）报价平均值×50%；</w:t>
      </w:r>
    </w:p>
    <w:p w14:paraId="33F45704">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②</w:t>
      </w:r>
      <w:r>
        <w:rPr>
          <w:rFonts w:hint="eastAsia" w:ascii="宋体" w:hAnsi="宋体" w:cs="宋体"/>
          <w:color w:val="auto"/>
          <w:sz w:val="24"/>
          <w:highlight w:val="none"/>
        </w:rPr>
        <w:t>投标（响应）报价低于通过符合性审查的次低报价供应商投标（响应）报价50%的，即投标（响应）报价&lt;通过符合性审查的次低报价供应商投标（响应）报价×50%；</w:t>
      </w:r>
    </w:p>
    <w:p w14:paraId="1FF1CAC3">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③</w:t>
      </w:r>
      <w:r>
        <w:rPr>
          <w:rFonts w:hint="eastAsia" w:ascii="宋体" w:hAnsi="宋体" w:cs="宋体"/>
          <w:color w:val="auto"/>
          <w:sz w:val="24"/>
          <w:highlight w:val="none"/>
        </w:rPr>
        <w:t>投标（响应）报价低于采购项目最高限价45%的，即投标（响应）报价&lt;采购项目最高限价×45%；</w:t>
      </w:r>
    </w:p>
    <w:p w14:paraId="32843331">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④</w:t>
      </w:r>
      <w:r>
        <w:rPr>
          <w:rFonts w:hint="eastAsia" w:ascii="宋体" w:hAnsi="宋体" w:cs="宋体"/>
          <w:color w:val="auto"/>
          <w:sz w:val="24"/>
          <w:highlight w:val="none"/>
        </w:rPr>
        <w:t>评审委员会基于专业判断，认为供应商报价过低，有可能影响产品质量或者不能诚信履约的其他情形。</w:t>
      </w:r>
    </w:p>
    <w:p w14:paraId="643DEB7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6760F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34D414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6723B1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3407105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14:paraId="3667FC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14:paraId="1BB127D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14:paraId="0EB152C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4EA63F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14:paraId="1049024F">
      <w:pPr>
        <w:snapToGrid w:val="0"/>
        <w:spacing w:line="360" w:lineRule="auto"/>
        <w:ind w:firstLine="484" w:firstLineChars="202"/>
        <w:jc w:val="left"/>
        <w:rPr>
          <w:rFonts w:ascii="宋体" w:hAnsi="宋体" w:cs="宋体"/>
          <w:color w:val="auto"/>
          <w:sz w:val="24"/>
        </w:rPr>
      </w:pPr>
      <w:r>
        <w:rPr>
          <w:rFonts w:hint="eastAsia" w:ascii="宋体" w:hAnsi="宋体" w:cs="宋体"/>
          <w:color w:val="auto"/>
          <w:sz w:val="24"/>
        </w:rPr>
        <w:t>（1）评标委员会按照招标文件中规定的评标方法及评标标准，对符合性审查合格的投标文件报价进行比较。</w:t>
      </w:r>
    </w:p>
    <w:p w14:paraId="688025EF">
      <w:pPr>
        <w:snapToGrid w:val="0"/>
        <w:spacing w:line="360" w:lineRule="auto"/>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（2）</w:t>
      </w:r>
      <w:r>
        <w:rPr>
          <w:rFonts w:hint="eastAsia" w:ascii="宋体" w:hAnsi="宋体" w:cs="宋体"/>
          <w:color w:val="auto"/>
          <w:sz w:val="24"/>
          <w:highlight w:val="none"/>
        </w:rPr>
        <w:t>政府采购评审中出现下列情形之一的，评审委员会应当启动异常低价投标（响应）审查程序：</w:t>
      </w:r>
    </w:p>
    <w:p w14:paraId="228F804F">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①</w:t>
      </w:r>
      <w:r>
        <w:rPr>
          <w:rFonts w:hint="eastAsia" w:ascii="宋体" w:hAnsi="宋体" w:cs="宋体"/>
          <w:color w:val="auto"/>
          <w:sz w:val="24"/>
          <w:highlight w:val="none"/>
        </w:rPr>
        <w:t>投标（响应）报价低于全部通过符合性审查供应商投标（响应）报价平均值50%的，即投标（响应）报价&lt;全部通过符合性审查供应商投标（响应）报价平均值×50%；</w:t>
      </w:r>
    </w:p>
    <w:p w14:paraId="5F5C1C52">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②</w:t>
      </w:r>
      <w:r>
        <w:rPr>
          <w:rFonts w:hint="eastAsia" w:ascii="宋体" w:hAnsi="宋体" w:cs="宋体"/>
          <w:color w:val="auto"/>
          <w:sz w:val="24"/>
          <w:highlight w:val="none"/>
        </w:rPr>
        <w:t>投标（响应）报价低于通过符合性审查的次低报价供应商投标（响应）报价50%的，即投标（响应）报价&lt;通过符合性审查的次低报价供应商投标（响应）报价×50%；</w:t>
      </w:r>
    </w:p>
    <w:p w14:paraId="1EF4FB40">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③</w:t>
      </w:r>
      <w:r>
        <w:rPr>
          <w:rFonts w:hint="eastAsia" w:ascii="宋体" w:hAnsi="宋体" w:cs="宋体"/>
          <w:color w:val="auto"/>
          <w:sz w:val="24"/>
          <w:highlight w:val="none"/>
        </w:rPr>
        <w:t>投标（响应）报价低于采购项目最高限价45%的，即投标（响应）报价&lt;采购项目最高限价×45%；</w:t>
      </w:r>
    </w:p>
    <w:p w14:paraId="49412253">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④</w:t>
      </w:r>
      <w:r>
        <w:rPr>
          <w:rFonts w:hint="eastAsia" w:ascii="宋体" w:hAnsi="宋体" w:cs="宋体"/>
          <w:color w:val="auto"/>
          <w:sz w:val="24"/>
          <w:highlight w:val="none"/>
        </w:rPr>
        <w:t>评审委员会基于专业判断，认为供应商报价过低，有可能影响产品质量或者不能诚信履约的其他情形。</w:t>
      </w:r>
    </w:p>
    <w:p w14:paraId="1EB2BD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8DFC0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3D17B0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E0262F4">
      <w:pPr>
        <w:snapToGrid w:val="0"/>
        <w:spacing w:line="360" w:lineRule="auto"/>
        <w:ind w:firstLine="484" w:firstLineChars="202"/>
        <w:jc w:val="left"/>
        <w:rPr>
          <w:rFonts w:ascii="宋体" w:hAnsi="宋体" w:cs="宋体"/>
          <w:color w:val="auto"/>
          <w:spacing w:val="-6"/>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3E4AC084">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（3）评标委员会按照招标文件中的规定推荐中标候选人。</w:t>
      </w:r>
    </w:p>
    <w:p w14:paraId="21741242">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3EACB6F">
      <w:pPr>
        <w:snapToGrid w:val="0"/>
        <w:spacing w:line="360" w:lineRule="auto"/>
        <w:jc w:val="center"/>
        <w:rPr>
          <w:rFonts w:ascii="宋体" w:hAnsi="宋体" w:cs="宋体"/>
          <w:color w:val="auto"/>
        </w:rPr>
      </w:pPr>
      <w:r>
        <w:rPr>
          <w:rFonts w:hint="eastAsia" w:ascii="宋体" w:hAnsi="宋体" w:cs="宋体"/>
          <w:color w:val="auto"/>
        </w:rPr>
        <w:br w:type="page"/>
      </w:r>
      <w:r>
        <w:rPr>
          <w:rFonts w:hint="eastAsia" w:ascii="宋体" w:hAnsi="宋体" w:cs="宋体"/>
          <w:b/>
          <w:bCs/>
          <w:color w:val="auto"/>
          <w:sz w:val="32"/>
          <w:szCs w:val="32"/>
        </w:rPr>
        <w:t>三、评标标准</w:t>
      </w:r>
    </w:p>
    <w:p w14:paraId="5408AF9D">
      <w:pPr>
        <w:pStyle w:val="5"/>
        <w:keepNext w:val="0"/>
        <w:keepLines w:val="0"/>
        <w:jc w:val="center"/>
        <w:rPr>
          <w:rFonts w:ascii="宋体" w:hAnsi="宋体" w:cs="宋体"/>
          <w:color w:val="auto"/>
        </w:rPr>
      </w:pPr>
      <w:r>
        <w:rPr>
          <w:rFonts w:hint="eastAsia" w:ascii="宋体" w:hAnsi="宋体" w:cs="宋体"/>
          <w:color w:val="auto"/>
        </w:rPr>
        <w:t>综合评分法（列出范例，根据项目进行调整修改）</w:t>
      </w:r>
    </w:p>
    <w:p w14:paraId="61A57A4E">
      <w:pPr>
        <w:pStyle w:val="26"/>
        <w:spacing w:line="360" w:lineRule="auto"/>
        <w:ind w:firstLine="420"/>
        <w:rPr>
          <w:rFonts w:hAnsi="宋体" w:cs="宋体"/>
          <w:bCs/>
          <w:color w:val="auto"/>
          <w:sz w:val="24"/>
          <w:szCs w:val="24"/>
        </w:rPr>
      </w:pPr>
      <w:r>
        <w:rPr>
          <w:rFonts w:hint="eastAsia" w:hAnsi="宋体" w:cs="宋体"/>
          <w:bCs/>
          <w:color w:val="auto"/>
          <w:sz w:val="24"/>
          <w:szCs w:val="24"/>
        </w:rPr>
        <w:t>注：1.计分方法按四舍五入取至百分位；</w:t>
      </w:r>
    </w:p>
    <w:p w14:paraId="4F10F14A">
      <w:pPr>
        <w:rPr>
          <w:rFonts w:ascii="宋体" w:hAnsi="宋体" w:cs="宋体"/>
          <w:bCs/>
          <w:color w:val="auto"/>
          <w:kern w:val="0"/>
          <w:sz w:val="24"/>
        </w:rPr>
      </w:pPr>
      <w:r>
        <w:rPr>
          <w:rFonts w:hint="eastAsia" w:hAnsi="宋体" w:cs="宋体"/>
          <w:bCs/>
          <w:color w:val="auto"/>
          <w:sz w:val="24"/>
        </w:rPr>
        <w:t xml:space="preserve">    </w:t>
      </w:r>
      <w:r>
        <w:rPr>
          <w:rFonts w:hAnsi="宋体" w:cs="宋体"/>
          <w:bCs/>
          <w:color w:val="auto"/>
          <w:sz w:val="24"/>
        </w:rPr>
        <w:t xml:space="preserve">    </w:t>
      </w:r>
      <w:r>
        <w:rPr>
          <w:rFonts w:hint="eastAsia" w:ascii="宋体" w:hAnsi="宋体" w:cs="宋体"/>
          <w:bCs/>
          <w:color w:val="auto"/>
          <w:kern w:val="0"/>
          <w:sz w:val="24"/>
        </w:rPr>
        <w:t>2.因落实政府采购政策进行价格调整的，以调整后的价格计算评标基准价和投标报价。</w:t>
      </w:r>
    </w:p>
    <w:p w14:paraId="71279D87">
      <w:pPr>
        <w:pStyle w:val="26"/>
        <w:spacing w:line="360" w:lineRule="auto"/>
        <w:ind w:firstLine="420"/>
        <w:rPr>
          <w:rFonts w:hAnsi="宋体" w:cs="宋体"/>
          <w:bCs/>
          <w:color w:val="auto"/>
          <w:sz w:val="24"/>
          <w:szCs w:val="24"/>
        </w:rPr>
      </w:pPr>
    </w:p>
    <w:tbl>
      <w:tblPr>
        <w:tblStyle w:val="4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850"/>
        <w:gridCol w:w="5918"/>
      </w:tblGrid>
      <w:tr w14:paraId="0620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03E3536A">
            <w:pPr>
              <w:widowControl/>
              <w:spacing w:line="440" w:lineRule="exact"/>
              <w:jc w:val="center"/>
              <w:rPr>
                <w:rFonts w:ascii="宋体" w:hAnsi="宋体" w:cs="宋体"/>
                <w:bCs/>
                <w:color w:val="auto"/>
                <w:sz w:val="24"/>
              </w:rPr>
            </w:pPr>
            <w:r>
              <w:rPr>
                <w:rFonts w:hint="eastAsia" w:ascii="宋体" w:hAnsi="宋体" w:cs="宋体"/>
                <w:bCs/>
                <w:color w:val="auto"/>
                <w:sz w:val="24"/>
              </w:rPr>
              <w:t>序号</w:t>
            </w:r>
          </w:p>
        </w:tc>
        <w:tc>
          <w:tcPr>
            <w:tcW w:w="1271" w:type="dxa"/>
            <w:tcBorders>
              <w:top w:val="single" w:color="auto" w:sz="4" w:space="0"/>
              <w:left w:val="single" w:color="auto" w:sz="4" w:space="0"/>
              <w:right w:val="single" w:color="auto" w:sz="4" w:space="0"/>
            </w:tcBorders>
            <w:vAlign w:val="center"/>
          </w:tcPr>
          <w:p w14:paraId="349185C0">
            <w:pPr>
              <w:widowControl/>
              <w:spacing w:line="440" w:lineRule="exact"/>
              <w:jc w:val="center"/>
              <w:rPr>
                <w:rFonts w:ascii="宋体" w:hAnsi="宋体" w:cs="宋体"/>
                <w:bCs/>
                <w:color w:val="auto"/>
                <w:sz w:val="24"/>
              </w:rPr>
            </w:pPr>
            <w:r>
              <w:rPr>
                <w:rFonts w:hint="eastAsia" w:ascii="宋体" w:hAnsi="宋体" w:cs="宋体"/>
                <w:bCs/>
                <w:color w:val="auto"/>
                <w:sz w:val="24"/>
              </w:rPr>
              <w:t>评审因素</w:t>
            </w:r>
          </w:p>
        </w:tc>
        <w:tc>
          <w:tcPr>
            <w:tcW w:w="850" w:type="dxa"/>
            <w:tcBorders>
              <w:top w:val="single" w:color="auto" w:sz="4" w:space="0"/>
              <w:left w:val="single" w:color="auto" w:sz="4" w:space="0"/>
              <w:right w:val="single" w:color="auto" w:sz="4" w:space="0"/>
            </w:tcBorders>
            <w:vAlign w:val="center"/>
          </w:tcPr>
          <w:p w14:paraId="37E063E8">
            <w:pPr>
              <w:widowControl/>
              <w:spacing w:line="440" w:lineRule="exact"/>
              <w:jc w:val="center"/>
              <w:rPr>
                <w:rFonts w:ascii="宋体" w:hAnsi="宋体" w:cs="宋体"/>
                <w:bCs/>
                <w:color w:val="auto"/>
                <w:sz w:val="24"/>
              </w:rPr>
            </w:pPr>
            <w:r>
              <w:rPr>
                <w:rFonts w:hint="eastAsia" w:ascii="宋体" w:hAnsi="宋体" w:cs="宋体"/>
                <w:bCs/>
                <w:color w:val="auto"/>
                <w:sz w:val="24"/>
              </w:rPr>
              <w:t>分值</w:t>
            </w:r>
          </w:p>
        </w:tc>
        <w:tc>
          <w:tcPr>
            <w:tcW w:w="5918" w:type="dxa"/>
            <w:tcBorders>
              <w:top w:val="single" w:color="auto" w:sz="4" w:space="0"/>
              <w:left w:val="single" w:color="auto" w:sz="4" w:space="0"/>
              <w:bottom w:val="single" w:color="auto" w:sz="4" w:space="0"/>
              <w:right w:val="single" w:color="auto" w:sz="4" w:space="0"/>
            </w:tcBorders>
            <w:vAlign w:val="center"/>
          </w:tcPr>
          <w:p w14:paraId="07F02754">
            <w:pPr>
              <w:pStyle w:val="26"/>
              <w:spacing w:line="440" w:lineRule="exact"/>
              <w:jc w:val="center"/>
              <w:rPr>
                <w:rFonts w:hAnsi="宋体" w:cs="宋体"/>
                <w:b/>
                <w:bCs/>
                <w:color w:val="auto"/>
                <w:kern w:val="2"/>
                <w:sz w:val="24"/>
                <w:szCs w:val="24"/>
              </w:rPr>
            </w:pPr>
            <w:r>
              <w:rPr>
                <w:rFonts w:hint="eastAsia" w:hAnsi="宋体" w:cs="宋体"/>
                <w:bCs/>
                <w:color w:val="auto"/>
                <w:sz w:val="24"/>
              </w:rPr>
              <w:t>评分标准</w:t>
            </w:r>
          </w:p>
        </w:tc>
      </w:tr>
      <w:tr w14:paraId="1813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1A3E2D27">
            <w:pPr>
              <w:widowControl/>
              <w:spacing w:line="440" w:lineRule="exact"/>
              <w:jc w:val="center"/>
              <w:rPr>
                <w:rFonts w:ascii="宋体" w:hAnsi="宋体" w:cs="宋体"/>
                <w:bCs/>
                <w:color w:val="auto"/>
                <w:sz w:val="24"/>
              </w:rPr>
            </w:pPr>
            <w:r>
              <w:rPr>
                <w:rFonts w:hint="eastAsia" w:ascii="宋体" w:hAnsi="宋体" w:cs="宋体"/>
                <w:bCs/>
                <w:color w:val="auto"/>
                <w:sz w:val="24"/>
              </w:rPr>
              <w:t>1</w:t>
            </w:r>
          </w:p>
        </w:tc>
        <w:tc>
          <w:tcPr>
            <w:tcW w:w="1271" w:type="dxa"/>
            <w:tcBorders>
              <w:top w:val="single" w:color="auto" w:sz="4" w:space="0"/>
              <w:left w:val="single" w:color="auto" w:sz="4" w:space="0"/>
              <w:right w:val="single" w:color="auto" w:sz="4" w:space="0"/>
            </w:tcBorders>
            <w:vAlign w:val="center"/>
          </w:tcPr>
          <w:p w14:paraId="110E30C0">
            <w:pPr>
              <w:widowControl/>
              <w:spacing w:line="440" w:lineRule="exact"/>
              <w:jc w:val="center"/>
              <w:rPr>
                <w:rFonts w:ascii="宋体" w:hAnsi="宋体" w:cs="宋体"/>
                <w:bCs/>
                <w:color w:val="auto"/>
                <w:sz w:val="24"/>
              </w:rPr>
            </w:pPr>
            <w:r>
              <w:rPr>
                <w:rFonts w:hint="eastAsia" w:ascii="宋体" w:hAnsi="宋体" w:cs="宋体"/>
                <w:bCs/>
                <w:color w:val="auto"/>
                <w:sz w:val="24"/>
              </w:rPr>
              <w:t>价格分（满分30分）</w:t>
            </w:r>
          </w:p>
          <w:p w14:paraId="19521F79">
            <w:pPr>
              <w:pStyle w:val="2"/>
              <w:spacing w:line="440" w:lineRule="exact"/>
              <w:rPr>
                <w:color w:val="auto"/>
              </w:rPr>
            </w:pPr>
          </w:p>
        </w:tc>
        <w:tc>
          <w:tcPr>
            <w:tcW w:w="850" w:type="dxa"/>
            <w:tcBorders>
              <w:top w:val="single" w:color="auto" w:sz="4" w:space="0"/>
              <w:left w:val="single" w:color="auto" w:sz="4" w:space="0"/>
              <w:right w:val="single" w:color="auto" w:sz="4" w:space="0"/>
            </w:tcBorders>
            <w:vAlign w:val="center"/>
          </w:tcPr>
          <w:p w14:paraId="76A2ACAB">
            <w:pPr>
              <w:widowControl/>
              <w:spacing w:line="440" w:lineRule="exact"/>
              <w:jc w:val="center"/>
              <w:rPr>
                <w:rFonts w:ascii="宋体" w:hAnsi="宋体" w:cs="宋体"/>
                <w:bCs/>
                <w:color w:val="auto"/>
                <w:sz w:val="24"/>
              </w:rPr>
            </w:pPr>
            <w:r>
              <w:rPr>
                <w:rFonts w:hint="eastAsia" w:ascii="宋体" w:hAnsi="宋体" w:cs="宋体"/>
                <w:bCs/>
                <w:color w:val="auto"/>
                <w:sz w:val="24"/>
              </w:rPr>
              <w:t>投标报价（满分</w:t>
            </w:r>
            <w:r>
              <w:rPr>
                <w:rFonts w:ascii="宋体" w:hAnsi="宋体" w:cs="宋体"/>
                <w:bCs/>
                <w:color w:val="auto"/>
                <w:sz w:val="24"/>
              </w:rPr>
              <w:t>30</w:t>
            </w:r>
            <w:r>
              <w:rPr>
                <w:rFonts w:hint="eastAsia" w:ascii="宋体" w:hAnsi="宋体" w:cs="宋体"/>
                <w:bCs/>
                <w:color w:val="auto"/>
                <w:sz w:val="24"/>
              </w:rPr>
              <w:t>分）</w:t>
            </w:r>
          </w:p>
        </w:tc>
        <w:tc>
          <w:tcPr>
            <w:tcW w:w="5918" w:type="dxa"/>
            <w:tcBorders>
              <w:top w:val="single" w:color="auto" w:sz="4" w:space="0"/>
              <w:left w:val="single" w:color="auto" w:sz="4" w:space="0"/>
              <w:bottom w:val="single" w:color="auto" w:sz="4" w:space="0"/>
              <w:right w:val="single" w:color="auto" w:sz="4" w:space="0"/>
            </w:tcBorders>
          </w:tcPr>
          <w:p w14:paraId="1472F263">
            <w:pPr>
              <w:pStyle w:val="26"/>
              <w:spacing w:line="440" w:lineRule="exact"/>
              <w:rPr>
                <w:rFonts w:hAnsi="宋体" w:cs="宋体"/>
                <w:b/>
                <w:bCs/>
                <w:color w:val="auto"/>
                <w:kern w:val="2"/>
                <w:sz w:val="24"/>
                <w:szCs w:val="24"/>
              </w:rPr>
            </w:pPr>
            <w:r>
              <w:rPr>
                <w:rFonts w:hint="eastAsia" w:hAnsi="宋体" w:cs="宋体"/>
                <w:b/>
                <w:bCs/>
                <w:color w:val="auto"/>
                <w:kern w:val="2"/>
                <w:sz w:val="24"/>
                <w:szCs w:val="24"/>
              </w:rPr>
              <w:t>一、政府采购政策扣除</w:t>
            </w:r>
          </w:p>
          <w:p w14:paraId="73CAA629">
            <w:pPr>
              <w:snapToGrid w:val="0"/>
              <w:spacing w:line="440" w:lineRule="exact"/>
              <w:ind w:firstLine="506" w:firstLineChars="211"/>
              <w:rPr>
                <w:rFonts w:ascii="宋体" w:hAnsi="宋体"/>
                <w:bCs/>
                <w:color w:val="auto"/>
                <w:sz w:val="24"/>
              </w:rPr>
            </w:pPr>
            <w:r>
              <w:rPr>
                <w:rFonts w:hint="eastAsia" w:ascii="宋体" w:hAnsi="宋体"/>
                <w:bCs/>
                <w:color w:val="auto"/>
                <w:sz w:val="24"/>
              </w:rPr>
              <w:t>1</w:t>
            </w:r>
            <w:r>
              <w:rPr>
                <w:rFonts w:ascii="宋体" w:hAnsi="宋体"/>
                <w:bCs/>
                <w:color w:val="auto"/>
                <w:sz w:val="24"/>
              </w:rPr>
              <w:t>.</w:t>
            </w:r>
            <w:r>
              <w:rPr>
                <w:rFonts w:hint="eastAsia" w:ascii="宋体" w:hAnsi="宋体"/>
                <w:bCs/>
                <w:color w:val="auto"/>
                <w:sz w:val="24"/>
              </w:rPr>
              <w:t>评标报价为投标人的投标报价进行政策性扣除后的价格，评标报价只是作为评标时使用。最终中标人的中标金额等于投标报价。</w:t>
            </w:r>
          </w:p>
          <w:p w14:paraId="0D7E984C">
            <w:pPr>
              <w:pStyle w:val="26"/>
              <w:spacing w:line="440" w:lineRule="exact"/>
              <w:ind w:firstLine="480" w:firstLineChars="200"/>
              <w:rPr>
                <w:rFonts w:hAnsi="宋体" w:cs="宋体"/>
                <w:bCs/>
                <w:color w:val="auto"/>
                <w:sz w:val="24"/>
                <w:szCs w:val="24"/>
              </w:rPr>
            </w:pPr>
            <w:r>
              <w:rPr>
                <w:rFonts w:hAnsi="宋体" w:cs="宋体"/>
                <w:bCs/>
                <w:color w:val="auto"/>
                <w:sz w:val="24"/>
                <w:szCs w:val="24"/>
              </w:rPr>
              <w:t>2</w:t>
            </w:r>
            <w:r>
              <w:rPr>
                <w:rFonts w:hint="eastAsia" w:hAnsi="宋体" w:cs="宋体"/>
                <w:bCs/>
                <w:color w:val="auto"/>
                <w:sz w:val="24"/>
                <w:szCs w:val="24"/>
              </w:rPr>
              <w:t>.根据《政府采购促进中小企业发展管理办法》（财库〔2020〕46号）及《广西壮族自治区财政厅关于持续优化政府采购营商环境推动高质量发展的通知》（桂财采〔2024〕55号 ）的规定，投标人属于《政府采购促进中小企业发展管理办法》规定的小微企业的，</w:t>
            </w:r>
            <w:r>
              <w:rPr>
                <w:rFonts w:hint="eastAsia" w:hAnsi="宋体" w:cs="宋体"/>
                <w:bCs/>
                <w:color w:val="auto"/>
                <w:sz w:val="24"/>
              </w:rPr>
              <w:t>在其投标文件中提供《中小企业声明函》，且投标的全部</w:t>
            </w:r>
            <w:r>
              <w:rPr>
                <w:rFonts w:hint="eastAsia" w:hAnsi="宋体" w:cs="宋体"/>
                <w:color w:val="auto"/>
                <w:sz w:val="24"/>
                <w:szCs w:val="24"/>
              </w:rPr>
              <w:t>货物由小微企业制造，</w:t>
            </w:r>
            <w:r>
              <w:rPr>
                <w:rFonts w:hint="eastAsia" w:hAnsi="宋体" w:cs="宋体"/>
                <w:bCs/>
                <w:color w:val="auto"/>
                <w:sz w:val="24"/>
                <w:szCs w:val="24"/>
              </w:rPr>
              <w:t>对投标报价给予</w:t>
            </w:r>
            <w:r>
              <w:rPr>
                <w:rFonts w:hAnsi="宋体" w:cs="宋体"/>
                <w:bCs/>
                <w:color w:val="auto"/>
                <w:sz w:val="24"/>
                <w:szCs w:val="24"/>
              </w:rPr>
              <w:t>1</w:t>
            </w:r>
            <w:r>
              <w:rPr>
                <w:rFonts w:hint="eastAsia" w:hAnsi="宋体" w:cs="宋体"/>
                <w:bCs/>
                <w:color w:val="auto"/>
                <w:sz w:val="24"/>
                <w:szCs w:val="24"/>
              </w:rPr>
              <w:t>0%的扣除，用扣除后的价格参加评审，即评审价=投标报价×（1-</w:t>
            </w:r>
            <w:r>
              <w:rPr>
                <w:rFonts w:hAnsi="宋体" w:cs="宋体"/>
                <w:bCs/>
                <w:color w:val="auto"/>
                <w:sz w:val="24"/>
                <w:szCs w:val="24"/>
              </w:rPr>
              <w:t>1</w:t>
            </w:r>
            <w:r>
              <w:rPr>
                <w:rFonts w:hint="eastAsia" w:hAnsi="宋体" w:cs="宋体"/>
                <w:bCs/>
                <w:color w:val="auto"/>
                <w:sz w:val="24"/>
                <w:szCs w:val="24"/>
              </w:rPr>
              <w:t>0%）；大中型企业与小微企业组成联合体或者大中型企业向一家或者多家小微企业分包，且联合协议或者分包意向协议约定小微企业的合同份额占到合同总金额30%以上的，对联合体或者大中型企业的报价给予6%的扣除，用扣除后的价格参加评审。符合上述规定对报价给予扣除的，扣除后的价格为评标价，即评标价=投标报价×（1 - 扣除比例）；不符合上述给予扣除情形的，评标价=投标报价。</w:t>
            </w:r>
          </w:p>
          <w:p w14:paraId="24C2E4A0">
            <w:pPr>
              <w:pStyle w:val="26"/>
              <w:spacing w:line="440" w:lineRule="exact"/>
              <w:ind w:firstLine="480" w:firstLineChars="200"/>
              <w:rPr>
                <w:rFonts w:hAnsi="宋体" w:cs="宋体"/>
                <w:bCs/>
                <w:color w:val="auto"/>
                <w:sz w:val="24"/>
                <w:szCs w:val="24"/>
              </w:rPr>
            </w:pPr>
            <w:r>
              <w:rPr>
                <w:rFonts w:hAnsi="宋体" w:cs="宋体"/>
                <w:bCs/>
                <w:color w:val="auto"/>
                <w:sz w:val="24"/>
                <w:szCs w:val="24"/>
              </w:rPr>
              <w:t>3</w:t>
            </w:r>
            <w:r>
              <w:rPr>
                <w:rFonts w:hint="eastAsia" w:hAnsi="宋体" w:cs="宋体"/>
                <w:bCs/>
                <w:color w:val="auto"/>
                <w:sz w:val="24"/>
                <w:szCs w:val="24"/>
              </w:rPr>
              <w:t>.</w:t>
            </w:r>
            <w:r>
              <w:rPr>
                <w:rFonts w:hint="eastAsia" w:hAnsi="宋体" w:cs="宋体"/>
                <w:color w:val="auto"/>
                <w:sz w:val="24"/>
                <w:szCs w:val="24"/>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hAnsi="宋体"/>
                <w:bCs/>
                <w:color w:val="auto"/>
                <w:sz w:val="24"/>
              </w:rPr>
              <w:t>监狱企业属于小型、微型企业的，</w:t>
            </w:r>
            <w:r>
              <w:rPr>
                <w:rFonts w:hint="eastAsia" w:hAnsi="宋体" w:cs="宋体"/>
                <w:color w:val="auto"/>
                <w:sz w:val="24"/>
                <w:szCs w:val="24"/>
              </w:rPr>
              <w:t>不重复享受政策。</w:t>
            </w:r>
          </w:p>
          <w:p w14:paraId="075918E9">
            <w:pPr>
              <w:pStyle w:val="26"/>
              <w:spacing w:line="440" w:lineRule="exact"/>
              <w:ind w:firstLine="480" w:firstLineChars="200"/>
              <w:outlineLvl w:val="0"/>
              <w:rPr>
                <w:rFonts w:hAnsi="宋体" w:cs="宋体"/>
                <w:color w:val="auto"/>
                <w:sz w:val="24"/>
                <w:szCs w:val="24"/>
              </w:rPr>
            </w:pPr>
            <w:bookmarkStart w:id="150" w:name="_Toc15579"/>
            <w:r>
              <w:rPr>
                <w:rFonts w:hAnsi="宋体" w:cs="宋体"/>
                <w:bCs/>
                <w:color w:val="auto"/>
                <w:sz w:val="24"/>
                <w:szCs w:val="24"/>
              </w:rPr>
              <w:t>4</w:t>
            </w:r>
            <w:r>
              <w:rPr>
                <w:rFonts w:hint="eastAsia" w:hAnsi="宋体" w:cs="宋体"/>
                <w:bCs/>
                <w:color w:val="auto"/>
                <w:sz w:val="24"/>
                <w:szCs w:val="24"/>
              </w:rPr>
              <w:t>.</w:t>
            </w:r>
            <w:r>
              <w:rPr>
                <w:rFonts w:hint="eastAsia" w:hAnsi="宋体" w:cs="宋体"/>
                <w:color w:val="auto"/>
                <w:sz w:val="24"/>
                <w:szCs w:val="24"/>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150"/>
          </w:p>
          <w:p w14:paraId="7F2229A2">
            <w:pPr>
              <w:spacing w:line="440" w:lineRule="exact"/>
              <w:ind w:firstLine="480" w:firstLineChars="200"/>
              <w:outlineLvl w:val="0"/>
              <w:rPr>
                <w:rFonts w:ascii="宋体" w:hAnsi="宋体" w:cs="宋体"/>
                <w:bCs/>
                <w:color w:val="auto"/>
                <w:kern w:val="0"/>
                <w:sz w:val="24"/>
                <w:highlight w:val="none"/>
              </w:rPr>
            </w:pPr>
            <w:bookmarkStart w:id="151" w:name="_Toc566"/>
            <w:r>
              <w:rPr>
                <w:rFonts w:hint="eastAsia" w:ascii="宋体" w:hAnsi="宋体" w:cs="宋体"/>
                <w:bCs/>
                <w:color w:val="auto"/>
                <w:kern w:val="0"/>
                <w:sz w:val="24"/>
                <w:highlight w:val="none"/>
              </w:rPr>
              <w:t>5.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w:t>
            </w:r>
            <w:bookmarkEnd w:id="151"/>
          </w:p>
          <w:p w14:paraId="22C7E4C6">
            <w:pPr>
              <w:spacing w:line="440" w:lineRule="exact"/>
              <w:ind w:firstLine="480" w:firstLineChars="200"/>
              <w:outlineLvl w:val="0"/>
              <w:rPr>
                <w:rFonts w:ascii="宋体" w:hAnsi="宋体" w:cs="宋体"/>
                <w:bCs/>
                <w:color w:val="auto"/>
                <w:kern w:val="0"/>
                <w:sz w:val="24"/>
                <w:highlight w:val="none"/>
              </w:rPr>
            </w:pPr>
            <w:bookmarkStart w:id="152" w:name="_Toc6132"/>
            <w:r>
              <w:rPr>
                <w:rFonts w:hint="eastAsia" w:ascii="宋体" w:hAnsi="宋体" w:cs="宋体"/>
                <w:bCs/>
                <w:color w:val="auto"/>
                <w:kern w:val="0"/>
                <w:sz w:val="24"/>
                <w:highlight w:val="none"/>
              </w:rPr>
              <w:t>所有供应商提供参与投标竞争的均为本国产品，则不再执行支持本国产品价格评审优惠的扶植政策。</w:t>
            </w:r>
            <w:bookmarkEnd w:id="152"/>
          </w:p>
          <w:p w14:paraId="725C88E2">
            <w:pPr>
              <w:spacing w:line="440" w:lineRule="exact"/>
              <w:ind w:firstLine="482" w:firstLineChars="200"/>
              <w:outlineLvl w:val="0"/>
              <w:rPr>
                <w:color w:val="auto"/>
                <w:highlight w:val="none"/>
              </w:rPr>
            </w:pPr>
            <w:bookmarkStart w:id="153" w:name="_Toc26615"/>
            <w:r>
              <w:rPr>
                <w:rFonts w:ascii="宋体" w:hAnsi="宋体" w:cs="宋体"/>
                <w:b/>
                <w:color w:val="auto"/>
                <w:kern w:val="0"/>
                <w:sz w:val="24"/>
                <w:highlight w:val="none"/>
              </w:rPr>
              <w:t>当涉及政府采购政策叠加适用，统一在原投标报价的基础上进行价格扣除。</w:t>
            </w:r>
            <w:bookmarkEnd w:id="153"/>
          </w:p>
          <w:p w14:paraId="7DCCECBF">
            <w:pPr>
              <w:pStyle w:val="26"/>
              <w:spacing w:line="440" w:lineRule="exact"/>
              <w:outlineLvl w:val="0"/>
              <w:rPr>
                <w:rFonts w:hAnsi="宋体" w:cs="宋体"/>
                <w:b/>
                <w:color w:val="auto"/>
                <w:sz w:val="24"/>
                <w:szCs w:val="24"/>
                <w:highlight w:val="none"/>
              </w:rPr>
            </w:pPr>
            <w:bookmarkStart w:id="154" w:name="_Toc15400"/>
            <w:r>
              <w:rPr>
                <w:rFonts w:hint="eastAsia" w:hAnsi="宋体" w:cs="宋体"/>
                <w:b/>
                <w:color w:val="auto"/>
                <w:sz w:val="24"/>
                <w:szCs w:val="24"/>
                <w:highlight w:val="none"/>
              </w:rPr>
              <w:t>二、投标报价分（满分</w:t>
            </w:r>
            <w:r>
              <w:rPr>
                <w:rFonts w:hAnsi="宋体" w:cs="宋体"/>
                <w:b/>
                <w:color w:val="auto"/>
                <w:sz w:val="24"/>
                <w:szCs w:val="24"/>
                <w:highlight w:val="none"/>
              </w:rPr>
              <w:t>30</w:t>
            </w:r>
            <w:r>
              <w:rPr>
                <w:rFonts w:hint="eastAsia" w:hAnsi="宋体" w:cs="宋体"/>
                <w:b/>
                <w:color w:val="auto"/>
                <w:sz w:val="24"/>
                <w:szCs w:val="24"/>
                <w:highlight w:val="none"/>
              </w:rPr>
              <w:t>分）</w:t>
            </w:r>
            <w:bookmarkEnd w:id="154"/>
          </w:p>
          <w:p w14:paraId="355858ED">
            <w:pPr>
              <w:pStyle w:val="26"/>
              <w:spacing w:line="440" w:lineRule="exact"/>
              <w:ind w:firstLine="480" w:firstLineChars="200"/>
              <w:rPr>
                <w:rFonts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投标报价分采用低价优先法计算，满足招标文件要求且评标价最低的有效投标人的评标价为评标基准价，其投标报价分为满分。</w:t>
            </w:r>
          </w:p>
          <w:p w14:paraId="42B513C4">
            <w:pPr>
              <w:pStyle w:val="26"/>
              <w:spacing w:line="440" w:lineRule="exact"/>
              <w:ind w:firstLine="480" w:firstLineChars="200"/>
              <w:rPr>
                <w:rFonts w:ascii="宋体" w:hAnsi="宋体" w:cs="宋体"/>
                <w:color w:val="auto"/>
                <w:sz w:val="24"/>
              </w:rPr>
            </w:pPr>
            <w:r>
              <w:rPr>
                <w:rFonts w:hint="eastAsia" w:hAnsi="宋体" w:cs="宋体"/>
                <w:bCs/>
                <w:color w:val="auto"/>
                <w:sz w:val="24"/>
                <w:szCs w:val="24"/>
                <w:highlight w:val="none"/>
              </w:rPr>
              <w:t>2.其他投标人的价格分统一按照下列公式计算：</w:t>
            </w:r>
            <w:r>
              <w:rPr>
                <w:rFonts w:hint="eastAsia" w:ascii="宋体" w:hAnsi="宋体" w:cs="宋体"/>
                <w:bCs/>
                <w:color w:val="auto"/>
                <w:sz w:val="24"/>
                <w:highlight w:val="none"/>
              </w:rPr>
              <w:t xml:space="preserve">某有效投标人的投标报价分=（评标基准价／某有效投标人评标报价）× </w:t>
            </w:r>
            <w:r>
              <w:rPr>
                <w:rFonts w:ascii="宋体" w:hAnsi="宋体" w:cs="宋体"/>
                <w:bCs/>
                <w:color w:val="auto"/>
                <w:sz w:val="24"/>
                <w:highlight w:val="none"/>
              </w:rPr>
              <w:t>30</w:t>
            </w:r>
            <w:r>
              <w:rPr>
                <w:rFonts w:hint="eastAsia" w:ascii="宋体" w:hAnsi="宋体" w:cs="宋体"/>
                <w:bCs/>
                <w:color w:val="auto"/>
                <w:sz w:val="24"/>
                <w:highlight w:val="none"/>
              </w:rPr>
              <w:t>分</w:t>
            </w:r>
          </w:p>
        </w:tc>
      </w:tr>
      <w:tr w14:paraId="2F65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vMerge w:val="restart"/>
            <w:tcBorders>
              <w:top w:val="single" w:color="auto" w:sz="4" w:space="0"/>
              <w:left w:val="single" w:color="auto" w:sz="4" w:space="0"/>
              <w:right w:val="single" w:color="auto" w:sz="4" w:space="0"/>
            </w:tcBorders>
            <w:vAlign w:val="center"/>
          </w:tcPr>
          <w:p w14:paraId="6F3CCCC4">
            <w:pPr>
              <w:adjustRightInd w:val="0"/>
              <w:spacing w:line="440" w:lineRule="exact"/>
              <w:jc w:val="center"/>
              <w:textAlignment w:val="baseline"/>
              <w:rPr>
                <w:rFonts w:ascii="宋体" w:hAnsi="宋体" w:cs="宋体"/>
                <w:bCs/>
                <w:color w:val="auto"/>
                <w:sz w:val="24"/>
              </w:rPr>
            </w:pPr>
            <w:r>
              <w:rPr>
                <w:rFonts w:hint="eastAsia" w:ascii="宋体" w:hAnsi="宋体" w:cs="宋体"/>
                <w:bCs/>
                <w:color w:val="auto"/>
                <w:sz w:val="24"/>
              </w:rPr>
              <w:t>2</w:t>
            </w:r>
          </w:p>
          <w:p w14:paraId="460387C7">
            <w:pPr>
              <w:spacing w:line="440" w:lineRule="exact"/>
              <w:jc w:val="center"/>
              <w:rPr>
                <w:rFonts w:ascii="宋体" w:hAnsi="宋体" w:cs="宋体"/>
                <w:bCs/>
                <w:color w:val="auto"/>
                <w:sz w:val="24"/>
              </w:rPr>
            </w:pPr>
          </w:p>
        </w:tc>
        <w:tc>
          <w:tcPr>
            <w:tcW w:w="1271" w:type="dxa"/>
            <w:vMerge w:val="restart"/>
            <w:tcBorders>
              <w:top w:val="single" w:color="auto" w:sz="4" w:space="0"/>
              <w:left w:val="single" w:color="auto" w:sz="4" w:space="0"/>
              <w:right w:val="single" w:color="auto" w:sz="4" w:space="0"/>
            </w:tcBorders>
            <w:vAlign w:val="center"/>
          </w:tcPr>
          <w:p w14:paraId="34E5DE8F">
            <w:pPr>
              <w:adjustRightInd w:val="0"/>
              <w:spacing w:line="440" w:lineRule="exact"/>
              <w:ind w:left="-105" w:leftChars="-50" w:right="-105" w:rightChars="-50"/>
              <w:jc w:val="center"/>
              <w:textAlignment w:val="baseline"/>
              <w:rPr>
                <w:rFonts w:ascii="宋体" w:hAnsi="宋体" w:cs="宋体"/>
                <w:bCs/>
                <w:color w:val="auto"/>
                <w:sz w:val="24"/>
              </w:rPr>
            </w:pPr>
            <w:r>
              <w:rPr>
                <w:rFonts w:hint="eastAsia" w:ascii="宋体" w:hAnsi="宋体" w:cs="宋体"/>
                <w:bCs/>
                <w:color w:val="auto"/>
                <w:sz w:val="24"/>
              </w:rPr>
              <w:t>技术分</w:t>
            </w:r>
          </w:p>
          <w:p w14:paraId="468A2B5B">
            <w:pPr>
              <w:adjustRightInd w:val="0"/>
              <w:spacing w:line="440" w:lineRule="exact"/>
              <w:ind w:left="-105" w:leftChars="-50" w:right="-105" w:rightChars="-50"/>
              <w:jc w:val="center"/>
              <w:textAlignment w:val="baseline"/>
              <w:rPr>
                <w:rFonts w:ascii="宋体" w:hAnsi="宋体" w:cs="宋体"/>
                <w:bCs/>
                <w:color w:val="auto"/>
                <w:sz w:val="24"/>
              </w:rPr>
            </w:pPr>
            <w:r>
              <w:rPr>
                <w:rFonts w:hint="eastAsia" w:ascii="宋体" w:hAnsi="宋体" w:cs="宋体"/>
                <w:bCs/>
                <w:color w:val="auto"/>
                <w:sz w:val="24"/>
              </w:rPr>
              <w:t>（满分</w:t>
            </w:r>
            <w:r>
              <w:rPr>
                <w:rFonts w:ascii="宋体" w:hAnsi="宋体" w:cs="宋体"/>
                <w:bCs/>
                <w:color w:val="auto"/>
                <w:sz w:val="24"/>
              </w:rPr>
              <w:t>50</w:t>
            </w:r>
            <w:r>
              <w:rPr>
                <w:rFonts w:hint="eastAsia" w:ascii="宋体" w:hAnsi="宋体" w:cs="宋体"/>
                <w:bCs/>
                <w:color w:val="auto"/>
                <w:sz w:val="24"/>
              </w:rPr>
              <w:t>分）</w:t>
            </w:r>
          </w:p>
        </w:tc>
        <w:tc>
          <w:tcPr>
            <w:tcW w:w="850" w:type="dxa"/>
            <w:tcBorders>
              <w:top w:val="single" w:color="auto" w:sz="4" w:space="0"/>
              <w:left w:val="single" w:color="auto" w:sz="4" w:space="0"/>
              <w:right w:val="single" w:color="auto" w:sz="4" w:space="0"/>
            </w:tcBorders>
            <w:vAlign w:val="center"/>
          </w:tcPr>
          <w:p w14:paraId="09CE7E3E">
            <w:pPr>
              <w:adjustRightInd w:val="0"/>
              <w:spacing w:line="440" w:lineRule="exact"/>
              <w:jc w:val="center"/>
              <w:textAlignment w:val="baseline"/>
              <w:rPr>
                <w:rFonts w:ascii="宋体" w:hAnsi="宋体" w:cs="宋体"/>
                <w:bCs/>
                <w:color w:val="auto"/>
                <w:sz w:val="24"/>
              </w:rPr>
            </w:pPr>
            <w:r>
              <w:rPr>
                <w:rFonts w:hint="eastAsia" w:ascii="宋体" w:hAnsi="宋体" w:cs="宋体"/>
                <w:bCs/>
                <w:color w:val="auto"/>
                <w:sz w:val="24"/>
              </w:rPr>
              <w:t>产品性能（满分8分）</w:t>
            </w:r>
          </w:p>
        </w:tc>
        <w:tc>
          <w:tcPr>
            <w:tcW w:w="5918" w:type="dxa"/>
            <w:tcBorders>
              <w:top w:val="single" w:color="auto" w:sz="4" w:space="0"/>
              <w:left w:val="single" w:color="auto" w:sz="4" w:space="0"/>
              <w:bottom w:val="single" w:color="auto" w:sz="4" w:space="0"/>
              <w:right w:val="single" w:color="auto" w:sz="4" w:space="0"/>
            </w:tcBorders>
            <w:vAlign w:val="center"/>
          </w:tcPr>
          <w:p w14:paraId="06A4F42F">
            <w:pPr>
              <w:pStyle w:val="58"/>
              <w:spacing w:line="440" w:lineRule="exact"/>
              <w:rPr>
                <w:rFonts w:ascii="宋体" w:hAnsi="宋体" w:cs="宋体"/>
                <w:color w:val="auto"/>
                <w:sz w:val="24"/>
                <w:szCs w:val="24"/>
              </w:rPr>
            </w:pPr>
            <w:r>
              <w:rPr>
                <w:rFonts w:hint="eastAsia" w:ascii="宋体" w:hAnsi="宋体" w:cs="宋体"/>
                <w:color w:val="auto"/>
                <w:sz w:val="24"/>
                <w:szCs w:val="24"/>
              </w:rPr>
              <w:t>1.根据《技术参数及性能（配置）要求》中各项技术参数的逐项响应情况由评委进行评分。完全满足要求的得</w:t>
            </w:r>
            <w:r>
              <w:rPr>
                <w:rFonts w:ascii="宋体" w:hAnsi="宋体" w:cs="宋体"/>
                <w:color w:val="auto"/>
                <w:sz w:val="24"/>
                <w:szCs w:val="24"/>
              </w:rPr>
              <w:t xml:space="preserve"> </w:t>
            </w:r>
            <w:r>
              <w:rPr>
                <w:rFonts w:hint="eastAsia" w:ascii="宋体" w:hAnsi="宋体" w:cs="宋体"/>
                <w:color w:val="auto"/>
                <w:sz w:val="24"/>
                <w:szCs w:val="24"/>
              </w:rPr>
              <w:t>8分；未标注▲号的参数每有1项负偏离扣2分，有5项及以上负偏离的投标无效。</w:t>
            </w:r>
          </w:p>
          <w:p w14:paraId="6D8E6C7B">
            <w:pPr>
              <w:suppressAutoHyphens/>
              <w:spacing w:line="440" w:lineRule="exact"/>
              <w:jc w:val="left"/>
              <w:rPr>
                <w:rFonts w:ascii="宋体" w:hAnsi="宋体" w:cs="宋体"/>
                <w:color w:val="auto"/>
                <w:sz w:val="24"/>
              </w:rPr>
            </w:pPr>
            <w:r>
              <w:rPr>
                <w:rFonts w:hint="eastAsia" w:ascii="宋体" w:hAnsi="宋体" w:cs="宋体"/>
                <w:color w:val="auto"/>
                <w:sz w:val="24"/>
              </w:rPr>
              <w:t>（注：招标文件中技术参数若有要求供应商提供佐证材料的，若未提供或响应承诺与其佐证材料不一致或佐证材料弄虚作假的，视为负偏离）</w:t>
            </w:r>
          </w:p>
        </w:tc>
      </w:tr>
      <w:tr w14:paraId="4129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left w:val="single" w:color="auto" w:sz="4" w:space="0"/>
              <w:bottom w:val="single" w:color="auto" w:sz="4" w:space="0"/>
              <w:right w:val="single" w:color="auto" w:sz="4" w:space="0"/>
            </w:tcBorders>
            <w:vAlign w:val="center"/>
          </w:tcPr>
          <w:p w14:paraId="4F7AD09B">
            <w:pPr>
              <w:spacing w:line="440" w:lineRule="exact"/>
              <w:jc w:val="center"/>
              <w:rPr>
                <w:rFonts w:ascii="宋体" w:hAnsi="宋体" w:cs="宋体"/>
                <w:b/>
                <w:color w:val="auto"/>
                <w:sz w:val="24"/>
              </w:rPr>
            </w:pPr>
          </w:p>
        </w:tc>
        <w:tc>
          <w:tcPr>
            <w:tcW w:w="1271" w:type="dxa"/>
            <w:vMerge w:val="continue"/>
            <w:tcBorders>
              <w:left w:val="single" w:color="auto" w:sz="4" w:space="0"/>
              <w:bottom w:val="single" w:color="auto" w:sz="4" w:space="0"/>
              <w:right w:val="single" w:color="auto" w:sz="4" w:space="0"/>
            </w:tcBorders>
            <w:vAlign w:val="center"/>
          </w:tcPr>
          <w:p w14:paraId="42B453A6">
            <w:pPr>
              <w:spacing w:line="440" w:lineRule="exact"/>
              <w:jc w:val="center"/>
              <w:rPr>
                <w:rFonts w:ascii="宋体" w:hAnsi="宋体" w:cs="宋体"/>
                <w:b/>
                <w:color w:val="auto"/>
                <w:sz w:val="24"/>
              </w:rPr>
            </w:pPr>
          </w:p>
        </w:tc>
        <w:tc>
          <w:tcPr>
            <w:tcW w:w="8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B7641FD">
            <w:pPr>
              <w:spacing w:line="440" w:lineRule="exact"/>
              <w:jc w:val="center"/>
              <w:rPr>
                <w:rFonts w:ascii="宋体" w:hAnsi="宋体" w:cs="宋体"/>
                <w:color w:val="auto"/>
                <w:sz w:val="24"/>
              </w:rPr>
            </w:pPr>
            <w:r>
              <w:rPr>
                <w:rFonts w:hint="eastAsia" w:ascii="宋体" w:hAnsi="宋体" w:cs="宋体"/>
                <w:color w:val="auto"/>
                <w:sz w:val="24"/>
              </w:rPr>
              <w:t>技术方案（满分15分）</w:t>
            </w:r>
          </w:p>
        </w:tc>
        <w:tc>
          <w:tcPr>
            <w:tcW w:w="5918" w:type="dxa"/>
            <w:tcBorders>
              <w:top w:val="single" w:color="auto" w:sz="4" w:space="0"/>
              <w:left w:val="single" w:color="auto" w:sz="4" w:space="0"/>
              <w:bottom w:val="single" w:color="auto" w:sz="4" w:space="0"/>
              <w:right w:val="single" w:color="auto" w:sz="4" w:space="0"/>
            </w:tcBorders>
            <w:vAlign w:val="center"/>
          </w:tcPr>
          <w:p w14:paraId="0E0C8B00">
            <w:pPr>
              <w:suppressAutoHyphens/>
              <w:spacing w:line="440" w:lineRule="exact"/>
              <w:rPr>
                <w:rFonts w:ascii="宋体" w:hAnsi="宋体" w:cs="宋体"/>
                <w:bCs/>
                <w:color w:val="auto"/>
                <w:sz w:val="24"/>
              </w:rPr>
            </w:pPr>
            <w:bookmarkStart w:id="155" w:name="_Toc19088"/>
            <w:r>
              <w:rPr>
                <w:rFonts w:hint="eastAsia" w:ascii="宋体" w:hAnsi="宋体" w:cs="宋体"/>
                <w:bCs/>
                <w:color w:val="auto"/>
                <w:sz w:val="24"/>
              </w:rPr>
              <w:t>未满足以下要求或未提供方案的不得分。</w:t>
            </w:r>
          </w:p>
          <w:p w14:paraId="0543C74C">
            <w:pPr>
              <w:pStyle w:val="2"/>
              <w:spacing w:line="440" w:lineRule="exact"/>
              <w:ind w:firstLine="480" w:firstLineChars="200"/>
              <w:jc w:val="both"/>
              <w:rPr>
                <w:rFonts w:ascii="宋体" w:hAnsi="宋体" w:eastAsia="宋体" w:cs="宋体"/>
                <w:b w:val="0"/>
                <w:bCs/>
                <w:color w:val="auto"/>
                <w:sz w:val="24"/>
              </w:rPr>
            </w:pPr>
            <w:bookmarkStart w:id="156" w:name="_Toc19226"/>
            <w:r>
              <w:rPr>
                <w:rFonts w:hint="eastAsia" w:ascii="宋体" w:hAnsi="宋体" w:eastAsia="宋体" w:cs="宋体"/>
                <w:b w:val="0"/>
                <w:bCs/>
                <w:color w:val="auto"/>
                <w:sz w:val="24"/>
              </w:rPr>
              <w:t>一档（5分）：结合采购人项目定位，编制本项目</w:t>
            </w:r>
            <w:bookmarkEnd w:id="155"/>
            <w:bookmarkEnd w:id="156"/>
          </w:p>
          <w:p w14:paraId="21829F81">
            <w:pPr>
              <w:pStyle w:val="2"/>
              <w:spacing w:line="440" w:lineRule="exact"/>
              <w:jc w:val="both"/>
              <w:rPr>
                <w:rFonts w:ascii="宋体" w:hAnsi="宋体" w:eastAsia="宋体" w:cs="宋体"/>
                <w:b w:val="0"/>
                <w:bCs/>
                <w:color w:val="auto"/>
                <w:sz w:val="24"/>
              </w:rPr>
            </w:pPr>
            <w:bookmarkStart w:id="157" w:name="_Toc1637"/>
            <w:bookmarkStart w:id="158" w:name="_Toc13086"/>
            <w:r>
              <w:rPr>
                <w:rFonts w:hint="eastAsia" w:ascii="宋体" w:hAnsi="宋体" w:eastAsia="宋体" w:cs="宋体"/>
                <w:b w:val="0"/>
                <w:bCs/>
                <w:color w:val="auto"/>
                <w:sz w:val="24"/>
              </w:rPr>
              <w:t>供货方案、进度计划和实施保障措施；供货方案能够列明投标产品的供货计划和进度安排，含设备采购（或生产）、关键部件包装、运输、验收等各项的工作计划和时间节点，要求方案与所供设备匹配、正确。</w:t>
            </w:r>
            <w:bookmarkEnd w:id="157"/>
            <w:bookmarkEnd w:id="158"/>
          </w:p>
          <w:p w14:paraId="03B9C105">
            <w:pPr>
              <w:pStyle w:val="2"/>
              <w:spacing w:line="440" w:lineRule="exact"/>
              <w:ind w:firstLine="480" w:firstLineChars="200"/>
              <w:jc w:val="both"/>
              <w:rPr>
                <w:rFonts w:ascii="宋体" w:hAnsi="宋体" w:eastAsia="宋体" w:cs="宋体"/>
                <w:b w:val="0"/>
                <w:bCs/>
                <w:color w:val="auto"/>
                <w:sz w:val="24"/>
              </w:rPr>
            </w:pPr>
            <w:bookmarkStart w:id="159" w:name="_Toc17931"/>
            <w:bookmarkStart w:id="160" w:name="_Toc22067"/>
            <w:r>
              <w:rPr>
                <w:rFonts w:hint="eastAsia" w:ascii="宋体" w:hAnsi="宋体" w:eastAsia="宋体" w:cs="宋体"/>
                <w:b w:val="0"/>
                <w:bCs/>
                <w:color w:val="auto"/>
                <w:sz w:val="24"/>
              </w:rPr>
              <w:t>二档（10分）：供货方案优于上一档，各个阶段有具体工作方案和质量保障措施，明确负责人和职责。结合投标产品分析各个流程与环节可能出现的问题并提出解决措施。且提供实验室现场安装调试、培训、验收、校准检测方案等，分析安装调试过程中常见的技术问题，提供解决方案，以及若验收不合格的响应方案等。</w:t>
            </w:r>
            <w:bookmarkEnd w:id="159"/>
            <w:bookmarkEnd w:id="160"/>
          </w:p>
          <w:p w14:paraId="2D8389BD">
            <w:pPr>
              <w:suppressAutoHyphens/>
              <w:spacing w:line="440" w:lineRule="exact"/>
              <w:ind w:firstLine="480" w:firstLineChars="200"/>
              <w:jc w:val="left"/>
              <w:rPr>
                <w:rFonts w:ascii="宋体" w:hAnsi="宋体" w:cs="宋体"/>
                <w:bCs/>
                <w:color w:val="auto"/>
                <w:sz w:val="24"/>
              </w:rPr>
            </w:pPr>
            <w:bookmarkStart w:id="161" w:name="_Toc9758"/>
            <w:r>
              <w:rPr>
                <w:rFonts w:hint="eastAsia" w:ascii="宋体" w:hAnsi="宋体" w:cs="宋体"/>
                <w:bCs/>
                <w:color w:val="auto"/>
                <w:sz w:val="24"/>
              </w:rPr>
              <w:t>三档（15分）：供货方案优于上一档，投标人列明供货全过程的难点工作，编制保障措施；编制有供货风险识别及防范措施，无法正常供货的应对措施。有详细可行的供货方案（至少含供货前与采购人充分沟通、货物的生产或订货、货物的运输等内容)，有详细且可行的安装调试方案(至少含货物装地点的场地和水电适应性改造初步方案、设备安装流程、设备调试初步方案等内容)和验收方案(至少含验收初步方案的内容，包括方法和流程等)，有专门的项目小组为本项目服务，项目小组人员充足且技术能力强(能提供技术人员的职称或相关学历证明文件材料)。项目的进度安排合理且有保障，有可行的质量保障措施，以及若验收不合格的响应方案等。</w:t>
            </w:r>
            <w:bookmarkEnd w:id="161"/>
          </w:p>
        </w:tc>
      </w:tr>
      <w:tr w14:paraId="3FCF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09" w:type="dxa"/>
            <w:vMerge w:val="continue"/>
            <w:tcBorders>
              <w:left w:val="single" w:color="auto" w:sz="4" w:space="0"/>
              <w:bottom w:val="single" w:color="auto" w:sz="4" w:space="0"/>
              <w:right w:val="single" w:color="auto" w:sz="4" w:space="0"/>
            </w:tcBorders>
            <w:vAlign w:val="center"/>
          </w:tcPr>
          <w:p w14:paraId="0A13A964">
            <w:pPr>
              <w:spacing w:line="440" w:lineRule="exact"/>
              <w:jc w:val="center"/>
              <w:rPr>
                <w:rFonts w:ascii="宋体" w:hAnsi="宋体" w:cs="宋体"/>
                <w:b/>
                <w:color w:val="auto"/>
                <w:sz w:val="24"/>
              </w:rPr>
            </w:pPr>
          </w:p>
        </w:tc>
        <w:tc>
          <w:tcPr>
            <w:tcW w:w="1271" w:type="dxa"/>
            <w:vMerge w:val="continue"/>
            <w:tcBorders>
              <w:left w:val="single" w:color="auto" w:sz="4" w:space="0"/>
              <w:bottom w:val="single" w:color="auto" w:sz="4" w:space="0"/>
              <w:right w:val="single" w:color="auto" w:sz="4" w:space="0"/>
            </w:tcBorders>
            <w:vAlign w:val="center"/>
          </w:tcPr>
          <w:p w14:paraId="5A53F3E7">
            <w:pPr>
              <w:spacing w:line="440" w:lineRule="exact"/>
              <w:jc w:val="center"/>
              <w:rPr>
                <w:rFonts w:ascii="宋体" w:hAnsi="宋体" w:cs="宋体"/>
                <w:b/>
                <w:color w:val="auto"/>
                <w:sz w:val="24"/>
              </w:rPr>
            </w:pPr>
          </w:p>
        </w:tc>
        <w:tc>
          <w:tcPr>
            <w:tcW w:w="8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0C9EA17">
            <w:pPr>
              <w:spacing w:line="440" w:lineRule="exact"/>
              <w:jc w:val="center"/>
              <w:rPr>
                <w:rFonts w:ascii="宋体" w:hAnsi="宋体" w:cs="宋体"/>
                <w:color w:val="auto"/>
                <w:sz w:val="24"/>
              </w:rPr>
            </w:pPr>
            <w:r>
              <w:rPr>
                <w:rFonts w:hint="eastAsia" w:ascii="宋体" w:hAnsi="宋体" w:cs="宋体"/>
                <w:color w:val="auto"/>
                <w:sz w:val="24"/>
              </w:rPr>
              <w:t>项目实施方案（满分15分）</w:t>
            </w:r>
          </w:p>
        </w:tc>
        <w:tc>
          <w:tcPr>
            <w:tcW w:w="5918" w:type="dxa"/>
            <w:tcBorders>
              <w:top w:val="single" w:color="auto" w:sz="4" w:space="0"/>
              <w:left w:val="single" w:color="auto" w:sz="4" w:space="0"/>
              <w:bottom w:val="single" w:color="auto" w:sz="4" w:space="0"/>
              <w:right w:val="single" w:color="auto" w:sz="4" w:space="0"/>
            </w:tcBorders>
            <w:vAlign w:val="center"/>
          </w:tcPr>
          <w:p w14:paraId="11A45E94">
            <w:pPr>
              <w:suppressAutoHyphens/>
              <w:spacing w:line="440" w:lineRule="exact"/>
              <w:rPr>
                <w:rFonts w:ascii="宋体" w:hAnsi="宋体" w:cs="宋体"/>
                <w:bCs/>
                <w:color w:val="auto"/>
                <w:sz w:val="24"/>
              </w:rPr>
            </w:pPr>
            <w:r>
              <w:rPr>
                <w:rFonts w:hint="eastAsia" w:ascii="宋体" w:hAnsi="宋体" w:cs="宋体"/>
                <w:bCs/>
                <w:color w:val="auto"/>
                <w:sz w:val="24"/>
              </w:rPr>
              <w:t>未满足以下要求或未提供方案的不得分。</w:t>
            </w:r>
          </w:p>
          <w:p w14:paraId="1ED40E98">
            <w:pPr>
              <w:suppressAutoHyphens/>
              <w:spacing w:line="440" w:lineRule="exact"/>
              <w:ind w:firstLine="480" w:firstLineChars="200"/>
              <w:rPr>
                <w:rFonts w:ascii="宋体" w:hAnsi="宋体" w:cs="宋体"/>
                <w:color w:val="auto"/>
                <w:sz w:val="24"/>
              </w:rPr>
            </w:pPr>
            <w:r>
              <w:rPr>
                <w:rFonts w:hint="eastAsia" w:ascii="宋体" w:hAnsi="宋体" w:cs="宋体"/>
                <w:color w:val="auto"/>
                <w:sz w:val="24"/>
              </w:rPr>
              <w:t>一</w:t>
            </w:r>
            <w:r>
              <w:rPr>
                <w:rFonts w:ascii="宋体" w:hAnsi="宋体" w:cs="宋体"/>
                <w:color w:val="auto"/>
                <w:sz w:val="24"/>
              </w:rPr>
              <w:t>档（</w:t>
            </w:r>
            <w:r>
              <w:rPr>
                <w:rFonts w:hint="eastAsia" w:ascii="宋体" w:hAnsi="宋体" w:cs="宋体"/>
                <w:color w:val="auto"/>
                <w:sz w:val="24"/>
              </w:rPr>
              <w:t>5</w:t>
            </w:r>
            <w:r>
              <w:rPr>
                <w:rFonts w:ascii="宋体" w:hAnsi="宋体" w:cs="宋体"/>
                <w:color w:val="auto"/>
                <w:sz w:val="24"/>
              </w:rPr>
              <w:t xml:space="preserve">分）：投标人提供的项目实施方案符合采购需求，能提供实施步骤、计划及组织方案、实施进度计划表。 </w:t>
            </w:r>
          </w:p>
          <w:p w14:paraId="10988BBB">
            <w:pPr>
              <w:suppressAutoHyphens/>
              <w:spacing w:line="440" w:lineRule="exact"/>
              <w:ind w:firstLine="480" w:firstLineChars="200"/>
              <w:rPr>
                <w:rFonts w:ascii="宋体" w:hAnsi="宋体" w:cs="宋体"/>
                <w:color w:val="auto"/>
                <w:sz w:val="24"/>
              </w:rPr>
            </w:pPr>
            <w:r>
              <w:rPr>
                <w:rFonts w:ascii="宋体" w:hAnsi="宋体" w:cs="宋体"/>
                <w:color w:val="auto"/>
                <w:sz w:val="24"/>
              </w:rPr>
              <w:t>二档（</w:t>
            </w:r>
            <w:r>
              <w:rPr>
                <w:rFonts w:hint="eastAsia" w:ascii="宋体" w:hAnsi="宋体" w:cs="宋体"/>
                <w:color w:val="auto"/>
                <w:sz w:val="24"/>
              </w:rPr>
              <w:t>10</w:t>
            </w:r>
            <w:r>
              <w:rPr>
                <w:rFonts w:ascii="宋体" w:hAnsi="宋体" w:cs="宋体"/>
                <w:color w:val="auto"/>
                <w:sz w:val="24"/>
              </w:rPr>
              <w:t>分）：投标人提供的项目实施方案内容方案详细（能够对人力、物力、时间、成本等实施所需的各类要素作出说明），实施步骤、计划及组织方案周全，明确各岗位、各环节的职责范围，能保障项目实施质量；能提供实施进度计划表；能切合本项目提供具体的实施对接方案，方案能表明对本项目的熟悉 程度，技术路线</w:t>
            </w:r>
            <w:r>
              <w:rPr>
                <w:rFonts w:hint="eastAsia" w:ascii="宋体" w:hAnsi="宋体" w:cs="宋体"/>
                <w:color w:val="auto"/>
                <w:sz w:val="24"/>
              </w:rPr>
              <w:t>清晰</w:t>
            </w:r>
            <w:r>
              <w:rPr>
                <w:rFonts w:ascii="宋体" w:hAnsi="宋体" w:cs="宋体"/>
                <w:color w:val="auto"/>
                <w:sz w:val="24"/>
              </w:rPr>
              <w:t xml:space="preserve">；能提供交付时间保证措施、技术服务等内容。 </w:t>
            </w:r>
          </w:p>
          <w:p w14:paraId="10593FD7">
            <w:pPr>
              <w:suppressAutoHyphens/>
              <w:spacing w:line="440" w:lineRule="exact"/>
              <w:ind w:firstLine="480" w:firstLineChars="200"/>
              <w:jc w:val="left"/>
              <w:rPr>
                <w:rFonts w:ascii="宋体" w:hAnsi="宋体" w:cs="宋体"/>
                <w:bCs/>
                <w:color w:val="auto"/>
                <w:sz w:val="24"/>
              </w:rPr>
            </w:pPr>
            <w:r>
              <w:rPr>
                <w:rFonts w:ascii="宋体" w:hAnsi="宋体" w:cs="宋体"/>
                <w:color w:val="auto"/>
                <w:sz w:val="24"/>
              </w:rPr>
              <w:t>三档（</w:t>
            </w:r>
            <w:r>
              <w:rPr>
                <w:rFonts w:hint="eastAsia" w:ascii="宋体" w:hAnsi="宋体" w:cs="宋体"/>
                <w:color w:val="auto"/>
                <w:sz w:val="24"/>
              </w:rPr>
              <w:t>15</w:t>
            </w:r>
            <w:r>
              <w:rPr>
                <w:rFonts w:ascii="宋体" w:hAnsi="宋体" w:cs="宋体"/>
                <w:color w:val="auto"/>
                <w:sz w:val="24"/>
              </w:rPr>
              <w:t>分）：投标人提供的项目实施方案内容切合实际，实施步骤、计划及组织方案完整周全；组织机构健全，分工明确（包含具体管理措施、具体实施流程、进度安排、质量保证措施、风险防范措施、应急方案等），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有明确的应急方案。</w:t>
            </w:r>
          </w:p>
        </w:tc>
      </w:tr>
      <w:tr w14:paraId="153A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vAlign w:val="center"/>
          </w:tcPr>
          <w:p w14:paraId="73F0CC2C">
            <w:pPr>
              <w:spacing w:line="440" w:lineRule="exact"/>
              <w:jc w:val="center"/>
              <w:rPr>
                <w:rFonts w:ascii="宋体" w:hAnsi="宋体" w:cs="宋体"/>
                <w:b/>
                <w:color w:val="auto"/>
                <w:sz w:val="24"/>
              </w:rPr>
            </w:pPr>
          </w:p>
        </w:tc>
        <w:tc>
          <w:tcPr>
            <w:tcW w:w="1271" w:type="dxa"/>
            <w:vMerge w:val="continue"/>
            <w:tcBorders>
              <w:left w:val="single" w:color="auto" w:sz="4" w:space="0"/>
              <w:bottom w:val="single" w:color="auto" w:sz="4" w:space="0"/>
              <w:right w:val="single" w:color="auto" w:sz="4" w:space="0"/>
            </w:tcBorders>
            <w:vAlign w:val="center"/>
          </w:tcPr>
          <w:p w14:paraId="00CD8BB6">
            <w:pPr>
              <w:spacing w:line="440" w:lineRule="exact"/>
              <w:jc w:val="center"/>
              <w:rPr>
                <w:rFonts w:ascii="宋体" w:hAnsi="宋体" w:cs="宋体"/>
                <w:b/>
                <w:color w:val="auto"/>
                <w:sz w:val="24"/>
              </w:rPr>
            </w:pPr>
          </w:p>
        </w:tc>
        <w:tc>
          <w:tcPr>
            <w:tcW w:w="8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CE2FF55">
            <w:pPr>
              <w:spacing w:line="440" w:lineRule="exact"/>
              <w:jc w:val="center"/>
              <w:rPr>
                <w:rFonts w:ascii="宋体" w:hAnsi="宋体" w:cs="宋体"/>
                <w:color w:val="auto"/>
                <w:sz w:val="24"/>
              </w:rPr>
            </w:pPr>
            <w:r>
              <w:rPr>
                <w:rFonts w:hint="eastAsia" w:ascii="宋体" w:hAnsi="宋体" w:cs="宋体"/>
                <w:color w:val="auto"/>
                <w:sz w:val="24"/>
              </w:rPr>
              <w:t>售后服务（满分12分）</w:t>
            </w:r>
          </w:p>
        </w:tc>
        <w:tc>
          <w:tcPr>
            <w:tcW w:w="5918" w:type="dxa"/>
            <w:tcBorders>
              <w:top w:val="single" w:color="auto" w:sz="4" w:space="0"/>
              <w:left w:val="single" w:color="auto" w:sz="4" w:space="0"/>
              <w:bottom w:val="single" w:color="auto" w:sz="4" w:space="0"/>
              <w:right w:val="single" w:color="auto" w:sz="4" w:space="0"/>
            </w:tcBorders>
            <w:vAlign w:val="center"/>
          </w:tcPr>
          <w:p w14:paraId="157E8B88">
            <w:pPr>
              <w:suppressAutoHyphens/>
              <w:spacing w:line="440" w:lineRule="exact"/>
              <w:rPr>
                <w:rFonts w:ascii="宋体" w:hAnsi="宋体" w:cs="宋体"/>
                <w:bCs/>
                <w:color w:val="auto"/>
                <w:sz w:val="24"/>
              </w:rPr>
            </w:pPr>
            <w:r>
              <w:rPr>
                <w:rFonts w:hint="eastAsia" w:ascii="宋体" w:hAnsi="宋体" w:cs="宋体"/>
                <w:bCs/>
                <w:color w:val="auto"/>
                <w:sz w:val="24"/>
              </w:rPr>
              <w:t>未满足以下要求或未提供方案的不得分。</w:t>
            </w:r>
          </w:p>
          <w:p w14:paraId="55AE2FC5">
            <w:pPr>
              <w:suppressAutoHyphens/>
              <w:spacing w:line="440" w:lineRule="exact"/>
              <w:ind w:firstLine="480" w:firstLineChars="200"/>
              <w:rPr>
                <w:rFonts w:ascii="宋体" w:hAnsi="宋体" w:cs="宋体"/>
                <w:bCs/>
                <w:color w:val="auto"/>
                <w:sz w:val="24"/>
              </w:rPr>
            </w:pPr>
            <w:r>
              <w:rPr>
                <w:rFonts w:hint="eastAsia" w:ascii="宋体" w:hAnsi="宋体" w:cs="宋体"/>
                <w:bCs/>
                <w:color w:val="auto"/>
                <w:sz w:val="24"/>
              </w:rPr>
              <w:t>一档（4分）：</w:t>
            </w:r>
            <w:r>
              <w:rPr>
                <w:rFonts w:hint="eastAsia" w:ascii="宋体" w:hAnsi="宋体" w:cs="宋体"/>
                <w:color w:val="auto"/>
                <w:sz w:val="24"/>
              </w:rPr>
              <w:t>有明确的售后服务承诺，售后服务措施、响应机制及保障措施完善，售后服务人员落实，岗位职责明确，制定定期维护 (注明时间)、免费技术培训方案，对设备在使用过程中可能出现的问题进行分析并提出针对性解决办法。</w:t>
            </w:r>
          </w:p>
          <w:p w14:paraId="06FEF298">
            <w:pPr>
              <w:suppressAutoHyphens/>
              <w:spacing w:line="440" w:lineRule="exact"/>
              <w:ind w:firstLine="480" w:firstLineChars="200"/>
              <w:rPr>
                <w:rFonts w:ascii="宋体" w:hAnsi="宋体" w:cs="宋体"/>
                <w:bCs/>
                <w:color w:val="auto"/>
                <w:sz w:val="24"/>
              </w:rPr>
            </w:pPr>
            <w:r>
              <w:rPr>
                <w:rFonts w:hint="eastAsia" w:ascii="宋体" w:hAnsi="宋体" w:cs="宋体"/>
                <w:bCs/>
                <w:color w:val="auto"/>
                <w:sz w:val="24"/>
              </w:rPr>
              <w:t>二档（8分）：</w:t>
            </w:r>
            <w:r>
              <w:rPr>
                <w:rFonts w:hint="eastAsia" w:ascii="宋体" w:hAnsi="宋体" w:cs="宋体"/>
                <w:color w:val="auto"/>
                <w:sz w:val="24"/>
              </w:rPr>
              <w:t>在上一档的基础上</w:t>
            </w:r>
            <w:r>
              <w:rPr>
                <w:rFonts w:hint="eastAsia" w:ascii="宋体" w:hAnsi="宋体" w:cs="宋体"/>
                <w:bCs/>
                <w:color w:val="auto"/>
                <w:sz w:val="24"/>
              </w:rPr>
              <w:t>，分别针对产品提出明确的</w:t>
            </w:r>
            <w:r>
              <w:rPr>
                <w:rFonts w:hint="eastAsia" w:ascii="宋体" w:hAnsi="宋体" w:cs="宋体"/>
                <w:color w:val="auto"/>
                <w:sz w:val="24"/>
              </w:rPr>
              <w:t>质量保证期</w:t>
            </w:r>
            <w:r>
              <w:rPr>
                <w:rFonts w:hint="eastAsia" w:ascii="宋体" w:hAnsi="宋体" w:cs="宋体"/>
                <w:bCs/>
                <w:color w:val="auto"/>
                <w:sz w:val="24"/>
              </w:rPr>
              <w:t>内和</w:t>
            </w:r>
            <w:r>
              <w:rPr>
                <w:rFonts w:hint="eastAsia" w:ascii="宋体" w:hAnsi="宋体" w:cs="宋体"/>
                <w:color w:val="auto"/>
                <w:sz w:val="24"/>
              </w:rPr>
              <w:t>质量保证期</w:t>
            </w:r>
            <w:r>
              <w:rPr>
                <w:rFonts w:hint="eastAsia" w:ascii="宋体" w:hAnsi="宋体" w:cs="宋体"/>
                <w:bCs/>
                <w:color w:val="auto"/>
                <w:sz w:val="24"/>
              </w:rPr>
              <w:t>外的售后承诺和措施，</w:t>
            </w:r>
            <w:r>
              <w:rPr>
                <w:rFonts w:hint="eastAsia" w:ascii="宋体" w:hAnsi="宋体" w:cs="宋体"/>
                <w:color w:val="auto"/>
                <w:sz w:val="24"/>
              </w:rPr>
              <w:t>提供质量保证期内的紧急情况下的售后预案和质量保证期满后的服务方案，拟投入明确的驻项目所在地的售后服务负责人，联系方式以及投标产品生产厂家针对本项目的售后服务承诺和措施、售后服务机构、联系方式等等</w:t>
            </w:r>
            <w:r>
              <w:rPr>
                <w:rFonts w:hint="eastAsia" w:ascii="宋体" w:hAnsi="宋体" w:cs="宋体"/>
                <w:bCs/>
                <w:color w:val="auto"/>
                <w:sz w:val="24"/>
              </w:rPr>
              <w:t>。</w:t>
            </w:r>
          </w:p>
          <w:p w14:paraId="333B7C3E">
            <w:pPr>
              <w:spacing w:line="440" w:lineRule="exact"/>
              <w:ind w:firstLine="480" w:firstLineChars="200"/>
              <w:rPr>
                <w:rFonts w:ascii="宋体" w:hAnsi="宋体" w:cs="宋体"/>
                <w:color w:val="auto"/>
                <w:sz w:val="24"/>
              </w:rPr>
            </w:pPr>
            <w:r>
              <w:rPr>
                <w:rFonts w:hint="eastAsia" w:ascii="宋体" w:hAnsi="宋体" w:cs="宋体"/>
                <w:bCs/>
                <w:color w:val="auto"/>
                <w:sz w:val="24"/>
              </w:rPr>
              <w:t>三档（12分）：</w:t>
            </w:r>
            <w:r>
              <w:rPr>
                <w:rFonts w:hint="eastAsia" w:ascii="宋体" w:hAnsi="宋体" w:cs="宋体"/>
                <w:color w:val="auto"/>
                <w:sz w:val="24"/>
              </w:rPr>
              <w:t>在上一档的基础上</w:t>
            </w:r>
            <w:r>
              <w:rPr>
                <w:rFonts w:hint="eastAsia" w:ascii="宋体" w:hAnsi="宋体" w:cs="宋体"/>
                <w:bCs/>
                <w:color w:val="auto"/>
                <w:sz w:val="24"/>
              </w:rPr>
              <w:t>，能建立完善的售后工作台账及产品运行终身档案，能给采购人</w:t>
            </w:r>
            <w:r>
              <w:rPr>
                <w:rFonts w:ascii="宋体" w:hAnsi="宋体" w:cs="宋体"/>
                <w:color w:val="auto"/>
                <w:sz w:val="24"/>
              </w:rPr>
              <w:t>定期提供产品运行成本优化、设备更新换代等专业建议</w:t>
            </w:r>
            <w:r>
              <w:rPr>
                <w:rFonts w:hint="eastAsia" w:ascii="宋体" w:hAnsi="宋体" w:cs="宋体"/>
                <w:color w:val="auto"/>
                <w:sz w:val="24"/>
              </w:rPr>
              <w:t>；提供优于采购服务要求的质保期、服务响应方式、有偿维护方式、长效服务及费用等内容</w:t>
            </w:r>
            <w:r>
              <w:rPr>
                <w:rFonts w:hint="eastAsia" w:ascii="宋体" w:hAnsi="宋体" w:cs="宋体"/>
                <w:bCs/>
                <w:color w:val="auto"/>
                <w:sz w:val="24"/>
              </w:rPr>
              <w:t xml:space="preserve">。 </w:t>
            </w:r>
          </w:p>
        </w:tc>
      </w:tr>
      <w:tr w14:paraId="53E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14:paraId="4F72D765">
            <w:pPr>
              <w:spacing w:line="440" w:lineRule="exact"/>
              <w:jc w:val="center"/>
              <w:rPr>
                <w:rFonts w:ascii="宋体" w:hAnsi="宋体" w:cs="宋体"/>
                <w:b/>
                <w:color w:val="auto"/>
                <w:sz w:val="24"/>
              </w:rPr>
            </w:pPr>
            <w:r>
              <w:rPr>
                <w:rFonts w:hint="eastAsia" w:ascii="宋体" w:hAnsi="宋体" w:cs="宋体"/>
                <w:b/>
                <w:color w:val="auto"/>
                <w:sz w:val="24"/>
              </w:rPr>
              <w:t>3</w:t>
            </w:r>
          </w:p>
        </w:tc>
        <w:tc>
          <w:tcPr>
            <w:tcW w:w="1271" w:type="dxa"/>
            <w:vMerge w:val="restart"/>
            <w:tcBorders>
              <w:top w:val="single" w:color="auto" w:sz="4" w:space="0"/>
              <w:left w:val="single" w:color="auto" w:sz="4" w:space="0"/>
              <w:right w:val="single" w:color="auto" w:sz="4" w:space="0"/>
            </w:tcBorders>
            <w:vAlign w:val="center"/>
          </w:tcPr>
          <w:p w14:paraId="0C70BBE8">
            <w:pPr>
              <w:adjustRightInd w:val="0"/>
              <w:spacing w:line="440" w:lineRule="exact"/>
              <w:jc w:val="center"/>
              <w:textAlignment w:val="baseline"/>
              <w:rPr>
                <w:rFonts w:ascii="宋体" w:hAnsi="宋体" w:cs="宋体"/>
                <w:color w:val="auto"/>
                <w:sz w:val="24"/>
              </w:rPr>
            </w:pPr>
            <w:r>
              <w:rPr>
                <w:rFonts w:hint="eastAsia" w:ascii="宋体" w:hAnsi="宋体" w:cs="宋体"/>
                <w:color w:val="auto"/>
                <w:sz w:val="24"/>
              </w:rPr>
              <w:t>商务分</w:t>
            </w:r>
          </w:p>
          <w:p w14:paraId="0AD65AEA">
            <w:pPr>
              <w:adjustRightInd w:val="0"/>
              <w:spacing w:line="440" w:lineRule="exact"/>
              <w:jc w:val="center"/>
              <w:textAlignment w:val="baseline"/>
              <w:rPr>
                <w:rFonts w:ascii="宋体" w:hAnsi="宋体" w:cs="宋体"/>
                <w:color w:val="auto"/>
                <w:sz w:val="24"/>
              </w:rPr>
            </w:pPr>
            <w:r>
              <w:rPr>
                <w:rFonts w:hint="eastAsia" w:ascii="宋体" w:hAnsi="宋体" w:cs="宋体"/>
                <w:color w:val="auto"/>
                <w:sz w:val="24"/>
              </w:rPr>
              <w:t>（满分</w:t>
            </w:r>
            <w:r>
              <w:rPr>
                <w:rFonts w:ascii="宋体" w:hAnsi="宋体" w:cs="宋体"/>
                <w:color w:val="auto"/>
                <w:sz w:val="24"/>
              </w:rPr>
              <w:t>20</w:t>
            </w:r>
            <w:r>
              <w:rPr>
                <w:rFonts w:hint="eastAsia" w:ascii="宋体" w:hAnsi="宋体" w:cs="宋体"/>
                <w:color w:val="auto"/>
                <w:sz w:val="24"/>
              </w:rPr>
              <w:t>分）</w:t>
            </w:r>
          </w:p>
        </w:tc>
        <w:tc>
          <w:tcPr>
            <w:tcW w:w="850"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0299CC9F">
            <w:pPr>
              <w:spacing w:line="440" w:lineRule="exact"/>
              <w:rPr>
                <w:rFonts w:ascii="宋体" w:hAnsi="宋体" w:cs="宋体"/>
                <w:color w:val="auto"/>
                <w:sz w:val="24"/>
              </w:rPr>
            </w:pPr>
            <w:r>
              <w:rPr>
                <w:rFonts w:hint="eastAsia" w:ascii="宋体" w:hAnsi="宋体" w:cs="宋体"/>
                <w:color w:val="auto"/>
                <w:sz w:val="24"/>
              </w:rPr>
              <w:t>综合实力（满3分）</w:t>
            </w:r>
          </w:p>
        </w:tc>
        <w:tc>
          <w:tcPr>
            <w:tcW w:w="5918" w:type="dxa"/>
            <w:tcBorders>
              <w:top w:val="single" w:color="auto" w:sz="4" w:space="0"/>
              <w:left w:val="single" w:color="auto" w:sz="4" w:space="0"/>
              <w:bottom w:val="single" w:color="auto" w:sz="4" w:space="0"/>
              <w:right w:val="single" w:color="auto" w:sz="4" w:space="0"/>
            </w:tcBorders>
          </w:tcPr>
          <w:p w14:paraId="30FBFDF4">
            <w:pPr>
              <w:pStyle w:val="58"/>
              <w:spacing w:line="440" w:lineRule="exact"/>
              <w:rPr>
                <w:rFonts w:ascii="宋体" w:hAnsi="宋体" w:cs="宋体"/>
                <w:color w:val="auto"/>
                <w:sz w:val="24"/>
                <w:szCs w:val="24"/>
              </w:rPr>
            </w:pPr>
            <w:r>
              <w:rPr>
                <w:rFonts w:hint="eastAsia" w:ascii="宋体" w:hAnsi="宋体" w:cs="宋体"/>
                <w:color w:val="auto"/>
                <w:sz w:val="24"/>
                <w:szCs w:val="24"/>
              </w:rPr>
              <w:t>投标人具有有效期内的ISO9001质量管理体系认证、ISO14001环境管理体系认证、ISO45001职业健康安全管理体系认证的，每项证书得1分，满分3分。</w:t>
            </w:r>
          </w:p>
        </w:tc>
      </w:tr>
      <w:tr w14:paraId="1174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Merge w:val="continue"/>
            <w:tcBorders>
              <w:left w:val="single" w:color="auto" w:sz="4" w:space="0"/>
              <w:right w:val="single" w:color="auto" w:sz="4" w:space="0"/>
            </w:tcBorders>
            <w:vAlign w:val="center"/>
          </w:tcPr>
          <w:p w14:paraId="77DD7FC5">
            <w:pPr>
              <w:spacing w:line="440" w:lineRule="exact"/>
              <w:jc w:val="center"/>
              <w:rPr>
                <w:rFonts w:ascii="宋体" w:hAnsi="宋体" w:cs="宋体"/>
                <w:b/>
                <w:color w:val="auto"/>
                <w:sz w:val="24"/>
              </w:rPr>
            </w:pPr>
          </w:p>
        </w:tc>
        <w:tc>
          <w:tcPr>
            <w:tcW w:w="1271" w:type="dxa"/>
            <w:vMerge w:val="continue"/>
            <w:tcBorders>
              <w:left w:val="single" w:color="auto" w:sz="4" w:space="0"/>
              <w:right w:val="single" w:color="auto" w:sz="4" w:space="0"/>
            </w:tcBorders>
            <w:vAlign w:val="center"/>
          </w:tcPr>
          <w:p w14:paraId="180F16A3">
            <w:pPr>
              <w:spacing w:line="440" w:lineRule="exact"/>
              <w:jc w:val="center"/>
              <w:rPr>
                <w:rFonts w:ascii="宋体" w:hAnsi="宋体" w:cs="宋体"/>
                <w:color w:val="auto"/>
                <w:sz w:val="24"/>
              </w:rPr>
            </w:pPr>
          </w:p>
        </w:tc>
        <w:tc>
          <w:tcPr>
            <w:tcW w:w="8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DE64C34">
            <w:pPr>
              <w:spacing w:line="440" w:lineRule="exact"/>
              <w:jc w:val="center"/>
              <w:rPr>
                <w:rFonts w:ascii="宋体" w:hAnsi="宋体" w:cs="宋体"/>
                <w:color w:val="auto"/>
                <w:sz w:val="24"/>
              </w:rPr>
            </w:pPr>
            <w:r>
              <w:rPr>
                <w:rFonts w:hint="eastAsia" w:ascii="宋体" w:hAnsi="宋体" w:cs="宋体"/>
                <w:color w:val="auto"/>
                <w:sz w:val="24"/>
              </w:rPr>
              <w:t>业绩（满分15分）</w:t>
            </w:r>
          </w:p>
        </w:tc>
        <w:tc>
          <w:tcPr>
            <w:tcW w:w="5918" w:type="dxa"/>
            <w:tcBorders>
              <w:top w:val="single" w:color="auto" w:sz="4" w:space="0"/>
              <w:left w:val="single" w:color="auto" w:sz="4" w:space="0"/>
              <w:bottom w:val="single" w:color="auto" w:sz="4" w:space="0"/>
              <w:right w:val="single" w:color="auto" w:sz="4" w:space="0"/>
            </w:tcBorders>
          </w:tcPr>
          <w:p w14:paraId="4B2014C1">
            <w:pPr>
              <w:spacing w:line="440" w:lineRule="exact"/>
              <w:rPr>
                <w:rFonts w:ascii="宋体" w:hAnsi="宋体" w:cs="宋体"/>
                <w:color w:val="auto"/>
                <w:sz w:val="24"/>
              </w:rPr>
            </w:pPr>
            <w:r>
              <w:rPr>
                <w:rFonts w:hint="eastAsia" w:ascii="宋体" w:hAnsi="宋体" w:cs="宋体"/>
                <w:color w:val="auto"/>
                <w:sz w:val="24"/>
              </w:rPr>
              <w:t>投标人自2023年1月1日（以合同签订时间为准）以来承接同类项目，每有1项业绩得3分，本项最多得15分，须提供该业绩项目的中标（成交）公告网页截图及网址、中标（成交）通知书复印件、采购合同文本复印件。缺项不得分。</w:t>
            </w:r>
          </w:p>
        </w:tc>
      </w:tr>
      <w:tr w14:paraId="1C67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14:paraId="3074A694">
            <w:pPr>
              <w:spacing w:line="440" w:lineRule="exact"/>
              <w:jc w:val="center"/>
              <w:rPr>
                <w:rFonts w:ascii="宋体" w:hAnsi="宋体" w:cs="宋体"/>
                <w:b/>
                <w:color w:val="auto"/>
                <w:sz w:val="24"/>
              </w:rPr>
            </w:pPr>
          </w:p>
        </w:tc>
        <w:tc>
          <w:tcPr>
            <w:tcW w:w="1271" w:type="dxa"/>
            <w:vMerge w:val="continue"/>
            <w:tcBorders>
              <w:left w:val="single" w:color="auto" w:sz="4" w:space="0"/>
              <w:right w:val="single" w:color="auto" w:sz="4" w:space="0"/>
            </w:tcBorders>
            <w:vAlign w:val="center"/>
          </w:tcPr>
          <w:p w14:paraId="4155D125">
            <w:pPr>
              <w:spacing w:line="440" w:lineRule="exact"/>
              <w:jc w:val="center"/>
              <w:rPr>
                <w:rFonts w:ascii="宋体" w:hAnsi="宋体" w:cs="宋体"/>
                <w:color w:val="auto"/>
                <w:sz w:val="24"/>
              </w:rPr>
            </w:pPr>
          </w:p>
        </w:tc>
        <w:tc>
          <w:tcPr>
            <w:tcW w:w="8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E83B723">
            <w:pPr>
              <w:spacing w:line="440" w:lineRule="exact"/>
              <w:jc w:val="center"/>
              <w:rPr>
                <w:rFonts w:ascii="宋体" w:hAnsi="宋体" w:cs="宋体"/>
                <w:color w:val="auto"/>
                <w:sz w:val="24"/>
              </w:rPr>
            </w:pPr>
            <w:r>
              <w:rPr>
                <w:rFonts w:hint="eastAsia" w:ascii="宋体" w:hAnsi="宋体" w:cs="宋体"/>
                <w:b/>
                <w:color w:val="auto"/>
                <w:sz w:val="24"/>
              </w:rPr>
              <w:t>政策功能分（满分2分）</w:t>
            </w:r>
            <w:r>
              <w:rPr>
                <w:rFonts w:hint="eastAsia" w:ascii="宋体" w:hAnsi="宋体" w:cs="宋体"/>
                <w:color w:val="auto"/>
                <w:sz w:val="24"/>
              </w:rPr>
              <w:t>节能、环保产品</w:t>
            </w:r>
          </w:p>
        </w:tc>
        <w:tc>
          <w:tcPr>
            <w:tcW w:w="5918" w:type="dxa"/>
            <w:tcBorders>
              <w:top w:val="single" w:color="auto" w:sz="4" w:space="0"/>
              <w:left w:val="single" w:color="auto" w:sz="4" w:space="0"/>
              <w:bottom w:val="single" w:color="auto" w:sz="4" w:space="0"/>
              <w:right w:val="single" w:color="auto" w:sz="4" w:space="0"/>
            </w:tcBorders>
          </w:tcPr>
          <w:p w14:paraId="1C38D448">
            <w:pPr>
              <w:spacing w:line="440" w:lineRule="exact"/>
              <w:rPr>
                <w:rFonts w:ascii="宋体" w:hAnsi="宋体" w:cs="宋体"/>
                <w:color w:val="auto"/>
                <w:sz w:val="24"/>
              </w:rPr>
            </w:pPr>
            <w:r>
              <w:rPr>
                <w:rFonts w:hint="eastAsia" w:ascii="宋体" w:hAnsi="宋体" w:cs="宋体"/>
                <w:color w:val="auto"/>
                <w:sz w:val="24"/>
              </w:rPr>
              <w:t>1.投标产品为政府采购节能产品的，得1分。（适用于非强制采购节能产品，以有效的政府采购节能产品认证证书复印件为准，投标产品需清晰反映在证书上）。</w:t>
            </w:r>
          </w:p>
          <w:p w14:paraId="5DFF7558">
            <w:pPr>
              <w:widowControl/>
              <w:spacing w:line="440" w:lineRule="exact"/>
              <w:jc w:val="left"/>
              <w:rPr>
                <w:rFonts w:ascii="宋体" w:hAnsi="宋体" w:cs="宋体"/>
                <w:color w:val="auto"/>
                <w:sz w:val="24"/>
              </w:rPr>
            </w:pPr>
            <w:r>
              <w:rPr>
                <w:rFonts w:hint="eastAsia" w:ascii="宋体" w:hAnsi="宋体" w:cs="宋体"/>
                <w:color w:val="auto"/>
                <w:sz w:val="24"/>
              </w:rPr>
              <w:t>2.投标产品为政府采购环境标志产品的得1分。（以有效的政府采购环境标志产品认证证书复印件为准，投标产品需清晰反映在证书上）。</w:t>
            </w:r>
          </w:p>
        </w:tc>
      </w:tr>
      <w:tr w14:paraId="3E8A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8" w:type="dxa"/>
            <w:gridSpan w:val="4"/>
            <w:tcBorders>
              <w:left w:val="single" w:color="auto" w:sz="4" w:space="0"/>
              <w:right w:val="single" w:color="auto" w:sz="4" w:space="0"/>
            </w:tcBorders>
            <w:vAlign w:val="center"/>
          </w:tcPr>
          <w:p w14:paraId="497CCDD4">
            <w:pPr>
              <w:spacing w:line="440" w:lineRule="exact"/>
              <w:jc w:val="center"/>
              <w:rPr>
                <w:rFonts w:ascii="宋体" w:hAnsi="宋体" w:cs="宋体"/>
                <w:color w:val="auto"/>
                <w:sz w:val="24"/>
              </w:rPr>
            </w:pPr>
            <w:r>
              <w:rPr>
                <w:rFonts w:hint="eastAsia" w:ascii="宋体" w:hAnsi="宋体" w:cs="宋体"/>
                <w:color w:val="auto"/>
                <w:sz w:val="24"/>
              </w:rPr>
              <w:t>总分=1+2+3</w:t>
            </w:r>
          </w:p>
        </w:tc>
      </w:tr>
    </w:tbl>
    <w:p w14:paraId="31266AF8">
      <w:pPr>
        <w:spacing w:line="360" w:lineRule="auto"/>
        <w:jc w:val="center"/>
        <w:rPr>
          <w:rFonts w:ascii="宋体" w:hAnsi="宋体" w:cs="宋体"/>
          <w:color w:val="auto"/>
          <w:sz w:val="30"/>
          <w:szCs w:val="30"/>
        </w:rPr>
      </w:pPr>
    </w:p>
    <w:p w14:paraId="44362C95">
      <w:pPr>
        <w:jc w:val="center"/>
        <w:rPr>
          <w:rFonts w:ascii="宋体" w:hAnsi="宋体" w:cs="宋体"/>
          <w:color w:val="auto"/>
          <w:sz w:val="30"/>
          <w:szCs w:val="30"/>
        </w:rPr>
      </w:pPr>
      <w:r>
        <w:rPr>
          <w:rFonts w:hint="eastAsia" w:ascii="宋体" w:hAnsi="宋体" w:cs="宋体"/>
          <w:color w:val="auto"/>
          <w:sz w:val="30"/>
          <w:szCs w:val="30"/>
        </w:rPr>
        <w:t>四、中标候选人推荐原则</w:t>
      </w:r>
    </w:p>
    <w:p w14:paraId="66FC7565">
      <w:pPr>
        <w:pStyle w:val="26"/>
        <w:spacing w:line="360" w:lineRule="auto"/>
        <w:contextualSpacing/>
        <w:rPr>
          <w:rFonts w:hAnsi="宋体" w:cs="宋体"/>
          <w:b/>
          <w:color w:val="auto"/>
          <w:kern w:val="2"/>
          <w:sz w:val="24"/>
          <w:szCs w:val="24"/>
        </w:rPr>
      </w:pPr>
      <w:r>
        <w:rPr>
          <w:rFonts w:hint="eastAsia" w:hAnsi="宋体" w:cs="宋体"/>
          <w:b/>
          <w:color w:val="auto"/>
          <w:kern w:val="2"/>
          <w:sz w:val="24"/>
          <w:szCs w:val="24"/>
        </w:rPr>
        <w:t>（一）综合评分法</w:t>
      </w:r>
    </w:p>
    <w:p w14:paraId="496CCE82">
      <w:pPr>
        <w:pStyle w:val="26"/>
        <w:spacing w:line="360" w:lineRule="auto"/>
        <w:ind w:firstLine="480" w:firstLineChars="200"/>
        <w:contextualSpacing/>
        <w:rPr>
          <w:rFonts w:hAnsi="宋体" w:cs="宋体"/>
          <w:color w:val="auto"/>
          <w:kern w:val="2"/>
          <w:sz w:val="24"/>
          <w:szCs w:val="24"/>
        </w:rPr>
      </w:pPr>
      <w:r>
        <w:rPr>
          <w:rFonts w:hint="eastAsia" w:hAnsi="宋体" w:cs="宋体"/>
          <w:color w:val="auto"/>
          <w:kern w:val="2"/>
          <w:sz w:val="24"/>
          <w:szCs w:val="24"/>
        </w:rPr>
        <w:t>1</w:t>
      </w:r>
      <w:r>
        <w:rPr>
          <w:rFonts w:hAnsi="宋体" w:cs="宋体"/>
          <w:color w:val="auto"/>
          <w:kern w:val="2"/>
          <w:sz w:val="24"/>
          <w:szCs w:val="24"/>
        </w:rPr>
        <w:t>.</w:t>
      </w:r>
      <w:r>
        <w:rPr>
          <w:rFonts w:hint="eastAsia" w:hAnsi="宋体" w:cs="宋体"/>
          <w:color w:val="auto"/>
          <w:kern w:val="2"/>
          <w:sz w:val="24"/>
          <w:szCs w:val="24"/>
        </w:rPr>
        <w:t>评标委员会将根据总得分由高到低排列次序并推荐中标候选人。得分相同的，按投标报价由低到高顺序排列。得分且投标报价相同的并列，依次按政策分得分高的优先、技术评分高的优先、商务评分高的优先、</w:t>
      </w:r>
      <w:r>
        <w:rPr>
          <w:rFonts w:hint="eastAsia" w:hAnsi="宋体" w:cs="宋体"/>
          <w:color w:val="auto"/>
          <w:sz w:val="24"/>
        </w:rPr>
        <w:t>质量保证期</w:t>
      </w:r>
      <w:r>
        <w:rPr>
          <w:rFonts w:hint="eastAsia" w:hAnsi="宋体" w:cs="宋体"/>
          <w:color w:val="auto"/>
          <w:kern w:val="2"/>
          <w:sz w:val="24"/>
          <w:szCs w:val="24"/>
        </w:rPr>
        <w:t>长优先、交货期短优先、故障响应时间短优先的顺序确定中标候选人。</w:t>
      </w:r>
    </w:p>
    <w:p w14:paraId="40E5D5D2">
      <w:pPr>
        <w:pStyle w:val="6"/>
        <w:ind w:firstLine="480" w:firstLineChars="200"/>
        <w:jc w:val="left"/>
        <w:rPr>
          <w:rFonts w:ascii="宋体" w:hAnsi="宋体" w:eastAsia="宋体" w:cs="宋体"/>
          <w:color w:val="auto"/>
          <w:kern w:val="2"/>
          <w:sz w:val="24"/>
          <w:szCs w:val="24"/>
        </w:rPr>
      </w:pPr>
      <w:r>
        <w:rPr>
          <w:rFonts w:hint="eastAsia" w:ascii="宋体" w:hAnsi="宋体" w:eastAsia="宋体" w:cs="宋体"/>
          <w:color w:val="auto"/>
          <w:kern w:val="2"/>
          <w:sz w:val="24"/>
          <w:szCs w:val="24"/>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Pr>
          <w:rFonts w:ascii="宋体" w:hAnsi="宋体" w:eastAsia="宋体" w:cs="宋体"/>
          <w:color w:val="auto"/>
          <w:kern w:val="2"/>
          <w:sz w:val="24"/>
          <w:szCs w:val="24"/>
        </w:rPr>
        <w:t>.1</w:t>
      </w:r>
      <w:r>
        <w:rPr>
          <w:rFonts w:hint="eastAsia" w:ascii="宋体" w:hAnsi="宋体" w:eastAsia="宋体" w:cs="宋体"/>
          <w:color w:val="auto"/>
          <w:kern w:val="2"/>
          <w:sz w:val="24"/>
          <w:szCs w:val="24"/>
        </w:rPr>
        <w:t xml:space="preserve"> 规定推荐，确定后其他同品牌投标人不作为中标候选人。</w:t>
      </w:r>
    </w:p>
    <w:p w14:paraId="56537F55">
      <w:pPr>
        <w:pStyle w:val="26"/>
        <w:spacing w:line="360" w:lineRule="auto"/>
        <w:contextualSpacing/>
        <w:rPr>
          <w:rFonts w:hAnsi="宋体"/>
          <w:b/>
          <w:bCs/>
          <w:color w:val="auto"/>
          <w:sz w:val="24"/>
          <w:szCs w:val="24"/>
        </w:rPr>
      </w:pPr>
      <w:r>
        <w:rPr>
          <w:rFonts w:hint="eastAsia" w:hAnsi="宋体"/>
          <w:b/>
          <w:bCs/>
          <w:color w:val="auto"/>
          <w:sz w:val="24"/>
          <w:szCs w:val="24"/>
        </w:rPr>
        <w:t>（二）</w:t>
      </w:r>
      <w:r>
        <w:rPr>
          <w:rFonts w:hAnsi="宋体"/>
          <w:b/>
          <w:bCs/>
          <w:color w:val="auto"/>
          <w:sz w:val="24"/>
          <w:szCs w:val="24"/>
        </w:rPr>
        <w:t>最低评标价法</w:t>
      </w:r>
    </w:p>
    <w:p w14:paraId="4C4EC56C">
      <w:pPr>
        <w:spacing w:line="360" w:lineRule="auto"/>
        <w:ind w:firstLine="480" w:firstLineChars="200"/>
        <w:rPr>
          <w:rFonts w:ascii="宋体" w:hAnsi="宋体" w:cs="宋体"/>
          <w:color w:val="auto"/>
          <w:sz w:val="24"/>
        </w:rPr>
      </w:pPr>
      <w:r>
        <w:rPr>
          <w:rFonts w:hint="eastAsia" w:hAnsi="宋体"/>
          <w:color w:val="auto"/>
          <w:sz w:val="24"/>
        </w:rPr>
        <w:t>评标委员会</w:t>
      </w:r>
      <w:r>
        <w:rPr>
          <w:rFonts w:hint="eastAsia" w:ascii="宋体" w:hAnsi="宋体" w:cs="宋体"/>
          <w:color w:val="auto"/>
          <w:sz w:val="24"/>
        </w:rPr>
        <w:t>应当从质量和服务均能满足谈判文件实质性响应要求的供应商中，按照评标价由低到高的顺序排列次序并推荐中标候选人。评标价相同时，由谈判小组按“供应商须知前附表”第</w:t>
      </w:r>
      <w:r>
        <w:rPr>
          <w:rFonts w:ascii="宋体" w:hAnsi="宋体" w:cs="宋体"/>
          <w:color w:val="auto"/>
          <w:sz w:val="24"/>
        </w:rPr>
        <w:t>30.1</w:t>
      </w:r>
      <w:r>
        <w:rPr>
          <w:rFonts w:hint="eastAsia" w:ascii="宋体" w:hAnsi="宋体" w:cs="宋体"/>
          <w:color w:val="auto"/>
          <w:sz w:val="24"/>
        </w:rPr>
        <w:t>条规定的顺序</w:t>
      </w:r>
      <w:r>
        <w:rPr>
          <w:rFonts w:hint="eastAsia" w:hAnsi="宋体" w:cs="宋体"/>
          <w:color w:val="auto"/>
          <w:sz w:val="24"/>
        </w:rPr>
        <w:t>确定中标候选人</w:t>
      </w:r>
      <w:r>
        <w:rPr>
          <w:rFonts w:hint="eastAsia" w:ascii="宋体" w:hAnsi="宋体" w:cs="宋体"/>
          <w:color w:val="auto"/>
          <w:sz w:val="24"/>
        </w:rPr>
        <w:t>。</w:t>
      </w:r>
    </w:p>
    <w:p w14:paraId="7F66D517">
      <w:pPr>
        <w:pStyle w:val="26"/>
        <w:spacing w:line="360" w:lineRule="auto"/>
        <w:ind w:firstLine="480" w:firstLineChars="200"/>
        <w:contextualSpacing/>
        <w:rPr>
          <w:rFonts w:hAnsi="宋体" w:cs="宋体"/>
          <w:color w:val="auto"/>
          <w:sz w:val="24"/>
          <w:szCs w:val="24"/>
        </w:rPr>
      </w:pPr>
    </w:p>
    <w:p w14:paraId="05089EC5">
      <w:pPr>
        <w:rPr>
          <w:color w:val="auto"/>
        </w:rPr>
      </w:pPr>
      <w:bookmarkStart w:id="162" w:name="_Toc74320804"/>
    </w:p>
    <w:p w14:paraId="592FE8F2">
      <w:pPr>
        <w:rPr>
          <w:rFonts w:ascii="宋体" w:hAnsi="宋体" w:cs="宋体"/>
          <w:color w:val="auto"/>
        </w:rPr>
      </w:pPr>
      <w:r>
        <w:rPr>
          <w:rFonts w:hint="eastAsia" w:ascii="宋体" w:hAnsi="宋体" w:cs="宋体"/>
          <w:color w:val="auto"/>
        </w:rPr>
        <w:br w:type="page"/>
      </w:r>
    </w:p>
    <w:p w14:paraId="56F4BB51">
      <w:pPr>
        <w:pStyle w:val="3"/>
        <w:jc w:val="center"/>
        <w:rPr>
          <w:rFonts w:ascii="宋体" w:hAnsi="宋体" w:cs="宋体"/>
          <w:color w:val="auto"/>
        </w:rPr>
      </w:pPr>
      <w:bookmarkStart w:id="163" w:name="_Toc20102"/>
      <w:r>
        <w:rPr>
          <w:rFonts w:hint="eastAsia" w:ascii="宋体" w:hAnsi="宋体" w:cs="宋体"/>
          <w:color w:val="auto"/>
        </w:rPr>
        <w:t>第五章  拟签订的合同文本</w:t>
      </w:r>
      <w:bookmarkEnd w:id="162"/>
      <w:bookmarkEnd w:id="163"/>
    </w:p>
    <w:p w14:paraId="1214355D">
      <w:pPr>
        <w:snapToGrid w:val="0"/>
        <w:spacing w:line="360" w:lineRule="auto"/>
        <w:rPr>
          <w:rFonts w:ascii="宋体" w:hAnsi="宋体" w:cs="宋体"/>
          <w:color w:val="auto"/>
          <w:sz w:val="24"/>
        </w:rPr>
      </w:pPr>
      <w:r>
        <w:rPr>
          <w:rFonts w:hint="eastAsia" w:ascii="宋体" w:hAnsi="宋体" w:cs="宋体"/>
          <w:b/>
          <w:color w:val="auto"/>
          <w:sz w:val="24"/>
        </w:rPr>
        <w:t xml:space="preserve">一般货物类： </w:t>
      </w:r>
    </w:p>
    <w:p w14:paraId="24EF9413">
      <w:pPr>
        <w:snapToGrid w:val="0"/>
        <w:spacing w:line="360" w:lineRule="auto"/>
        <w:jc w:val="center"/>
        <w:rPr>
          <w:rFonts w:ascii="宋体" w:hAnsi="宋体" w:cs="宋体"/>
          <w:b/>
          <w:bCs/>
          <w:color w:val="auto"/>
          <w:sz w:val="32"/>
          <w:szCs w:val="32"/>
        </w:rPr>
      </w:pPr>
    </w:p>
    <w:p w14:paraId="7EDC52A2">
      <w:pPr>
        <w:snapToGrid w:val="0"/>
        <w:spacing w:line="360" w:lineRule="auto"/>
        <w:jc w:val="center"/>
        <w:rPr>
          <w:rFonts w:ascii="宋体" w:hAnsi="宋体" w:cs="宋体"/>
          <w:b/>
          <w:bCs/>
          <w:color w:val="auto"/>
          <w:sz w:val="32"/>
          <w:szCs w:val="32"/>
        </w:rPr>
      </w:pPr>
      <w:r>
        <w:rPr>
          <w:rFonts w:hint="eastAsia" w:ascii="宋体" w:hAnsi="宋体" w:cs="宋体"/>
          <w:b/>
          <w:bCs/>
          <w:color w:val="auto"/>
          <w:sz w:val="32"/>
          <w:szCs w:val="32"/>
        </w:rPr>
        <w:t>《广西壮族自治区政府采购合同》</w:t>
      </w:r>
    </w:p>
    <w:p w14:paraId="5F536965">
      <w:pPr>
        <w:spacing w:line="460" w:lineRule="exact"/>
        <w:rPr>
          <w:rFonts w:ascii="宋体" w:hAnsi="宋体" w:cs="宋体"/>
          <w:color w:val="auto"/>
          <w:sz w:val="24"/>
        </w:rPr>
      </w:pPr>
      <w:r>
        <w:rPr>
          <w:rFonts w:hint="eastAsia" w:ascii="宋体" w:hAnsi="宋体" w:cs="宋体"/>
          <w:color w:val="auto"/>
          <w:sz w:val="24"/>
        </w:rPr>
        <w:t>项目名称：</w:t>
      </w:r>
    </w:p>
    <w:p w14:paraId="0F6B8891">
      <w:pPr>
        <w:spacing w:line="440" w:lineRule="exact"/>
        <w:rPr>
          <w:rFonts w:ascii="宋体" w:hAnsi="宋体" w:cs="宋体"/>
          <w:color w:val="auto"/>
          <w:sz w:val="24"/>
        </w:rPr>
      </w:pPr>
      <w:r>
        <w:rPr>
          <w:rFonts w:hint="eastAsia" w:ascii="宋体" w:hAnsi="宋体" w:cs="宋体"/>
          <w:color w:val="auto"/>
          <w:sz w:val="24"/>
        </w:rPr>
        <w:t>合同编号：</w:t>
      </w:r>
    </w:p>
    <w:p w14:paraId="188B69BF">
      <w:pPr>
        <w:spacing w:line="440" w:lineRule="exact"/>
        <w:rPr>
          <w:rFonts w:ascii="宋体" w:hAnsi="宋体" w:cs="宋体"/>
          <w:color w:val="auto"/>
          <w:sz w:val="24"/>
        </w:rPr>
      </w:pPr>
      <w:r>
        <w:rPr>
          <w:rFonts w:hint="eastAsia" w:ascii="宋体" w:hAnsi="宋体" w:cs="宋体"/>
          <w:color w:val="auto"/>
          <w:sz w:val="24"/>
        </w:rPr>
        <w:t>采购人（甲方）：</w:t>
      </w:r>
      <w:r>
        <w:rPr>
          <w:rFonts w:hint="eastAsia" w:ascii="宋体" w:hAnsi="宋体" w:cs="宋体"/>
          <w:color w:val="auto"/>
          <w:sz w:val="24"/>
          <w:u w:val="single"/>
        </w:rPr>
        <w:t>广西大学</w:t>
      </w:r>
      <w:r>
        <w:rPr>
          <w:rFonts w:hint="eastAsia" w:ascii="宋体" w:hAnsi="宋体" w:cs="宋体"/>
          <w:color w:val="auto"/>
          <w:sz w:val="24"/>
        </w:rPr>
        <w:t xml:space="preserve">                      </w:t>
      </w:r>
    </w:p>
    <w:p w14:paraId="76695A4F">
      <w:pPr>
        <w:spacing w:line="440" w:lineRule="exact"/>
        <w:rPr>
          <w:rFonts w:ascii="宋体" w:hAnsi="宋体" w:cs="宋体"/>
          <w:color w:val="auto"/>
          <w:sz w:val="24"/>
        </w:rPr>
      </w:pPr>
      <w:r>
        <w:rPr>
          <w:rFonts w:hint="eastAsia" w:ascii="宋体" w:hAnsi="宋体" w:cs="宋体"/>
          <w:color w:val="auto"/>
          <w:sz w:val="24"/>
        </w:rPr>
        <w:t>供应商（乙方）：</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8438657">
      <w:pPr>
        <w:spacing w:line="440" w:lineRule="exact"/>
        <w:rPr>
          <w:rFonts w:ascii="宋体" w:hAnsi="宋体" w:cs="宋体"/>
          <w:color w:val="auto"/>
          <w:sz w:val="24"/>
        </w:rPr>
      </w:pPr>
      <w:r>
        <w:rPr>
          <w:rFonts w:hint="eastAsia" w:ascii="宋体" w:hAnsi="宋体" w:cs="宋体"/>
          <w:color w:val="auto"/>
          <w:sz w:val="24"/>
        </w:rPr>
        <w:t>招标编号：</w:t>
      </w:r>
    </w:p>
    <w:p w14:paraId="5518C048">
      <w:pPr>
        <w:spacing w:line="440" w:lineRule="exact"/>
        <w:rPr>
          <w:rFonts w:ascii="宋体" w:hAnsi="宋体" w:cs="宋体"/>
          <w:color w:val="auto"/>
          <w:sz w:val="24"/>
        </w:rPr>
      </w:pPr>
      <w:r>
        <w:rPr>
          <w:rFonts w:hint="eastAsia" w:ascii="宋体" w:hAnsi="宋体" w:cs="宋体"/>
          <w:color w:val="auto"/>
          <w:sz w:val="24"/>
        </w:rPr>
        <w:t>签订地点：</w:t>
      </w:r>
      <w:r>
        <w:rPr>
          <w:rFonts w:hint="eastAsia" w:ascii="宋体" w:hAnsi="宋体" w:cs="宋体"/>
          <w:color w:val="auto"/>
          <w:sz w:val="24"/>
          <w:u w:val="single"/>
        </w:rPr>
        <w:t>广西壮族自治区南宁市西乡塘区</w:t>
      </w:r>
    </w:p>
    <w:p w14:paraId="23510975">
      <w:pPr>
        <w:snapToGrid w:val="0"/>
        <w:spacing w:line="360" w:lineRule="auto"/>
        <w:ind w:firstLine="480" w:firstLineChars="200"/>
        <w:rPr>
          <w:rFonts w:ascii="宋体" w:hAnsi="宋体" w:cs="宋体"/>
          <w:color w:val="auto"/>
          <w:sz w:val="24"/>
        </w:rPr>
      </w:pPr>
    </w:p>
    <w:p w14:paraId="4A5B7E0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根据《中华人民共和国民法典》《中华人民共和国政府采购法》等法律、法规规定，按照招标文件规定条款和中标（成交）供应商承诺，甲乙双方签订本合同。</w:t>
      </w:r>
    </w:p>
    <w:p w14:paraId="1A0416CD">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第一条　合同标的</w:t>
      </w:r>
    </w:p>
    <w:p w14:paraId="60E537E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1.供货一览表</w:t>
      </w: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369A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38BAE17E">
            <w:pPr>
              <w:snapToGrid w:val="0"/>
              <w:spacing w:line="460" w:lineRule="exact"/>
              <w:jc w:val="center"/>
              <w:rPr>
                <w:rFonts w:ascii="宋体" w:hAnsi="宋体" w:cs="宋体"/>
                <w:b/>
                <w:color w:val="auto"/>
                <w:sz w:val="24"/>
              </w:rPr>
            </w:pPr>
            <w:r>
              <w:rPr>
                <w:rFonts w:hint="eastAsia" w:ascii="宋体" w:hAnsi="宋体" w:cs="宋体"/>
                <w:b/>
                <w:color w:val="auto"/>
                <w:sz w:val="24"/>
              </w:rPr>
              <w:t>序号</w:t>
            </w:r>
          </w:p>
        </w:tc>
        <w:tc>
          <w:tcPr>
            <w:tcW w:w="1034" w:type="dxa"/>
            <w:vAlign w:val="center"/>
          </w:tcPr>
          <w:p w14:paraId="739ECEEC">
            <w:pPr>
              <w:snapToGrid w:val="0"/>
              <w:spacing w:line="460" w:lineRule="exact"/>
              <w:jc w:val="center"/>
              <w:rPr>
                <w:rFonts w:ascii="宋体" w:hAnsi="宋体" w:cs="宋体"/>
                <w:b/>
                <w:color w:val="auto"/>
                <w:sz w:val="24"/>
              </w:rPr>
            </w:pPr>
            <w:r>
              <w:rPr>
                <w:rFonts w:hint="eastAsia" w:ascii="宋体" w:hAnsi="宋体" w:cs="宋体"/>
                <w:b/>
                <w:color w:val="auto"/>
                <w:sz w:val="24"/>
              </w:rPr>
              <w:t>标的</w:t>
            </w:r>
          </w:p>
          <w:p w14:paraId="48204569">
            <w:pPr>
              <w:snapToGrid w:val="0"/>
              <w:spacing w:line="460" w:lineRule="exact"/>
              <w:jc w:val="center"/>
              <w:rPr>
                <w:rFonts w:ascii="宋体" w:hAnsi="宋体" w:cs="宋体"/>
                <w:b/>
                <w:color w:val="auto"/>
                <w:sz w:val="24"/>
              </w:rPr>
            </w:pPr>
            <w:r>
              <w:rPr>
                <w:rFonts w:hint="eastAsia" w:ascii="宋体" w:hAnsi="宋体" w:cs="宋体"/>
                <w:b/>
                <w:color w:val="auto"/>
                <w:sz w:val="24"/>
              </w:rPr>
              <w:t>名称</w:t>
            </w:r>
          </w:p>
        </w:tc>
        <w:tc>
          <w:tcPr>
            <w:tcW w:w="1134" w:type="dxa"/>
            <w:vAlign w:val="center"/>
          </w:tcPr>
          <w:p w14:paraId="4A674189">
            <w:pPr>
              <w:snapToGrid w:val="0"/>
              <w:spacing w:line="460" w:lineRule="exact"/>
              <w:jc w:val="center"/>
              <w:rPr>
                <w:rFonts w:ascii="宋体" w:hAnsi="宋体" w:cs="宋体"/>
                <w:b/>
                <w:color w:val="auto"/>
                <w:sz w:val="24"/>
              </w:rPr>
            </w:pPr>
            <w:r>
              <w:rPr>
                <w:rFonts w:hint="eastAsia" w:ascii="宋体" w:hAnsi="宋体" w:cs="宋体"/>
                <w:b/>
                <w:color w:val="auto"/>
                <w:sz w:val="24"/>
              </w:rPr>
              <w:t>商标</w:t>
            </w:r>
          </w:p>
          <w:p w14:paraId="708147D3">
            <w:pPr>
              <w:snapToGrid w:val="0"/>
              <w:spacing w:line="460" w:lineRule="exact"/>
              <w:jc w:val="center"/>
              <w:rPr>
                <w:rFonts w:ascii="宋体" w:hAnsi="宋体" w:cs="宋体"/>
                <w:b/>
                <w:color w:val="auto"/>
                <w:sz w:val="24"/>
              </w:rPr>
            </w:pPr>
            <w:r>
              <w:rPr>
                <w:rFonts w:hint="eastAsia" w:ascii="宋体" w:hAnsi="宋体" w:cs="宋体"/>
                <w:b/>
                <w:color w:val="auto"/>
                <w:sz w:val="24"/>
              </w:rPr>
              <w:t>品牌</w:t>
            </w:r>
          </w:p>
        </w:tc>
        <w:tc>
          <w:tcPr>
            <w:tcW w:w="1276" w:type="dxa"/>
            <w:vAlign w:val="center"/>
          </w:tcPr>
          <w:p w14:paraId="76FB6648">
            <w:pPr>
              <w:snapToGrid w:val="0"/>
              <w:spacing w:line="460" w:lineRule="exact"/>
              <w:jc w:val="center"/>
              <w:rPr>
                <w:rFonts w:ascii="宋体" w:hAnsi="宋体" w:cs="宋体"/>
                <w:b/>
                <w:color w:val="auto"/>
                <w:sz w:val="24"/>
              </w:rPr>
            </w:pPr>
            <w:r>
              <w:rPr>
                <w:rFonts w:hint="eastAsia" w:ascii="宋体" w:hAnsi="宋体" w:cs="宋体"/>
                <w:b/>
                <w:color w:val="auto"/>
                <w:sz w:val="24"/>
              </w:rPr>
              <w:t>规格型号</w:t>
            </w:r>
          </w:p>
        </w:tc>
        <w:tc>
          <w:tcPr>
            <w:tcW w:w="1134" w:type="dxa"/>
            <w:vAlign w:val="center"/>
          </w:tcPr>
          <w:p w14:paraId="7CF42F90">
            <w:pPr>
              <w:snapToGrid w:val="0"/>
              <w:jc w:val="center"/>
              <w:rPr>
                <w:rFonts w:ascii="宋体" w:hAnsi="宋体" w:cs="宋体"/>
                <w:b/>
                <w:color w:val="auto"/>
                <w:sz w:val="24"/>
              </w:rPr>
            </w:pPr>
            <w:r>
              <w:rPr>
                <w:rFonts w:hint="eastAsia" w:ascii="宋体" w:hAnsi="宋体" w:cs="宋体"/>
                <w:b/>
                <w:color w:val="auto"/>
                <w:sz w:val="24"/>
              </w:rPr>
              <w:t>生产</w:t>
            </w:r>
          </w:p>
          <w:p w14:paraId="5F087F34">
            <w:pPr>
              <w:snapToGrid w:val="0"/>
              <w:jc w:val="center"/>
              <w:rPr>
                <w:rFonts w:ascii="宋体" w:hAnsi="宋体" w:cs="宋体"/>
                <w:b/>
                <w:color w:val="auto"/>
                <w:sz w:val="24"/>
              </w:rPr>
            </w:pPr>
            <w:r>
              <w:rPr>
                <w:rFonts w:hint="eastAsia" w:ascii="宋体" w:hAnsi="宋体" w:cs="宋体"/>
                <w:b/>
                <w:color w:val="auto"/>
                <w:sz w:val="24"/>
              </w:rPr>
              <w:t>厂家</w:t>
            </w:r>
          </w:p>
        </w:tc>
        <w:tc>
          <w:tcPr>
            <w:tcW w:w="992" w:type="dxa"/>
            <w:vAlign w:val="center"/>
          </w:tcPr>
          <w:p w14:paraId="7B16D45C">
            <w:pPr>
              <w:snapToGrid w:val="0"/>
              <w:jc w:val="center"/>
              <w:rPr>
                <w:rFonts w:ascii="宋体" w:hAnsi="宋体" w:cs="宋体"/>
                <w:b/>
                <w:color w:val="auto"/>
                <w:sz w:val="24"/>
              </w:rPr>
            </w:pPr>
            <w:r>
              <w:rPr>
                <w:rFonts w:hint="eastAsia" w:ascii="宋体" w:hAnsi="宋体" w:cs="宋体"/>
                <w:b/>
                <w:color w:val="auto"/>
                <w:sz w:val="24"/>
              </w:rPr>
              <w:t>产地</w:t>
            </w:r>
          </w:p>
        </w:tc>
        <w:tc>
          <w:tcPr>
            <w:tcW w:w="709" w:type="dxa"/>
            <w:vAlign w:val="center"/>
          </w:tcPr>
          <w:p w14:paraId="1685B428">
            <w:pPr>
              <w:snapToGrid w:val="0"/>
              <w:jc w:val="center"/>
              <w:rPr>
                <w:rFonts w:ascii="宋体" w:hAnsi="宋体" w:cs="宋体"/>
                <w:b/>
                <w:color w:val="auto"/>
                <w:sz w:val="24"/>
              </w:rPr>
            </w:pPr>
            <w:r>
              <w:rPr>
                <w:rFonts w:hint="eastAsia" w:ascii="宋体" w:hAnsi="宋体" w:cs="宋体"/>
                <w:b/>
                <w:color w:val="auto"/>
                <w:sz w:val="24"/>
              </w:rPr>
              <w:t>数  量</w:t>
            </w:r>
          </w:p>
        </w:tc>
        <w:tc>
          <w:tcPr>
            <w:tcW w:w="830" w:type="dxa"/>
            <w:vAlign w:val="center"/>
          </w:tcPr>
          <w:p w14:paraId="5C777B66">
            <w:pPr>
              <w:snapToGrid w:val="0"/>
              <w:jc w:val="center"/>
              <w:rPr>
                <w:rFonts w:ascii="宋体" w:hAnsi="宋体" w:cs="宋体"/>
                <w:b/>
                <w:color w:val="auto"/>
                <w:sz w:val="24"/>
              </w:rPr>
            </w:pPr>
            <w:r>
              <w:rPr>
                <w:rFonts w:hint="eastAsia" w:ascii="宋体" w:hAnsi="宋体" w:cs="宋体"/>
                <w:b/>
                <w:color w:val="auto"/>
                <w:sz w:val="24"/>
              </w:rPr>
              <w:t>单位</w:t>
            </w:r>
          </w:p>
        </w:tc>
        <w:tc>
          <w:tcPr>
            <w:tcW w:w="1722" w:type="dxa"/>
            <w:vAlign w:val="center"/>
          </w:tcPr>
          <w:p w14:paraId="0FEBF7C8">
            <w:pPr>
              <w:snapToGrid w:val="0"/>
              <w:jc w:val="center"/>
              <w:rPr>
                <w:rFonts w:ascii="宋体" w:hAnsi="宋体" w:cs="宋体"/>
                <w:b/>
                <w:color w:val="auto"/>
                <w:sz w:val="24"/>
              </w:rPr>
            </w:pPr>
            <w:r>
              <w:rPr>
                <w:rFonts w:hint="eastAsia" w:ascii="宋体" w:hAnsi="宋体" w:cs="宋体"/>
                <w:b/>
                <w:color w:val="auto"/>
                <w:sz w:val="24"/>
              </w:rPr>
              <w:t>单  价</w:t>
            </w:r>
          </w:p>
          <w:p w14:paraId="1AF2E981">
            <w:pPr>
              <w:snapToGrid w:val="0"/>
              <w:jc w:val="center"/>
              <w:rPr>
                <w:rFonts w:ascii="宋体" w:hAnsi="宋体" w:cs="宋体"/>
                <w:b/>
                <w:color w:val="auto"/>
                <w:sz w:val="24"/>
              </w:rPr>
            </w:pPr>
            <w:r>
              <w:rPr>
                <w:rFonts w:hint="eastAsia" w:ascii="宋体" w:hAnsi="宋体" w:cs="宋体"/>
                <w:b/>
                <w:color w:val="auto"/>
                <w:sz w:val="24"/>
              </w:rPr>
              <w:t>（元/人民币）</w:t>
            </w:r>
          </w:p>
        </w:tc>
        <w:tc>
          <w:tcPr>
            <w:tcW w:w="1276" w:type="dxa"/>
            <w:vAlign w:val="center"/>
          </w:tcPr>
          <w:p w14:paraId="5AB9A0BC">
            <w:pPr>
              <w:snapToGrid w:val="0"/>
              <w:jc w:val="center"/>
              <w:rPr>
                <w:rFonts w:ascii="宋体" w:hAnsi="宋体" w:cs="宋体"/>
                <w:b/>
                <w:color w:val="auto"/>
                <w:sz w:val="24"/>
              </w:rPr>
            </w:pPr>
            <w:r>
              <w:rPr>
                <w:rFonts w:hint="eastAsia" w:ascii="宋体" w:hAnsi="宋体" w:cs="宋体"/>
                <w:b/>
                <w:color w:val="auto"/>
                <w:sz w:val="24"/>
              </w:rPr>
              <w:t>单项合计（元/人民币）</w:t>
            </w:r>
          </w:p>
        </w:tc>
      </w:tr>
      <w:tr w14:paraId="67CA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5E4FDF9D">
            <w:pPr>
              <w:snapToGrid w:val="0"/>
              <w:spacing w:line="460" w:lineRule="exact"/>
              <w:jc w:val="center"/>
              <w:rPr>
                <w:rFonts w:ascii="宋体" w:hAnsi="宋体" w:cs="宋体"/>
                <w:color w:val="auto"/>
                <w:sz w:val="24"/>
              </w:rPr>
            </w:pPr>
            <w:r>
              <w:rPr>
                <w:rFonts w:hint="eastAsia" w:ascii="宋体" w:hAnsi="宋体" w:cs="宋体"/>
                <w:color w:val="auto"/>
                <w:sz w:val="24"/>
              </w:rPr>
              <w:t>1</w:t>
            </w:r>
          </w:p>
        </w:tc>
        <w:tc>
          <w:tcPr>
            <w:tcW w:w="1034" w:type="dxa"/>
            <w:vAlign w:val="center"/>
          </w:tcPr>
          <w:p w14:paraId="4684264C">
            <w:pPr>
              <w:snapToGrid w:val="0"/>
              <w:spacing w:line="460" w:lineRule="exact"/>
              <w:jc w:val="center"/>
              <w:rPr>
                <w:rFonts w:ascii="宋体" w:hAnsi="宋体" w:cs="宋体"/>
                <w:color w:val="auto"/>
                <w:sz w:val="24"/>
              </w:rPr>
            </w:pPr>
          </w:p>
        </w:tc>
        <w:tc>
          <w:tcPr>
            <w:tcW w:w="1134" w:type="dxa"/>
            <w:vAlign w:val="center"/>
          </w:tcPr>
          <w:p w14:paraId="0FFC806F">
            <w:pPr>
              <w:snapToGrid w:val="0"/>
              <w:spacing w:line="460" w:lineRule="exact"/>
              <w:jc w:val="center"/>
              <w:rPr>
                <w:rFonts w:ascii="宋体" w:hAnsi="宋体" w:cs="宋体"/>
                <w:color w:val="auto"/>
                <w:sz w:val="24"/>
              </w:rPr>
            </w:pPr>
          </w:p>
        </w:tc>
        <w:tc>
          <w:tcPr>
            <w:tcW w:w="1276" w:type="dxa"/>
            <w:vAlign w:val="center"/>
          </w:tcPr>
          <w:p w14:paraId="10491E7D">
            <w:pPr>
              <w:snapToGrid w:val="0"/>
              <w:spacing w:line="460" w:lineRule="exact"/>
              <w:jc w:val="center"/>
              <w:rPr>
                <w:rFonts w:ascii="宋体" w:hAnsi="宋体" w:cs="宋体"/>
                <w:color w:val="auto"/>
                <w:sz w:val="24"/>
              </w:rPr>
            </w:pPr>
          </w:p>
        </w:tc>
        <w:tc>
          <w:tcPr>
            <w:tcW w:w="1134" w:type="dxa"/>
          </w:tcPr>
          <w:p w14:paraId="27373145">
            <w:pPr>
              <w:snapToGrid w:val="0"/>
              <w:spacing w:line="460" w:lineRule="exact"/>
              <w:jc w:val="center"/>
              <w:rPr>
                <w:rFonts w:ascii="宋体" w:hAnsi="宋体" w:cs="宋体"/>
                <w:color w:val="auto"/>
                <w:sz w:val="24"/>
              </w:rPr>
            </w:pPr>
          </w:p>
        </w:tc>
        <w:tc>
          <w:tcPr>
            <w:tcW w:w="992" w:type="dxa"/>
            <w:vAlign w:val="center"/>
          </w:tcPr>
          <w:p w14:paraId="49FC5553">
            <w:pPr>
              <w:snapToGrid w:val="0"/>
              <w:spacing w:line="460" w:lineRule="exact"/>
              <w:jc w:val="center"/>
              <w:rPr>
                <w:rFonts w:ascii="宋体" w:hAnsi="宋体" w:cs="宋体"/>
                <w:color w:val="auto"/>
                <w:sz w:val="24"/>
              </w:rPr>
            </w:pPr>
          </w:p>
        </w:tc>
        <w:tc>
          <w:tcPr>
            <w:tcW w:w="709" w:type="dxa"/>
            <w:vAlign w:val="center"/>
          </w:tcPr>
          <w:p w14:paraId="305360DD">
            <w:pPr>
              <w:snapToGrid w:val="0"/>
              <w:spacing w:line="460" w:lineRule="exact"/>
              <w:jc w:val="center"/>
              <w:rPr>
                <w:rFonts w:ascii="宋体" w:hAnsi="宋体" w:cs="宋体"/>
                <w:color w:val="auto"/>
                <w:sz w:val="24"/>
              </w:rPr>
            </w:pPr>
          </w:p>
        </w:tc>
        <w:tc>
          <w:tcPr>
            <w:tcW w:w="830" w:type="dxa"/>
          </w:tcPr>
          <w:p w14:paraId="7222D60D">
            <w:pPr>
              <w:snapToGrid w:val="0"/>
              <w:spacing w:line="460" w:lineRule="exact"/>
              <w:jc w:val="center"/>
              <w:rPr>
                <w:rFonts w:ascii="宋体" w:hAnsi="宋体" w:cs="宋体"/>
                <w:color w:val="auto"/>
                <w:sz w:val="24"/>
              </w:rPr>
            </w:pPr>
          </w:p>
        </w:tc>
        <w:tc>
          <w:tcPr>
            <w:tcW w:w="1722" w:type="dxa"/>
            <w:vAlign w:val="center"/>
          </w:tcPr>
          <w:p w14:paraId="04080985">
            <w:pPr>
              <w:snapToGrid w:val="0"/>
              <w:spacing w:line="460" w:lineRule="exact"/>
              <w:jc w:val="center"/>
              <w:rPr>
                <w:rFonts w:ascii="宋体" w:hAnsi="宋体" w:cs="宋体"/>
                <w:color w:val="auto"/>
                <w:sz w:val="24"/>
              </w:rPr>
            </w:pPr>
          </w:p>
        </w:tc>
        <w:tc>
          <w:tcPr>
            <w:tcW w:w="1276" w:type="dxa"/>
          </w:tcPr>
          <w:p w14:paraId="20A5955F">
            <w:pPr>
              <w:snapToGrid w:val="0"/>
              <w:spacing w:line="460" w:lineRule="exact"/>
              <w:jc w:val="center"/>
              <w:rPr>
                <w:rFonts w:ascii="宋体" w:hAnsi="宋体" w:cs="宋体"/>
                <w:color w:val="auto"/>
                <w:sz w:val="24"/>
              </w:rPr>
            </w:pPr>
          </w:p>
        </w:tc>
      </w:tr>
      <w:tr w14:paraId="0949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0733E072">
            <w:pPr>
              <w:snapToGrid w:val="0"/>
              <w:spacing w:line="460" w:lineRule="exact"/>
              <w:jc w:val="left"/>
              <w:rPr>
                <w:rFonts w:ascii="宋体" w:hAnsi="宋体" w:cs="宋体"/>
                <w:color w:val="auto"/>
                <w:sz w:val="24"/>
              </w:rPr>
            </w:pPr>
            <w:r>
              <w:rPr>
                <w:rFonts w:hint="eastAsia" w:ascii="宋体" w:hAnsi="宋体" w:cs="宋体"/>
                <w:color w:val="auto"/>
                <w:sz w:val="24"/>
              </w:rPr>
              <w:t>合计金额（人民币大写</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b/>
                <w:bCs/>
                <w:color w:val="auto"/>
                <w:sz w:val="24"/>
                <w:u w:val="single"/>
              </w:rPr>
              <w:t xml:space="preserve"> </w:t>
            </w:r>
            <w:r>
              <w:rPr>
                <w:rFonts w:ascii="宋体" w:hAnsi="宋体" w:cs="宋体"/>
                <w:b/>
                <w:bCs/>
                <w:color w:val="auto"/>
                <w:sz w:val="24"/>
                <w:u w:val="single"/>
              </w:rPr>
              <w:t xml:space="preserve">        </w:t>
            </w:r>
            <w:r>
              <w:rPr>
                <w:rFonts w:hint="eastAsia" w:ascii="宋体" w:hAnsi="宋体" w:cs="宋体"/>
                <w:bCs/>
                <w:color w:val="auto"/>
                <w:sz w:val="24"/>
              </w:rPr>
              <w:t>（小写）</w:t>
            </w:r>
            <w:r>
              <w:rPr>
                <w:rFonts w:hint="eastAsia" w:ascii="宋体" w:hAnsi="宋体" w:cs="宋体"/>
                <w:bCs/>
                <w:color w:val="auto"/>
                <w:sz w:val="24"/>
                <w:u w:val="single"/>
              </w:rPr>
              <w:t xml:space="preserve">¥ </w:t>
            </w:r>
            <w:r>
              <w:rPr>
                <w:rFonts w:ascii="宋体" w:hAnsi="宋体" w:cs="宋体"/>
                <w:bCs/>
                <w:color w:val="auto"/>
                <w:sz w:val="24"/>
                <w:u w:val="single"/>
              </w:rPr>
              <w:t xml:space="preserve">        .** </w:t>
            </w:r>
          </w:p>
        </w:tc>
      </w:tr>
    </w:tbl>
    <w:p w14:paraId="142C7E8F">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合同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甲方不再支付合同合计金额以外的其他费用。</w:t>
      </w:r>
    </w:p>
    <w:p w14:paraId="5B09B422">
      <w:pPr>
        <w:snapToGrid w:val="0"/>
        <w:spacing w:line="460" w:lineRule="exact"/>
        <w:ind w:firstLine="482" w:firstLineChars="200"/>
        <w:rPr>
          <w:rFonts w:ascii="宋体" w:hAnsi="宋体" w:cs="宋体"/>
          <w:color w:val="auto"/>
          <w:sz w:val="24"/>
        </w:rPr>
      </w:pPr>
      <w:r>
        <w:rPr>
          <w:rFonts w:hint="eastAsia" w:ascii="宋体" w:hAnsi="宋体" w:cs="宋体"/>
          <w:b/>
          <w:color w:val="auto"/>
          <w:sz w:val="24"/>
        </w:rPr>
        <w:t>第二条　质量要求</w:t>
      </w:r>
    </w:p>
    <w:p w14:paraId="55687B77">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1.乙方所提供的产品名称、商标品牌、生产厂家、规格型号、技术参数等质量必须与招标文件规定及投标文件承诺相一致。乙方提供的节能和环保产品必须是列入政府采购品目清单的产品。</w:t>
      </w:r>
    </w:p>
    <w:p w14:paraId="1223603B">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2.乙方所提供的货物必须是全新、未使用的原装产品，且在正常安装、使用和保养条件下，其使用寿命期内各项指标均达到招标文件规定或者投标文件承诺的质量要求。</w:t>
      </w:r>
    </w:p>
    <w:p w14:paraId="1C8BEC0D">
      <w:pPr>
        <w:snapToGrid w:val="0"/>
        <w:spacing w:line="460" w:lineRule="exact"/>
        <w:ind w:firstLine="482" w:firstLineChars="200"/>
        <w:rPr>
          <w:rFonts w:ascii="宋体" w:hAnsi="宋体" w:cs="宋体"/>
          <w:color w:val="auto"/>
          <w:sz w:val="24"/>
        </w:rPr>
      </w:pPr>
      <w:r>
        <w:rPr>
          <w:rFonts w:hint="eastAsia" w:ascii="宋体" w:hAnsi="宋体" w:cs="宋体"/>
          <w:b/>
          <w:color w:val="auto"/>
          <w:sz w:val="24"/>
        </w:rPr>
        <w:t>第三条　权利保证</w:t>
      </w:r>
    </w:p>
    <w:p w14:paraId="591C4FBA">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1.乙方应保证所提供货物在使用时不会侵犯任何第三方的专利权、商标权、工业设计权</w:t>
      </w:r>
      <w:r>
        <w:rPr>
          <w:rFonts w:hint="eastAsia" w:ascii="宋体" w:hAnsi="宋体"/>
          <w:color w:val="auto"/>
          <w:sz w:val="24"/>
        </w:rPr>
        <w:t>等知识产权及其他合法权利，且所有权、处分权等没有受到任何限制。</w:t>
      </w:r>
    </w:p>
    <w:p w14:paraId="269238EF">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2.乙方应按招标文件规定或者投标文件承诺的时间向甲方提供使用货物的有关技术资料。</w:t>
      </w:r>
    </w:p>
    <w:p w14:paraId="2CC46589">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38E31641">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4.乙方保证将要交付的货物的所有权完全属于乙方且无任何抵押、质押、查封等产权瑕疵。</w:t>
      </w:r>
    </w:p>
    <w:p w14:paraId="4DC50B8D">
      <w:pPr>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第四条　包装、运输和签收</w:t>
      </w:r>
    </w:p>
    <w:p w14:paraId="60542121">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1.乙方提供的货物均应包装完整，每一包装单元内应附详细的装箱单和质量合格证。</w:t>
      </w:r>
    </w:p>
    <w:p w14:paraId="66C34E2B">
      <w:pPr>
        <w:pStyle w:val="26"/>
        <w:snapToGrid w:val="0"/>
        <w:spacing w:line="440" w:lineRule="exact"/>
        <w:ind w:firstLine="480" w:firstLineChars="200"/>
        <w:rPr>
          <w:rFonts w:hAnsi="宋体" w:cs="宋体"/>
          <w:color w:val="auto"/>
          <w:sz w:val="24"/>
          <w:szCs w:val="24"/>
        </w:rPr>
      </w:pPr>
      <w:r>
        <w:rPr>
          <w:rFonts w:hint="eastAsia" w:hAnsi="宋体" w:cs="宋体"/>
          <w:color w:val="auto"/>
          <w:sz w:val="24"/>
          <w:szCs w:val="24"/>
        </w:rPr>
        <w:t>2.货物的运输：</w:t>
      </w:r>
      <w:r>
        <w:rPr>
          <w:rFonts w:hint="eastAsia" w:hAnsi="宋体" w:cs="宋体"/>
          <w:color w:val="auto"/>
          <w:sz w:val="24"/>
          <w:szCs w:val="24"/>
          <w:u w:val="single"/>
        </w:rPr>
        <w:t xml:space="preserve">      。</w:t>
      </w:r>
    </w:p>
    <w:p w14:paraId="5F170BFF">
      <w:pPr>
        <w:pStyle w:val="26"/>
        <w:snapToGrid w:val="0"/>
        <w:spacing w:line="440" w:lineRule="exact"/>
        <w:ind w:firstLine="480" w:firstLineChars="200"/>
        <w:rPr>
          <w:rFonts w:hAnsi="宋体" w:cs="宋体"/>
          <w:color w:val="auto"/>
          <w:sz w:val="24"/>
          <w:szCs w:val="24"/>
        </w:rPr>
      </w:pPr>
      <w:r>
        <w:rPr>
          <w:rFonts w:hint="eastAsia" w:hAnsi="宋体" w:cs="宋体"/>
          <w:color w:val="auto"/>
          <w:sz w:val="24"/>
          <w:szCs w:val="24"/>
        </w:rPr>
        <w:t>3.乙方负责货物运输，货物运输合理损耗及计算方法：</w:t>
      </w:r>
      <w:r>
        <w:rPr>
          <w:rFonts w:hint="eastAsia" w:hAnsi="宋体" w:cs="宋体"/>
          <w:color w:val="auto"/>
          <w:sz w:val="24"/>
          <w:szCs w:val="24"/>
          <w:u w:val="single"/>
        </w:rPr>
        <w:t>甲方不接受损耗。</w:t>
      </w:r>
    </w:p>
    <w:p w14:paraId="629EC0BD">
      <w:pPr>
        <w:pStyle w:val="26"/>
        <w:snapToGrid w:val="0"/>
        <w:spacing w:line="440" w:lineRule="exact"/>
        <w:ind w:firstLine="480" w:firstLineChars="200"/>
        <w:rPr>
          <w:rFonts w:hAnsi="宋体" w:cs="宋体"/>
          <w:color w:val="auto"/>
          <w:sz w:val="24"/>
          <w:szCs w:val="24"/>
        </w:rPr>
      </w:pPr>
      <w:r>
        <w:rPr>
          <w:rFonts w:hAnsi="宋体" w:cs="宋体"/>
          <w:color w:val="auto"/>
          <w:sz w:val="24"/>
          <w:szCs w:val="24"/>
        </w:rPr>
        <w:t>4.</w:t>
      </w:r>
      <w:r>
        <w:rPr>
          <w:rFonts w:hint="eastAsia" w:hAnsi="宋体" w:cs="宋体"/>
          <w:color w:val="auto"/>
          <w:sz w:val="24"/>
          <w:szCs w:val="24"/>
        </w:rPr>
        <w:t>乙方应在货物发运前对其进行满足运输距离、防潮、防震、防锈和防破损装卸等要求包装，以保证货物安全运达甲方指定地点。</w:t>
      </w:r>
    </w:p>
    <w:p w14:paraId="5DFF0347">
      <w:pPr>
        <w:pStyle w:val="26"/>
        <w:snapToGrid w:val="0"/>
        <w:spacing w:line="440" w:lineRule="exact"/>
        <w:ind w:firstLine="480" w:firstLineChars="200"/>
        <w:rPr>
          <w:rFonts w:hAnsi="宋体" w:cs="宋体"/>
          <w:color w:val="auto"/>
          <w:sz w:val="24"/>
          <w:szCs w:val="24"/>
        </w:rPr>
      </w:pPr>
      <w:r>
        <w:rPr>
          <w:rFonts w:hAnsi="宋体" w:cs="宋体"/>
          <w:color w:val="auto"/>
          <w:sz w:val="24"/>
          <w:szCs w:val="24"/>
        </w:rPr>
        <w:t>5.</w:t>
      </w:r>
      <w:r>
        <w:rPr>
          <w:rFonts w:hint="eastAsia" w:hAnsi="宋体" w:cs="宋体"/>
          <w:color w:val="auto"/>
          <w:sz w:val="24"/>
          <w:szCs w:val="24"/>
        </w:rPr>
        <w:t>使用说明书（货物属于进口产品的，供货时应同时附上中文使用说明书）、质量检验证明书、随配附件和工具以及清单一并附于货物内。</w:t>
      </w:r>
    </w:p>
    <w:p w14:paraId="597F66AB">
      <w:pPr>
        <w:pStyle w:val="26"/>
        <w:snapToGrid w:val="0"/>
        <w:spacing w:line="440" w:lineRule="exact"/>
        <w:ind w:firstLine="480" w:firstLineChars="200"/>
        <w:rPr>
          <w:rFonts w:hAnsi="宋体" w:cs="宋体"/>
          <w:color w:val="auto"/>
          <w:sz w:val="24"/>
          <w:szCs w:val="24"/>
        </w:rPr>
      </w:pPr>
      <w:r>
        <w:rPr>
          <w:rFonts w:hAnsi="宋体" w:cs="宋体"/>
          <w:color w:val="auto"/>
          <w:sz w:val="24"/>
          <w:szCs w:val="24"/>
        </w:rPr>
        <w:t>6</w:t>
      </w:r>
      <w:r>
        <w:rPr>
          <w:rFonts w:hint="eastAsia" w:hAnsi="宋体" w:cs="宋体"/>
          <w:color w:val="auto"/>
          <w:sz w:val="24"/>
          <w:szCs w:val="24"/>
        </w:rPr>
        <w:t>.乙方在货物发运手续办理完毕后2</w:t>
      </w:r>
      <w:r>
        <w:rPr>
          <w:rFonts w:hAnsi="宋体" w:cs="宋体"/>
          <w:color w:val="auto"/>
          <w:sz w:val="24"/>
          <w:szCs w:val="24"/>
        </w:rPr>
        <w:t>4</w:t>
      </w:r>
      <w:r>
        <w:rPr>
          <w:rFonts w:hint="eastAsia" w:hAnsi="宋体" w:cs="宋体"/>
          <w:color w:val="auto"/>
          <w:sz w:val="24"/>
          <w:szCs w:val="24"/>
        </w:rPr>
        <w:t>小时内或者货到甲方4</w:t>
      </w:r>
      <w:r>
        <w:rPr>
          <w:rFonts w:hAnsi="宋体" w:cs="宋体"/>
          <w:color w:val="auto"/>
          <w:sz w:val="24"/>
          <w:szCs w:val="24"/>
        </w:rPr>
        <w:t>8</w:t>
      </w:r>
      <w:r>
        <w:rPr>
          <w:rFonts w:hint="eastAsia" w:hAnsi="宋体" w:cs="宋体"/>
          <w:color w:val="auto"/>
          <w:sz w:val="24"/>
          <w:szCs w:val="24"/>
        </w:rPr>
        <w:t>小时前通知甲方，以准备接货。</w:t>
      </w:r>
    </w:p>
    <w:p w14:paraId="4F1522C6">
      <w:pPr>
        <w:pStyle w:val="26"/>
        <w:snapToGrid w:val="0"/>
        <w:spacing w:line="440" w:lineRule="exact"/>
        <w:ind w:firstLine="480" w:firstLineChars="200"/>
        <w:rPr>
          <w:rFonts w:hAnsi="宋体" w:cs="宋体"/>
          <w:color w:val="auto"/>
          <w:sz w:val="24"/>
          <w:szCs w:val="24"/>
        </w:rPr>
      </w:pPr>
      <w:r>
        <w:rPr>
          <w:rFonts w:hAnsi="宋体" w:cs="宋体"/>
          <w:color w:val="auto"/>
          <w:sz w:val="24"/>
          <w:szCs w:val="24"/>
        </w:rPr>
        <w:t>7</w:t>
      </w:r>
      <w:r>
        <w:rPr>
          <w:rFonts w:hint="eastAsia" w:hAnsi="宋体" w:cs="宋体"/>
          <w:color w:val="auto"/>
          <w:sz w:val="24"/>
          <w:szCs w:val="24"/>
        </w:rPr>
        <w:t>.货物在规定的交付期限内由乙方送达甲方指定的地点，乙方同时需通知甲方货物已送达，甲方清点货物后签收，货物签收不作为最终验收合格的依据。</w:t>
      </w:r>
    </w:p>
    <w:p w14:paraId="195121DD">
      <w:pPr>
        <w:snapToGrid w:val="0"/>
        <w:spacing w:line="460" w:lineRule="exact"/>
        <w:ind w:firstLine="482" w:firstLineChars="200"/>
        <w:rPr>
          <w:rFonts w:hAnsi="宋体" w:cs="宋体"/>
          <w:b/>
          <w:color w:val="auto"/>
          <w:sz w:val="24"/>
        </w:rPr>
      </w:pPr>
      <w:r>
        <w:rPr>
          <w:rFonts w:hint="eastAsia" w:ascii="宋体" w:hAnsi="宋体" w:cs="宋体"/>
          <w:b/>
          <w:color w:val="auto"/>
          <w:sz w:val="24"/>
        </w:rPr>
        <w:t>第五条　</w:t>
      </w:r>
      <w:r>
        <w:rPr>
          <w:rFonts w:hint="eastAsia" w:hAnsi="宋体" w:cs="宋体"/>
          <w:b/>
          <w:color w:val="auto"/>
          <w:sz w:val="24"/>
        </w:rPr>
        <w:t>安装和培训</w:t>
      </w:r>
    </w:p>
    <w:p w14:paraId="296FE4A1">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1.甲方应提供必要安装条件（如场地、电源、水源等）。</w:t>
      </w:r>
    </w:p>
    <w:p w14:paraId="0E2CD879">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2.乙方投标文件承诺负责甲方有关人员的培训：</w:t>
      </w:r>
      <w:r>
        <w:rPr>
          <w:rFonts w:hint="eastAsia" w:ascii="宋体" w:hAnsi="宋体" w:cs="宋体"/>
          <w:color w:val="auto"/>
          <w:sz w:val="24"/>
          <w:u w:val="single"/>
        </w:rPr>
        <w:t>根据甲方要求开展。</w:t>
      </w:r>
    </w:p>
    <w:p w14:paraId="22FC98C9">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3.培训时间、地点：</w:t>
      </w:r>
      <w:r>
        <w:rPr>
          <w:rFonts w:hint="eastAsia" w:ascii="宋体" w:hAnsi="宋体" w:cs="宋体"/>
          <w:color w:val="auto"/>
          <w:sz w:val="24"/>
          <w:u w:val="single"/>
        </w:rPr>
        <w:t>甲方指定。</w:t>
      </w:r>
    </w:p>
    <w:p w14:paraId="19C2159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4.提供原厂技术人员对甲方的操作技术培训和相关技术资料。提供不少于2次/每年的主要设备厂商工程师安装配置等实操培训课程，场地、交通等与培训相关的费用均由成交供应商承担。</w:t>
      </w:r>
    </w:p>
    <w:p w14:paraId="5FA0594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5.提供验收与培训时开机实验必须的配件及耗材,以保障验收与培训的正常开展。</w:t>
      </w:r>
    </w:p>
    <w:p w14:paraId="0B061094">
      <w:pPr>
        <w:snapToGrid w:val="0"/>
        <w:spacing w:line="460" w:lineRule="exact"/>
        <w:ind w:firstLine="482" w:firstLineChars="200"/>
        <w:rPr>
          <w:rFonts w:ascii="宋体" w:hAnsi="宋体" w:cs="宋体"/>
          <w:color w:val="auto"/>
          <w:sz w:val="24"/>
        </w:rPr>
      </w:pPr>
      <w:r>
        <w:rPr>
          <w:rFonts w:hint="eastAsia" w:ascii="宋体" w:hAnsi="宋体" w:cs="宋体"/>
          <w:b/>
          <w:color w:val="auto"/>
          <w:sz w:val="24"/>
        </w:rPr>
        <w:t>第六条　调试、交付和验收</w:t>
      </w:r>
    </w:p>
    <w:p w14:paraId="3FEEA49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1.交付时间：国产设备自签订合同之日起</w:t>
      </w:r>
      <w:r>
        <w:rPr>
          <w:rFonts w:hint="eastAsia" w:ascii="宋体" w:hAnsi="宋体" w:cs="宋体"/>
          <w:color w:val="auto"/>
          <w:sz w:val="24"/>
          <w:u w:val="single"/>
        </w:rPr>
        <w:t xml:space="preserve"> </w:t>
      </w:r>
      <w:r>
        <w:rPr>
          <w:rFonts w:ascii="宋体" w:hAnsi="宋体" w:cs="宋体"/>
          <w:color w:val="auto"/>
          <w:sz w:val="24"/>
          <w:u w:val="single"/>
        </w:rPr>
        <w:t>45</w:t>
      </w:r>
      <w:r>
        <w:rPr>
          <w:rFonts w:hint="eastAsia" w:ascii="宋体" w:hAnsi="宋体" w:cs="宋体"/>
          <w:color w:val="auto"/>
          <w:sz w:val="24"/>
          <w:u w:val="single"/>
        </w:rPr>
        <w:t xml:space="preserve"> </w:t>
      </w:r>
      <w:r>
        <w:rPr>
          <w:rFonts w:hint="eastAsia" w:ascii="宋体" w:hAnsi="宋体" w:cs="宋体"/>
          <w:color w:val="auto"/>
          <w:sz w:val="24"/>
        </w:rPr>
        <w:t>日历天内到货安装调试完成并通过验收。</w:t>
      </w:r>
    </w:p>
    <w:p w14:paraId="02F239ED">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交付地点：</w:t>
      </w:r>
      <w:r>
        <w:rPr>
          <w:rFonts w:hint="eastAsia" w:ascii="宋体" w:hAnsi="宋体" w:cs="宋体"/>
          <w:color w:val="auto"/>
          <w:sz w:val="24"/>
          <w:u w:val="single"/>
        </w:rPr>
        <w:t>甲方指定地点。</w:t>
      </w:r>
    </w:p>
    <w:p w14:paraId="250BBE7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2.乙方提供不符合招标文件规定或者投标文件承诺的和本合同规定的货物，甲方有权拒绝接受。</w:t>
      </w:r>
    </w:p>
    <w:p w14:paraId="188682BF">
      <w:pPr>
        <w:snapToGrid w:val="0"/>
        <w:spacing w:line="360" w:lineRule="auto"/>
        <w:ind w:firstLine="480" w:firstLineChars="200"/>
        <w:rPr>
          <w:rFonts w:ascii="宋体" w:hAnsi="宋体"/>
          <w:color w:val="auto"/>
          <w:sz w:val="24"/>
        </w:rPr>
      </w:pPr>
      <w:r>
        <w:rPr>
          <w:rFonts w:hint="eastAsia" w:ascii="宋体" w:hAnsi="宋体" w:cs="宋体"/>
          <w:color w:val="auto"/>
          <w:sz w:val="24"/>
        </w:rPr>
        <w:t>3.乙方提供不符合招标文件要求或</w:t>
      </w:r>
      <w:r>
        <w:rPr>
          <w:rFonts w:hint="eastAsia" w:ascii="宋体" w:hAnsi="宋体"/>
          <w:color w:val="auto"/>
          <w:sz w:val="24"/>
        </w:rPr>
        <w:t>提供虚假承诺、虚假检测报告等任何虚假材料的，甲方有权拒绝验收并认定乙方违约，甲方有权单方面解除合同，乙方承担所有责任和费用，甲方保留进一步追究责任的权利。</w:t>
      </w:r>
    </w:p>
    <w:p w14:paraId="4EE86AC9">
      <w:pPr>
        <w:snapToGrid w:val="0"/>
        <w:spacing w:line="360" w:lineRule="auto"/>
        <w:ind w:firstLine="480" w:firstLineChars="200"/>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乙方应将所提供货物的装箱清单、用户手册、原厂保修卡、随机资料、工具和备品、备件等交付给甲方，货物属于进口产品的，供货时应同时附上中文使用说明书，如有缺失应在5个工作日内补齐，否则视为逾期交货。</w:t>
      </w:r>
    </w:p>
    <w:p w14:paraId="6710DB29">
      <w:pPr>
        <w:pStyle w:val="58"/>
        <w:spacing w:line="360" w:lineRule="auto"/>
        <w:rPr>
          <w:rFonts w:ascii="宋体" w:hAnsi="宋体" w:cs="宋体"/>
          <w:color w:val="auto"/>
          <w:sz w:val="24"/>
          <w:szCs w:val="24"/>
        </w:rPr>
      </w:pPr>
      <w:r>
        <w:rPr>
          <w:rFonts w:ascii="宋体" w:hAnsi="宋体"/>
          <w:color w:val="auto"/>
          <w:sz w:val="24"/>
          <w:szCs w:val="24"/>
        </w:rPr>
        <w:t xml:space="preserve">    5.</w:t>
      </w:r>
      <w:r>
        <w:rPr>
          <w:rFonts w:hint="eastAsia" w:ascii="宋体" w:hAnsi="宋体" w:cs="宋体"/>
          <w:color w:val="auto"/>
          <w:sz w:val="24"/>
          <w:szCs w:val="24"/>
        </w:rPr>
        <w:t>乙方应对产品作出全面检查和对验收文件进行整理，并列出清单，作为甲方验收和使用的技术条件依据，检验的结果应随货物交甲方。</w:t>
      </w:r>
    </w:p>
    <w:p w14:paraId="344FEEFF">
      <w:pPr>
        <w:pStyle w:val="26"/>
        <w:snapToGrid w:val="0"/>
        <w:spacing w:line="360" w:lineRule="auto"/>
        <w:ind w:firstLine="480" w:firstLineChars="200"/>
        <w:rPr>
          <w:rFonts w:hAnsi="宋体" w:cs="宋体"/>
          <w:color w:val="auto"/>
          <w:sz w:val="24"/>
          <w:szCs w:val="24"/>
        </w:rPr>
      </w:pPr>
      <w:r>
        <w:rPr>
          <w:rFonts w:hAnsi="宋体"/>
          <w:color w:val="auto"/>
          <w:sz w:val="24"/>
          <w:szCs w:val="24"/>
        </w:rPr>
        <w:t>6.</w:t>
      </w:r>
      <w:r>
        <w:rPr>
          <w:rFonts w:hint="eastAsia" w:hAnsi="宋体" w:cs="宋体"/>
          <w:color w:val="auto"/>
          <w:sz w:val="24"/>
          <w:szCs w:val="24"/>
        </w:rPr>
        <w:t>甲方对乙方提供的货物在使用前进行调试时，乙方需负责安装并培训甲方的使用操作人员，并协助甲方一起调试，直到符合技术要求，甲方才做最终验收。</w:t>
      </w:r>
    </w:p>
    <w:p w14:paraId="2E0BB002">
      <w:pPr>
        <w:spacing w:line="360" w:lineRule="auto"/>
        <w:ind w:firstLine="480" w:firstLineChars="200"/>
        <w:rPr>
          <w:rFonts w:ascii="宋体" w:hAnsi="宋体"/>
          <w:color w:val="auto"/>
          <w:sz w:val="24"/>
        </w:rPr>
      </w:pPr>
      <w:r>
        <w:rPr>
          <w:rFonts w:ascii="宋体" w:hAnsi="宋体" w:cs="宋体"/>
          <w:color w:val="auto"/>
          <w:sz w:val="24"/>
        </w:rPr>
        <w:t>7.</w:t>
      </w:r>
      <w:r>
        <w:rPr>
          <w:rFonts w:hint="eastAsia" w:ascii="宋体" w:hAnsi="宋体" w:cs="宋体"/>
          <w:color w:val="auto"/>
          <w:sz w:val="24"/>
        </w:rPr>
        <w:t>乙方应当在到货并安装、调试完毕后，达到验收条件时以书面形式提请甲方进行验收，甲方应在收到乙方书面验收请求后</w:t>
      </w:r>
      <w:r>
        <w:rPr>
          <w:rFonts w:ascii="宋体" w:hAnsi="宋体" w:cs="宋体"/>
          <w:color w:val="auto"/>
          <w:sz w:val="24"/>
        </w:rPr>
        <w:t>5</w:t>
      </w:r>
      <w:r>
        <w:rPr>
          <w:rFonts w:hint="eastAsia" w:ascii="宋体" w:hAnsi="宋体" w:cs="宋体"/>
          <w:color w:val="auto"/>
          <w:sz w:val="24"/>
        </w:rPr>
        <w:t>个工作日内组织开展验收（预验收）。验收合格后由甲乙双方签署货物验收单，</w:t>
      </w:r>
      <w:bookmarkStart w:id="164" w:name="_Hlk206519504"/>
      <w:r>
        <w:rPr>
          <w:rFonts w:hint="eastAsia" w:ascii="宋体" w:hAnsi="宋体"/>
          <w:color w:val="auto"/>
          <w:sz w:val="24"/>
        </w:rPr>
        <w:t>履约验收材料一式三份，甲方执两份，乙方执一份。</w:t>
      </w:r>
    </w:p>
    <w:bookmarkEnd w:id="164"/>
    <w:p w14:paraId="3829DEFB">
      <w:pPr>
        <w:pStyle w:val="26"/>
        <w:snapToGrid w:val="0"/>
        <w:spacing w:line="360" w:lineRule="auto"/>
        <w:ind w:firstLine="480" w:firstLineChars="200"/>
        <w:rPr>
          <w:rFonts w:hAnsi="宋体" w:cs="宋体"/>
          <w:color w:val="auto"/>
          <w:sz w:val="24"/>
          <w:szCs w:val="24"/>
        </w:rPr>
      </w:pPr>
      <w:r>
        <w:rPr>
          <w:rFonts w:hAnsi="宋体"/>
          <w:color w:val="auto"/>
          <w:sz w:val="24"/>
          <w:szCs w:val="24"/>
        </w:rPr>
        <w:t>8.</w:t>
      </w:r>
      <w:r>
        <w:rPr>
          <w:rFonts w:hint="eastAsia" w:hAnsi="宋体" w:cs="宋体"/>
          <w:color w:val="auto"/>
          <w:sz w:val="24"/>
          <w:szCs w:val="24"/>
        </w:rPr>
        <w:t>对技术复杂的货物，甲方可请国家认可的专业检测机构参与初步验收及最终验收，并由其出具质量检测报告。</w:t>
      </w:r>
    </w:p>
    <w:p w14:paraId="69190D1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9</w:t>
      </w:r>
      <w:r>
        <w:rPr>
          <w:rFonts w:ascii="宋体" w:hAnsi="宋体" w:cs="宋体"/>
          <w:color w:val="auto"/>
          <w:sz w:val="24"/>
        </w:rPr>
        <w:t>.</w:t>
      </w:r>
      <w:r>
        <w:rPr>
          <w:rFonts w:hint="eastAsia" w:ascii="宋体" w:hAnsi="宋体" w:cs="宋体"/>
          <w:color w:val="auto"/>
          <w:sz w:val="24"/>
        </w:rPr>
        <w:t>预验收未通过或者履约验收未通过的，应限期整改或进行退换货处理，整改完成后重新组织履约验收。整改后仍不能通过验收的，甲方将有权解除合同，依法追究相关责任。详细预验收及履约验收程序按《广西大学采购合同履约验收管理办法（试行）》执行。</w:t>
      </w:r>
    </w:p>
    <w:p w14:paraId="42881988">
      <w:pPr>
        <w:snapToGrid w:val="0"/>
        <w:spacing w:line="360" w:lineRule="auto"/>
        <w:ind w:firstLine="480" w:firstLineChars="200"/>
        <w:rPr>
          <w:rFonts w:ascii="宋体" w:hAnsi="宋体" w:cs="宋体"/>
          <w:color w:val="auto"/>
          <w:sz w:val="24"/>
        </w:rPr>
      </w:pPr>
      <w:r>
        <w:rPr>
          <w:rFonts w:ascii="宋体" w:hAnsi="宋体" w:cs="宋体"/>
          <w:color w:val="auto"/>
          <w:sz w:val="24"/>
        </w:rPr>
        <w:t>10.</w:t>
      </w:r>
      <w:r>
        <w:rPr>
          <w:rFonts w:hint="eastAsia" w:ascii="宋体" w:hAnsi="宋体" w:cs="宋体"/>
          <w:color w:val="auto"/>
          <w:sz w:val="24"/>
        </w:rPr>
        <w:t>在验收过程中发现乙方有违约情形，可暂缓资金结算，待乙方违约情形整改后，方可办理资金结算事宜。</w:t>
      </w:r>
    </w:p>
    <w:p w14:paraId="7A022D85">
      <w:pPr>
        <w:snapToGrid w:val="0"/>
        <w:spacing w:line="360" w:lineRule="auto"/>
        <w:ind w:firstLine="480" w:firstLineChars="200"/>
        <w:rPr>
          <w:rFonts w:ascii="宋体" w:hAnsi="宋体" w:cs="宋体"/>
          <w:color w:val="auto"/>
          <w:sz w:val="24"/>
          <w:u w:val="single"/>
        </w:rPr>
      </w:pPr>
      <w:r>
        <w:rPr>
          <w:rFonts w:ascii="宋体" w:hAnsi="宋体" w:cs="宋体"/>
          <w:color w:val="auto"/>
          <w:sz w:val="24"/>
        </w:rPr>
        <w:t>11.</w:t>
      </w:r>
      <w:r>
        <w:rPr>
          <w:rFonts w:hint="eastAsia" w:ascii="宋体" w:hAnsi="宋体" w:cs="宋体"/>
          <w:color w:val="auto"/>
          <w:sz w:val="24"/>
        </w:rPr>
        <w:t>甲方对验收有异议的，在验收后</w:t>
      </w:r>
      <w:r>
        <w:rPr>
          <w:rFonts w:ascii="宋体" w:hAnsi="宋体" w:cs="宋体"/>
          <w:color w:val="auto"/>
          <w:sz w:val="24"/>
        </w:rPr>
        <w:t>5</w:t>
      </w:r>
      <w:r>
        <w:rPr>
          <w:rFonts w:hint="eastAsia" w:ascii="宋体" w:hAnsi="宋体" w:cs="宋体"/>
          <w:color w:val="auto"/>
          <w:sz w:val="24"/>
        </w:rPr>
        <w:t>个工作日内以书面形式向乙方提出，乙方应自收到甲方书面异议后7日内及时予以解决。</w:t>
      </w:r>
    </w:p>
    <w:p w14:paraId="0F4502AA">
      <w:pPr>
        <w:snapToGrid w:val="0"/>
        <w:spacing w:line="360" w:lineRule="auto"/>
        <w:ind w:left="-61" w:firstLine="514"/>
        <w:rPr>
          <w:rFonts w:ascii="宋体" w:hAnsi="宋体" w:cs="宋体"/>
          <w:color w:val="auto"/>
          <w:sz w:val="24"/>
        </w:rPr>
      </w:pPr>
      <w:r>
        <w:rPr>
          <w:rFonts w:ascii="宋体" w:hAnsi="宋体" w:cs="宋体"/>
          <w:color w:val="auto"/>
          <w:sz w:val="24"/>
        </w:rPr>
        <w:t>12.</w:t>
      </w:r>
      <w:r>
        <w:rPr>
          <w:rFonts w:hint="eastAsia" w:ascii="宋体" w:hAnsi="宋体" w:cs="宋体"/>
          <w:color w:val="auto"/>
          <w:sz w:val="24"/>
        </w:rPr>
        <w:t>验收时乙方必须在现场，验收完毕后作出验收结果报告；甲方使用单位预验收及甲方履约验收过程中所产生的一切费用均由乙方承担。</w:t>
      </w:r>
    </w:p>
    <w:p w14:paraId="3D9B1EC0">
      <w:pPr>
        <w:snapToGrid w:val="0"/>
        <w:spacing w:line="360" w:lineRule="auto"/>
        <w:ind w:firstLine="480" w:firstLineChars="200"/>
        <w:rPr>
          <w:rFonts w:ascii="宋体" w:hAnsi="宋体" w:cs="宋体"/>
          <w:color w:val="auto"/>
          <w:sz w:val="24"/>
        </w:rPr>
      </w:pPr>
      <w:r>
        <w:rPr>
          <w:rFonts w:ascii="宋体" w:hAnsi="宋体" w:cs="宋体"/>
          <w:color w:val="auto"/>
          <w:sz w:val="24"/>
        </w:rPr>
        <w:t>13.</w:t>
      </w:r>
      <w:r>
        <w:rPr>
          <w:rFonts w:hint="eastAsia" w:ascii="宋体" w:hAnsi="宋体" w:cs="宋体"/>
          <w:color w:val="auto"/>
          <w:sz w:val="24"/>
        </w:rPr>
        <w:t>货物在验收合格交付甲方前发生的风险均由乙方负责。</w:t>
      </w:r>
    </w:p>
    <w:p w14:paraId="03925CF1">
      <w:pPr>
        <w:snapToGrid w:val="0"/>
        <w:spacing w:line="360" w:lineRule="auto"/>
        <w:ind w:firstLine="480" w:firstLineChars="200"/>
        <w:rPr>
          <w:color w:val="auto"/>
        </w:rPr>
      </w:pPr>
      <w:r>
        <w:rPr>
          <w:rFonts w:ascii="宋体" w:hAnsi="宋体" w:cs="宋体"/>
          <w:color w:val="auto"/>
          <w:sz w:val="24"/>
        </w:rPr>
        <w:t>14.</w:t>
      </w:r>
      <w:r>
        <w:rPr>
          <w:rFonts w:hint="eastAsia" w:ascii="宋体" w:hAnsi="宋体" w:cs="宋体"/>
          <w:color w:val="auto"/>
          <w:sz w:val="24"/>
        </w:rPr>
        <w:t>本合同的验收条款与采购需求商务条款中的验收要求互为补充。</w:t>
      </w:r>
    </w:p>
    <w:p w14:paraId="3498D7F3">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第七条　付款方式</w:t>
      </w:r>
    </w:p>
    <w:p w14:paraId="755F13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color w:val="auto"/>
          <w:highlight w:val="none"/>
          <w:u w:val="single"/>
        </w:rPr>
        <w:t xml:space="preserve"> </w:t>
      </w:r>
      <w:r>
        <w:rPr>
          <w:rFonts w:hint="eastAsia" w:ascii="宋体" w:hAnsi="宋体" w:cs="宋体"/>
          <w:color w:val="auto"/>
          <w:sz w:val="24"/>
          <w:highlight w:val="none"/>
          <w:u w:val="single"/>
        </w:rPr>
        <w:t>国产设备付款：本项目无预付款,全部货物安装调试完毕并经验收合格,甲方办理完支付手续后一次性向乙方支付全部合同款（无息）；付款前，乙方开具等额增值税专用发票给采购人。</w:t>
      </w:r>
    </w:p>
    <w:p w14:paraId="2D64C171">
      <w:pPr>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第八条　履约保证金</w:t>
      </w:r>
    </w:p>
    <w:p w14:paraId="0C1C0C50">
      <w:pPr>
        <w:snapToGrid w:val="0"/>
        <w:spacing w:line="460" w:lineRule="exact"/>
        <w:ind w:firstLine="480" w:firstLineChars="200"/>
        <w:rPr>
          <w:rFonts w:ascii="宋体" w:hAnsi="宋体" w:cs="宋体"/>
          <w:color w:val="auto"/>
          <w:sz w:val="24"/>
          <w:u w:val="single"/>
        </w:rPr>
      </w:pPr>
      <w:r>
        <w:rPr>
          <w:rFonts w:hint="eastAsia" w:ascii="宋体" w:hAnsi="宋体" w:cs="宋体"/>
          <w:color w:val="auto"/>
          <w:sz w:val="24"/>
          <w:u w:val="single"/>
        </w:rPr>
        <w:t>1.履约保证金金额：</w:t>
      </w:r>
      <w:r>
        <w:rPr>
          <w:rFonts w:hint="eastAsia" w:ascii="宋体" w:hAnsi="宋体" w:cs="宋体"/>
          <w:color w:val="auto"/>
          <w:sz w:val="24"/>
          <w:u w:val="single"/>
          <w:lang w:eastAsia="zh-Hans"/>
        </w:rPr>
        <w:t>合同金额的</w:t>
      </w:r>
      <w:r>
        <w:rPr>
          <w:rFonts w:hint="eastAsia" w:ascii="宋体" w:hAnsi="宋体" w:cs="宋体"/>
          <w:color w:val="auto"/>
          <w:sz w:val="24"/>
          <w:u w:val="single"/>
        </w:rPr>
        <w:t xml:space="preserve">  </w:t>
      </w:r>
      <w:r>
        <w:rPr>
          <w:rFonts w:hint="eastAsia" w:ascii="宋体" w:hAnsi="宋体" w:cs="宋体"/>
          <w:color w:val="auto"/>
          <w:sz w:val="24"/>
          <w:u w:val="single"/>
          <w:lang w:eastAsia="zh-Hans"/>
        </w:rPr>
        <w:t>%</w:t>
      </w:r>
      <w:r>
        <w:rPr>
          <w:rFonts w:hint="eastAsia" w:ascii="宋体" w:hAnsi="宋体" w:cs="宋体"/>
          <w:color w:val="auto"/>
          <w:sz w:val="24"/>
          <w:u w:val="single"/>
        </w:rPr>
        <w:t>（</w:t>
      </w:r>
      <w:r>
        <w:rPr>
          <w:rFonts w:hint="eastAsia" w:ascii="宋体" w:hAnsi="宋体" w:cs="宋体"/>
          <w:b/>
          <w:bCs/>
          <w:color w:val="auto"/>
          <w:sz w:val="24"/>
          <w:u w:val="single"/>
        </w:rPr>
        <w:t>¥</w:t>
      </w:r>
      <w:r>
        <w:rPr>
          <w:rFonts w:ascii="宋体" w:hAnsi="宋体" w:cs="宋体"/>
          <w:b/>
          <w:bCs/>
          <w:color w:val="auto"/>
          <w:sz w:val="24"/>
          <w:u w:val="single"/>
        </w:rPr>
        <w:t xml:space="preserve">     </w:t>
      </w:r>
      <w:r>
        <w:rPr>
          <w:rFonts w:hint="eastAsia" w:ascii="宋体" w:hAnsi="宋体" w:cs="宋体"/>
          <w:b/>
          <w:bCs/>
          <w:color w:val="auto"/>
          <w:sz w:val="24"/>
          <w:u w:val="single"/>
        </w:rPr>
        <w:t xml:space="preserve"> </w:t>
      </w:r>
      <w:r>
        <w:rPr>
          <w:rFonts w:ascii="宋体" w:hAnsi="宋体" w:cs="宋体"/>
          <w:b/>
          <w:bCs/>
          <w:color w:val="auto"/>
          <w:sz w:val="24"/>
          <w:u w:val="single"/>
        </w:rPr>
        <w:t>.**</w:t>
      </w:r>
      <w:r>
        <w:rPr>
          <w:rFonts w:hint="eastAsia" w:ascii="宋体" w:hAnsi="宋体" w:cs="宋体"/>
          <w:color w:val="auto"/>
          <w:sz w:val="24"/>
          <w:u w:val="single"/>
        </w:rPr>
        <w:t xml:space="preserve">），即人民币（大写） </w:t>
      </w:r>
      <w:r>
        <w:rPr>
          <w:rFonts w:ascii="宋体" w:hAnsi="宋体" w:cs="宋体"/>
          <w:color w:val="auto"/>
          <w:sz w:val="24"/>
          <w:u w:val="single"/>
        </w:rPr>
        <w:t xml:space="preserve">       </w:t>
      </w:r>
      <w:r>
        <w:rPr>
          <w:rFonts w:hint="eastAsia" w:ascii="宋体" w:hAnsi="宋体" w:cs="宋体"/>
          <w:color w:val="auto"/>
          <w:sz w:val="24"/>
          <w:u w:val="single"/>
        </w:rPr>
        <w:t>；</w:t>
      </w:r>
      <w:r>
        <w:rPr>
          <w:rFonts w:hint="eastAsia" w:ascii="宋体" w:hAnsi="宋体" w:cs="宋体"/>
          <w:color w:val="auto"/>
          <w:sz w:val="24"/>
        </w:rPr>
        <w:t>乙方在签订合同时交至指定账户（履约保证金缴纳时须备注项目编号及项目名称：</w:t>
      </w:r>
      <w:r>
        <w:rPr>
          <w:rFonts w:hint="eastAsia" w:ascii="宋体" w:hAnsi="宋体" w:cs="宋体"/>
          <w:color w:val="auto"/>
          <w:sz w:val="24"/>
          <w:u w:val="single"/>
        </w:rPr>
        <w:t>GXZC2026-G1-00</w:t>
      </w:r>
      <w:r>
        <w:rPr>
          <w:rFonts w:ascii="宋体" w:hAnsi="宋体" w:cs="宋体"/>
          <w:color w:val="auto"/>
          <w:sz w:val="24"/>
          <w:u w:val="single"/>
        </w:rPr>
        <w:t>0000</w:t>
      </w:r>
      <w:r>
        <w:rPr>
          <w:rFonts w:hint="eastAsia" w:ascii="宋体" w:hAnsi="宋体" w:cs="宋体"/>
          <w:color w:val="auto"/>
          <w:sz w:val="24"/>
          <w:u w:val="single"/>
        </w:rPr>
        <w:t>-</w:t>
      </w:r>
      <w:r>
        <w:rPr>
          <w:rFonts w:ascii="宋体" w:hAnsi="宋体" w:cs="宋体"/>
          <w:color w:val="auto"/>
          <w:sz w:val="24"/>
          <w:u w:val="single"/>
        </w:rPr>
        <w:t>****</w:t>
      </w:r>
      <w:r>
        <w:rPr>
          <w:rFonts w:hint="eastAsia" w:ascii="宋体" w:hAnsi="宋体" w:cs="宋体"/>
          <w:color w:val="auto"/>
          <w:sz w:val="24"/>
          <w:u w:val="single"/>
        </w:rPr>
        <w:t>（项目名称）</w:t>
      </w:r>
      <w:r>
        <w:rPr>
          <w:rFonts w:hint="eastAsia" w:ascii="宋体" w:hAnsi="宋体" w:cs="宋体"/>
          <w:color w:val="auto"/>
          <w:sz w:val="24"/>
        </w:rPr>
        <w:t>履约保证金）。</w:t>
      </w:r>
    </w:p>
    <w:p w14:paraId="3D6D202C">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2.履约保证金递交方式：银行转账、保函等非现金方式。由乙方在签订合同时按规定的金额直接缴入以下甲方账户或将保函原件交给甲方。</w:t>
      </w:r>
    </w:p>
    <w:p w14:paraId="6AD67ADA">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履约保证金退付方式、时间及条件：乙方若不能完全履行合同，履约保证金不予退还；乙方若完全履行合同，货物验收合格后，乙方凭履约保证金缴款凭证、退付意见书到采购人财务部门办理无息退还手续。由乙方向甲方提供《广西壮族自治区政府采购项目合同验收书》或广西大学的验收报告（甲方提供格式）、《政府采购项目履约保证金退付意见书》，甲方在收到合格材料后办理退还手续（不计利息）。</w:t>
      </w:r>
    </w:p>
    <w:p w14:paraId="1111E5B2">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4.备注：</w:t>
      </w:r>
    </w:p>
    <w:p w14:paraId="0AFB0C03">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（1）履约保证金必须足额缴纳，或出具的保函额度必须足额且保函有效期不能低于合同履行期限（即签订采购合同之日起至履行完合同约定的权利及义务之日止），否则视为无效履约保证金。</w:t>
      </w:r>
    </w:p>
    <w:p w14:paraId="7003D561">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（2）采用保函的，必须为无条件保函，否则视为无效履约保证金。</w:t>
      </w:r>
    </w:p>
    <w:p w14:paraId="57AAD2A9">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w:t>
      </w:r>
      <w:r>
        <w:rPr>
          <w:rFonts w:ascii="宋体" w:hAnsi="宋体" w:cs="宋体"/>
          <w:b/>
          <w:color w:val="auto"/>
          <w:sz w:val="24"/>
        </w:rPr>
        <w:t>履约保证金缴纳时须明确备注项目</w:t>
      </w:r>
      <w:r>
        <w:rPr>
          <w:rFonts w:hint="eastAsia" w:ascii="宋体" w:hAnsi="宋体" w:cs="宋体"/>
          <w:b/>
          <w:color w:val="auto"/>
          <w:sz w:val="24"/>
        </w:rPr>
        <w:t>名称（编号）：</w:t>
      </w:r>
      <w:r>
        <w:rPr>
          <w:rFonts w:ascii="宋体" w:hAnsi="宋体" w:cs="宋体"/>
          <w:b/>
          <w:color w:val="auto"/>
          <w:sz w:val="24"/>
          <w:u w:val="single"/>
        </w:rPr>
        <w:t>*********</w:t>
      </w:r>
      <w:r>
        <w:rPr>
          <w:rFonts w:hint="eastAsia" w:ascii="宋体" w:hAnsi="宋体" w:cs="宋体"/>
          <w:b/>
          <w:color w:val="auto"/>
          <w:sz w:val="24"/>
        </w:rPr>
        <w:t>（</w:t>
      </w:r>
      <w:r>
        <w:rPr>
          <w:rFonts w:ascii="宋体" w:hAnsi="宋体" w:cs="宋体"/>
          <w:b/>
          <w:color w:val="auto"/>
          <w:sz w:val="24"/>
        </w:rPr>
        <w:t>GXZC20</w:t>
      </w:r>
      <w:r>
        <w:rPr>
          <w:rFonts w:hint="eastAsia" w:ascii="宋体" w:hAnsi="宋体" w:cs="宋体"/>
          <w:b/>
          <w:color w:val="auto"/>
          <w:sz w:val="24"/>
        </w:rPr>
        <w:t>26</w:t>
      </w:r>
      <w:r>
        <w:rPr>
          <w:rFonts w:ascii="宋体" w:hAnsi="宋体" w:cs="宋体"/>
          <w:b/>
          <w:color w:val="auto"/>
          <w:sz w:val="24"/>
        </w:rPr>
        <w:t>-C3-000000-****</w:t>
      </w:r>
      <w:r>
        <w:rPr>
          <w:rFonts w:hint="eastAsia" w:ascii="宋体" w:hAnsi="宋体" w:cs="宋体"/>
          <w:b/>
          <w:color w:val="auto"/>
          <w:sz w:val="24"/>
        </w:rPr>
        <w:t>）履约保证金。</w:t>
      </w:r>
    </w:p>
    <w:p w14:paraId="497432C3">
      <w:pPr>
        <w:snapToGrid w:val="0"/>
        <w:spacing w:line="42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（4）甲方账户信息如下：</w:t>
      </w:r>
    </w:p>
    <w:p w14:paraId="5C52B828">
      <w:pPr>
        <w:snapToGrid w:val="0"/>
        <w:spacing w:line="42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统一社会信用代码：124500004985009929</w:t>
      </w:r>
    </w:p>
    <w:p w14:paraId="01A1DFF8">
      <w:pPr>
        <w:snapToGrid w:val="0"/>
        <w:spacing w:line="42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户名： 广西大学</w:t>
      </w:r>
    </w:p>
    <w:p w14:paraId="508E8531">
      <w:pPr>
        <w:snapToGrid w:val="0"/>
        <w:spacing w:line="42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开户行：中国银行广西南宁市西大支行（行号：104611010324）</w:t>
      </w:r>
    </w:p>
    <w:p w14:paraId="67304524">
      <w:pPr>
        <w:snapToGrid w:val="0"/>
        <w:spacing w:line="42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账号： 618 457 484 938</w:t>
      </w:r>
    </w:p>
    <w:p w14:paraId="5C12D61C">
      <w:pPr>
        <w:snapToGrid w:val="0"/>
        <w:spacing w:line="42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地址：广西壮族自治区南宁市大学东路100号  联系电话：3232888</w:t>
      </w:r>
    </w:p>
    <w:p w14:paraId="6993507D">
      <w:pPr>
        <w:snapToGrid w:val="0"/>
        <w:spacing w:line="42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签订合同后，如乙方不按双方签订的合同规定履约，则其全部履约保证金甲方不予退还；履约保证金不足以赔偿甲方损失的，按实际损失赔偿。</w:t>
      </w:r>
    </w:p>
    <w:p w14:paraId="1CF35BFB">
      <w:pPr>
        <w:snapToGrid w:val="0"/>
        <w:spacing w:line="460" w:lineRule="exact"/>
        <w:ind w:firstLine="514"/>
        <w:rPr>
          <w:rFonts w:ascii="宋体" w:hAnsi="宋体" w:cs="宋体"/>
          <w:b/>
          <w:color w:val="auto"/>
          <w:sz w:val="24"/>
        </w:rPr>
      </w:pPr>
      <w:r>
        <w:rPr>
          <w:rFonts w:hint="eastAsia" w:ascii="宋体" w:hAnsi="宋体" w:cs="宋体"/>
          <w:b/>
          <w:color w:val="auto"/>
          <w:sz w:val="24"/>
        </w:rPr>
        <w:t>第九条  税费</w:t>
      </w:r>
    </w:p>
    <w:p w14:paraId="3C3EAEEF">
      <w:pPr>
        <w:snapToGrid w:val="0"/>
        <w:spacing w:line="460" w:lineRule="exact"/>
        <w:ind w:firstLine="514"/>
        <w:rPr>
          <w:rFonts w:ascii="宋体" w:hAnsi="宋体" w:cs="宋体"/>
          <w:color w:val="auto"/>
          <w:sz w:val="24"/>
        </w:rPr>
      </w:pPr>
      <w:r>
        <w:rPr>
          <w:rFonts w:hint="eastAsia" w:ascii="宋体" w:hAnsi="宋体" w:cs="宋体"/>
          <w:color w:val="auto"/>
          <w:sz w:val="24"/>
        </w:rPr>
        <w:t>本合同执行中相关的一切税费均由乙方负担，合同另有约定的除外。合同执行期间税费发生变化的，由乙方承担。</w:t>
      </w:r>
    </w:p>
    <w:p w14:paraId="1777B396">
      <w:pPr>
        <w:snapToGrid w:val="0"/>
        <w:spacing w:line="460" w:lineRule="exact"/>
        <w:ind w:firstLine="514"/>
        <w:rPr>
          <w:rFonts w:ascii="宋体" w:hAnsi="宋体" w:cs="宋体"/>
          <w:color w:val="auto"/>
          <w:sz w:val="24"/>
        </w:rPr>
      </w:pPr>
      <w:r>
        <w:rPr>
          <w:rFonts w:hint="eastAsia" w:ascii="宋体" w:hAnsi="宋体" w:cs="宋体"/>
          <w:b/>
          <w:color w:val="auto"/>
          <w:sz w:val="24"/>
        </w:rPr>
        <w:t>第十条  质量保证、售后服务</w:t>
      </w:r>
    </w:p>
    <w:p w14:paraId="13953C64">
      <w:pPr>
        <w:snapToGrid w:val="0"/>
        <w:spacing w:line="460" w:lineRule="exact"/>
        <w:ind w:firstLine="480" w:firstLineChars="200"/>
        <w:rPr>
          <w:rFonts w:ascii="宋体" w:hAnsi="宋体" w:cs="宋体"/>
          <w:bCs/>
          <w:color w:val="auto"/>
          <w:kern w:val="0"/>
          <w:sz w:val="24"/>
        </w:rPr>
      </w:pPr>
      <w:r>
        <w:rPr>
          <w:rFonts w:hint="eastAsia" w:hAnsi="宋体" w:cs="宋体"/>
          <w:color w:val="auto"/>
          <w:sz w:val="24"/>
        </w:rPr>
        <w:t>1</w:t>
      </w:r>
      <w:r>
        <w:rPr>
          <w:rFonts w:hint="eastAsia" w:ascii="宋体" w:hAnsi="宋体" w:cs="宋体"/>
          <w:bCs/>
          <w:color w:val="auto"/>
          <w:kern w:val="0"/>
          <w:sz w:val="24"/>
        </w:rPr>
        <w:t>.乙方应按照国家有关法律法规和“三包”规定以及招投标文件（采购文件）和本合同所附的《售后服务承诺》，为甲方提供售后服务。</w:t>
      </w:r>
    </w:p>
    <w:p w14:paraId="616F0E1D">
      <w:pPr>
        <w:snapToGrid w:val="0"/>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2.乙方应按招标文件规定的设备和软件性能、技术要求、质量标准向甲方提供未经使用的全新产品。对达不到要求者，根据实际情况，经双方协商，可按以下办法处理：</w:t>
      </w:r>
    </w:p>
    <w:p w14:paraId="3153CB92">
      <w:pPr>
        <w:snapToGrid w:val="0"/>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（1）更换：由乙方承担所发生的全部费用。</w:t>
      </w:r>
    </w:p>
    <w:p w14:paraId="3E1CAD53">
      <w:pPr>
        <w:snapToGrid w:val="0"/>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（2）贬值处理：由甲乙双方合议定价。</w:t>
      </w:r>
    </w:p>
    <w:p w14:paraId="251FAFF3">
      <w:pPr>
        <w:snapToGrid w:val="0"/>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（3）退货处理：乙方应退还甲方支付的合同款，同时应承担该货物的直接费用（运输、保险、检验、货款利息及银行手续费等）。</w:t>
      </w:r>
    </w:p>
    <w:p w14:paraId="049DF0A6">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如果双方不能就上述第（1）、（2）项达成协议，则甲方有权单方选择第（3）项方式。</w:t>
      </w:r>
    </w:p>
    <w:p w14:paraId="3F20DBCE">
      <w:pPr>
        <w:snapToGrid w:val="0"/>
        <w:spacing w:line="360" w:lineRule="auto"/>
        <w:ind w:firstLine="480" w:firstLineChars="200"/>
        <w:rPr>
          <w:rFonts w:ascii="宋体" w:hAnsi="宋体" w:cs="宋体"/>
          <w:bCs/>
          <w:color w:val="auto"/>
          <w:kern w:val="0"/>
          <w:sz w:val="24"/>
        </w:rPr>
      </w:pPr>
      <w:r>
        <w:rPr>
          <w:rFonts w:ascii="宋体" w:hAnsi="宋体" w:cs="宋体"/>
          <w:bCs/>
          <w:color w:val="auto"/>
          <w:kern w:val="0"/>
          <w:sz w:val="24"/>
        </w:rPr>
        <w:t>3</w:t>
      </w:r>
      <w:r>
        <w:rPr>
          <w:rFonts w:hint="eastAsia" w:ascii="宋体" w:hAnsi="宋体" w:cs="宋体"/>
          <w:bCs/>
          <w:color w:val="auto"/>
          <w:kern w:val="0"/>
          <w:sz w:val="24"/>
        </w:rPr>
        <w:t>.乙方提供的服务承诺和售后服务及质量保证期责任等其他具体约定事项见合同附件及响应文件。</w:t>
      </w:r>
    </w:p>
    <w:p w14:paraId="794FE7D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4.负责送货上门、提供产品原厂工程师现场安装、安装调试服务、技术培训和12个月远程服务。</w:t>
      </w:r>
    </w:p>
    <w:p w14:paraId="74362E6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w:t>
      </w:r>
      <w:bookmarkStart w:id="165" w:name="_Hlk207211069"/>
      <w:r>
        <w:rPr>
          <w:rFonts w:hint="eastAsia" w:ascii="宋体" w:hAnsi="宋体" w:cs="宋体"/>
          <w:color w:val="auto"/>
          <w:sz w:val="24"/>
        </w:rPr>
        <w:t>维修响应：售后服务要求7天×8小时工作制，乙方在接到用户维修电话后1小时内响应，3小时内到达现场处理，一般情况下24小时内恢复正常使用。若不能修复须有合理应对方案。如果乙方未在上述时间内作出响应,则甲方有权自行或委托他人解决相关问题或查找和解决合同货物的故障，乙方应承担由此发生的全部费用。</w:t>
      </w:r>
      <w:bookmarkEnd w:id="165"/>
    </w:p>
    <w:p w14:paraId="484DCA9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6.质量保证期内因设备性能故障检修三次仍不能正常使用的，更换新设备。在超出质量保证期后，如产品发生故障，可派技术员上门服务；如需更换配件，配件均按市场最优惠价格供应。</w:t>
      </w:r>
    </w:p>
    <w:p w14:paraId="2F1B8AF5">
      <w:pPr>
        <w:snapToGrid w:val="0"/>
        <w:spacing w:line="360" w:lineRule="auto"/>
        <w:ind w:firstLine="480" w:firstLineChars="200"/>
        <w:rPr>
          <w:rFonts w:ascii="宋体" w:hAnsi="宋体" w:cs="宋体"/>
          <w:bCs/>
          <w:color w:val="auto"/>
          <w:kern w:val="0"/>
          <w:sz w:val="24"/>
        </w:rPr>
      </w:pPr>
      <w:r>
        <w:rPr>
          <w:rFonts w:hint="eastAsia" w:ascii="宋体" w:hAnsi="宋体" w:cs="宋体"/>
          <w:color w:val="auto"/>
          <w:sz w:val="24"/>
        </w:rPr>
        <w:t>7.终身提供技术协助服务。</w:t>
      </w:r>
      <w:r>
        <w:rPr>
          <w:rFonts w:hint="eastAsia" w:ascii="宋体" w:hAnsi="宋体" w:cs="宋体"/>
          <w:bCs/>
          <w:color w:val="auto"/>
          <w:kern w:val="0"/>
          <w:sz w:val="24"/>
        </w:rPr>
        <w:t>乙方除承担运输、安装、调试、验收与培训等义务外，还将为甲方提供技术支持，包括</w:t>
      </w:r>
      <w:r>
        <w:rPr>
          <w:rFonts w:hint="eastAsia" w:ascii="宋体" w:hAnsi="宋体" w:cs="宋体"/>
          <w:color w:val="auto"/>
          <w:sz w:val="24"/>
        </w:rPr>
        <w:t>质量保证期</w:t>
      </w:r>
      <w:r>
        <w:rPr>
          <w:rFonts w:hint="eastAsia" w:ascii="宋体" w:hAnsi="宋体" w:cs="宋体"/>
          <w:bCs/>
          <w:color w:val="auto"/>
          <w:kern w:val="0"/>
          <w:sz w:val="24"/>
        </w:rPr>
        <w:t>外的技术指导。</w:t>
      </w:r>
    </w:p>
    <w:p w14:paraId="272185C6">
      <w:pPr>
        <w:snapToGrid w:val="0"/>
        <w:spacing w:line="360" w:lineRule="auto"/>
        <w:ind w:firstLine="480" w:firstLineChars="200"/>
        <w:rPr>
          <w:rFonts w:ascii="宋体" w:hAnsi="宋体" w:cs="宋体"/>
          <w:bCs/>
          <w:color w:val="auto"/>
          <w:kern w:val="0"/>
          <w:sz w:val="24"/>
        </w:rPr>
      </w:pPr>
      <w:r>
        <w:rPr>
          <w:rFonts w:hAnsi="宋体" w:cs="宋体"/>
          <w:color w:val="auto"/>
          <w:sz w:val="24"/>
        </w:rPr>
        <w:t>8</w:t>
      </w:r>
      <w:r>
        <w:rPr>
          <w:rFonts w:hint="eastAsia" w:ascii="宋体" w:hAnsi="宋体" w:cs="宋体"/>
          <w:bCs/>
          <w:color w:val="auto"/>
          <w:kern w:val="0"/>
          <w:sz w:val="24"/>
        </w:rPr>
        <w:t>.在</w:t>
      </w:r>
      <w:r>
        <w:rPr>
          <w:rFonts w:hint="eastAsia" w:ascii="宋体" w:hAnsi="宋体" w:cs="宋体"/>
          <w:color w:val="auto"/>
          <w:sz w:val="24"/>
        </w:rPr>
        <w:t>质量保证期</w:t>
      </w:r>
      <w:r>
        <w:rPr>
          <w:rFonts w:hint="eastAsia" w:ascii="宋体" w:hAnsi="宋体" w:cs="宋体"/>
          <w:bCs/>
          <w:color w:val="auto"/>
          <w:kern w:val="0"/>
          <w:sz w:val="24"/>
        </w:rPr>
        <w:t>内，乙方应对货物出现的质量及安全问题负责处理解决并承担一切费用。</w:t>
      </w:r>
    </w:p>
    <w:p w14:paraId="00184056">
      <w:pPr>
        <w:snapToGrid w:val="0"/>
        <w:spacing w:line="360" w:lineRule="auto"/>
        <w:ind w:firstLine="480" w:firstLineChars="200"/>
        <w:rPr>
          <w:rFonts w:hAnsi="宋体" w:cs="宋体"/>
          <w:color w:val="auto"/>
          <w:sz w:val="24"/>
        </w:rPr>
      </w:pPr>
      <w:r>
        <w:rPr>
          <w:rFonts w:hAnsi="宋体" w:cs="宋体"/>
          <w:color w:val="auto"/>
          <w:sz w:val="24"/>
        </w:rPr>
        <w:t>9</w:t>
      </w:r>
      <w:r>
        <w:rPr>
          <w:rFonts w:hint="eastAsia" w:hAnsi="宋体" w:cs="宋体"/>
          <w:color w:val="auto"/>
          <w:sz w:val="24"/>
        </w:rPr>
        <w:t>.超过质量保证期的机器设备，终身维修，维修时只收部件成本费。</w:t>
      </w:r>
    </w:p>
    <w:p w14:paraId="61BEA4DE">
      <w:pPr>
        <w:snapToGrid w:val="0"/>
        <w:spacing w:line="360" w:lineRule="auto"/>
        <w:ind w:firstLine="480" w:firstLineChars="200"/>
        <w:rPr>
          <w:rFonts w:hAnsi="宋体" w:cs="宋体"/>
          <w:color w:val="auto"/>
          <w:sz w:val="24"/>
          <w:highlight w:val="none"/>
        </w:rPr>
      </w:pPr>
      <w:r>
        <w:rPr>
          <w:rFonts w:hAnsi="宋体" w:cs="宋体"/>
          <w:color w:val="auto"/>
          <w:sz w:val="24"/>
        </w:rPr>
        <w:t>10</w:t>
      </w:r>
      <w:r>
        <w:rPr>
          <w:rFonts w:hint="eastAsia" w:hAnsi="宋体" w:cs="宋体"/>
          <w:color w:val="auto"/>
          <w:sz w:val="24"/>
        </w:rPr>
        <w:t>.货物质量保证期：</w:t>
      </w:r>
      <w:r>
        <w:rPr>
          <w:rFonts w:hint="eastAsia" w:hAnsi="宋体" w:cs="宋体"/>
          <w:color w:val="auto"/>
          <w:sz w:val="24"/>
          <w:u w:val="single"/>
        </w:rPr>
        <w:t>按国家有关产品“三包”规定执行“三包”政策，质量保证期不少于3年（质量保证期自货物验收合格之日起计。分项货物或配置有明确要求的按分项要求；生产厂家承诺的质量保证期更长的按生产厂家的承诺；乙方响应文件承诺更优的</w:t>
      </w:r>
      <w:r>
        <w:rPr>
          <w:rFonts w:hint="eastAsia" w:hAnsi="宋体" w:cs="宋体"/>
          <w:color w:val="auto"/>
          <w:sz w:val="24"/>
          <w:highlight w:val="none"/>
          <w:u w:val="single"/>
        </w:rPr>
        <w:t>，以乙方响应文件承诺为准）。</w:t>
      </w:r>
    </w:p>
    <w:p w14:paraId="4873EC37">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 质保期内维修延误及违约责任</w:t>
      </w:r>
    </w:p>
    <w:p w14:paraId="21827AB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1）响应延误违约金</w:t>
      </w:r>
    </w:p>
    <w:p w14:paraId="398B4FA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质保期内，若乙方未按原合同约定时间履行响应、提供解决方案或到达现场等任一义务，每发生一次，乙方应向甲方支付合同价款的万分之五的违约金人民币</w:t>
      </w:r>
      <w:r>
        <w:rPr>
          <w:rFonts w:ascii="宋体" w:hAnsi="宋体" w:cs="宋体"/>
          <w:color w:val="auto"/>
          <w:sz w:val="24"/>
          <w:highlight w:val="none"/>
        </w:rPr>
        <w:t>*****元（大写：</w:t>
      </w:r>
      <w:r>
        <w:rPr>
          <w:rFonts w:hint="eastAsia" w:ascii="宋体" w:hAnsi="宋体" w:cs="宋体"/>
          <w:color w:val="auto"/>
          <w:sz w:val="24"/>
          <w:highlight w:val="none"/>
        </w:rPr>
        <w:t>*</w:t>
      </w:r>
      <w:r>
        <w:rPr>
          <w:rFonts w:ascii="宋体" w:hAnsi="宋体" w:cs="宋体"/>
          <w:color w:val="auto"/>
          <w:sz w:val="24"/>
          <w:highlight w:val="none"/>
        </w:rPr>
        <w:t>******</w:t>
      </w:r>
      <w:r>
        <w:rPr>
          <w:rFonts w:hint="eastAsia" w:ascii="宋体" w:hAnsi="宋体" w:cs="宋体"/>
          <w:color w:val="auto"/>
          <w:sz w:val="24"/>
          <w:highlight w:val="none"/>
        </w:rPr>
        <w:t>整）。</w:t>
      </w:r>
    </w:p>
    <w:p w14:paraId="19F01B6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2）故障修复延误违约金</w:t>
      </w:r>
    </w:p>
    <w:p w14:paraId="36B0EA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质保期内，因乙方设备质量原因导致故障，乙方在提供解决方案后未能在</w:t>
      </w:r>
      <w:r>
        <w:rPr>
          <w:rFonts w:ascii="宋体" w:hAnsi="宋体" w:cs="宋体"/>
          <w:color w:val="auto"/>
          <w:sz w:val="24"/>
          <w:highlight w:val="none"/>
        </w:rPr>
        <w:t>60个自然日内完成修复的（因不可抗力或甲方原因导致的延误期间除外），</w:t>
      </w:r>
      <w:r>
        <w:rPr>
          <w:rFonts w:hint="eastAsia" w:ascii="宋体" w:hAnsi="宋体" w:cs="宋体"/>
          <w:color w:val="auto"/>
          <w:sz w:val="24"/>
          <w:highlight w:val="none"/>
        </w:rPr>
        <w:t>自第</w:t>
      </w:r>
      <w:r>
        <w:rPr>
          <w:rFonts w:ascii="宋体" w:hAnsi="宋体" w:cs="宋体"/>
          <w:color w:val="auto"/>
          <w:sz w:val="24"/>
          <w:highlight w:val="none"/>
        </w:rPr>
        <w:t>61日起，乙方应按日向甲方支付该设备对应的合同价款万分之一的违约金，</w:t>
      </w:r>
      <w:r>
        <w:rPr>
          <w:rFonts w:hint="eastAsia" w:ascii="宋体" w:hAnsi="宋体" w:cs="宋体"/>
          <w:color w:val="auto"/>
          <w:sz w:val="24"/>
          <w:highlight w:val="none"/>
        </w:rPr>
        <w:t>直至设备恢复正常运行为止。此项违约金不影响甲方就设备停用期间所遭受的其他直接及间接损失向乙方索赔的权利。此项违约金累计总额不超过该设备对应的合同价款的百分之十。</w:t>
      </w:r>
    </w:p>
    <w:p w14:paraId="120922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3）严重故障的救济措施与违约金</w:t>
      </w:r>
    </w:p>
    <w:p w14:paraId="42D0DA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质保期内，若因乙方设备质量原因导致设备完全无法修复，或单次故障持续无法修复超过</w:t>
      </w:r>
      <w:r>
        <w:rPr>
          <w:rFonts w:ascii="宋体" w:hAnsi="宋体" w:cs="宋体"/>
          <w:color w:val="auto"/>
          <w:sz w:val="24"/>
          <w:highlight w:val="none"/>
        </w:rPr>
        <w:t>60个自然日，或在任意连续12个月内累计无法正常运行超过90个自然日，甲方有权选择采取以下任一措施：</w:t>
      </w:r>
    </w:p>
    <w:p w14:paraId="66C11DB1">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1）要求乙方更换同等或更高规格的新设备</w:t>
      </w:r>
      <w:r>
        <w:rPr>
          <w:rFonts w:hint="eastAsia" w:ascii="宋体" w:hAnsi="宋体" w:cs="宋体"/>
          <w:color w:val="auto"/>
          <w:sz w:val="24"/>
          <w:highlight w:val="none"/>
        </w:rPr>
        <w:t>；</w:t>
      </w:r>
    </w:p>
    <w:p w14:paraId="02516FA3">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2）要求乙方退还该设备所对应的全部合同价款，并同时向甲方支付相当</w:t>
      </w:r>
      <w:r>
        <w:rPr>
          <w:rFonts w:hint="eastAsia" w:ascii="宋体" w:hAnsi="宋体" w:cs="宋体"/>
          <w:color w:val="auto"/>
          <w:sz w:val="24"/>
          <w:highlight w:val="none"/>
        </w:rPr>
        <w:t>于该设备合同价款百分之二十的违约金（即人民币</w:t>
      </w:r>
      <w:r>
        <w:rPr>
          <w:rFonts w:ascii="宋体" w:hAnsi="宋体" w:cs="宋体"/>
          <w:color w:val="auto"/>
          <w:sz w:val="24"/>
          <w:highlight w:val="none"/>
        </w:rPr>
        <w:t>*********元）。</w:t>
      </w:r>
    </w:p>
    <w:p w14:paraId="1DBA1A0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无论甲方选择何种措施，乙方仍应承担合同项下的其他全部违约责任。</w:t>
      </w:r>
    </w:p>
    <w:p w14:paraId="73FFF90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4）违约责任与质保义务的独立性</w:t>
      </w:r>
    </w:p>
    <w:p w14:paraId="278495B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乙方依据本条款支付违约金后，其在合同项下的维修、更换等质量保证义务并不因此免除，应继续履行。</w:t>
      </w:r>
    </w:p>
    <w:p w14:paraId="6E58F9A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5）“维修”的定义</w:t>
      </w:r>
    </w:p>
    <w:p w14:paraId="6F88A3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本条所述“维修”包括但不限于故障诊断、提供临时解决方案、现场修理、更换零部件等为使设备恢复至约定性能状态所需的一切工作。</w:t>
      </w:r>
    </w:p>
    <w:p w14:paraId="6084939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 附加培训服务</w:t>
      </w:r>
    </w:p>
    <w:p w14:paraId="6B08A31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约定的安装培训外，乙方应在质保期内，每年为甲方额外提供一次仪器操作使用培训。同时，乙方每年应为甲方提供一次专业数据分析培训（可采用线上形式），内容应包括但不限于设备高级功能与进阶使用技巧。甲方有权根据实际情况要求调整培训时间，乙方应予配合。</w:t>
      </w:r>
    </w:p>
    <w:p w14:paraId="3A926B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7）违约金的支付</w:t>
      </w:r>
    </w:p>
    <w:p w14:paraId="70D95B9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本条约定的各项违约金，应由乙方在收到甲方出具的书面付款通知后</w:t>
      </w:r>
      <w:r>
        <w:rPr>
          <w:rFonts w:ascii="宋体" w:hAnsi="宋体" w:cs="宋体"/>
          <w:color w:val="auto"/>
          <w:sz w:val="24"/>
          <w:highlight w:val="none"/>
        </w:rPr>
        <w:t>10个</w:t>
      </w:r>
      <w:r>
        <w:rPr>
          <w:rFonts w:hint="eastAsia" w:ascii="宋体" w:hAnsi="宋体" w:cs="宋体"/>
          <w:color w:val="auto"/>
          <w:sz w:val="24"/>
          <w:highlight w:val="none"/>
        </w:rPr>
        <w:t>工作日内，向甲方支付。若乙方逾期支付，每逾期一日，应按逾期金额的万分之五向甲方支付滞纳金。同时，甲方有权采取包括但不限于法律诉讼在内的任何必要措施，向乙方追索全部未付款项（包括违约金、滞纳金以及甲方为实现债权所支出的合理费用）。</w:t>
      </w:r>
    </w:p>
    <w:p w14:paraId="4277F582">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违约责任</w:t>
      </w:r>
    </w:p>
    <w:p w14:paraId="0E037313">
      <w:pPr>
        <w:pStyle w:val="26"/>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14:paraId="785DEFD6">
      <w:pPr>
        <w:pStyle w:val="26"/>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14:paraId="61744D71">
      <w:pPr>
        <w:pStyle w:val="26"/>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3.因包装、运输引起的货物损坏，按质量不合格处理。</w:t>
      </w:r>
    </w:p>
    <w:p w14:paraId="70BA8655">
      <w:pPr>
        <w:pStyle w:val="26"/>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4.合同一方不履行合同义务、履行合同义务不符合约定或者违反合同项下所作保证的，应向对方承担继续履行、采取修理、更换、退货等补救措施或者赔偿损失等违约责任。</w:t>
      </w:r>
    </w:p>
    <w:p w14:paraId="667D9CB6">
      <w:pPr>
        <w:pStyle w:val="26"/>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5.乙方未能按时交付货物的，应向甲方支付迟延交付违约金。迟延交付违约金的计算方法如下：</w:t>
      </w:r>
    </w:p>
    <w:p w14:paraId="0418C406">
      <w:pPr>
        <w:pStyle w:val="26"/>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（1）从迟交的第1日到第3</w:t>
      </w:r>
      <w:r>
        <w:rPr>
          <w:rFonts w:hAnsi="宋体" w:cs="宋体"/>
          <w:color w:val="auto"/>
          <w:sz w:val="24"/>
          <w:szCs w:val="24"/>
          <w:highlight w:val="none"/>
        </w:rPr>
        <w:t>0</w:t>
      </w:r>
      <w:r>
        <w:rPr>
          <w:rFonts w:hint="eastAsia" w:hAnsi="宋体" w:cs="宋体"/>
          <w:color w:val="auto"/>
          <w:sz w:val="24"/>
          <w:szCs w:val="24"/>
          <w:highlight w:val="none"/>
        </w:rPr>
        <w:t>日，每日迟延交付违约金为合同总价的1.5‰；</w:t>
      </w:r>
    </w:p>
    <w:p w14:paraId="3DEFBE5D">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highlight w:val="none"/>
        </w:rPr>
        <w:t>（2）从迟交的第</w:t>
      </w:r>
      <w:r>
        <w:rPr>
          <w:rFonts w:hint="eastAsia" w:hAnsi="宋体" w:cs="宋体"/>
          <w:color w:val="auto"/>
          <w:sz w:val="24"/>
          <w:szCs w:val="24"/>
        </w:rPr>
        <w:t>3</w:t>
      </w:r>
      <w:r>
        <w:rPr>
          <w:rFonts w:hAnsi="宋体" w:cs="宋体"/>
          <w:color w:val="auto"/>
          <w:sz w:val="24"/>
          <w:szCs w:val="24"/>
        </w:rPr>
        <w:t>1</w:t>
      </w:r>
      <w:r>
        <w:rPr>
          <w:rFonts w:hint="eastAsia" w:hAnsi="宋体" w:cs="宋体"/>
          <w:color w:val="auto"/>
          <w:sz w:val="24"/>
          <w:szCs w:val="24"/>
        </w:rPr>
        <w:t>到第6</w:t>
      </w:r>
      <w:r>
        <w:rPr>
          <w:rFonts w:hAnsi="宋体" w:cs="宋体"/>
          <w:color w:val="auto"/>
          <w:sz w:val="24"/>
          <w:szCs w:val="24"/>
        </w:rPr>
        <w:t>0</w:t>
      </w:r>
      <w:r>
        <w:rPr>
          <w:rFonts w:hint="eastAsia" w:hAnsi="宋体" w:cs="宋体"/>
          <w:color w:val="auto"/>
          <w:sz w:val="24"/>
          <w:szCs w:val="24"/>
        </w:rPr>
        <w:t>日，每日迟延交付违约金为合同总价的3‰；</w:t>
      </w:r>
    </w:p>
    <w:p w14:paraId="6D8E0EB6">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（3）从迟交的第6</w:t>
      </w:r>
      <w:r>
        <w:rPr>
          <w:rFonts w:hAnsi="宋体" w:cs="宋体"/>
          <w:color w:val="auto"/>
          <w:sz w:val="24"/>
          <w:szCs w:val="24"/>
        </w:rPr>
        <w:t>1</w:t>
      </w:r>
      <w:r>
        <w:rPr>
          <w:rFonts w:hint="eastAsia" w:hAnsi="宋体" w:cs="宋体"/>
          <w:color w:val="auto"/>
          <w:sz w:val="24"/>
          <w:szCs w:val="24"/>
        </w:rPr>
        <w:t>日起，每日迟延交付违约金为合同总价的5‰。</w:t>
      </w:r>
    </w:p>
    <w:p w14:paraId="075AC36C">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迟延交付违约金的总额不得超过合同总价的30%。迟延交付违约金的支付不能免除乙方继续交付相关合同货物的义务，但如迟延交付必然导致合同货物安装、调试、验收等工作推迟的，相关工作应相应顺延。</w:t>
      </w:r>
    </w:p>
    <w:p w14:paraId="395C8B95">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6.甲方未能按合同约定支付合同价款的，应向乙方支付延迟付款违约金。迟延付款违约金的计算方法如下：</w:t>
      </w:r>
    </w:p>
    <w:p w14:paraId="6E621554">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（1）从迟交的第1日到第3</w:t>
      </w:r>
      <w:r>
        <w:rPr>
          <w:rFonts w:hAnsi="宋体" w:cs="宋体"/>
          <w:color w:val="auto"/>
          <w:sz w:val="24"/>
          <w:szCs w:val="24"/>
        </w:rPr>
        <w:t>0</w:t>
      </w:r>
      <w:r>
        <w:rPr>
          <w:rFonts w:hint="eastAsia" w:hAnsi="宋体" w:cs="宋体"/>
          <w:color w:val="auto"/>
          <w:sz w:val="24"/>
          <w:szCs w:val="24"/>
        </w:rPr>
        <w:t>日，每日迟延付款违约金为迟延付款金额的1.5‰；</w:t>
      </w:r>
    </w:p>
    <w:p w14:paraId="1327B0C0">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（2）从迟交的第3</w:t>
      </w:r>
      <w:r>
        <w:rPr>
          <w:rFonts w:hAnsi="宋体" w:cs="宋体"/>
          <w:color w:val="auto"/>
          <w:sz w:val="24"/>
          <w:szCs w:val="24"/>
        </w:rPr>
        <w:t>1</w:t>
      </w:r>
      <w:r>
        <w:rPr>
          <w:rFonts w:hint="eastAsia" w:hAnsi="宋体" w:cs="宋体"/>
          <w:color w:val="auto"/>
          <w:sz w:val="24"/>
          <w:szCs w:val="24"/>
        </w:rPr>
        <w:t>日到第60日，每日迟延付款违约金为迟延付款金额的3‰；</w:t>
      </w:r>
    </w:p>
    <w:p w14:paraId="4F32B935">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（3）从迟交的第6</w:t>
      </w:r>
      <w:r>
        <w:rPr>
          <w:rFonts w:hAnsi="宋体" w:cs="宋体"/>
          <w:color w:val="auto"/>
          <w:sz w:val="24"/>
          <w:szCs w:val="24"/>
        </w:rPr>
        <w:t>1</w:t>
      </w:r>
      <w:r>
        <w:rPr>
          <w:rFonts w:hint="eastAsia" w:hAnsi="宋体" w:cs="宋体"/>
          <w:color w:val="auto"/>
          <w:sz w:val="24"/>
          <w:szCs w:val="24"/>
        </w:rPr>
        <w:t>日起，每日迟延付款违约金为迟延付款金额的5‰。迟延付款违约金的总额不得超过迟延付款金额的30% 。</w:t>
      </w:r>
    </w:p>
    <w:p w14:paraId="51DD8DE7">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7.乙方未按本合同和投标文件承诺提供售后服务的，乙方应按本合同总价的5%向甲方支付违约金。</w:t>
      </w:r>
    </w:p>
    <w:p w14:paraId="73D8D95B">
      <w:pPr>
        <w:pStyle w:val="26"/>
        <w:snapToGrid w:val="0"/>
        <w:spacing w:line="440" w:lineRule="exact"/>
        <w:ind w:firstLine="480" w:firstLineChars="200"/>
        <w:rPr>
          <w:rFonts w:cs="宋体" w:asciiTheme="minorEastAsia" w:hAnsiTheme="minorEastAsia" w:eastAsiaTheme="minorEastAsia"/>
          <w:color w:val="auto"/>
          <w:sz w:val="24"/>
          <w:szCs w:val="24"/>
        </w:rPr>
      </w:pPr>
      <w:r>
        <w:rPr>
          <w:rFonts w:asciiTheme="minorEastAsia" w:hAnsiTheme="minorEastAsia" w:eastAsiaTheme="minorEastAsia"/>
          <w:color w:val="auto"/>
          <w:sz w:val="24"/>
          <w:szCs w:val="24"/>
        </w:rPr>
        <w:t>8.</w:t>
      </w:r>
      <w:r>
        <w:rPr>
          <w:rFonts w:hint="eastAsia" w:asciiTheme="minorEastAsia" w:hAnsiTheme="minorEastAsia" w:eastAsiaTheme="minorEastAsia"/>
          <w:color w:val="auto"/>
          <w:sz w:val="24"/>
          <w:szCs w:val="24"/>
        </w:rPr>
        <w:t>乙方违约，甲方对本合同享有单方解除权。</w:t>
      </w:r>
    </w:p>
    <w:p w14:paraId="79D139F1">
      <w:pPr>
        <w:pStyle w:val="26"/>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9</w:t>
      </w:r>
      <w:r>
        <w:rPr>
          <w:rFonts w:hint="eastAsia" w:cs="宋体" w:asciiTheme="minorEastAsia" w:hAnsiTheme="minorEastAsia" w:eastAsiaTheme="minorEastAsia"/>
          <w:color w:val="auto"/>
          <w:sz w:val="24"/>
          <w:szCs w:val="24"/>
        </w:rPr>
        <w:t>.因某一方</w:t>
      </w:r>
      <w:r>
        <w:rPr>
          <w:rFonts w:hint="eastAsia" w:asciiTheme="minorEastAsia" w:hAnsiTheme="minorEastAsia" w:eastAsiaTheme="minorEastAsia"/>
          <w:bCs/>
          <w:color w:val="auto"/>
          <w:sz w:val="24"/>
          <w:shd w:val="clear" w:color="auto" w:fill="FFFFFF"/>
        </w:rPr>
        <w:t>单方面</w:t>
      </w:r>
      <w:r>
        <w:rPr>
          <w:rFonts w:hint="eastAsia" w:cs="宋体" w:asciiTheme="minorEastAsia" w:hAnsiTheme="minorEastAsia" w:eastAsiaTheme="minorEastAsia"/>
          <w:color w:val="auto"/>
          <w:sz w:val="24"/>
          <w:szCs w:val="24"/>
        </w:rPr>
        <w:t>原因导致变更、中止或者终止</w:t>
      </w:r>
      <w:bookmarkStart w:id="166" w:name="_Hlk123747227"/>
      <w:r>
        <w:rPr>
          <w:rFonts w:hint="eastAsia" w:asciiTheme="minorEastAsia" w:hAnsiTheme="minorEastAsia" w:eastAsiaTheme="minorEastAsia"/>
          <w:bCs/>
          <w:color w:val="auto"/>
          <w:sz w:val="24"/>
          <w:shd w:val="clear" w:color="auto" w:fill="FFFFFF"/>
        </w:rPr>
        <w:t>本</w:t>
      </w:r>
      <w:bookmarkEnd w:id="166"/>
      <w:r>
        <w:rPr>
          <w:rFonts w:hint="eastAsia" w:cs="宋体" w:asciiTheme="minorEastAsia" w:hAnsiTheme="minorEastAsia" w:eastAsiaTheme="minorEastAsia"/>
          <w:color w:val="auto"/>
          <w:sz w:val="24"/>
          <w:szCs w:val="24"/>
        </w:rPr>
        <w:t>合同的，该方应当对另一方</w:t>
      </w:r>
      <w:r>
        <w:rPr>
          <w:rFonts w:hint="eastAsia" w:asciiTheme="minorEastAsia" w:hAnsiTheme="minorEastAsia" w:eastAsiaTheme="minorEastAsia"/>
          <w:bCs/>
          <w:color w:val="auto"/>
          <w:sz w:val="24"/>
          <w:shd w:val="clear" w:color="auto" w:fill="FFFFFF"/>
        </w:rPr>
        <w:t>因此</w:t>
      </w:r>
      <w:r>
        <w:rPr>
          <w:rFonts w:hint="eastAsia" w:cs="宋体" w:asciiTheme="minorEastAsia" w:hAnsiTheme="minorEastAsia" w:eastAsiaTheme="minorEastAsia"/>
          <w:color w:val="auto"/>
          <w:sz w:val="24"/>
          <w:szCs w:val="24"/>
        </w:rPr>
        <w:t>受到的损失予以赔偿或者补偿。</w:t>
      </w:r>
    </w:p>
    <w:p w14:paraId="42B8F17A">
      <w:pPr>
        <w:pStyle w:val="26"/>
        <w:snapToGrid w:val="0"/>
        <w:spacing w:line="440" w:lineRule="exact"/>
        <w:ind w:firstLine="480" w:firstLineChars="200"/>
        <w:rPr>
          <w:rFonts w:hAnsi="宋体" w:cs="宋体"/>
          <w:color w:val="auto"/>
          <w:sz w:val="24"/>
          <w:szCs w:val="24"/>
        </w:rPr>
      </w:pPr>
      <w:r>
        <w:rPr>
          <w:rFonts w:hAnsi="宋体" w:cs="宋体"/>
          <w:color w:val="auto"/>
          <w:sz w:val="24"/>
          <w:szCs w:val="24"/>
        </w:rPr>
        <w:t>10</w:t>
      </w:r>
      <w:r>
        <w:rPr>
          <w:rFonts w:hint="eastAsia" w:hAnsi="宋体" w:cs="宋体"/>
          <w:color w:val="auto"/>
          <w:sz w:val="24"/>
          <w:szCs w:val="24"/>
        </w:rPr>
        <w:t>.乙方提供的货物在质量保证期内，因设计、工艺或者材料的缺陷和其它质量原因造成的问题，由乙方负责，费用从余款或者履约保证金中扣除，不足另补。</w:t>
      </w:r>
    </w:p>
    <w:p w14:paraId="4C651E91">
      <w:pPr>
        <w:pStyle w:val="26"/>
        <w:snapToGrid w:val="0"/>
        <w:spacing w:line="440" w:lineRule="exact"/>
        <w:ind w:firstLine="480" w:firstLineChars="200"/>
        <w:rPr>
          <w:rFonts w:hAnsi="宋体" w:cs="宋体"/>
          <w:color w:val="auto"/>
          <w:sz w:val="24"/>
          <w:szCs w:val="24"/>
        </w:rPr>
      </w:pPr>
      <w:r>
        <w:rPr>
          <w:rFonts w:hint="eastAsia" w:hAnsi="宋体" w:cs="宋体"/>
          <w:color w:val="auto"/>
          <w:sz w:val="24"/>
          <w:szCs w:val="24"/>
        </w:rPr>
        <w:t>1</w:t>
      </w:r>
      <w:r>
        <w:rPr>
          <w:rFonts w:hAnsi="宋体" w:cs="宋体"/>
          <w:color w:val="auto"/>
          <w:sz w:val="24"/>
          <w:szCs w:val="24"/>
        </w:rPr>
        <w:t>1</w:t>
      </w:r>
      <w:r>
        <w:rPr>
          <w:rFonts w:hint="eastAsia" w:hAnsi="宋体" w:cs="宋体"/>
          <w:color w:val="auto"/>
          <w:sz w:val="24"/>
          <w:szCs w:val="24"/>
        </w:rPr>
        <w:t>.甲乙双方有其他违约行为的，由违约方向对方支付违约货款额的5%，违约货款额的5%不足以赔偿经济损失的，须按实际损失作出赔偿。若双方通过诉讼解决合同纠纷，败诉方还应承担胜诉方在诉讼期间支出的相关费用（包括但不限于诉讼费、律师费、诉讼期间差旅费、鉴定费、执行费、保全费、保全保险费等）。</w:t>
      </w:r>
    </w:p>
    <w:p w14:paraId="2C201A4D">
      <w:pPr>
        <w:pStyle w:val="26"/>
        <w:snapToGrid w:val="0"/>
        <w:spacing w:line="440" w:lineRule="exact"/>
        <w:ind w:firstLine="470" w:firstLineChars="196"/>
        <w:rPr>
          <w:rFonts w:hAnsi="宋体" w:cs="宋体"/>
          <w:color w:val="auto"/>
          <w:sz w:val="24"/>
          <w:szCs w:val="24"/>
        </w:rPr>
      </w:pPr>
      <w:r>
        <w:rPr>
          <w:rFonts w:hint="eastAsia" w:hAnsi="宋体" w:cs="宋体"/>
          <w:color w:val="auto"/>
          <w:sz w:val="24"/>
          <w:szCs w:val="24"/>
        </w:rPr>
        <w:t>1</w:t>
      </w:r>
      <w:r>
        <w:rPr>
          <w:rFonts w:hAnsi="宋体" w:cs="宋体"/>
          <w:color w:val="auto"/>
          <w:sz w:val="24"/>
          <w:szCs w:val="24"/>
        </w:rPr>
        <w:t>2</w:t>
      </w:r>
      <w:r>
        <w:rPr>
          <w:rFonts w:hint="eastAsia" w:hAnsi="宋体" w:cs="宋体"/>
          <w:color w:val="auto"/>
          <w:sz w:val="24"/>
          <w:szCs w:val="24"/>
        </w:rPr>
        <w:t>.其他违约责任按《中华人民共和国民法典》处理。</w:t>
      </w:r>
    </w:p>
    <w:p w14:paraId="62BE4BF9">
      <w:pPr>
        <w:pStyle w:val="26"/>
        <w:snapToGrid w:val="0"/>
        <w:spacing w:line="460" w:lineRule="exact"/>
        <w:ind w:firstLine="472" w:firstLineChars="196"/>
        <w:rPr>
          <w:rFonts w:hAnsi="宋体" w:cs="宋体"/>
          <w:b/>
          <w:bCs/>
          <w:color w:val="auto"/>
          <w:sz w:val="24"/>
          <w:szCs w:val="24"/>
        </w:rPr>
      </w:pPr>
      <w:r>
        <w:rPr>
          <w:rFonts w:hint="eastAsia" w:hAnsi="宋体" w:cs="宋体"/>
          <w:b/>
          <w:bCs/>
          <w:color w:val="auto"/>
          <w:sz w:val="24"/>
          <w:szCs w:val="24"/>
        </w:rPr>
        <w:t>第十二条  不可抗力事件处理</w:t>
      </w:r>
    </w:p>
    <w:p w14:paraId="67F14445">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1.在合同有效期内，任何一方因不可抗力事件导致不能履行合同，则合同履行期可延长，其延长期与不可抗力影响期相同。</w:t>
      </w:r>
    </w:p>
    <w:p w14:paraId="2DA9C563">
      <w:pPr>
        <w:pStyle w:val="26"/>
        <w:snapToGrid w:val="0"/>
        <w:spacing w:line="460" w:lineRule="exact"/>
        <w:ind w:firstLine="480" w:firstLineChars="200"/>
        <w:rPr>
          <w:rFonts w:hAnsi="宋体" w:cs="宋体"/>
          <w:color w:val="auto"/>
          <w:sz w:val="24"/>
          <w:szCs w:val="24"/>
        </w:rPr>
      </w:pPr>
      <w:r>
        <w:rPr>
          <w:rFonts w:hint="eastAsia" w:hAnsi="宋体" w:cs="宋体"/>
          <w:color w:val="auto"/>
          <w:sz w:val="24"/>
          <w:szCs w:val="24"/>
        </w:rPr>
        <w:t>2.不可抗力事件发生后，应立即通知对方，并寄送有关权威机构出具的证明。</w:t>
      </w:r>
    </w:p>
    <w:p w14:paraId="0F4D8E87">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3.不可抗力事件延续</w:t>
      </w:r>
      <w:r>
        <w:rPr>
          <w:rFonts w:ascii="宋体" w:hAnsi="宋体" w:cs="宋体"/>
          <w:color w:val="auto"/>
          <w:sz w:val="24"/>
        </w:rPr>
        <w:t>60</w:t>
      </w:r>
      <w:r>
        <w:rPr>
          <w:rFonts w:hint="eastAsia" w:ascii="宋体" w:hAnsi="宋体" w:cs="宋体"/>
          <w:color w:val="auto"/>
          <w:sz w:val="24"/>
        </w:rPr>
        <w:t>天以上，双方应通过友好协商，确定是否继续履行合同。</w:t>
      </w:r>
    </w:p>
    <w:p w14:paraId="2A1EA128">
      <w:pPr>
        <w:snapToGrid w:val="0"/>
        <w:spacing w:line="460" w:lineRule="exact"/>
        <w:ind w:firstLine="482" w:firstLineChars="200"/>
        <w:rPr>
          <w:rFonts w:ascii="宋体" w:hAnsi="宋体" w:cs="宋体"/>
          <w:color w:val="auto"/>
          <w:sz w:val="24"/>
        </w:rPr>
      </w:pPr>
      <w:r>
        <w:rPr>
          <w:rFonts w:hint="eastAsia" w:ascii="宋体" w:hAnsi="宋体" w:cs="宋体"/>
          <w:b/>
          <w:color w:val="auto"/>
          <w:sz w:val="24"/>
        </w:rPr>
        <w:t>第十三条  合同争议解决</w:t>
      </w:r>
    </w:p>
    <w:p w14:paraId="3DCA1D4A">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1.因货物质量问题发生争议的，应邀请国家认可的质量检测机构对货物质量进行鉴定。货物符合标准的，鉴定费由甲方承担；货物不符合标准的，鉴定费由乙方承担。</w:t>
      </w:r>
    </w:p>
    <w:p w14:paraId="4798B842">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2.因履行本合同引起的或者与本合同有关的争议，甲乙双方应首先通过友好协商解决，如果协商不能解决，任何一方可向甲方所在地有管辖权的人民法院提起诉讼。</w:t>
      </w:r>
    </w:p>
    <w:p w14:paraId="6F1B71A6">
      <w:pPr>
        <w:snapToGrid w:val="0"/>
        <w:spacing w:line="460" w:lineRule="exact"/>
        <w:ind w:firstLine="514"/>
        <w:rPr>
          <w:rFonts w:ascii="宋体" w:hAnsi="宋体" w:cs="宋体"/>
          <w:color w:val="auto"/>
          <w:sz w:val="24"/>
        </w:rPr>
      </w:pPr>
      <w:r>
        <w:rPr>
          <w:rFonts w:hint="eastAsia" w:ascii="宋体" w:hAnsi="宋体" w:cs="宋体"/>
          <w:color w:val="auto"/>
          <w:sz w:val="24"/>
        </w:rPr>
        <w:t>3.诉讼期间，本合同无争议部分须继续履行。</w:t>
      </w:r>
    </w:p>
    <w:p w14:paraId="3F683D4F">
      <w:pPr>
        <w:pStyle w:val="26"/>
        <w:snapToGrid w:val="0"/>
        <w:spacing w:line="460" w:lineRule="exact"/>
        <w:ind w:firstLine="472" w:firstLineChars="196"/>
        <w:rPr>
          <w:rFonts w:hAnsi="宋体" w:cs="宋体"/>
          <w:b/>
          <w:color w:val="auto"/>
          <w:sz w:val="24"/>
          <w:szCs w:val="24"/>
        </w:rPr>
      </w:pPr>
      <w:r>
        <w:rPr>
          <w:rFonts w:hint="eastAsia" w:hAnsi="宋体" w:cs="宋体"/>
          <w:b/>
          <w:color w:val="auto"/>
          <w:sz w:val="24"/>
          <w:szCs w:val="24"/>
        </w:rPr>
        <w:t>第十四条  合同生效及其他</w:t>
      </w:r>
    </w:p>
    <w:p w14:paraId="5E2146A7">
      <w:pPr>
        <w:pStyle w:val="26"/>
        <w:snapToGrid w:val="0"/>
        <w:spacing w:line="460" w:lineRule="exact"/>
        <w:ind w:firstLine="480" w:firstLineChars="200"/>
        <w:rPr>
          <w:rFonts w:hAnsi="宋体" w:cs="宋体"/>
          <w:color w:val="auto"/>
          <w:kern w:val="2"/>
          <w:sz w:val="24"/>
          <w:szCs w:val="24"/>
        </w:rPr>
      </w:pPr>
      <w:r>
        <w:rPr>
          <w:rFonts w:hint="eastAsia" w:hAnsi="宋体" w:cs="宋体"/>
          <w:color w:val="auto"/>
          <w:kern w:val="2"/>
          <w:sz w:val="24"/>
          <w:szCs w:val="24"/>
        </w:rPr>
        <w:t>1.合同自双方法定代表人或者委托代理人签字并加盖单位公章或合同专用章之日起生效（委托代理人签字的须后附授权委托书，格式自拟）。</w:t>
      </w:r>
    </w:p>
    <w:p w14:paraId="27371D88">
      <w:pPr>
        <w:pStyle w:val="26"/>
        <w:snapToGrid w:val="0"/>
        <w:spacing w:line="460" w:lineRule="exact"/>
        <w:ind w:firstLine="480" w:firstLineChars="200"/>
        <w:rPr>
          <w:rFonts w:hAnsi="宋体" w:cs="宋体"/>
          <w:color w:val="auto"/>
          <w:kern w:val="2"/>
          <w:sz w:val="24"/>
          <w:szCs w:val="24"/>
        </w:rPr>
      </w:pPr>
      <w:r>
        <w:rPr>
          <w:rFonts w:hint="eastAsia" w:hAnsi="宋体" w:cs="宋体"/>
          <w:color w:val="auto"/>
          <w:kern w:val="2"/>
          <w:sz w:val="24"/>
          <w:szCs w:val="24"/>
        </w:rPr>
        <w:t>2.本合同未尽事宜，遵照《中华人民共和国民法典》有关条文执行。</w:t>
      </w:r>
    </w:p>
    <w:p w14:paraId="4E670EDF">
      <w:pPr>
        <w:snapToGrid w:val="0"/>
        <w:spacing w:line="460" w:lineRule="exact"/>
        <w:ind w:firstLine="480" w:firstLineChars="200"/>
        <w:rPr>
          <w:rFonts w:ascii="宋体" w:hAnsi="宋体" w:cs="宋体"/>
          <w:color w:val="auto"/>
          <w:kern w:val="0"/>
          <w:sz w:val="24"/>
          <w:lang w:val="zh-CN"/>
        </w:rPr>
      </w:pPr>
      <w:bookmarkStart w:id="167" w:name="_Hlk207649275"/>
      <w:r>
        <w:rPr>
          <w:rFonts w:hint="eastAsia" w:ascii="宋体" w:hAnsi="宋体" w:cs="宋体"/>
          <w:color w:val="auto"/>
          <w:sz w:val="24"/>
        </w:rPr>
        <w:t>3</w:t>
      </w:r>
      <w:r>
        <w:rPr>
          <w:rFonts w:ascii="宋体" w:hAnsi="宋体" w:cs="宋体"/>
          <w:color w:val="auto"/>
          <w:sz w:val="24"/>
        </w:rPr>
        <w:t>.</w:t>
      </w:r>
      <w:r>
        <w:rPr>
          <w:rFonts w:hint="eastAsia" w:ascii="宋体" w:hAnsi="宋体" w:cs="宋体"/>
          <w:color w:val="auto"/>
          <w:sz w:val="24"/>
        </w:rPr>
        <w:t>双方确认本合同落款通讯地址作为文书送达地址，该通讯地址适用于包括双方合同履行过程中的各类通知、补充协议</w:t>
      </w:r>
      <w:bookmarkStart w:id="168" w:name="_Hlk206521711"/>
      <w:r>
        <w:rPr>
          <w:rFonts w:hint="eastAsia" w:ascii="宋体" w:hAnsi="宋体" w:cs="宋体"/>
          <w:color w:val="auto"/>
          <w:sz w:val="24"/>
        </w:rPr>
        <w:t>、整改函</w:t>
      </w:r>
      <w:bookmarkEnd w:id="168"/>
      <w:r>
        <w:rPr>
          <w:rFonts w:hint="eastAsia" w:ascii="宋体" w:hAnsi="宋体" w:cs="宋体"/>
          <w:color w:val="auto"/>
          <w:sz w:val="24"/>
        </w:rPr>
        <w:t>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w:t>
      </w:r>
      <w:r>
        <w:rPr>
          <w:rFonts w:hint="eastAsia" w:hAnsi="宋体" w:cs="宋体"/>
          <w:color w:val="auto"/>
          <w:sz w:val="24"/>
        </w:rPr>
        <w:t>按合同落款通讯地址寄送，</w:t>
      </w:r>
      <w:r>
        <w:rPr>
          <w:rFonts w:hint="eastAsia" w:ascii="宋体" w:hAnsi="宋体" w:cs="宋体"/>
          <w:color w:val="auto"/>
          <w:sz w:val="24"/>
        </w:rPr>
        <w:t>受送达方拒绝签收或拒绝接听快递员投递电话等原因，导致文书未能被实际接收的，邮寄文书被退回之日视为送达之日。</w:t>
      </w:r>
    </w:p>
    <w:bookmarkEnd w:id="167"/>
    <w:p w14:paraId="007DC612">
      <w:pPr>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第十五条　合同的变更、终止与转让</w:t>
      </w:r>
    </w:p>
    <w:p w14:paraId="429B821C">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1.除《中华人民共和国政府采购法》第五十条规定的情形外，本合同一经签订，甲乙双方不得擅自变更、中止或者终止。</w:t>
      </w:r>
    </w:p>
    <w:p w14:paraId="7654C348">
      <w:pPr>
        <w:snapToGrid w:val="0"/>
        <w:spacing w:line="460" w:lineRule="exact"/>
        <w:ind w:firstLine="514"/>
        <w:rPr>
          <w:rFonts w:ascii="宋体" w:hAnsi="宋体" w:cs="宋体"/>
          <w:color w:val="auto"/>
          <w:sz w:val="24"/>
        </w:rPr>
      </w:pPr>
      <w:r>
        <w:rPr>
          <w:rFonts w:hint="eastAsia" w:ascii="宋体" w:hAnsi="宋体" w:cs="宋体"/>
          <w:color w:val="auto"/>
          <w:sz w:val="24"/>
        </w:rPr>
        <w:t>2.乙方不得擅自转让其应履行的合同义务。</w:t>
      </w:r>
    </w:p>
    <w:p w14:paraId="24014193">
      <w:pPr>
        <w:pStyle w:val="26"/>
        <w:snapToGrid w:val="0"/>
        <w:spacing w:line="460" w:lineRule="exact"/>
        <w:ind w:firstLine="472" w:firstLineChars="196"/>
        <w:rPr>
          <w:rFonts w:hAnsi="宋体" w:cs="宋体"/>
          <w:color w:val="auto"/>
          <w:sz w:val="24"/>
          <w:szCs w:val="24"/>
        </w:rPr>
      </w:pPr>
      <w:r>
        <w:rPr>
          <w:rFonts w:hint="eastAsia" w:hAnsi="宋体" w:cs="宋体"/>
          <w:b/>
          <w:color w:val="auto"/>
          <w:sz w:val="24"/>
          <w:szCs w:val="24"/>
        </w:rPr>
        <w:t>第十六条　</w:t>
      </w:r>
      <w:r>
        <w:rPr>
          <w:rFonts w:hint="eastAsia" w:hAnsi="宋体" w:cs="宋体"/>
          <w:color w:val="auto"/>
          <w:spacing w:val="-2"/>
          <w:sz w:val="24"/>
          <w:szCs w:val="24"/>
        </w:rPr>
        <w:t>本</w:t>
      </w:r>
      <w:r>
        <w:rPr>
          <w:rFonts w:hint="eastAsia" w:hAnsi="宋体" w:cs="宋体"/>
          <w:color w:val="auto"/>
          <w:sz w:val="24"/>
          <w:szCs w:val="24"/>
        </w:rPr>
        <w:t>合同书</w:t>
      </w:r>
      <w:r>
        <w:rPr>
          <w:rFonts w:hint="eastAsia" w:hAnsi="宋体" w:cs="宋体"/>
          <w:color w:val="auto"/>
          <w:spacing w:val="-2"/>
          <w:sz w:val="24"/>
          <w:szCs w:val="24"/>
        </w:rPr>
        <w:t>与</w:t>
      </w:r>
      <w:r>
        <w:rPr>
          <w:rFonts w:hint="eastAsia" w:hAnsi="宋体" w:cs="宋体"/>
          <w:color w:val="auto"/>
          <w:sz w:val="24"/>
          <w:szCs w:val="24"/>
        </w:rPr>
        <w:t>下</w:t>
      </w:r>
      <w:r>
        <w:rPr>
          <w:rFonts w:hint="eastAsia" w:hAnsi="宋体" w:cs="宋体"/>
          <w:color w:val="auto"/>
          <w:spacing w:val="-2"/>
          <w:sz w:val="24"/>
          <w:szCs w:val="24"/>
        </w:rPr>
        <w:t>列</w:t>
      </w:r>
      <w:r>
        <w:rPr>
          <w:rFonts w:hint="eastAsia" w:hAnsi="宋体" w:cs="宋体"/>
          <w:color w:val="auto"/>
          <w:sz w:val="24"/>
          <w:szCs w:val="24"/>
        </w:rPr>
        <w:t>文</w:t>
      </w:r>
      <w:r>
        <w:rPr>
          <w:rFonts w:hint="eastAsia" w:hAnsi="宋体" w:cs="宋体"/>
          <w:color w:val="auto"/>
          <w:spacing w:val="-2"/>
          <w:sz w:val="24"/>
          <w:szCs w:val="24"/>
        </w:rPr>
        <w:t>件一</w:t>
      </w:r>
      <w:r>
        <w:rPr>
          <w:rFonts w:hint="eastAsia" w:hAnsi="宋体" w:cs="宋体"/>
          <w:color w:val="auto"/>
          <w:sz w:val="24"/>
          <w:szCs w:val="24"/>
        </w:rPr>
        <w:t>起构</w:t>
      </w:r>
      <w:r>
        <w:rPr>
          <w:rFonts w:hint="eastAsia" w:hAnsi="宋体" w:cs="宋体"/>
          <w:color w:val="auto"/>
          <w:spacing w:val="-2"/>
          <w:sz w:val="24"/>
          <w:szCs w:val="24"/>
        </w:rPr>
        <w:t>成</w:t>
      </w:r>
      <w:r>
        <w:rPr>
          <w:rFonts w:hint="eastAsia" w:hAnsi="宋体" w:cs="宋体"/>
          <w:color w:val="auto"/>
          <w:sz w:val="24"/>
          <w:szCs w:val="24"/>
        </w:rPr>
        <w:t>合</w:t>
      </w:r>
      <w:r>
        <w:rPr>
          <w:rFonts w:hint="eastAsia" w:hAnsi="宋体" w:cs="宋体"/>
          <w:color w:val="auto"/>
          <w:spacing w:val="-2"/>
          <w:sz w:val="24"/>
          <w:szCs w:val="24"/>
        </w:rPr>
        <w:t>同</w:t>
      </w:r>
      <w:r>
        <w:rPr>
          <w:rFonts w:hint="eastAsia" w:hAnsi="宋体" w:cs="宋体"/>
          <w:color w:val="auto"/>
          <w:sz w:val="24"/>
          <w:szCs w:val="24"/>
        </w:rPr>
        <w:t>文</w:t>
      </w:r>
      <w:r>
        <w:rPr>
          <w:rFonts w:hint="eastAsia" w:hAnsi="宋体" w:cs="宋体"/>
          <w:color w:val="auto"/>
          <w:spacing w:val="-2"/>
          <w:sz w:val="24"/>
          <w:szCs w:val="24"/>
        </w:rPr>
        <w:t>件</w:t>
      </w:r>
    </w:p>
    <w:p w14:paraId="63F33785">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1.中标通知书</w:t>
      </w:r>
    </w:p>
    <w:p w14:paraId="2D9F71A9">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2.采购需求</w:t>
      </w:r>
    </w:p>
    <w:p w14:paraId="17782CB8">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3.投标函</w:t>
      </w:r>
    </w:p>
    <w:p w14:paraId="42C3FED7">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4.开标一览表及设备性能配置清单</w:t>
      </w:r>
    </w:p>
    <w:p w14:paraId="19F6703D">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5.商务要求偏离表和技术要求偏离表</w:t>
      </w:r>
    </w:p>
    <w:p w14:paraId="64BBDC4A">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6.售后服务承诺</w:t>
      </w:r>
    </w:p>
    <w:p w14:paraId="26603197">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7.其他合同文件</w:t>
      </w:r>
    </w:p>
    <w:p w14:paraId="51377558">
      <w:pPr>
        <w:pStyle w:val="26"/>
        <w:snapToGrid w:val="0"/>
        <w:spacing w:line="460" w:lineRule="exact"/>
        <w:ind w:firstLine="470" w:firstLineChars="196"/>
        <w:rPr>
          <w:rFonts w:hAnsi="宋体" w:cs="宋体"/>
          <w:color w:val="auto"/>
          <w:sz w:val="24"/>
          <w:szCs w:val="24"/>
        </w:rPr>
      </w:pPr>
      <w:r>
        <w:rPr>
          <w:rFonts w:hint="eastAsia" w:hAnsi="宋体" w:cs="宋体"/>
          <w:color w:val="auto"/>
          <w:sz w:val="24"/>
          <w:szCs w:val="24"/>
        </w:rPr>
        <w:t>上述合同文件互相补充和解释。如果合同文件之间存在矛盾或者不一致之处，以上述文件 的排列顺序在先者为准。</w:t>
      </w:r>
    </w:p>
    <w:p w14:paraId="4C833C35">
      <w:pPr>
        <w:snapToGrid w:val="0"/>
        <w:spacing w:line="460" w:lineRule="exact"/>
        <w:ind w:firstLine="482" w:firstLineChars="200"/>
        <w:rPr>
          <w:rFonts w:ascii="宋体" w:hAnsi="宋体" w:cs="宋体"/>
          <w:color w:val="auto"/>
          <w:sz w:val="24"/>
        </w:rPr>
      </w:pPr>
      <w:r>
        <w:rPr>
          <w:rFonts w:hint="eastAsia" w:ascii="宋体" w:hAnsi="宋体" w:cs="宋体"/>
          <w:b/>
          <w:color w:val="auto"/>
          <w:sz w:val="24"/>
        </w:rPr>
        <w:t>第十七条　</w:t>
      </w:r>
      <w:r>
        <w:rPr>
          <w:rFonts w:hint="eastAsia" w:ascii="宋体" w:hAnsi="宋体" w:cs="宋体"/>
          <w:color w:val="auto"/>
          <w:sz w:val="24"/>
        </w:rPr>
        <w:t>本合同一式柒份，具有同等法律效力，甲方伍份，乙方壹份，采购代理机构壹份。</w:t>
      </w:r>
    </w:p>
    <w:p w14:paraId="77882214">
      <w:pPr>
        <w:pStyle w:val="2"/>
        <w:rPr>
          <w:color w:val="auto"/>
        </w:rPr>
      </w:pPr>
    </w:p>
    <w:p w14:paraId="0134BCDA">
      <w:pPr>
        <w:spacing w:line="460" w:lineRule="exact"/>
        <w:ind w:firstLine="480" w:firstLineChars="200"/>
        <w:rPr>
          <w:rFonts w:ascii="宋体" w:hAnsi="宋体" w:cs="宋体"/>
          <w:color w:val="auto"/>
          <w:sz w:val="24"/>
        </w:rPr>
      </w:pPr>
      <w:r>
        <w:rPr>
          <w:rFonts w:hint="eastAsia" w:ascii="宋体" w:hAnsi="宋体" w:cs="宋体"/>
          <w:color w:val="auto"/>
          <w:sz w:val="24"/>
        </w:rPr>
        <w:t>以下无正文。</w:t>
      </w:r>
    </w:p>
    <w:tbl>
      <w:tblPr>
        <w:tblStyle w:val="4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60"/>
      </w:tblGrid>
      <w:tr w14:paraId="38B5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4359" w:type="dxa"/>
            <w:vAlign w:val="center"/>
          </w:tcPr>
          <w:p w14:paraId="2CC9230B">
            <w:pPr>
              <w:snapToGrid w:val="0"/>
              <w:spacing w:line="460" w:lineRule="exact"/>
              <w:rPr>
                <w:rFonts w:ascii="宋体" w:hAnsi="宋体" w:cs="宋体"/>
                <w:color w:val="auto"/>
                <w:sz w:val="24"/>
              </w:rPr>
            </w:pPr>
            <w:r>
              <w:rPr>
                <w:rFonts w:hint="eastAsia" w:ascii="宋体" w:hAnsi="宋体" w:cs="宋体"/>
                <w:color w:val="auto"/>
                <w:sz w:val="24"/>
              </w:rPr>
              <w:t xml:space="preserve">甲方（章）           </w:t>
            </w:r>
          </w:p>
          <w:p w14:paraId="7938592C">
            <w:pPr>
              <w:snapToGrid w:val="0"/>
              <w:spacing w:line="460" w:lineRule="exact"/>
              <w:jc w:val="center"/>
              <w:rPr>
                <w:rFonts w:ascii="宋体" w:hAnsi="宋体" w:cs="宋体"/>
                <w:color w:val="auto"/>
                <w:sz w:val="24"/>
              </w:rPr>
            </w:pPr>
            <w:r>
              <w:rPr>
                <w:rFonts w:hint="eastAsia" w:ascii="宋体" w:hAnsi="宋体" w:cs="宋体"/>
                <w:color w:val="auto"/>
                <w:sz w:val="24"/>
              </w:rPr>
              <w:t>广西大学</w:t>
            </w:r>
          </w:p>
          <w:p w14:paraId="1BB54032">
            <w:pPr>
              <w:snapToGrid w:val="0"/>
              <w:spacing w:line="460" w:lineRule="exact"/>
              <w:ind w:firstLine="1080" w:firstLineChars="450"/>
              <w:jc w:val="right"/>
              <w:rPr>
                <w:rFonts w:ascii="宋体" w:hAnsi="宋体" w:cs="宋体"/>
                <w:color w:val="auto"/>
                <w:sz w:val="24"/>
              </w:rPr>
            </w:pPr>
            <w:r>
              <w:rPr>
                <w:rFonts w:hint="eastAsia" w:ascii="宋体" w:hAnsi="宋体" w:cs="宋体"/>
                <w:color w:val="auto"/>
                <w:sz w:val="24"/>
              </w:rPr>
              <w:t>年   月   日</w:t>
            </w:r>
          </w:p>
        </w:tc>
        <w:tc>
          <w:tcPr>
            <w:tcW w:w="4360" w:type="dxa"/>
            <w:vAlign w:val="center"/>
          </w:tcPr>
          <w:p w14:paraId="3D77D9F9">
            <w:pPr>
              <w:snapToGrid w:val="0"/>
              <w:spacing w:line="460" w:lineRule="exact"/>
              <w:rPr>
                <w:rFonts w:ascii="宋体" w:hAnsi="宋体" w:cs="宋体"/>
                <w:color w:val="auto"/>
                <w:sz w:val="24"/>
              </w:rPr>
            </w:pPr>
            <w:r>
              <w:rPr>
                <w:rFonts w:hint="eastAsia" w:ascii="宋体" w:hAnsi="宋体" w:cs="宋体"/>
                <w:color w:val="auto"/>
                <w:sz w:val="24"/>
              </w:rPr>
              <w:t xml:space="preserve">乙方（章）              </w:t>
            </w:r>
          </w:p>
          <w:p w14:paraId="19C3812B">
            <w:pPr>
              <w:snapToGrid w:val="0"/>
              <w:spacing w:line="460" w:lineRule="exact"/>
              <w:jc w:val="right"/>
              <w:rPr>
                <w:rFonts w:ascii="宋体" w:hAnsi="宋体" w:cs="宋体"/>
                <w:color w:val="auto"/>
                <w:sz w:val="24"/>
              </w:rPr>
            </w:pPr>
            <w:r>
              <w:rPr>
                <w:rFonts w:hint="eastAsia" w:ascii="宋体" w:hAnsi="宋体" w:cs="宋体"/>
                <w:color w:val="auto"/>
                <w:sz w:val="24"/>
              </w:rPr>
              <w:t xml:space="preserve">  年   月   日</w:t>
            </w:r>
          </w:p>
        </w:tc>
      </w:tr>
      <w:tr w14:paraId="1AB7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0839F02C">
            <w:pPr>
              <w:snapToGrid w:val="0"/>
              <w:spacing w:line="460" w:lineRule="exact"/>
              <w:rPr>
                <w:rFonts w:ascii="宋体" w:hAnsi="宋体" w:cs="宋体"/>
                <w:color w:val="auto"/>
                <w:sz w:val="24"/>
              </w:rPr>
            </w:pPr>
            <w:r>
              <w:rPr>
                <w:rFonts w:hint="eastAsia" w:ascii="宋体" w:hAnsi="宋体" w:cs="宋体"/>
                <w:color w:val="auto"/>
                <w:sz w:val="24"/>
              </w:rPr>
              <w:t>单位地址：广西壮族自治区南宁市大学东路100号</w:t>
            </w:r>
          </w:p>
        </w:tc>
        <w:tc>
          <w:tcPr>
            <w:tcW w:w="4360" w:type="dxa"/>
            <w:vAlign w:val="center"/>
          </w:tcPr>
          <w:p w14:paraId="0BFD8D9F">
            <w:pPr>
              <w:pStyle w:val="43"/>
              <w:spacing w:beforeAutospacing="0" w:afterAutospacing="0" w:line="460" w:lineRule="exact"/>
              <w:rPr>
                <w:rFonts w:cs="宋体"/>
                <w:color w:val="auto"/>
              </w:rPr>
            </w:pPr>
            <w:r>
              <w:rPr>
                <w:rFonts w:hint="eastAsia" w:cs="宋体"/>
                <w:color w:val="auto"/>
              </w:rPr>
              <w:t>单位地址：</w:t>
            </w:r>
            <w:r>
              <w:rPr>
                <w:rFonts w:hint="eastAsia"/>
                <w:color w:val="auto"/>
              </w:rPr>
              <w:t xml:space="preserve"> </w:t>
            </w:r>
          </w:p>
        </w:tc>
      </w:tr>
      <w:tr w14:paraId="2479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14:paraId="0592788D">
            <w:pPr>
              <w:snapToGrid w:val="0"/>
              <w:spacing w:line="460" w:lineRule="exact"/>
              <w:rPr>
                <w:rFonts w:ascii="宋体" w:hAnsi="宋体" w:cs="宋体"/>
                <w:color w:val="auto"/>
                <w:sz w:val="24"/>
              </w:rPr>
            </w:pPr>
            <w:r>
              <w:rPr>
                <w:rFonts w:hint="eastAsia" w:ascii="宋体" w:hAnsi="宋体" w:cs="宋体"/>
                <w:color w:val="auto"/>
                <w:sz w:val="24"/>
              </w:rPr>
              <w:t>法定代表人（签字）：</w:t>
            </w:r>
          </w:p>
        </w:tc>
        <w:tc>
          <w:tcPr>
            <w:tcW w:w="4360" w:type="dxa"/>
            <w:vAlign w:val="center"/>
          </w:tcPr>
          <w:p w14:paraId="7FCA9D65">
            <w:pPr>
              <w:snapToGrid w:val="0"/>
              <w:spacing w:line="460" w:lineRule="exact"/>
              <w:rPr>
                <w:rFonts w:ascii="宋体" w:hAnsi="宋体" w:cs="宋体"/>
                <w:color w:val="auto"/>
                <w:sz w:val="24"/>
              </w:rPr>
            </w:pPr>
            <w:r>
              <w:rPr>
                <w:rFonts w:hint="eastAsia" w:ascii="宋体" w:hAnsi="宋体" w:cs="宋体"/>
                <w:color w:val="auto"/>
                <w:sz w:val="24"/>
              </w:rPr>
              <w:t>法定代表人（签字）：</w:t>
            </w:r>
          </w:p>
        </w:tc>
      </w:tr>
      <w:tr w14:paraId="5565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14:paraId="534F4491">
            <w:pPr>
              <w:snapToGrid w:val="0"/>
              <w:spacing w:line="460" w:lineRule="exact"/>
              <w:rPr>
                <w:rFonts w:ascii="宋体" w:hAnsi="宋体" w:cs="宋体"/>
                <w:color w:val="auto"/>
                <w:sz w:val="24"/>
              </w:rPr>
            </w:pPr>
            <w:r>
              <w:rPr>
                <w:rFonts w:hint="eastAsia" w:ascii="宋体" w:hAnsi="宋体" w:cs="宋体"/>
                <w:color w:val="auto"/>
                <w:sz w:val="24"/>
              </w:rPr>
              <w:t>委托代理人（签字）：</w:t>
            </w:r>
          </w:p>
        </w:tc>
        <w:tc>
          <w:tcPr>
            <w:tcW w:w="4360" w:type="dxa"/>
            <w:vAlign w:val="center"/>
          </w:tcPr>
          <w:p w14:paraId="15F75747">
            <w:pPr>
              <w:snapToGrid w:val="0"/>
              <w:spacing w:line="460" w:lineRule="exact"/>
              <w:rPr>
                <w:rFonts w:ascii="宋体" w:hAnsi="宋体" w:cs="宋体"/>
                <w:color w:val="auto"/>
                <w:sz w:val="24"/>
              </w:rPr>
            </w:pPr>
            <w:r>
              <w:rPr>
                <w:rFonts w:hint="eastAsia" w:ascii="宋体" w:hAnsi="宋体" w:cs="宋体"/>
                <w:color w:val="auto"/>
                <w:sz w:val="24"/>
              </w:rPr>
              <w:t>委托代理人（签字）：</w:t>
            </w:r>
          </w:p>
        </w:tc>
      </w:tr>
      <w:tr w14:paraId="2E26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7DF69F85">
            <w:pPr>
              <w:snapToGrid w:val="0"/>
              <w:spacing w:line="460" w:lineRule="exact"/>
              <w:rPr>
                <w:rFonts w:ascii="宋体" w:hAnsi="宋体" w:cs="宋体"/>
                <w:color w:val="auto"/>
                <w:sz w:val="24"/>
              </w:rPr>
            </w:pPr>
            <w:r>
              <w:rPr>
                <w:rFonts w:hint="eastAsia" w:ascii="宋体" w:hAnsi="宋体" w:cs="宋体"/>
                <w:color w:val="auto"/>
                <w:kern w:val="0"/>
                <w:sz w:val="24"/>
              </w:rPr>
              <w:t>办公电话：</w:t>
            </w:r>
          </w:p>
        </w:tc>
        <w:tc>
          <w:tcPr>
            <w:tcW w:w="4360" w:type="dxa"/>
            <w:vAlign w:val="center"/>
          </w:tcPr>
          <w:p w14:paraId="2BC4441F">
            <w:pPr>
              <w:widowControl/>
              <w:spacing w:line="460" w:lineRule="exact"/>
              <w:jc w:val="left"/>
              <w:rPr>
                <w:rFonts w:ascii="宋体" w:hAnsi="宋体" w:cs="宋体"/>
                <w:color w:val="auto"/>
                <w:kern w:val="0"/>
                <w:sz w:val="24"/>
              </w:rPr>
            </w:pPr>
            <w:r>
              <w:rPr>
                <w:rFonts w:hint="eastAsia" w:ascii="宋体" w:hAnsi="宋体" w:cs="宋体"/>
                <w:color w:val="auto"/>
                <w:kern w:val="0"/>
                <w:sz w:val="24"/>
              </w:rPr>
              <w:t>办公电话：</w:t>
            </w:r>
          </w:p>
        </w:tc>
      </w:tr>
      <w:tr w14:paraId="25CB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543A6306">
            <w:pPr>
              <w:snapToGrid w:val="0"/>
              <w:spacing w:line="460" w:lineRule="exact"/>
              <w:rPr>
                <w:rFonts w:ascii="宋体" w:hAnsi="宋体" w:cs="宋体"/>
                <w:color w:val="auto"/>
                <w:sz w:val="24"/>
              </w:rPr>
            </w:pPr>
            <w:r>
              <w:rPr>
                <w:rFonts w:hint="eastAsia" w:ascii="宋体" w:hAnsi="宋体" w:cs="宋体"/>
                <w:color w:val="auto"/>
                <w:kern w:val="0"/>
                <w:sz w:val="24"/>
              </w:rPr>
              <w:t>联系手机：</w:t>
            </w:r>
          </w:p>
        </w:tc>
        <w:tc>
          <w:tcPr>
            <w:tcW w:w="4360" w:type="dxa"/>
            <w:vAlign w:val="center"/>
          </w:tcPr>
          <w:p w14:paraId="71D517AE">
            <w:pPr>
              <w:widowControl/>
              <w:spacing w:line="460" w:lineRule="exact"/>
              <w:jc w:val="left"/>
              <w:rPr>
                <w:rFonts w:ascii="宋体" w:hAnsi="宋体" w:cs="宋体"/>
                <w:color w:val="auto"/>
                <w:kern w:val="0"/>
                <w:sz w:val="24"/>
              </w:rPr>
            </w:pPr>
            <w:r>
              <w:rPr>
                <w:rFonts w:hint="eastAsia" w:ascii="宋体" w:hAnsi="宋体" w:cs="宋体"/>
                <w:color w:val="auto"/>
                <w:kern w:val="0"/>
                <w:sz w:val="24"/>
              </w:rPr>
              <w:t xml:space="preserve">联系手机： </w:t>
            </w:r>
          </w:p>
        </w:tc>
      </w:tr>
      <w:tr w14:paraId="4B7B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4D1CC6B5">
            <w:pPr>
              <w:snapToGrid w:val="0"/>
              <w:spacing w:line="460" w:lineRule="exact"/>
              <w:rPr>
                <w:rFonts w:ascii="宋体" w:hAnsi="宋体" w:cs="宋体"/>
                <w:color w:val="auto"/>
                <w:kern w:val="0"/>
                <w:sz w:val="24"/>
              </w:rPr>
            </w:pPr>
            <w:r>
              <w:rPr>
                <w:rFonts w:hint="eastAsia" w:ascii="宋体" w:hAnsi="宋体" w:cs="宋体"/>
                <w:color w:val="auto"/>
                <w:kern w:val="0"/>
                <w:sz w:val="24"/>
              </w:rPr>
              <w:t>电子邮箱：gxdxsbk@163.com</w:t>
            </w:r>
          </w:p>
        </w:tc>
        <w:tc>
          <w:tcPr>
            <w:tcW w:w="4360" w:type="dxa"/>
            <w:vAlign w:val="center"/>
          </w:tcPr>
          <w:p w14:paraId="6188E95A">
            <w:pPr>
              <w:snapToGrid w:val="0"/>
              <w:spacing w:line="460" w:lineRule="exact"/>
              <w:rPr>
                <w:rFonts w:ascii="宋体" w:hAnsi="宋体" w:cs="宋体"/>
                <w:color w:val="auto"/>
                <w:kern w:val="0"/>
                <w:sz w:val="24"/>
              </w:rPr>
            </w:pPr>
            <w:r>
              <w:rPr>
                <w:rFonts w:hint="eastAsia" w:ascii="宋体" w:hAnsi="宋体" w:cs="宋体"/>
                <w:color w:val="auto"/>
                <w:kern w:val="0"/>
                <w:sz w:val="24"/>
              </w:rPr>
              <w:t xml:space="preserve">电子邮箱： </w:t>
            </w:r>
          </w:p>
        </w:tc>
      </w:tr>
      <w:tr w14:paraId="6F70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098A2C52">
            <w:pPr>
              <w:snapToGrid w:val="0"/>
              <w:spacing w:line="460" w:lineRule="exact"/>
              <w:rPr>
                <w:rFonts w:ascii="宋体" w:hAnsi="宋体" w:cs="宋体"/>
                <w:color w:val="auto"/>
                <w:kern w:val="0"/>
                <w:sz w:val="24"/>
              </w:rPr>
            </w:pPr>
            <w:r>
              <w:rPr>
                <w:rFonts w:hint="eastAsia" w:ascii="宋体" w:hAnsi="宋体" w:cs="宋体"/>
                <w:color w:val="auto"/>
                <w:kern w:val="0"/>
                <w:sz w:val="24"/>
              </w:rPr>
              <w:t>开户银行：中国银行广西南宁市西大支行</w:t>
            </w:r>
          </w:p>
        </w:tc>
        <w:tc>
          <w:tcPr>
            <w:tcW w:w="4360" w:type="dxa"/>
            <w:vAlign w:val="center"/>
          </w:tcPr>
          <w:p w14:paraId="4B7F8DC5">
            <w:pPr>
              <w:widowControl/>
              <w:spacing w:line="460" w:lineRule="exact"/>
              <w:jc w:val="left"/>
              <w:rPr>
                <w:rFonts w:ascii="宋体" w:hAnsi="宋体" w:cs="宋体"/>
                <w:color w:val="auto"/>
                <w:kern w:val="0"/>
                <w:sz w:val="24"/>
              </w:rPr>
            </w:pPr>
            <w:r>
              <w:rPr>
                <w:rFonts w:hint="eastAsia" w:ascii="宋体" w:hAnsi="宋体" w:cs="宋体"/>
                <w:color w:val="auto"/>
                <w:kern w:val="0"/>
                <w:sz w:val="24"/>
              </w:rPr>
              <w:t>开户银行：</w:t>
            </w:r>
            <w:r>
              <w:rPr>
                <w:rFonts w:hint="eastAsia" w:ascii="宋体" w:hAnsi="宋体" w:cs="宋体"/>
                <w:color w:val="auto"/>
                <w:kern w:val="0"/>
                <w:sz w:val="24"/>
                <w:lang w:bidi="ar"/>
              </w:rPr>
              <w:t xml:space="preserve"> </w:t>
            </w:r>
          </w:p>
        </w:tc>
      </w:tr>
      <w:tr w14:paraId="5DE0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0301E8B8">
            <w:pPr>
              <w:pStyle w:val="43"/>
              <w:spacing w:beforeAutospacing="0" w:afterAutospacing="0"/>
              <w:rPr>
                <w:rFonts w:cs="宋体"/>
                <w:color w:val="auto"/>
              </w:rPr>
            </w:pPr>
            <w:r>
              <w:rPr>
                <w:rFonts w:hint="eastAsia" w:cs="宋体"/>
                <w:color w:val="auto"/>
              </w:rPr>
              <w:t>账号：6184 5748 4938</w:t>
            </w:r>
          </w:p>
        </w:tc>
        <w:tc>
          <w:tcPr>
            <w:tcW w:w="4360" w:type="dxa"/>
            <w:vAlign w:val="center"/>
          </w:tcPr>
          <w:p w14:paraId="4D07D340">
            <w:pPr>
              <w:widowControl/>
              <w:spacing w:line="460" w:lineRule="exact"/>
              <w:jc w:val="left"/>
              <w:rPr>
                <w:rFonts w:ascii="宋体" w:hAnsi="宋体" w:cs="宋体"/>
                <w:color w:val="auto"/>
              </w:rPr>
            </w:pPr>
            <w:r>
              <w:rPr>
                <w:rFonts w:hint="eastAsia" w:ascii="宋体" w:hAnsi="宋体" w:cs="宋体"/>
                <w:color w:val="auto"/>
              </w:rPr>
              <w:t>账号：</w:t>
            </w:r>
            <w:r>
              <w:rPr>
                <w:rFonts w:hint="eastAsia" w:ascii="宋体" w:hAnsi="宋体" w:cs="宋体"/>
                <w:color w:val="auto"/>
                <w:kern w:val="0"/>
                <w:sz w:val="24"/>
                <w:lang w:bidi="ar"/>
              </w:rPr>
              <w:t xml:space="preserve"> </w:t>
            </w:r>
          </w:p>
        </w:tc>
      </w:tr>
      <w:tr w14:paraId="20C8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359" w:type="dxa"/>
            <w:vAlign w:val="center"/>
          </w:tcPr>
          <w:p w14:paraId="0F3A7EE1">
            <w:pPr>
              <w:pStyle w:val="43"/>
              <w:spacing w:beforeAutospacing="0" w:afterAutospacing="0"/>
              <w:rPr>
                <w:rFonts w:cs="宋体"/>
                <w:color w:val="auto"/>
              </w:rPr>
            </w:pPr>
            <w:r>
              <w:rPr>
                <w:rFonts w:hint="eastAsia" w:cs="宋体"/>
                <w:color w:val="auto"/>
              </w:rPr>
              <w:t>邮政编码：530004</w:t>
            </w:r>
          </w:p>
        </w:tc>
        <w:tc>
          <w:tcPr>
            <w:tcW w:w="4360" w:type="dxa"/>
            <w:vAlign w:val="center"/>
          </w:tcPr>
          <w:p w14:paraId="2E180310">
            <w:pPr>
              <w:widowControl/>
              <w:spacing w:line="460" w:lineRule="exact"/>
              <w:jc w:val="left"/>
              <w:rPr>
                <w:rFonts w:ascii="宋体" w:hAnsi="宋体" w:cs="宋体"/>
                <w:color w:val="auto"/>
                <w:kern w:val="0"/>
                <w:sz w:val="24"/>
              </w:rPr>
            </w:pPr>
            <w:r>
              <w:rPr>
                <w:rFonts w:hint="eastAsia" w:ascii="宋体" w:hAnsi="宋体" w:cs="宋体"/>
                <w:color w:val="auto"/>
                <w:kern w:val="0"/>
                <w:sz w:val="24"/>
              </w:rPr>
              <w:t>邮政编码：</w:t>
            </w:r>
            <w:r>
              <w:rPr>
                <w:rFonts w:hint="eastAsia" w:ascii="宋体" w:hAnsi="宋体" w:cs="宋体"/>
                <w:color w:val="auto"/>
                <w:kern w:val="0"/>
                <w:sz w:val="24"/>
                <w:lang w:bidi="ar"/>
              </w:rPr>
              <w:t xml:space="preserve"> </w:t>
            </w:r>
          </w:p>
        </w:tc>
      </w:tr>
    </w:tbl>
    <w:p w14:paraId="05C8E0B5">
      <w:pPr>
        <w:spacing w:line="460" w:lineRule="exact"/>
        <w:rPr>
          <w:rFonts w:ascii="宋体" w:hAnsi="宋体" w:cs="宋体"/>
          <w:b/>
          <w:bCs/>
          <w:color w:val="auto"/>
          <w:kern w:val="0"/>
          <w:sz w:val="24"/>
        </w:rPr>
      </w:pPr>
      <w:r>
        <w:rPr>
          <w:rFonts w:hint="eastAsia" w:ascii="宋体" w:hAnsi="宋体" w:cs="宋体"/>
          <w:b/>
          <w:bCs/>
          <w:color w:val="auto"/>
          <w:kern w:val="0"/>
          <w:sz w:val="24"/>
        </w:rPr>
        <w:br w:type="page"/>
      </w:r>
    </w:p>
    <w:p w14:paraId="072B1608">
      <w:pPr>
        <w:jc w:val="center"/>
        <w:rPr>
          <w:rFonts w:ascii="宋体" w:hAnsi="宋体"/>
          <w:color w:val="auto"/>
          <w:sz w:val="32"/>
          <w:szCs w:val="32"/>
        </w:rPr>
      </w:pPr>
      <w:r>
        <w:rPr>
          <w:rFonts w:hint="eastAsia" w:ascii="宋体" w:hAnsi="宋体" w:cs="@方正仿宋简体"/>
          <w:b/>
          <w:bCs/>
          <w:color w:val="auto"/>
          <w:kern w:val="0"/>
          <w:sz w:val="32"/>
          <w:szCs w:val="32"/>
        </w:rPr>
        <w:t>广西大学采购项目履约保证金退付意见书</w:t>
      </w:r>
    </w:p>
    <w:tbl>
      <w:tblPr>
        <w:tblStyle w:val="48"/>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32"/>
      </w:tblGrid>
      <w:tr w14:paraId="4CFD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18" w:type="dxa"/>
            <w:vMerge w:val="restart"/>
            <w:vAlign w:val="center"/>
          </w:tcPr>
          <w:p w14:paraId="730489F8">
            <w:pPr>
              <w:jc w:val="center"/>
              <w:rPr>
                <w:rFonts w:ascii="宋体" w:hAnsi="宋体"/>
                <w:color w:val="auto"/>
                <w:sz w:val="24"/>
              </w:rPr>
            </w:pPr>
            <w:r>
              <w:rPr>
                <w:rFonts w:hint="eastAsia" w:ascii="宋体" w:hAnsi="宋体"/>
                <w:color w:val="auto"/>
                <w:sz w:val="24"/>
              </w:rPr>
              <w:t>供应商申请</w:t>
            </w:r>
          </w:p>
        </w:tc>
        <w:tc>
          <w:tcPr>
            <w:tcW w:w="7632" w:type="dxa"/>
            <w:vAlign w:val="center"/>
          </w:tcPr>
          <w:p w14:paraId="5FA3B418">
            <w:pPr>
              <w:rPr>
                <w:rFonts w:ascii="宋体" w:hAnsi="宋体"/>
                <w:color w:val="auto"/>
                <w:sz w:val="24"/>
              </w:rPr>
            </w:pPr>
            <w:r>
              <w:rPr>
                <w:rFonts w:hint="eastAsia" w:ascii="宋体" w:hAnsi="宋体"/>
                <w:color w:val="auto"/>
                <w:sz w:val="24"/>
              </w:rPr>
              <w:t>项目名称：</w:t>
            </w:r>
          </w:p>
        </w:tc>
      </w:tr>
      <w:tr w14:paraId="4177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18" w:type="dxa"/>
            <w:vMerge w:val="continue"/>
          </w:tcPr>
          <w:p w14:paraId="1A6BA1E0">
            <w:pPr>
              <w:rPr>
                <w:rFonts w:ascii="宋体" w:hAnsi="宋体"/>
                <w:color w:val="auto"/>
                <w:sz w:val="24"/>
              </w:rPr>
            </w:pPr>
          </w:p>
        </w:tc>
        <w:tc>
          <w:tcPr>
            <w:tcW w:w="7632" w:type="dxa"/>
            <w:vAlign w:val="center"/>
          </w:tcPr>
          <w:p w14:paraId="2BE3FF8C">
            <w:pPr>
              <w:rPr>
                <w:rFonts w:ascii="宋体" w:hAnsi="宋体"/>
                <w:color w:val="auto"/>
                <w:sz w:val="24"/>
              </w:rPr>
            </w:pPr>
            <w:r>
              <w:rPr>
                <w:rFonts w:hint="eastAsia" w:ascii="宋体" w:hAnsi="宋体"/>
                <w:color w:val="auto"/>
                <w:sz w:val="24"/>
              </w:rPr>
              <w:t>合同编号：</w:t>
            </w:r>
          </w:p>
        </w:tc>
      </w:tr>
      <w:tr w14:paraId="3691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trPr>
        <w:tc>
          <w:tcPr>
            <w:tcW w:w="1418" w:type="dxa"/>
            <w:vMerge w:val="continue"/>
          </w:tcPr>
          <w:p w14:paraId="16250C55">
            <w:pPr>
              <w:rPr>
                <w:rFonts w:ascii="宋体" w:hAnsi="宋体"/>
                <w:color w:val="auto"/>
                <w:sz w:val="24"/>
              </w:rPr>
            </w:pPr>
          </w:p>
        </w:tc>
        <w:tc>
          <w:tcPr>
            <w:tcW w:w="7632" w:type="dxa"/>
          </w:tcPr>
          <w:p w14:paraId="6D464DB5">
            <w:pPr>
              <w:rPr>
                <w:rFonts w:ascii="宋体" w:hAnsi="宋体"/>
                <w:color w:val="auto"/>
                <w:sz w:val="24"/>
              </w:rPr>
            </w:pPr>
          </w:p>
          <w:p w14:paraId="398C17D6">
            <w:pPr>
              <w:ind w:firstLine="600" w:firstLineChars="250"/>
              <w:rPr>
                <w:rFonts w:ascii="宋体" w:hAnsi="宋体"/>
                <w:color w:val="auto"/>
                <w:sz w:val="24"/>
              </w:rPr>
            </w:pPr>
            <w:r>
              <w:rPr>
                <w:rFonts w:hint="eastAsia" w:ascii="宋体" w:hAnsi="宋体"/>
                <w:color w:val="auto"/>
                <w:sz w:val="24"/>
              </w:rPr>
              <w:t>该项目已于</w:t>
            </w:r>
            <w:r>
              <w:rPr>
                <w:rFonts w:hint="eastAsia" w:ascii="宋体" w:hAnsi="宋体"/>
                <w:color w:val="auto"/>
                <w:sz w:val="24"/>
                <w:u w:val="single"/>
              </w:rPr>
              <w:t xml:space="preserve">   年    月   日</w:t>
            </w:r>
            <w:r>
              <w:rPr>
                <w:rFonts w:hint="eastAsia" w:ascii="宋体" w:hAnsi="宋体"/>
                <w:color w:val="auto"/>
                <w:sz w:val="24"/>
              </w:rPr>
              <w:t xml:space="preserve">按合同要求履约完成。根据合同规定，可将履约保证金（大写）人民币 </w:t>
            </w:r>
            <w:r>
              <w:rPr>
                <w:rFonts w:hint="eastAsia" w:ascii="宋体" w:hAnsi="宋体"/>
                <w:color w:val="auto"/>
                <w:sz w:val="24"/>
                <w:u w:val="single"/>
              </w:rPr>
              <w:t xml:space="preserve">                 （小写）￥            </w:t>
            </w:r>
            <w:r>
              <w:rPr>
                <w:rFonts w:ascii="宋体" w:hAnsi="宋体"/>
                <w:color w:val="auto"/>
                <w:sz w:val="24"/>
                <w:u w:val="single"/>
              </w:rPr>
              <w:t>.00</w:t>
            </w:r>
            <w:r>
              <w:rPr>
                <w:rFonts w:hint="eastAsia" w:ascii="宋体" w:hAnsi="宋体"/>
                <w:color w:val="auto"/>
                <w:sz w:val="24"/>
              </w:rPr>
              <w:t>退付到达以下帐户：</w:t>
            </w:r>
          </w:p>
          <w:p w14:paraId="7BE3B2B1">
            <w:pPr>
              <w:rPr>
                <w:rFonts w:ascii="宋体" w:hAnsi="宋体"/>
                <w:color w:val="auto"/>
                <w:sz w:val="24"/>
              </w:rPr>
            </w:pPr>
          </w:p>
          <w:p w14:paraId="57DE1F3D">
            <w:pPr>
              <w:spacing w:line="420" w:lineRule="exact"/>
              <w:rPr>
                <w:rFonts w:ascii="宋体" w:hAnsi="宋体"/>
                <w:color w:val="auto"/>
                <w:sz w:val="24"/>
              </w:rPr>
            </w:pPr>
            <w:r>
              <w:rPr>
                <w:rFonts w:hint="eastAsia" w:ascii="宋体" w:hAnsi="宋体"/>
                <w:color w:val="auto"/>
                <w:sz w:val="24"/>
              </w:rPr>
              <w:t>单位名称：</w:t>
            </w:r>
          </w:p>
          <w:p w14:paraId="0706C4FA">
            <w:pPr>
              <w:spacing w:line="420" w:lineRule="exact"/>
              <w:rPr>
                <w:rFonts w:ascii="宋体" w:hAnsi="宋体"/>
                <w:color w:val="auto"/>
                <w:sz w:val="24"/>
              </w:rPr>
            </w:pPr>
            <w:r>
              <w:rPr>
                <w:rFonts w:hint="eastAsia" w:ascii="宋体" w:hAnsi="宋体"/>
                <w:color w:val="auto"/>
                <w:sz w:val="24"/>
              </w:rPr>
              <w:t>开户银行：</w:t>
            </w:r>
          </w:p>
          <w:p w14:paraId="0AD0DC56">
            <w:pPr>
              <w:spacing w:line="420" w:lineRule="exact"/>
              <w:rPr>
                <w:rFonts w:ascii="宋体" w:hAnsi="宋体"/>
                <w:color w:val="auto"/>
                <w:sz w:val="24"/>
              </w:rPr>
            </w:pPr>
            <w:r>
              <w:rPr>
                <w:rFonts w:hint="eastAsia" w:ascii="宋体" w:hAnsi="宋体"/>
                <w:color w:val="auto"/>
                <w:sz w:val="24"/>
              </w:rPr>
              <w:t>银行帐号：</w:t>
            </w:r>
          </w:p>
          <w:p w14:paraId="43F9A29F">
            <w:pPr>
              <w:rPr>
                <w:rFonts w:ascii="宋体" w:hAnsi="宋体"/>
                <w:color w:val="auto"/>
                <w:sz w:val="24"/>
              </w:rPr>
            </w:pPr>
          </w:p>
          <w:p w14:paraId="294D6290">
            <w:pPr>
              <w:spacing w:line="420" w:lineRule="exact"/>
              <w:rPr>
                <w:rFonts w:ascii="宋体" w:hAnsi="宋体"/>
                <w:color w:val="auto"/>
                <w:sz w:val="24"/>
              </w:rPr>
            </w:pPr>
            <w:r>
              <w:rPr>
                <w:rFonts w:hint="eastAsia" w:ascii="宋体" w:hAnsi="宋体"/>
                <w:color w:val="auto"/>
                <w:sz w:val="24"/>
              </w:rPr>
              <w:t>联系人：</w:t>
            </w:r>
          </w:p>
          <w:p w14:paraId="5C3F8838">
            <w:pPr>
              <w:spacing w:line="420" w:lineRule="exact"/>
              <w:rPr>
                <w:rFonts w:ascii="宋体" w:hAnsi="宋体"/>
                <w:color w:val="auto"/>
                <w:sz w:val="24"/>
              </w:rPr>
            </w:pPr>
            <w:r>
              <w:rPr>
                <w:rFonts w:hint="eastAsia" w:ascii="宋体" w:hAnsi="宋体"/>
                <w:color w:val="auto"/>
                <w:sz w:val="24"/>
              </w:rPr>
              <w:t>联系电话：</w:t>
            </w:r>
          </w:p>
          <w:p w14:paraId="60E41FD7">
            <w:pPr>
              <w:rPr>
                <w:rFonts w:ascii="宋体" w:hAnsi="宋体"/>
                <w:color w:val="auto"/>
                <w:sz w:val="24"/>
              </w:rPr>
            </w:pPr>
          </w:p>
          <w:p w14:paraId="27DBB7CB">
            <w:pPr>
              <w:spacing w:line="420" w:lineRule="exact"/>
              <w:rPr>
                <w:rFonts w:ascii="宋体" w:hAnsi="宋体"/>
                <w:color w:val="auto"/>
                <w:sz w:val="24"/>
              </w:rPr>
            </w:pPr>
            <w:r>
              <w:rPr>
                <w:rFonts w:hint="eastAsia" w:ascii="宋体" w:hAnsi="宋体"/>
                <w:color w:val="auto"/>
                <w:sz w:val="24"/>
              </w:rPr>
              <w:t xml:space="preserve">                                 供应商（签章）：</w:t>
            </w:r>
          </w:p>
          <w:p w14:paraId="2176B63C">
            <w:pPr>
              <w:spacing w:line="42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0DF94A0C">
            <w:pPr>
              <w:rPr>
                <w:rFonts w:ascii="宋体" w:hAnsi="宋体"/>
                <w:color w:val="auto"/>
                <w:sz w:val="24"/>
              </w:rPr>
            </w:pPr>
          </w:p>
        </w:tc>
      </w:tr>
      <w:tr w14:paraId="2408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418" w:type="dxa"/>
            <w:vAlign w:val="center"/>
          </w:tcPr>
          <w:p w14:paraId="6172A9F5">
            <w:pPr>
              <w:jc w:val="center"/>
              <w:rPr>
                <w:rFonts w:ascii="宋体" w:hAnsi="宋体"/>
                <w:color w:val="auto"/>
                <w:sz w:val="24"/>
              </w:rPr>
            </w:pPr>
            <w:r>
              <w:rPr>
                <w:rFonts w:hint="eastAsia" w:ascii="宋体" w:hAnsi="宋体"/>
                <w:color w:val="auto"/>
                <w:sz w:val="24"/>
              </w:rPr>
              <w:t>使用单位</w:t>
            </w:r>
          </w:p>
          <w:p w14:paraId="555FC235">
            <w:pPr>
              <w:jc w:val="center"/>
              <w:rPr>
                <w:rFonts w:ascii="宋体" w:hAnsi="宋体"/>
                <w:color w:val="auto"/>
                <w:sz w:val="24"/>
              </w:rPr>
            </w:pPr>
            <w:r>
              <w:rPr>
                <w:rFonts w:hint="eastAsia" w:ascii="宋体" w:hAnsi="宋体"/>
                <w:color w:val="auto"/>
                <w:sz w:val="24"/>
              </w:rPr>
              <w:t>意见</w:t>
            </w:r>
          </w:p>
        </w:tc>
        <w:tc>
          <w:tcPr>
            <w:tcW w:w="7632" w:type="dxa"/>
          </w:tcPr>
          <w:p w14:paraId="77D1125E">
            <w:pPr>
              <w:rPr>
                <w:rFonts w:ascii="宋体" w:hAnsi="宋体"/>
                <w:color w:val="auto"/>
                <w:sz w:val="24"/>
              </w:rPr>
            </w:pPr>
            <w:r>
              <w:rPr>
                <w:rFonts w:hint="eastAsia" w:ascii="宋体" w:hAnsi="宋体"/>
                <w:color w:val="auto"/>
                <w:sz w:val="24"/>
              </w:rPr>
              <w:t>（退付意见：是否同意退付履约保证金）</w:t>
            </w:r>
          </w:p>
          <w:p w14:paraId="659CAE4F">
            <w:pPr>
              <w:spacing w:line="420" w:lineRule="exact"/>
              <w:rPr>
                <w:rFonts w:ascii="宋体" w:hAnsi="宋体"/>
                <w:color w:val="auto"/>
                <w:sz w:val="24"/>
              </w:rPr>
            </w:pPr>
          </w:p>
          <w:p w14:paraId="3B89CA63">
            <w:pPr>
              <w:spacing w:line="420" w:lineRule="exact"/>
              <w:rPr>
                <w:rFonts w:ascii="宋体" w:hAnsi="宋体"/>
                <w:color w:val="auto"/>
                <w:sz w:val="24"/>
              </w:rPr>
            </w:pPr>
            <w:r>
              <w:rPr>
                <w:rFonts w:hint="eastAsia" w:ascii="宋体" w:hAnsi="宋体"/>
                <w:color w:val="auto"/>
                <w:sz w:val="24"/>
              </w:rPr>
              <w:t>项目负责人意见：</w:t>
            </w:r>
          </w:p>
          <w:p w14:paraId="6878AD8C">
            <w:pPr>
              <w:spacing w:line="420" w:lineRule="exact"/>
              <w:rPr>
                <w:rFonts w:ascii="宋体" w:hAnsi="宋体"/>
                <w:color w:val="auto"/>
                <w:sz w:val="24"/>
              </w:rPr>
            </w:pPr>
          </w:p>
          <w:p w14:paraId="348FD58D">
            <w:pPr>
              <w:spacing w:line="420" w:lineRule="exact"/>
              <w:rPr>
                <w:rFonts w:ascii="宋体" w:hAnsi="宋体"/>
                <w:color w:val="auto"/>
                <w:sz w:val="24"/>
              </w:rPr>
            </w:pPr>
            <w:r>
              <w:rPr>
                <w:rFonts w:hint="eastAsia" w:ascii="宋体" w:hAnsi="宋体"/>
                <w:color w:val="auto"/>
                <w:sz w:val="24"/>
              </w:rPr>
              <w:t>联系人：</w:t>
            </w:r>
          </w:p>
          <w:p w14:paraId="1B5F7CFF">
            <w:pPr>
              <w:spacing w:line="420" w:lineRule="exact"/>
              <w:rPr>
                <w:rFonts w:ascii="宋体" w:hAnsi="宋体"/>
                <w:color w:val="auto"/>
                <w:sz w:val="24"/>
              </w:rPr>
            </w:pPr>
            <w:r>
              <w:rPr>
                <w:rFonts w:hint="eastAsia" w:ascii="宋体" w:hAnsi="宋体"/>
                <w:color w:val="auto"/>
                <w:sz w:val="24"/>
              </w:rPr>
              <w:t>联系电话：</w:t>
            </w:r>
          </w:p>
          <w:p w14:paraId="4BA44B21">
            <w:pPr>
              <w:rPr>
                <w:rFonts w:ascii="宋体" w:hAnsi="宋体"/>
                <w:color w:val="auto"/>
                <w:sz w:val="24"/>
              </w:rPr>
            </w:pPr>
          </w:p>
          <w:p w14:paraId="20BA86E3">
            <w:pPr>
              <w:rPr>
                <w:rFonts w:ascii="宋体" w:hAnsi="宋体"/>
                <w:color w:val="auto"/>
                <w:sz w:val="24"/>
              </w:rPr>
            </w:pPr>
            <w:r>
              <w:rPr>
                <w:rFonts w:hint="eastAsia" w:ascii="宋体" w:hAnsi="宋体"/>
                <w:color w:val="auto"/>
                <w:sz w:val="24"/>
              </w:rPr>
              <w:t xml:space="preserve">                                  单位（签章）：</w:t>
            </w:r>
          </w:p>
          <w:p w14:paraId="1E076E42">
            <w:pPr>
              <w:spacing w:line="42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tc>
      </w:tr>
      <w:tr w14:paraId="7EDD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18" w:type="dxa"/>
            <w:vAlign w:val="center"/>
          </w:tcPr>
          <w:p w14:paraId="621F7FCB">
            <w:pPr>
              <w:jc w:val="center"/>
              <w:rPr>
                <w:rFonts w:ascii="宋体" w:hAnsi="宋体"/>
                <w:color w:val="auto"/>
                <w:sz w:val="24"/>
              </w:rPr>
            </w:pPr>
            <w:r>
              <w:rPr>
                <w:rFonts w:hint="eastAsia" w:ascii="宋体" w:hAnsi="宋体"/>
                <w:color w:val="auto"/>
                <w:sz w:val="24"/>
              </w:rPr>
              <w:t>国有资产与实验室管理处（招标与采购管理中心）意见</w:t>
            </w:r>
          </w:p>
        </w:tc>
        <w:tc>
          <w:tcPr>
            <w:tcW w:w="7632" w:type="dxa"/>
          </w:tcPr>
          <w:p w14:paraId="1E1289A0">
            <w:pPr>
              <w:rPr>
                <w:rFonts w:ascii="宋体" w:hAnsi="宋体"/>
                <w:color w:val="auto"/>
                <w:sz w:val="24"/>
              </w:rPr>
            </w:pPr>
          </w:p>
          <w:p w14:paraId="1A7FD315">
            <w:pPr>
              <w:rPr>
                <w:rFonts w:ascii="宋体" w:hAnsi="宋体"/>
                <w:color w:val="auto"/>
                <w:sz w:val="24"/>
              </w:rPr>
            </w:pPr>
          </w:p>
          <w:p w14:paraId="05768357">
            <w:pPr>
              <w:rPr>
                <w:rFonts w:ascii="宋体" w:hAnsi="宋体"/>
                <w:color w:val="auto"/>
                <w:sz w:val="24"/>
              </w:rPr>
            </w:pPr>
          </w:p>
          <w:p w14:paraId="3B583D83">
            <w:pPr>
              <w:rPr>
                <w:rFonts w:ascii="宋体" w:hAnsi="宋体"/>
                <w:color w:val="auto"/>
                <w:sz w:val="24"/>
              </w:rPr>
            </w:pPr>
          </w:p>
          <w:p w14:paraId="0181B500">
            <w:pPr>
              <w:rPr>
                <w:rFonts w:ascii="宋体" w:hAnsi="宋体"/>
                <w:color w:val="auto"/>
                <w:sz w:val="24"/>
              </w:rPr>
            </w:pPr>
            <w:r>
              <w:rPr>
                <w:rFonts w:hint="eastAsia" w:ascii="宋体" w:hAnsi="宋体"/>
                <w:color w:val="auto"/>
                <w:sz w:val="24"/>
              </w:rPr>
              <w:t xml:space="preserve">                                       </w:t>
            </w:r>
          </w:p>
          <w:p w14:paraId="59322806">
            <w:pPr>
              <w:rPr>
                <w:rFonts w:ascii="宋体" w:hAnsi="宋体"/>
                <w:color w:val="auto"/>
                <w:sz w:val="24"/>
              </w:rPr>
            </w:pPr>
          </w:p>
          <w:p w14:paraId="61BA87C9">
            <w:pPr>
              <w:ind w:firstLine="3840" w:firstLineChars="1600"/>
              <w:rPr>
                <w:rFonts w:ascii="宋体" w:hAnsi="宋体"/>
                <w:color w:val="auto"/>
                <w:sz w:val="24"/>
              </w:rPr>
            </w:pPr>
            <w:r>
              <w:rPr>
                <w:rFonts w:hint="eastAsia" w:ascii="宋体" w:hAnsi="宋体"/>
                <w:color w:val="auto"/>
                <w:sz w:val="24"/>
              </w:rPr>
              <w:t>单位（签章）：</w:t>
            </w:r>
          </w:p>
          <w:p w14:paraId="28DAD954">
            <w:pPr>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tc>
      </w:tr>
    </w:tbl>
    <w:p w14:paraId="4B1554E9">
      <w:pPr>
        <w:snapToGrid w:val="0"/>
        <w:jc w:val="center"/>
        <w:rPr>
          <w:rFonts w:ascii="宋体" w:hAnsi="宋体" w:cs="宋体"/>
          <w:bCs/>
          <w:color w:val="auto"/>
          <w:sz w:val="32"/>
          <w:szCs w:val="32"/>
        </w:rPr>
      </w:pPr>
    </w:p>
    <w:p w14:paraId="171E30FF">
      <w:pPr>
        <w:snapToGrid w:val="0"/>
        <w:jc w:val="center"/>
        <w:rPr>
          <w:rFonts w:ascii="宋体" w:hAnsi="宋体" w:cs="宋体"/>
          <w:bCs/>
          <w:color w:val="auto"/>
          <w:sz w:val="32"/>
          <w:szCs w:val="32"/>
        </w:rPr>
      </w:pPr>
    </w:p>
    <w:p w14:paraId="793BE240">
      <w:pPr>
        <w:pStyle w:val="3"/>
        <w:jc w:val="center"/>
        <w:rPr>
          <w:rFonts w:ascii="宋体" w:hAnsi="宋体" w:cs="宋体"/>
          <w:color w:val="auto"/>
        </w:rPr>
      </w:pPr>
      <w:bookmarkStart w:id="169" w:name="_Toc10251"/>
      <w:bookmarkStart w:id="170" w:name="_Toc74320805"/>
      <w:r>
        <w:rPr>
          <w:rFonts w:hint="eastAsia" w:ascii="宋体" w:hAnsi="宋体" w:cs="宋体"/>
          <w:color w:val="auto"/>
        </w:rPr>
        <w:t>第六章　投标文件格式</w:t>
      </w:r>
      <w:bookmarkEnd w:id="169"/>
      <w:bookmarkEnd w:id="170"/>
    </w:p>
    <w:p w14:paraId="7C862EE9">
      <w:pPr>
        <w:rPr>
          <w:rFonts w:ascii="宋体" w:hAnsi="宋体" w:cs="宋体"/>
          <w:b/>
          <w:color w:val="auto"/>
          <w:sz w:val="28"/>
          <w:szCs w:val="28"/>
        </w:rPr>
      </w:pPr>
      <w:bookmarkStart w:id="171" w:name="_Toc19686836"/>
      <w:bookmarkStart w:id="172" w:name="_Toc254970557"/>
      <w:bookmarkStart w:id="173" w:name="_Toc254970698"/>
      <w:r>
        <w:rPr>
          <w:rFonts w:hint="eastAsia" w:ascii="宋体" w:hAnsi="宋体" w:cs="宋体"/>
          <w:b/>
          <w:color w:val="auto"/>
          <w:sz w:val="28"/>
          <w:szCs w:val="28"/>
        </w:rPr>
        <w:t>一、报价文件格式</w:t>
      </w:r>
      <w:bookmarkEnd w:id="171"/>
    </w:p>
    <w:p w14:paraId="4BC488A2">
      <w:pPr>
        <w:snapToGrid w:val="0"/>
        <w:spacing w:before="120" w:beforeLines="50" w:after="50" w:line="360" w:lineRule="auto"/>
        <w:ind w:left="142"/>
        <w:jc w:val="left"/>
        <w:rPr>
          <w:rFonts w:ascii="宋体" w:hAnsi="宋体" w:cs="宋体"/>
          <w:color w:val="auto"/>
          <w:sz w:val="24"/>
        </w:rPr>
      </w:pPr>
      <w:r>
        <w:rPr>
          <w:rFonts w:hint="eastAsia" w:ascii="宋体" w:hAnsi="宋体" w:cs="宋体"/>
          <w:b/>
          <w:color w:val="auto"/>
          <w:sz w:val="24"/>
        </w:rPr>
        <w:t xml:space="preserve">1. 报价文件封面格式： </w:t>
      </w:r>
    </w:p>
    <w:p w14:paraId="56C9975C">
      <w:pPr>
        <w:snapToGrid w:val="0"/>
        <w:spacing w:before="120" w:beforeLines="50" w:after="50" w:line="400" w:lineRule="exact"/>
        <w:rPr>
          <w:rFonts w:ascii="宋体" w:hAnsi="宋体" w:cs="宋体"/>
          <w:bCs/>
          <w:color w:val="auto"/>
          <w:sz w:val="24"/>
        </w:rPr>
      </w:pPr>
      <w:r>
        <w:rPr>
          <w:rFonts w:hint="eastAsia" w:ascii="宋体" w:hAnsi="宋体" w:cs="宋体"/>
          <w:color w:val="auto"/>
          <w:sz w:val="24"/>
        </w:rPr>
        <w:t xml:space="preserve">                                                   </w:t>
      </w:r>
    </w:p>
    <w:p w14:paraId="08E81D2A">
      <w:pPr>
        <w:snapToGrid w:val="0"/>
        <w:spacing w:before="120" w:beforeLines="50" w:after="50" w:line="400" w:lineRule="exact"/>
        <w:jc w:val="center"/>
        <w:rPr>
          <w:rFonts w:ascii="宋体" w:hAnsi="宋体" w:cs="宋体"/>
          <w:bCs/>
          <w:color w:val="auto"/>
          <w:sz w:val="24"/>
        </w:rPr>
      </w:pPr>
    </w:p>
    <w:p w14:paraId="500F3836">
      <w:pPr>
        <w:snapToGrid w:val="0"/>
        <w:spacing w:before="120" w:beforeLines="50" w:after="50"/>
        <w:jc w:val="center"/>
        <w:rPr>
          <w:rFonts w:ascii="宋体" w:hAnsi="宋体" w:cs="宋体"/>
          <w:color w:val="auto"/>
          <w:sz w:val="84"/>
          <w:szCs w:val="84"/>
        </w:rPr>
      </w:pPr>
      <w:r>
        <w:rPr>
          <w:rFonts w:hint="eastAsia" w:ascii="宋体" w:hAnsi="宋体" w:cs="宋体"/>
          <w:color w:val="auto"/>
          <w:sz w:val="84"/>
          <w:szCs w:val="84"/>
        </w:rPr>
        <w:t>投  标  文  件</w:t>
      </w:r>
    </w:p>
    <w:p w14:paraId="2ABBBC5E">
      <w:pPr>
        <w:snapToGrid w:val="0"/>
        <w:spacing w:before="120" w:beforeLines="50" w:after="50" w:line="400" w:lineRule="exact"/>
        <w:jc w:val="center"/>
        <w:rPr>
          <w:rFonts w:ascii="宋体" w:hAnsi="宋体" w:cs="宋体"/>
          <w:bCs/>
          <w:color w:val="auto"/>
          <w:sz w:val="32"/>
          <w:szCs w:val="32"/>
        </w:rPr>
      </w:pPr>
    </w:p>
    <w:p w14:paraId="0E3098CE">
      <w:pPr>
        <w:snapToGrid w:val="0"/>
        <w:spacing w:before="120" w:beforeLines="50" w:after="50" w:line="400" w:lineRule="exact"/>
        <w:jc w:val="center"/>
        <w:rPr>
          <w:rFonts w:ascii="宋体" w:hAnsi="宋体" w:cs="宋体"/>
          <w:color w:val="auto"/>
          <w:sz w:val="48"/>
          <w:szCs w:val="48"/>
        </w:rPr>
      </w:pPr>
      <w:r>
        <w:rPr>
          <w:rFonts w:hint="eastAsia" w:ascii="宋体" w:hAnsi="宋体" w:cs="宋体"/>
          <w:color w:val="auto"/>
          <w:sz w:val="48"/>
          <w:szCs w:val="48"/>
        </w:rPr>
        <w:t>报  价  文  件</w:t>
      </w:r>
    </w:p>
    <w:p w14:paraId="67C99B4F">
      <w:pPr>
        <w:snapToGrid w:val="0"/>
        <w:spacing w:before="120" w:beforeLines="50" w:after="50" w:line="400" w:lineRule="exact"/>
        <w:rPr>
          <w:rFonts w:ascii="宋体" w:hAnsi="宋体" w:cs="宋体"/>
          <w:bCs/>
          <w:color w:val="auto"/>
          <w:sz w:val="24"/>
          <w:szCs w:val="20"/>
        </w:rPr>
      </w:pPr>
    </w:p>
    <w:p w14:paraId="60CB31E7">
      <w:pPr>
        <w:snapToGrid w:val="0"/>
        <w:spacing w:before="120" w:beforeLines="50" w:after="50" w:line="400" w:lineRule="exact"/>
        <w:rPr>
          <w:rFonts w:ascii="宋体" w:hAnsi="宋体" w:cs="宋体"/>
          <w:bCs/>
          <w:color w:val="auto"/>
          <w:sz w:val="24"/>
          <w:szCs w:val="20"/>
        </w:rPr>
      </w:pPr>
    </w:p>
    <w:p w14:paraId="5968B3FF">
      <w:pPr>
        <w:snapToGrid w:val="0"/>
        <w:spacing w:before="120" w:beforeLines="50" w:after="50" w:line="400" w:lineRule="exact"/>
        <w:ind w:firstLine="1960" w:firstLineChars="700"/>
        <w:rPr>
          <w:rFonts w:ascii="宋体" w:hAnsi="宋体" w:cs="宋体"/>
          <w:bCs/>
          <w:color w:val="auto"/>
          <w:sz w:val="28"/>
          <w:szCs w:val="21"/>
        </w:rPr>
      </w:pPr>
    </w:p>
    <w:p w14:paraId="6946F9E4">
      <w:pPr>
        <w:snapToGrid w:val="0"/>
        <w:spacing w:before="120" w:beforeLines="50" w:after="50" w:line="400" w:lineRule="exact"/>
        <w:ind w:firstLine="1960" w:firstLineChars="700"/>
        <w:rPr>
          <w:rFonts w:ascii="宋体" w:hAnsi="宋体" w:cs="宋体"/>
          <w:bCs/>
          <w:color w:val="auto"/>
          <w:sz w:val="28"/>
          <w:szCs w:val="21"/>
        </w:rPr>
      </w:pPr>
    </w:p>
    <w:p w14:paraId="0606CAEA">
      <w:pPr>
        <w:snapToGrid w:val="0"/>
        <w:spacing w:before="120" w:beforeLines="50" w:after="50" w:line="400" w:lineRule="exact"/>
        <w:ind w:firstLine="1960" w:firstLineChars="700"/>
        <w:rPr>
          <w:rFonts w:ascii="宋体" w:hAnsi="宋体" w:cs="宋体"/>
          <w:bCs/>
          <w:color w:val="auto"/>
          <w:sz w:val="28"/>
          <w:szCs w:val="28"/>
        </w:rPr>
      </w:pPr>
      <w:r>
        <w:rPr>
          <w:rFonts w:hint="eastAsia" w:ascii="宋体" w:hAnsi="宋体" w:cs="宋体"/>
          <w:bCs/>
          <w:color w:val="auto"/>
          <w:sz w:val="28"/>
          <w:szCs w:val="28"/>
        </w:rPr>
        <w:t xml:space="preserve">项目名称： </w:t>
      </w:r>
    </w:p>
    <w:p w14:paraId="51AB0DC4">
      <w:pPr>
        <w:snapToGrid w:val="0"/>
        <w:spacing w:before="120" w:beforeLines="50" w:after="50" w:line="400" w:lineRule="exact"/>
        <w:ind w:firstLine="1960" w:firstLineChars="700"/>
        <w:rPr>
          <w:rFonts w:ascii="宋体" w:hAnsi="宋体" w:cs="宋体"/>
          <w:bCs/>
          <w:color w:val="auto"/>
          <w:sz w:val="28"/>
          <w:szCs w:val="28"/>
        </w:rPr>
      </w:pPr>
      <w:r>
        <w:rPr>
          <w:rFonts w:hint="eastAsia" w:ascii="宋体" w:hAnsi="宋体" w:cs="宋体"/>
          <w:bCs/>
          <w:color w:val="auto"/>
          <w:sz w:val="28"/>
          <w:szCs w:val="28"/>
        </w:rPr>
        <w:t xml:space="preserve">项目编号： </w:t>
      </w:r>
    </w:p>
    <w:p w14:paraId="57FD902F">
      <w:pPr>
        <w:snapToGrid w:val="0"/>
        <w:spacing w:before="120" w:beforeLines="50" w:after="50" w:line="400" w:lineRule="exact"/>
        <w:ind w:firstLine="1960" w:firstLineChars="700"/>
        <w:rPr>
          <w:rFonts w:ascii="宋体" w:hAnsi="宋体" w:cs="宋体"/>
          <w:bCs/>
          <w:color w:val="auto"/>
          <w:sz w:val="28"/>
          <w:szCs w:val="28"/>
        </w:rPr>
      </w:pPr>
      <w:r>
        <w:rPr>
          <w:rFonts w:hint="eastAsia" w:ascii="宋体" w:hAnsi="宋体" w:cs="宋体"/>
          <w:bCs/>
          <w:color w:val="auto"/>
          <w:sz w:val="28"/>
          <w:szCs w:val="28"/>
        </w:rPr>
        <w:t>所投分标：</w:t>
      </w:r>
    </w:p>
    <w:p w14:paraId="02F12AAD">
      <w:pPr>
        <w:snapToGrid w:val="0"/>
        <w:spacing w:before="120" w:beforeLines="50" w:after="50" w:line="400" w:lineRule="exact"/>
        <w:ind w:firstLine="1960" w:firstLineChars="700"/>
        <w:rPr>
          <w:rFonts w:ascii="宋体" w:hAnsi="宋体" w:cs="宋体"/>
          <w:bCs/>
          <w:color w:val="auto"/>
          <w:sz w:val="28"/>
          <w:szCs w:val="28"/>
        </w:rPr>
      </w:pPr>
      <w:r>
        <w:rPr>
          <w:rFonts w:hint="eastAsia" w:ascii="宋体" w:hAnsi="宋体" w:cs="宋体"/>
          <w:bCs/>
          <w:color w:val="auto"/>
          <w:sz w:val="28"/>
          <w:szCs w:val="28"/>
        </w:rPr>
        <w:t>投标人名称：</w:t>
      </w:r>
    </w:p>
    <w:p w14:paraId="15E2CA6A">
      <w:pPr>
        <w:snapToGrid w:val="0"/>
        <w:spacing w:before="120" w:beforeLines="50" w:after="50" w:line="400" w:lineRule="exact"/>
        <w:ind w:firstLine="1960" w:firstLineChars="700"/>
        <w:rPr>
          <w:rFonts w:ascii="宋体" w:hAnsi="宋体" w:cs="宋体"/>
          <w:bCs/>
          <w:color w:val="auto"/>
          <w:sz w:val="28"/>
          <w:szCs w:val="28"/>
        </w:rPr>
      </w:pPr>
      <w:r>
        <w:rPr>
          <w:rFonts w:hint="eastAsia" w:ascii="宋体" w:hAnsi="宋体" w:cs="宋体"/>
          <w:bCs/>
          <w:color w:val="auto"/>
          <w:sz w:val="28"/>
          <w:szCs w:val="28"/>
        </w:rPr>
        <w:t>投标人地址：</w:t>
      </w:r>
    </w:p>
    <w:p w14:paraId="42065816">
      <w:pPr>
        <w:pStyle w:val="8"/>
        <w:snapToGrid w:val="0"/>
        <w:spacing w:before="50" w:after="50" w:line="400" w:lineRule="exact"/>
        <w:ind w:firstLine="1120" w:firstLineChars="400"/>
        <w:rPr>
          <w:rFonts w:ascii="宋体" w:hAnsi="宋体" w:cs="宋体"/>
          <w:bCs/>
          <w:color w:val="auto"/>
          <w:sz w:val="28"/>
          <w:szCs w:val="28"/>
        </w:rPr>
      </w:pPr>
    </w:p>
    <w:p w14:paraId="2D5B9D75">
      <w:pPr>
        <w:snapToGrid w:val="0"/>
        <w:spacing w:before="120" w:beforeLines="50" w:after="50" w:line="400" w:lineRule="exact"/>
        <w:rPr>
          <w:rFonts w:ascii="宋体" w:hAnsi="宋体" w:cs="宋体"/>
          <w:color w:val="auto"/>
          <w:sz w:val="32"/>
          <w:szCs w:val="21"/>
        </w:rPr>
      </w:pPr>
      <w:r>
        <w:rPr>
          <w:rFonts w:hint="eastAsia" w:ascii="宋体" w:hAnsi="宋体" w:cs="宋体"/>
          <w:color w:val="auto"/>
          <w:sz w:val="24"/>
        </w:rPr>
        <w:t xml:space="preserve">                             </w:t>
      </w:r>
      <w:r>
        <w:rPr>
          <w:rFonts w:hint="eastAsia" w:ascii="宋体" w:hAnsi="宋体" w:cs="宋体"/>
          <w:color w:val="auto"/>
          <w:sz w:val="28"/>
          <w:szCs w:val="28"/>
        </w:rPr>
        <w:t xml:space="preserve">      年  月  日</w:t>
      </w:r>
    </w:p>
    <w:p w14:paraId="617EA1A7">
      <w:pPr>
        <w:snapToGrid w:val="0"/>
        <w:spacing w:before="120" w:beforeLines="50" w:after="50" w:line="360" w:lineRule="auto"/>
        <w:jc w:val="left"/>
        <w:rPr>
          <w:rFonts w:ascii="宋体" w:hAnsi="宋体" w:cs="宋体"/>
          <w:color w:val="auto"/>
          <w:sz w:val="24"/>
          <w:szCs w:val="20"/>
        </w:rPr>
      </w:pPr>
      <w:r>
        <w:rPr>
          <w:rFonts w:hint="eastAsia" w:ascii="宋体" w:hAnsi="宋体" w:cs="宋体"/>
          <w:b/>
          <w:color w:val="auto"/>
          <w:sz w:val="24"/>
        </w:rPr>
        <w:br w:type="page"/>
      </w:r>
      <w:r>
        <w:rPr>
          <w:rFonts w:hint="eastAsia" w:ascii="宋体" w:hAnsi="宋体" w:cs="宋体"/>
          <w:b/>
          <w:color w:val="auto"/>
          <w:sz w:val="24"/>
        </w:rPr>
        <w:t>2.</w:t>
      </w:r>
      <w:r>
        <w:rPr>
          <w:rFonts w:hint="eastAsia" w:ascii="宋体" w:hAnsi="宋体" w:cs="宋体"/>
          <w:b/>
          <w:bCs/>
          <w:color w:val="auto"/>
          <w:sz w:val="24"/>
        </w:rPr>
        <w:t>报价文件目录</w:t>
      </w:r>
    </w:p>
    <w:p w14:paraId="0FDA85ED">
      <w:pPr>
        <w:snapToGrid w:val="0"/>
        <w:spacing w:before="50" w:after="120" w:afterLines="50" w:line="360" w:lineRule="auto"/>
        <w:jc w:val="left"/>
        <w:rPr>
          <w:rFonts w:ascii="宋体" w:hAnsi="宋体" w:cs="宋体"/>
          <w:b/>
          <w:color w:val="auto"/>
          <w:sz w:val="24"/>
        </w:rPr>
      </w:pPr>
      <w:r>
        <w:rPr>
          <w:rFonts w:hint="eastAsia" w:ascii="宋体" w:hAnsi="宋体" w:cs="宋体"/>
          <w:color w:val="auto"/>
          <w:sz w:val="24"/>
        </w:rPr>
        <w:t>根据招标文件规定及投标人提供的材料自行编写目录。</w:t>
      </w:r>
    </w:p>
    <w:p w14:paraId="6753E23E">
      <w:pPr>
        <w:snapToGrid w:val="0"/>
        <w:spacing w:before="120" w:beforeLines="50" w:after="50"/>
        <w:rPr>
          <w:rFonts w:ascii="宋体" w:hAnsi="宋体" w:cs="宋体"/>
          <w:b/>
          <w:color w:val="auto"/>
          <w:sz w:val="24"/>
        </w:rPr>
      </w:pPr>
    </w:p>
    <w:p w14:paraId="42D8591B">
      <w:pPr>
        <w:snapToGrid w:val="0"/>
        <w:spacing w:before="120" w:beforeLines="50" w:after="50"/>
        <w:rPr>
          <w:rFonts w:ascii="宋体" w:hAnsi="宋体" w:cs="宋体"/>
          <w:b/>
          <w:color w:val="auto"/>
          <w:sz w:val="24"/>
        </w:rPr>
      </w:pPr>
    </w:p>
    <w:p w14:paraId="246C2A21">
      <w:pPr>
        <w:snapToGrid w:val="0"/>
        <w:spacing w:before="120" w:beforeLines="50" w:after="50"/>
        <w:rPr>
          <w:rFonts w:ascii="宋体" w:hAnsi="宋体" w:cs="宋体"/>
          <w:b/>
          <w:color w:val="auto"/>
          <w:sz w:val="24"/>
        </w:rPr>
      </w:pPr>
    </w:p>
    <w:p w14:paraId="47B7BDA0">
      <w:pPr>
        <w:snapToGrid w:val="0"/>
        <w:spacing w:before="120" w:beforeLines="50" w:after="50"/>
        <w:ind w:left="142"/>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3. 投标函格式：</w:t>
      </w:r>
    </w:p>
    <w:p w14:paraId="28484F43">
      <w:pPr>
        <w:snapToGrid w:val="0"/>
        <w:spacing w:before="120" w:beforeLines="50" w:after="50" w:line="360" w:lineRule="auto"/>
        <w:jc w:val="center"/>
        <w:rPr>
          <w:rFonts w:ascii="宋体" w:hAnsi="宋体" w:cs="宋体"/>
          <w:bCs/>
          <w:color w:val="auto"/>
          <w:sz w:val="44"/>
          <w:szCs w:val="44"/>
        </w:rPr>
      </w:pPr>
      <w:r>
        <w:rPr>
          <w:rFonts w:hint="eastAsia" w:ascii="宋体" w:hAnsi="宋体" w:cs="宋体"/>
          <w:bCs/>
          <w:color w:val="auto"/>
          <w:sz w:val="44"/>
          <w:szCs w:val="44"/>
        </w:rPr>
        <w:t>投 标 函</w:t>
      </w:r>
    </w:p>
    <w:p w14:paraId="3BE26901">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p>
    <w:p w14:paraId="63C121C6">
      <w:pPr>
        <w:spacing w:line="360" w:lineRule="auto"/>
        <w:ind w:firstLine="480"/>
        <w:contextualSpacing/>
        <w:rPr>
          <w:rFonts w:ascii="宋体" w:hAnsi="宋体" w:cs="宋体"/>
          <w:color w:val="auto"/>
          <w:sz w:val="24"/>
        </w:rPr>
      </w:pPr>
      <w:r>
        <w:rPr>
          <w:rFonts w:hint="eastAsia" w:ascii="宋体" w:hAnsi="宋体" w:cs="宋体"/>
          <w:color w:val="auto"/>
          <w:sz w:val="24"/>
        </w:rPr>
        <w:t>根据贵方</w:t>
      </w:r>
      <w:r>
        <w:rPr>
          <w:rFonts w:hint="eastAsia" w:ascii="宋体" w:hAnsi="宋体" w:cs="宋体"/>
          <w:color w:val="auto"/>
          <w:sz w:val="24"/>
          <w:u w:val="single"/>
        </w:rPr>
        <w:t xml:space="preserve"> 项目名称</w:t>
      </w:r>
      <w:r>
        <w:rPr>
          <w:rFonts w:hint="eastAsia" w:ascii="宋体" w:hAnsi="宋体" w:cs="宋体"/>
          <w:color w:val="auto"/>
          <w:sz w:val="24"/>
        </w:rPr>
        <w:t>（项目编号：</w:t>
      </w:r>
      <w:r>
        <w:rPr>
          <w:rFonts w:hint="eastAsia" w:ascii="宋体" w:hAnsi="宋体" w:cs="宋体"/>
          <w:color w:val="auto"/>
          <w:sz w:val="24"/>
          <w:u w:val="single"/>
        </w:rPr>
        <w:t xml:space="preserve">        </w:t>
      </w:r>
      <w:r>
        <w:rPr>
          <w:rFonts w:hint="eastAsia" w:ascii="宋体" w:hAnsi="宋体" w:cs="宋体"/>
          <w:color w:val="auto"/>
          <w:sz w:val="24"/>
        </w:rPr>
        <w:t>）的招标公告，签字代表</w:t>
      </w:r>
      <w:r>
        <w:rPr>
          <w:rFonts w:hint="eastAsia" w:ascii="宋体" w:hAnsi="宋体" w:cs="宋体"/>
          <w:color w:val="auto"/>
          <w:sz w:val="24"/>
          <w:u w:val="single"/>
        </w:rPr>
        <w:t xml:space="preserve">         </w:t>
      </w:r>
      <w:r>
        <w:rPr>
          <w:rFonts w:hint="eastAsia" w:ascii="宋体" w:hAnsi="宋体" w:cs="宋体"/>
          <w:color w:val="auto"/>
          <w:sz w:val="24"/>
        </w:rPr>
        <w:t>（姓名）经正式授权并代表投标人</w:t>
      </w:r>
      <w:r>
        <w:rPr>
          <w:rFonts w:hint="eastAsia" w:ascii="宋体" w:hAnsi="宋体" w:cs="宋体"/>
          <w:color w:val="auto"/>
          <w:sz w:val="24"/>
          <w:u w:val="single"/>
        </w:rPr>
        <w:t xml:space="preserve">                 </w:t>
      </w:r>
      <w:r>
        <w:rPr>
          <w:rFonts w:hint="eastAsia" w:ascii="宋体" w:hAnsi="宋体" w:cs="宋体"/>
          <w:color w:val="auto"/>
          <w:sz w:val="24"/>
        </w:rPr>
        <w:t>（投标人名称）提交投标文件。</w:t>
      </w:r>
    </w:p>
    <w:p w14:paraId="5820759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据此函，我方宣布同意如下：</w:t>
      </w:r>
    </w:p>
    <w:p w14:paraId="26D3483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0E0E382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2.我方在投标之前已经完全理解并接受招标文件的各项规定和要求，对招标文件的合理性、合法性不再有异议。</w:t>
      </w:r>
    </w:p>
    <w:p w14:paraId="3F9975B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3.本投标有效期自投标截止之日起</w:t>
      </w:r>
      <w:r>
        <w:rPr>
          <w:rFonts w:hint="eastAsia" w:ascii="宋体" w:hAnsi="宋体" w:cs="宋体"/>
          <w:color w:val="auto"/>
          <w:sz w:val="24"/>
          <w:u w:val="single"/>
        </w:rPr>
        <w:t xml:space="preserve">    </w:t>
      </w:r>
      <w:r>
        <w:rPr>
          <w:rFonts w:hint="eastAsia" w:ascii="宋体" w:hAnsi="宋体" w:cs="宋体"/>
          <w:color w:val="auto"/>
          <w:sz w:val="24"/>
        </w:rPr>
        <w:t>日。</w:t>
      </w:r>
    </w:p>
    <w:p w14:paraId="3D8B7C2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4.如中标，本投标文件至本项目合同履行完毕止均保持有效，我方将按“招标文件”及政府采购法律、法规的规定履行合同责任和义务。</w:t>
      </w:r>
    </w:p>
    <w:p w14:paraId="45EEA28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5.我方同意按照贵方要求提供与投标有关的一切数据或者资料。</w:t>
      </w:r>
    </w:p>
    <w:p w14:paraId="278BF00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6.我方向贵方提交的所有投标文件、资料都是准确的和真实的。</w:t>
      </w:r>
    </w:p>
    <w:p w14:paraId="2F505E6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7.以上事项如有虚假或者隐瞒，我方愿意承担一切后果，并不再寻求任何旨在减轻或者免除法律责任的辩解。</w:t>
      </w:r>
    </w:p>
    <w:p w14:paraId="301DEBE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603073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□我方本次投标文件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4A911D04">
      <w:pPr>
        <w:spacing w:line="360" w:lineRule="auto"/>
        <w:ind w:firstLine="480" w:firstLineChars="200"/>
        <w:contextualSpacing/>
        <w:rPr>
          <w:rFonts w:ascii="宋体" w:hAnsi="宋体" w:cs="宋体"/>
          <w:color w:val="auto"/>
          <w:kern w:val="0"/>
          <w:sz w:val="24"/>
        </w:rPr>
      </w:pPr>
      <w:r>
        <w:rPr>
          <w:rFonts w:hint="eastAsia" w:ascii="宋体" w:hAnsi="宋体" w:cs="宋体"/>
          <w:color w:val="auto"/>
          <w:sz w:val="24"/>
        </w:rPr>
        <w:t>□我方本次投标文件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136C49B">
      <w:pPr>
        <w:spacing w:line="360" w:lineRule="auto"/>
        <w:ind w:firstLine="480" w:firstLineChars="200"/>
        <w:contextualSpacing/>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w:t>
      </w:r>
      <w:r>
        <w:rPr>
          <w:rFonts w:ascii="宋体" w:hAnsi="宋体" w:cs="宋体"/>
          <w:color w:val="auto"/>
          <w:sz w:val="24"/>
        </w:rPr>
        <w:t>我方若中标，将采取      （</w:t>
      </w:r>
      <w:r>
        <w:rPr>
          <w:rFonts w:hint="eastAsia" w:ascii="宋体" w:hAnsi="宋体" w:cs="宋体"/>
          <w:color w:val="auto"/>
          <w:sz w:val="24"/>
        </w:rPr>
        <w:t>汽车、火车、飞机等</w:t>
      </w:r>
      <w:r>
        <w:rPr>
          <w:rFonts w:ascii="宋体" w:hAnsi="宋体" w:cs="宋体"/>
          <w:color w:val="auto"/>
          <w:sz w:val="24"/>
        </w:rPr>
        <w:t>）方式运输货物。</w:t>
      </w:r>
    </w:p>
    <w:p w14:paraId="6F13ED52">
      <w:pPr>
        <w:spacing w:line="360" w:lineRule="auto"/>
        <w:ind w:firstLine="480" w:firstLineChars="200"/>
        <w:contextualSpacing/>
        <w:rPr>
          <w:color w:val="auto"/>
        </w:rPr>
      </w:pPr>
      <w:r>
        <w:rPr>
          <w:rFonts w:hint="eastAsia" w:ascii="宋体" w:hAnsi="宋体" w:cs="宋体"/>
          <w:color w:val="auto"/>
          <w:sz w:val="24"/>
        </w:rPr>
        <w:t>1</w:t>
      </w:r>
      <w:r>
        <w:rPr>
          <w:rFonts w:ascii="宋体" w:hAnsi="宋体" w:cs="宋体"/>
          <w:color w:val="auto"/>
          <w:sz w:val="24"/>
        </w:rPr>
        <w:t>0.</w:t>
      </w:r>
      <w:r>
        <w:rPr>
          <w:rFonts w:hint="eastAsia" w:ascii="宋体" w:hAnsi="宋体" w:cs="宋体"/>
          <w:color w:val="auto"/>
          <w:sz w:val="24"/>
        </w:rPr>
        <w:t>我方若中标，除非发生不可抗力，承诺与采购人及时签订《采购合同》。如果放弃，自愿按照本文件之《供应商须知正文》第30.4条的要求承担法律责任和失信惩戒。</w:t>
      </w:r>
    </w:p>
    <w:p w14:paraId="29C2072F">
      <w:pPr>
        <w:spacing w:line="360" w:lineRule="auto"/>
        <w:ind w:firstLine="480" w:firstLineChars="200"/>
        <w:contextualSpacing/>
        <w:rPr>
          <w:rFonts w:ascii="宋体" w:hAnsi="宋体" w:cs="宋体"/>
          <w:color w:val="auto"/>
          <w:sz w:val="24"/>
        </w:rPr>
      </w:pPr>
      <w:r>
        <w:rPr>
          <w:rFonts w:ascii="宋体" w:hAnsi="宋体" w:cs="宋体"/>
          <w:color w:val="auto"/>
          <w:sz w:val="24"/>
        </w:rPr>
        <w:t>11</w:t>
      </w:r>
      <w:r>
        <w:rPr>
          <w:rFonts w:hint="eastAsia" w:ascii="宋体" w:hAnsi="宋体" w:cs="宋体"/>
          <w:color w:val="auto"/>
          <w:sz w:val="24"/>
        </w:rPr>
        <w:t>.与本投标有关的一切正式往来信函请寄：</w:t>
      </w:r>
    </w:p>
    <w:p w14:paraId="68180C76">
      <w:pPr>
        <w:spacing w:line="360" w:lineRule="auto"/>
        <w:ind w:firstLine="480" w:firstLineChars="200"/>
        <w:contextualSpacing/>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邮政编码：</w:t>
      </w:r>
      <w:r>
        <w:rPr>
          <w:rFonts w:hint="eastAsia" w:ascii="宋体" w:hAnsi="宋体" w:cs="宋体"/>
          <w:color w:val="auto"/>
          <w:sz w:val="24"/>
          <w:u w:val="single"/>
        </w:rPr>
        <w:t xml:space="preserve">            </w:t>
      </w:r>
    </w:p>
    <w:p w14:paraId="4913301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传真：</w:t>
      </w:r>
      <w:r>
        <w:rPr>
          <w:rFonts w:hint="eastAsia" w:ascii="宋体" w:hAnsi="宋体" w:cs="宋体"/>
          <w:color w:val="auto"/>
          <w:sz w:val="24"/>
          <w:u w:val="single"/>
        </w:rPr>
        <w:t xml:space="preserve">          </w:t>
      </w:r>
    </w:p>
    <w:p w14:paraId="0B04518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p>
    <w:p w14:paraId="3B5607CA">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银行帐号：</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45C9FD42">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510A704A">
      <w:pPr>
        <w:pStyle w:val="26"/>
        <w:spacing w:line="360" w:lineRule="auto"/>
        <w:contextualSpacing/>
        <w:jc w:val="center"/>
        <w:rPr>
          <w:rFonts w:hAnsi="宋体" w:cs="宋体"/>
          <w:color w:val="auto"/>
          <w:sz w:val="24"/>
          <w:szCs w:val="24"/>
          <w:u w:val="single"/>
        </w:rPr>
      </w:pPr>
      <w:r>
        <w:rPr>
          <w:rFonts w:hint="eastAsia" w:hAnsi="宋体" w:cs="宋体"/>
          <w:color w:val="auto"/>
          <w:sz w:val="24"/>
          <w:szCs w:val="24"/>
        </w:rPr>
        <w:t xml:space="preserve">                                    投标人（公章）：</w:t>
      </w:r>
      <w:r>
        <w:rPr>
          <w:rFonts w:hint="eastAsia" w:hAnsi="宋体" w:cs="宋体"/>
          <w:color w:val="auto"/>
          <w:sz w:val="24"/>
          <w:szCs w:val="24"/>
          <w:u w:val="single"/>
        </w:rPr>
        <w:t xml:space="preserve"> </w:t>
      </w:r>
      <w:r>
        <w:rPr>
          <w:rFonts w:hAnsi="宋体" w:cs="宋体"/>
          <w:color w:val="auto"/>
          <w:sz w:val="24"/>
          <w:szCs w:val="24"/>
          <w:u w:val="single"/>
        </w:rPr>
        <w:t xml:space="preserve">          </w:t>
      </w:r>
    </w:p>
    <w:p w14:paraId="3C661271">
      <w:pPr>
        <w:pStyle w:val="26"/>
        <w:spacing w:line="360" w:lineRule="auto"/>
        <w:contextualSpacing/>
        <w:rPr>
          <w:rFonts w:hAnsi="宋体" w:cs="宋体"/>
          <w:color w:val="auto"/>
          <w:sz w:val="24"/>
          <w:szCs w:val="24"/>
        </w:rPr>
      </w:pPr>
      <w:r>
        <w:rPr>
          <w:rFonts w:hint="eastAsia" w:hAnsi="宋体" w:cs="宋体"/>
          <w:color w:val="auto"/>
          <w:sz w:val="24"/>
          <w:szCs w:val="24"/>
        </w:rPr>
        <w:t xml:space="preserve">                                                日期：</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p>
    <w:p w14:paraId="6D869915">
      <w:pPr>
        <w:snapToGrid w:val="0"/>
        <w:spacing w:before="120" w:beforeLines="50" w:after="50" w:line="360" w:lineRule="auto"/>
        <w:jc w:val="left"/>
        <w:rPr>
          <w:rFonts w:ascii="宋体" w:hAnsi="宋体" w:cs="宋体"/>
          <w:b/>
          <w:color w:val="auto"/>
          <w:sz w:val="24"/>
          <w:szCs w:val="20"/>
        </w:rPr>
      </w:pPr>
      <w:r>
        <w:rPr>
          <w:rFonts w:hint="eastAsia" w:ascii="宋体" w:hAnsi="宋体" w:cs="宋体"/>
          <w:color w:val="auto"/>
          <w:sz w:val="24"/>
          <w:u w:val="single"/>
        </w:rPr>
        <w:br w:type="page"/>
      </w:r>
      <w:r>
        <w:rPr>
          <w:rFonts w:hint="eastAsia" w:ascii="宋体" w:hAnsi="宋体" w:cs="宋体"/>
          <w:b/>
          <w:color w:val="auto"/>
          <w:sz w:val="24"/>
        </w:rPr>
        <w:t>4. 开标一览表（货物类格式）</w:t>
      </w:r>
    </w:p>
    <w:p w14:paraId="594098A8">
      <w:pPr>
        <w:snapToGrid w:val="0"/>
        <w:spacing w:before="50" w:after="50"/>
        <w:jc w:val="center"/>
        <w:rPr>
          <w:rFonts w:ascii="宋体" w:hAnsi="宋体" w:cs="宋体"/>
          <w:b/>
          <w:color w:val="auto"/>
          <w:sz w:val="32"/>
          <w:szCs w:val="32"/>
        </w:rPr>
      </w:pPr>
      <w:r>
        <w:rPr>
          <w:rFonts w:hint="eastAsia" w:ascii="宋体" w:hAnsi="宋体" w:cs="宋体"/>
          <w:b/>
          <w:color w:val="auto"/>
          <w:sz w:val="32"/>
          <w:szCs w:val="32"/>
        </w:rPr>
        <w:t>开标一览表</w:t>
      </w:r>
    </w:p>
    <w:p w14:paraId="786BE788">
      <w:pPr>
        <w:snapToGrid w:val="0"/>
        <w:spacing w:before="50" w:after="50"/>
        <w:jc w:val="center"/>
        <w:rPr>
          <w:rFonts w:ascii="宋体" w:hAnsi="宋体" w:cs="宋体"/>
          <w:b/>
          <w:color w:val="auto"/>
          <w:sz w:val="24"/>
        </w:rPr>
      </w:pPr>
    </w:p>
    <w:p w14:paraId="4E8E187D">
      <w:pPr>
        <w:snapToGrid w:val="0"/>
        <w:spacing w:before="50" w:after="50" w:line="360" w:lineRule="auto"/>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r>
        <w:rPr>
          <w:rFonts w:hint="eastAsia" w:ascii="宋体" w:hAnsi="宋体" w:cs="宋体"/>
          <w:color w:val="auto"/>
          <w:sz w:val="24"/>
        </w:rPr>
        <w:t xml:space="preserve">         分标：</w:t>
      </w:r>
      <w:r>
        <w:rPr>
          <w:rFonts w:hint="eastAsia" w:ascii="宋体" w:hAnsi="宋体" w:cs="宋体"/>
          <w:color w:val="auto"/>
          <w:sz w:val="24"/>
          <w:u w:val="single"/>
        </w:rPr>
        <w:t xml:space="preserve">           </w:t>
      </w:r>
    </w:p>
    <w:p w14:paraId="10E1C78C">
      <w:pPr>
        <w:snapToGrid w:val="0"/>
        <w:spacing w:before="50" w:after="50" w:line="360" w:lineRule="auto"/>
        <w:rPr>
          <w:rFonts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 xml:space="preserve">                       货币单位：人民币元</w:t>
      </w:r>
    </w:p>
    <w:p w14:paraId="5B2ABDA4">
      <w:pPr>
        <w:snapToGrid w:val="0"/>
        <w:spacing w:before="50" w:after="50"/>
        <w:jc w:val="left"/>
        <w:rPr>
          <w:rFonts w:ascii="宋体" w:hAnsi="宋体" w:cs="宋体"/>
          <w:color w:val="auto"/>
          <w:sz w:val="24"/>
        </w:rPr>
      </w:pP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647E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090D4FFC">
            <w:pPr>
              <w:snapToGrid w:val="0"/>
              <w:spacing w:line="460" w:lineRule="exact"/>
              <w:jc w:val="center"/>
              <w:rPr>
                <w:rFonts w:ascii="宋体" w:hAnsi="宋体" w:cs="宋体"/>
                <w:color w:val="auto"/>
                <w:sz w:val="24"/>
              </w:rPr>
            </w:pPr>
            <w:r>
              <w:rPr>
                <w:rFonts w:hint="eastAsia" w:ascii="宋体" w:hAnsi="宋体" w:cs="宋体"/>
                <w:color w:val="auto"/>
                <w:sz w:val="24"/>
              </w:rPr>
              <w:t>序号</w:t>
            </w:r>
          </w:p>
        </w:tc>
        <w:tc>
          <w:tcPr>
            <w:tcW w:w="1034" w:type="dxa"/>
            <w:vAlign w:val="center"/>
          </w:tcPr>
          <w:p w14:paraId="4EA2000F">
            <w:pPr>
              <w:snapToGrid w:val="0"/>
              <w:spacing w:line="460" w:lineRule="exact"/>
              <w:jc w:val="center"/>
              <w:rPr>
                <w:rFonts w:ascii="宋体" w:hAnsi="宋体" w:cs="宋体"/>
                <w:color w:val="auto"/>
                <w:sz w:val="24"/>
              </w:rPr>
            </w:pPr>
            <w:r>
              <w:rPr>
                <w:rFonts w:hint="eastAsia" w:ascii="宋体" w:hAnsi="宋体" w:cs="宋体"/>
                <w:color w:val="auto"/>
                <w:sz w:val="24"/>
              </w:rPr>
              <w:t>标的名称</w:t>
            </w:r>
          </w:p>
        </w:tc>
        <w:tc>
          <w:tcPr>
            <w:tcW w:w="1134" w:type="dxa"/>
            <w:vAlign w:val="center"/>
          </w:tcPr>
          <w:p w14:paraId="640AC031">
            <w:pPr>
              <w:snapToGrid w:val="0"/>
              <w:spacing w:line="460" w:lineRule="exact"/>
              <w:jc w:val="center"/>
              <w:rPr>
                <w:rFonts w:ascii="宋体" w:hAnsi="宋体" w:cs="宋体"/>
                <w:color w:val="auto"/>
                <w:sz w:val="24"/>
              </w:rPr>
            </w:pPr>
            <w:r>
              <w:rPr>
                <w:rFonts w:hint="eastAsia" w:ascii="宋体" w:hAnsi="宋体" w:cs="宋体"/>
                <w:color w:val="auto"/>
                <w:sz w:val="24"/>
              </w:rPr>
              <w:t>品牌</w:t>
            </w:r>
          </w:p>
        </w:tc>
        <w:tc>
          <w:tcPr>
            <w:tcW w:w="1276" w:type="dxa"/>
            <w:vAlign w:val="center"/>
          </w:tcPr>
          <w:p w14:paraId="2A641408">
            <w:pPr>
              <w:snapToGrid w:val="0"/>
              <w:spacing w:line="460" w:lineRule="exact"/>
              <w:jc w:val="center"/>
              <w:rPr>
                <w:rFonts w:ascii="宋体" w:hAnsi="宋体" w:cs="宋体"/>
                <w:color w:val="auto"/>
                <w:sz w:val="24"/>
              </w:rPr>
            </w:pPr>
            <w:r>
              <w:rPr>
                <w:rFonts w:hint="eastAsia" w:ascii="宋体" w:hAnsi="宋体" w:cs="宋体"/>
                <w:color w:val="auto"/>
                <w:sz w:val="24"/>
              </w:rPr>
              <w:t>型号（与铭牌一致）</w:t>
            </w:r>
          </w:p>
        </w:tc>
        <w:tc>
          <w:tcPr>
            <w:tcW w:w="1134" w:type="dxa"/>
            <w:vAlign w:val="center"/>
          </w:tcPr>
          <w:p w14:paraId="545E113E">
            <w:pPr>
              <w:snapToGrid w:val="0"/>
              <w:jc w:val="center"/>
              <w:rPr>
                <w:rFonts w:ascii="宋体" w:hAnsi="宋体" w:cs="宋体"/>
                <w:color w:val="auto"/>
                <w:sz w:val="24"/>
              </w:rPr>
            </w:pPr>
            <w:r>
              <w:rPr>
                <w:rFonts w:hint="eastAsia" w:ascii="宋体" w:hAnsi="宋体" w:cs="宋体"/>
                <w:color w:val="auto"/>
                <w:sz w:val="24"/>
              </w:rPr>
              <w:t>生产厂家</w:t>
            </w:r>
          </w:p>
        </w:tc>
        <w:tc>
          <w:tcPr>
            <w:tcW w:w="992" w:type="dxa"/>
            <w:vAlign w:val="center"/>
          </w:tcPr>
          <w:p w14:paraId="176F47D7">
            <w:pPr>
              <w:snapToGrid w:val="0"/>
              <w:jc w:val="center"/>
              <w:rPr>
                <w:rFonts w:ascii="宋体" w:hAnsi="宋体" w:cs="宋体"/>
                <w:color w:val="auto"/>
                <w:sz w:val="24"/>
              </w:rPr>
            </w:pPr>
            <w:r>
              <w:rPr>
                <w:rFonts w:hint="eastAsia" w:ascii="宋体" w:hAnsi="宋体" w:cs="宋体"/>
                <w:color w:val="auto"/>
                <w:sz w:val="24"/>
              </w:rPr>
              <w:t>产地</w:t>
            </w:r>
          </w:p>
        </w:tc>
        <w:tc>
          <w:tcPr>
            <w:tcW w:w="709" w:type="dxa"/>
            <w:vAlign w:val="center"/>
          </w:tcPr>
          <w:p w14:paraId="11FF6D0F">
            <w:pPr>
              <w:snapToGrid w:val="0"/>
              <w:spacing w:line="460" w:lineRule="exact"/>
              <w:jc w:val="center"/>
              <w:rPr>
                <w:rFonts w:ascii="宋体" w:hAnsi="宋体" w:cs="宋体"/>
                <w:color w:val="auto"/>
                <w:sz w:val="24"/>
              </w:rPr>
            </w:pPr>
            <w:r>
              <w:rPr>
                <w:rFonts w:hint="eastAsia" w:ascii="宋体" w:hAnsi="宋体" w:cs="宋体"/>
                <w:color w:val="auto"/>
                <w:sz w:val="24"/>
              </w:rPr>
              <w:t>数  量①</w:t>
            </w:r>
          </w:p>
        </w:tc>
        <w:tc>
          <w:tcPr>
            <w:tcW w:w="830" w:type="dxa"/>
            <w:vAlign w:val="center"/>
          </w:tcPr>
          <w:p w14:paraId="4905B648">
            <w:pPr>
              <w:snapToGrid w:val="0"/>
              <w:spacing w:line="460" w:lineRule="exact"/>
              <w:jc w:val="center"/>
              <w:rPr>
                <w:rFonts w:ascii="宋体" w:hAnsi="宋体" w:cs="宋体"/>
                <w:color w:val="auto"/>
                <w:sz w:val="24"/>
              </w:rPr>
            </w:pPr>
            <w:r>
              <w:rPr>
                <w:rFonts w:hint="eastAsia" w:ascii="宋体" w:hAnsi="宋体" w:cs="宋体"/>
                <w:color w:val="auto"/>
                <w:sz w:val="24"/>
              </w:rPr>
              <w:t>单位</w:t>
            </w:r>
          </w:p>
        </w:tc>
        <w:tc>
          <w:tcPr>
            <w:tcW w:w="1722" w:type="dxa"/>
            <w:vAlign w:val="center"/>
          </w:tcPr>
          <w:p w14:paraId="2561D52E">
            <w:pPr>
              <w:snapToGrid w:val="0"/>
              <w:spacing w:line="460" w:lineRule="exact"/>
              <w:jc w:val="center"/>
              <w:rPr>
                <w:rFonts w:ascii="宋体" w:hAnsi="宋体" w:cs="宋体"/>
                <w:color w:val="auto"/>
                <w:sz w:val="24"/>
              </w:rPr>
            </w:pPr>
            <w:r>
              <w:rPr>
                <w:rFonts w:hint="eastAsia" w:ascii="宋体" w:hAnsi="宋体" w:cs="宋体"/>
                <w:color w:val="auto"/>
                <w:sz w:val="24"/>
              </w:rPr>
              <w:t>单  价</w:t>
            </w:r>
          </w:p>
          <w:p w14:paraId="0A531803">
            <w:pPr>
              <w:snapToGrid w:val="0"/>
              <w:spacing w:line="460" w:lineRule="exact"/>
              <w:jc w:val="center"/>
              <w:rPr>
                <w:rFonts w:ascii="宋体" w:hAnsi="宋体" w:cs="宋体"/>
                <w:color w:val="auto"/>
                <w:sz w:val="24"/>
              </w:rPr>
            </w:pPr>
            <w:r>
              <w:rPr>
                <w:rFonts w:hint="eastAsia" w:ascii="宋体" w:hAnsi="宋体" w:cs="宋体"/>
                <w:color w:val="auto"/>
                <w:sz w:val="24"/>
              </w:rPr>
              <w:t>②</w:t>
            </w:r>
          </w:p>
        </w:tc>
        <w:tc>
          <w:tcPr>
            <w:tcW w:w="1276" w:type="dxa"/>
            <w:vAlign w:val="center"/>
          </w:tcPr>
          <w:p w14:paraId="410FFC40">
            <w:pPr>
              <w:snapToGrid w:val="0"/>
              <w:spacing w:before="50" w:after="50" w:line="460" w:lineRule="exact"/>
              <w:jc w:val="center"/>
              <w:rPr>
                <w:rFonts w:ascii="宋体" w:hAnsi="宋体" w:cs="宋体"/>
                <w:color w:val="auto"/>
                <w:sz w:val="24"/>
              </w:rPr>
            </w:pPr>
            <w:r>
              <w:rPr>
                <w:rFonts w:hint="eastAsia" w:ascii="宋体" w:hAnsi="宋体" w:cs="宋体"/>
                <w:color w:val="auto"/>
                <w:sz w:val="24"/>
              </w:rPr>
              <w:t>投标报价</w:t>
            </w:r>
          </w:p>
          <w:p w14:paraId="284F5484">
            <w:pPr>
              <w:snapToGrid w:val="0"/>
              <w:spacing w:line="460" w:lineRule="exact"/>
              <w:jc w:val="center"/>
              <w:rPr>
                <w:rFonts w:ascii="宋体" w:hAnsi="宋体" w:cs="宋体"/>
                <w:color w:val="auto"/>
                <w:sz w:val="24"/>
              </w:rPr>
            </w:pPr>
            <w:r>
              <w:rPr>
                <w:rFonts w:hint="eastAsia" w:ascii="宋体" w:hAnsi="宋体" w:cs="宋体"/>
                <w:color w:val="auto"/>
                <w:sz w:val="24"/>
              </w:rPr>
              <w:t>③=①×②</w:t>
            </w:r>
          </w:p>
        </w:tc>
      </w:tr>
      <w:tr w14:paraId="6E36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3663B56C">
            <w:pPr>
              <w:snapToGrid w:val="0"/>
              <w:spacing w:line="460" w:lineRule="exact"/>
              <w:jc w:val="center"/>
              <w:rPr>
                <w:rFonts w:ascii="宋体" w:hAnsi="宋体" w:cs="宋体"/>
                <w:color w:val="auto"/>
                <w:sz w:val="24"/>
              </w:rPr>
            </w:pPr>
            <w:r>
              <w:rPr>
                <w:rFonts w:hint="eastAsia" w:ascii="宋体" w:hAnsi="宋体" w:cs="宋体"/>
                <w:color w:val="auto"/>
                <w:sz w:val="24"/>
              </w:rPr>
              <w:t>1</w:t>
            </w:r>
          </w:p>
        </w:tc>
        <w:tc>
          <w:tcPr>
            <w:tcW w:w="1034" w:type="dxa"/>
            <w:vAlign w:val="center"/>
          </w:tcPr>
          <w:p w14:paraId="6DDFF32C">
            <w:pPr>
              <w:snapToGrid w:val="0"/>
              <w:spacing w:line="460" w:lineRule="exact"/>
              <w:jc w:val="center"/>
              <w:rPr>
                <w:rFonts w:ascii="宋体" w:hAnsi="宋体" w:cs="宋体"/>
                <w:color w:val="auto"/>
                <w:sz w:val="24"/>
              </w:rPr>
            </w:pPr>
          </w:p>
        </w:tc>
        <w:tc>
          <w:tcPr>
            <w:tcW w:w="1134" w:type="dxa"/>
            <w:vAlign w:val="center"/>
          </w:tcPr>
          <w:p w14:paraId="20262003">
            <w:pPr>
              <w:snapToGrid w:val="0"/>
              <w:spacing w:line="460" w:lineRule="exact"/>
              <w:jc w:val="center"/>
              <w:rPr>
                <w:rFonts w:ascii="宋体" w:hAnsi="宋体" w:cs="宋体"/>
                <w:color w:val="auto"/>
                <w:sz w:val="24"/>
              </w:rPr>
            </w:pPr>
          </w:p>
        </w:tc>
        <w:tc>
          <w:tcPr>
            <w:tcW w:w="1276" w:type="dxa"/>
            <w:vAlign w:val="center"/>
          </w:tcPr>
          <w:p w14:paraId="30E299B2">
            <w:pPr>
              <w:snapToGrid w:val="0"/>
              <w:spacing w:line="460" w:lineRule="exact"/>
              <w:jc w:val="center"/>
              <w:rPr>
                <w:rFonts w:ascii="宋体" w:hAnsi="宋体" w:cs="宋体"/>
                <w:color w:val="auto"/>
                <w:sz w:val="24"/>
              </w:rPr>
            </w:pPr>
          </w:p>
        </w:tc>
        <w:tc>
          <w:tcPr>
            <w:tcW w:w="1134" w:type="dxa"/>
          </w:tcPr>
          <w:p w14:paraId="174CB62C">
            <w:pPr>
              <w:snapToGrid w:val="0"/>
              <w:spacing w:line="460" w:lineRule="exact"/>
              <w:jc w:val="center"/>
              <w:rPr>
                <w:rFonts w:ascii="宋体" w:hAnsi="宋体" w:cs="宋体"/>
                <w:color w:val="auto"/>
                <w:sz w:val="24"/>
              </w:rPr>
            </w:pPr>
          </w:p>
        </w:tc>
        <w:tc>
          <w:tcPr>
            <w:tcW w:w="992" w:type="dxa"/>
            <w:vAlign w:val="center"/>
          </w:tcPr>
          <w:p w14:paraId="252696A4">
            <w:pPr>
              <w:snapToGrid w:val="0"/>
              <w:spacing w:line="460" w:lineRule="exact"/>
              <w:jc w:val="center"/>
              <w:rPr>
                <w:rFonts w:ascii="宋体" w:hAnsi="宋体" w:cs="宋体"/>
                <w:color w:val="auto"/>
                <w:sz w:val="24"/>
              </w:rPr>
            </w:pPr>
          </w:p>
        </w:tc>
        <w:tc>
          <w:tcPr>
            <w:tcW w:w="709" w:type="dxa"/>
            <w:vAlign w:val="center"/>
          </w:tcPr>
          <w:p w14:paraId="73B28B03">
            <w:pPr>
              <w:pStyle w:val="123"/>
              <w:snapToGrid w:val="0"/>
              <w:spacing w:line="460" w:lineRule="exact"/>
              <w:ind w:left="360" w:firstLine="0" w:firstLineChars="0"/>
              <w:rPr>
                <w:rFonts w:ascii="宋体" w:hAnsi="宋体" w:cs="宋体"/>
                <w:color w:val="auto"/>
                <w:sz w:val="24"/>
              </w:rPr>
            </w:pPr>
          </w:p>
        </w:tc>
        <w:tc>
          <w:tcPr>
            <w:tcW w:w="830" w:type="dxa"/>
          </w:tcPr>
          <w:p w14:paraId="6293406F">
            <w:pPr>
              <w:snapToGrid w:val="0"/>
              <w:spacing w:line="460" w:lineRule="exact"/>
              <w:jc w:val="center"/>
              <w:rPr>
                <w:rFonts w:ascii="宋体" w:hAnsi="宋体" w:cs="宋体"/>
                <w:color w:val="auto"/>
                <w:sz w:val="24"/>
              </w:rPr>
            </w:pPr>
          </w:p>
        </w:tc>
        <w:tc>
          <w:tcPr>
            <w:tcW w:w="1722" w:type="dxa"/>
            <w:vAlign w:val="center"/>
          </w:tcPr>
          <w:p w14:paraId="7554B538">
            <w:pPr>
              <w:pStyle w:val="123"/>
              <w:snapToGrid w:val="0"/>
              <w:spacing w:line="460" w:lineRule="exact"/>
              <w:ind w:left="360" w:firstLine="0" w:firstLineChars="0"/>
              <w:rPr>
                <w:rFonts w:ascii="宋体" w:hAnsi="宋体" w:cs="宋体"/>
                <w:color w:val="auto"/>
                <w:sz w:val="24"/>
              </w:rPr>
            </w:pPr>
          </w:p>
        </w:tc>
        <w:tc>
          <w:tcPr>
            <w:tcW w:w="1276" w:type="dxa"/>
          </w:tcPr>
          <w:p w14:paraId="1B9204F4">
            <w:pPr>
              <w:snapToGrid w:val="0"/>
              <w:spacing w:line="460" w:lineRule="exact"/>
              <w:jc w:val="center"/>
              <w:rPr>
                <w:rFonts w:ascii="宋体" w:hAnsi="宋体" w:cs="宋体"/>
                <w:color w:val="auto"/>
                <w:sz w:val="24"/>
              </w:rPr>
            </w:pPr>
          </w:p>
        </w:tc>
      </w:tr>
      <w:tr w14:paraId="55D1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33481FFF">
            <w:pPr>
              <w:snapToGrid w:val="0"/>
              <w:spacing w:line="460" w:lineRule="exact"/>
              <w:jc w:val="left"/>
              <w:rPr>
                <w:color w:val="auto"/>
              </w:rPr>
            </w:pPr>
            <w:r>
              <w:rPr>
                <w:rFonts w:hint="eastAsia" w:ascii="宋体" w:hAnsi="宋体" w:cs="宋体"/>
                <w:color w:val="auto"/>
                <w:sz w:val="24"/>
              </w:rPr>
              <w:t>合计金额（人民币大写</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b/>
                <w:bCs/>
                <w:color w:val="auto"/>
                <w:sz w:val="24"/>
                <w:u w:val="single"/>
              </w:rPr>
              <w:t xml:space="preserve"> </w:t>
            </w:r>
            <w:r>
              <w:rPr>
                <w:rFonts w:ascii="宋体" w:hAnsi="宋体" w:cs="宋体"/>
                <w:b/>
                <w:bCs/>
                <w:color w:val="auto"/>
                <w:sz w:val="24"/>
                <w:u w:val="single"/>
              </w:rPr>
              <w:t xml:space="preserve">              </w:t>
            </w:r>
            <w:r>
              <w:rPr>
                <w:rFonts w:hint="eastAsia" w:ascii="宋体" w:hAnsi="宋体" w:cs="宋体"/>
                <w:bCs/>
                <w:color w:val="auto"/>
                <w:sz w:val="24"/>
                <w:u w:val="single"/>
              </w:rPr>
              <w:t>元整</w:t>
            </w:r>
            <w:r>
              <w:rPr>
                <w:rFonts w:hint="eastAsia" w:ascii="宋体" w:hAnsi="宋体" w:cs="宋体"/>
                <w:bCs/>
                <w:color w:val="auto"/>
                <w:sz w:val="24"/>
              </w:rPr>
              <w:t>（小写）</w:t>
            </w:r>
            <w:r>
              <w:rPr>
                <w:rFonts w:hint="eastAsia" w:ascii="宋体" w:hAnsi="宋体" w:cs="宋体"/>
                <w:bCs/>
                <w:color w:val="auto"/>
                <w:sz w:val="24"/>
                <w:u w:val="single"/>
              </w:rPr>
              <w:t xml:space="preserve">¥ </w:t>
            </w:r>
            <w:r>
              <w:rPr>
                <w:rFonts w:ascii="宋体" w:hAnsi="宋体" w:cs="宋体"/>
                <w:bCs/>
                <w:color w:val="auto"/>
                <w:sz w:val="24"/>
                <w:u w:val="single"/>
              </w:rPr>
              <w:t xml:space="preserve">         </w:t>
            </w:r>
          </w:p>
        </w:tc>
      </w:tr>
      <w:tr w14:paraId="59BB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4A969B86">
            <w:pPr>
              <w:snapToGrid w:val="0"/>
              <w:spacing w:line="460" w:lineRule="exact"/>
              <w:jc w:val="left"/>
              <w:rPr>
                <w:rFonts w:ascii="宋体" w:hAnsi="宋体" w:cs="宋体"/>
                <w:color w:val="auto"/>
                <w:sz w:val="24"/>
              </w:rPr>
            </w:pPr>
            <w:r>
              <w:rPr>
                <w:rFonts w:hint="eastAsia" w:ascii="宋体" w:hAnsi="宋体" w:cs="宋体"/>
                <w:color w:val="auto"/>
                <w:sz w:val="24"/>
              </w:rPr>
              <w:t>交付时间：</w:t>
            </w:r>
          </w:p>
        </w:tc>
      </w:tr>
    </w:tbl>
    <w:p w14:paraId="269EFEC6">
      <w:pPr>
        <w:snapToGrid w:val="0"/>
        <w:spacing w:before="50" w:after="50"/>
        <w:jc w:val="left"/>
        <w:rPr>
          <w:rFonts w:ascii="楷体" w:hAnsi="楷体" w:eastAsia="楷体" w:cs="宋体"/>
          <w:b/>
          <w:color w:val="auto"/>
          <w:sz w:val="24"/>
        </w:rPr>
      </w:pPr>
      <w:r>
        <w:rPr>
          <w:rFonts w:hint="eastAsia" w:ascii="楷体" w:hAnsi="楷体" w:eastAsia="楷体" w:cs="宋体"/>
          <w:b/>
          <w:color w:val="auto"/>
          <w:sz w:val="24"/>
        </w:rPr>
        <w:t>注：</w:t>
      </w:r>
      <w:r>
        <w:rPr>
          <w:rFonts w:ascii="楷体" w:hAnsi="楷体" w:eastAsia="楷体" w:cs="宋体"/>
          <w:b/>
          <w:color w:val="auto"/>
          <w:sz w:val="24"/>
        </w:rPr>
        <w:t xml:space="preserve"> </w:t>
      </w:r>
    </w:p>
    <w:p w14:paraId="64E3F22B">
      <w:pPr>
        <w:ind w:firstLine="480" w:firstLineChars="200"/>
        <w:contextualSpacing/>
        <w:jc w:val="left"/>
        <w:rPr>
          <w:rFonts w:ascii="楷体" w:hAnsi="楷体" w:eastAsia="楷体"/>
          <w:color w:val="auto"/>
        </w:rPr>
      </w:pPr>
      <w:r>
        <w:rPr>
          <w:rFonts w:ascii="楷体" w:hAnsi="楷体" w:eastAsia="楷体" w:cs="宋体"/>
          <w:color w:val="auto"/>
          <w:sz w:val="24"/>
        </w:rPr>
        <w:t>1.</w:t>
      </w:r>
      <w:r>
        <w:rPr>
          <w:rFonts w:hint="eastAsia" w:ascii="楷体" w:hAnsi="楷体" w:eastAsia="楷体" w:cs="宋体"/>
          <w:color w:val="auto"/>
          <w:sz w:val="24"/>
        </w:rPr>
        <w:t>开标一览表中“标的名称、数量、单位、品牌、型号、生产厂家、产地”必须如实填写完整，定制产品在型号栏中填写“定制”。</w:t>
      </w:r>
      <w:r>
        <w:rPr>
          <w:rFonts w:hint="eastAsia" w:ascii="楷体" w:hAnsi="楷体" w:eastAsia="楷体" w:cs="宋体"/>
          <w:b/>
          <w:color w:val="auto"/>
          <w:sz w:val="24"/>
        </w:rPr>
        <w:t>填写有缺漏</w:t>
      </w:r>
      <w:r>
        <w:rPr>
          <w:rFonts w:hint="eastAsia" w:ascii="楷体" w:hAnsi="楷体" w:eastAsia="楷体" w:cs="宋体"/>
          <w:b/>
          <w:bCs/>
          <w:color w:val="auto"/>
          <w:sz w:val="24"/>
        </w:rPr>
        <w:t>的，</w:t>
      </w:r>
      <w:r>
        <w:rPr>
          <w:rFonts w:hint="eastAsia" w:ascii="楷体" w:hAnsi="楷体" w:eastAsia="楷体" w:cs="宋体"/>
          <w:b/>
          <w:color w:val="auto"/>
          <w:sz w:val="24"/>
        </w:rPr>
        <w:t>其投标文件按无效响应处理。</w:t>
      </w:r>
    </w:p>
    <w:p w14:paraId="6F312E27">
      <w:pPr>
        <w:snapToGrid w:val="0"/>
        <w:spacing w:before="50" w:after="50"/>
        <w:ind w:firstLine="480" w:firstLineChars="200"/>
        <w:jc w:val="left"/>
        <w:rPr>
          <w:rFonts w:ascii="楷体" w:hAnsi="楷体" w:eastAsia="楷体" w:cs="宋体"/>
          <w:color w:val="auto"/>
          <w:sz w:val="24"/>
        </w:rPr>
      </w:pPr>
      <w:r>
        <w:rPr>
          <w:rFonts w:ascii="楷体" w:hAnsi="楷体" w:eastAsia="楷体" w:cs="宋体"/>
          <w:color w:val="auto"/>
          <w:sz w:val="24"/>
        </w:rPr>
        <w:t>2.</w:t>
      </w:r>
      <w:r>
        <w:rPr>
          <w:rFonts w:ascii="楷体" w:hAnsi="楷体" w:eastAsia="楷体" w:cs="宋体"/>
          <w:b/>
          <w:color w:val="auto"/>
          <w:sz w:val="24"/>
        </w:rPr>
        <w:t>所填写的型号与货物铭牌一致。</w:t>
      </w:r>
    </w:p>
    <w:p w14:paraId="2A5894F1">
      <w:pPr>
        <w:snapToGrid w:val="0"/>
        <w:spacing w:before="50" w:after="50"/>
        <w:ind w:firstLine="480" w:firstLineChars="200"/>
        <w:jc w:val="left"/>
        <w:rPr>
          <w:rFonts w:ascii="楷体" w:hAnsi="楷体" w:eastAsia="楷体" w:cs="宋体"/>
          <w:b/>
          <w:color w:val="auto"/>
          <w:sz w:val="24"/>
        </w:rPr>
      </w:pPr>
      <w:r>
        <w:rPr>
          <w:rFonts w:ascii="楷体" w:hAnsi="楷体" w:eastAsia="楷体" w:cs="宋体"/>
          <w:bCs/>
          <w:color w:val="auto"/>
          <w:sz w:val="24"/>
        </w:rPr>
        <w:t>3.</w:t>
      </w:r>
      <w:r>
        <w:rPr>
          <w:rFonts w:hint="eastAsia" w:ascii="楷体" w:hAnsi="楷体" w:eastAsia="楷体" w:cs="宋体"/>
          <w:color w:val="auto"/>
          <w:sz w:val="24"/>
        </w:rPr>
        <w:t>报价一经涂改，应在涂改处加盖投标人公章或者由法定代表人或者委托代理人签字或者盖章</w:t>
      </w:r>
      <w:r>
        <w:rPr>
          <w:rFonts w:hint="eastAsia" w:ascii="楷体" w:hAnsi="楷体" w:eastAsia="楷体" w:cs="宋体"/>
          <w:b/>
          <w:color w:val="auto"/>
          <w:sz w:val="24"/>
        </w:rPr>
        <w:t>，否则其投标作无效标处理。</w:t>
      </w:r>
    </w:p>
    <w:p w14:paraId="41ECD7FF">
      <w:pPr>
        <w:snapToGrid w:val="0"/>
        <w:spacing w:before="50" w:after="50"/>
        <w:ind w:firstLine="482" w:firstLineChars="200"/>
        <w:jc w:val="left"/>
        <w:rPr>
          <w:rFonts w:ascii="楷体" w:hAnsi="楷体" w:eastAsia="楷体" w:cs="宋体"/>
          <w:color w:val="auto"/>
          <w:sz w:val="24"/>
        </w:rPr>
      </w:pPr>
      <w:r>
        <w:rPr>
          <w:rFonts w:ascii="楷体" w:hAnsi="楷体" w:eastAsia="楷体" w:cs="宋体"/>
          <w:b/>
          <w:color w:val="auto"/>
          <w:sz w:val="24"/>
        </w:rPr>
        <w:t>4.</w:t>
      </w:r>
      <w:r>
        <w:rPr>
          <w:rFonts w:hint="eastAsia" w:ascii="楷体" w:hAnsi="楷体" w:eastAsia="楷体" w:cs="宋体"/>
          <w:color w:val="auto"/>
          <w:sz w:val="24"/>
        </w:rPr>
        <w:t>投标人的开标一览表必须加盖投标人公章并由法定代表人或者委托代理人签字，</w:t>
      </w:r>
      <w:r>
        <w:rPr>
          <w:rFonts w:hint="eastAsia" w:ascii="楷体" w:hAnsi="楷体" w:eastAsia="楷体" w:cs="宋体"/>
          <w:b/>
          <w:color w:val="auto"/>
          <w:sz w:val="24"/>
        </w:rPr>
        <w:t>否则其投标作无效标处理</w:t>
      </w:r>
      <w:r>
        <w:rPr>
          <w:rFonts w:hint="eastAsia" w:ascii="楷体" w:hAnsi="楷体" w:eastAsia="楷体" w:cs="宋体"/>
          <w:color w:val="auto"/>
          <w:sz w:val="24"/>
        </w:rPr>
        <w:t>。</w:t>
      </w:r>
    </w:p>
    <w:p w14:paraId="0A078281">
      <w:pPr>
        <w:snapToGrid w:val="0"/>
        <w:spacing w:before="50" w:after="50"/>
        <w:ind w:firstLine="480" w:firstLineChars="200"/>
        <w:jc w:val="left"/>
        <w:rPr>
          <w:rFonts w:ascii="楷体" w:hAnsi="楷体" w:eastAsia="楷体" w:cs="宋体"/>
          <w:color w:val="auto"/>
          <w:sz w:val="24"/>
        </w:rPr>
      </w:pPr>
      <w:r>
        <w:rPr>
          <w:rFonts w:ascii="楷体" w:hAnsi="楷体" w:eastAsia="楷体" w:cs="宋体"/>
          <w:color w:val="auto"/>
          <w:sz w:val="24"/>
        </w:rPr>
        <w:t>5.招标文件中列明采购专用耗材的，应按招标文件规定的耗材量或者按耗材的常规</w:t>
      </w:r>
      <w:r>
        <w:rPr>
          <w:rFonts w:hint="eastAsia" w:ascii="楷体" w:hAnsi="楷体" w:eastAsia="楷体" w:cs="宋体"/>
          <w:color w:val="auto"/>
          <w:sz w:val="24"/>
        </w:rPr>
        <w:t>使用量提供报价。</w:t>
      </w:r>
    </w:p>
    <w:p w14:paraId="3146396B">
      <w:pPr>
        <w:snapToGrid w:val="0"/>
        <w:spacing w:before="50" w:after="50"/>
        <w:ind w:firstLine="480" w:firstLineChars="200"/>
        <w:jc w:val="left"/>
        <w:rPr>
          <w:rFonts w:ascii="楷体" w:hAnsi="楷体" w:eastAsia="楷体" w:cs="宋体"/>
          <w:color w:val="auto"/>
          <w:sz w:val="24"/>
        </w:rPr>
      </w:pPr>
      <w:r>
        <w:rPr>
          <w:rFonts w:ascii="楷体" w:hAnsi="楷体" w:eastAsia="楷体" w:cs="宋体"/>
          <w:color w:val="auto"/>
          <w:sz w:val="24"/>
        </w:rPr>
        <w:t>6.如为联合体投标，“投标人名称”处必须列明联合体各方名称，并标注联合体牵头人名称，</w:t>
      </w:r>
      <w:r>
        <w:rPr>
          <w:rFonts w:hint="eastAsia" w:ascii="楷体" w:hAnsi="楷体" w:eastAsia="楷体" w:cs="宋体"/>
          <w:b/>
          <w:color w:val="auto"/>
          <w:sz w:val="24"/>
        </w:rPr>
        <w:t>否则其投标作无效标处理。</w:t>
      </w:r>
    </w:p>
    <w:p w14:paraId="1B3333CD">
      <w:pPr>
        <w:snapToGrid w:val="0"/>
        <w:spacing w:before="50" w:after="50"/>
        <w:ind w:firstLine="456" w:firstLineChars="200"/>
        <w:jc w:val="left"/>
        <w:rPr>
          <w:rFonts w:ascii="楷体" w:hAnsi="楷体" w:eastAsia="楷体" w:cs="宋体"/>
          <w:color w:val="auto"/>
          <w:spacing w:val="-6"/>
          <w:sz w:val="24"/>
        </w:rPr>
      </w:pPr>
      <w:r>
        <w:rPr>
          <w:rFonts w:ascii="楷体" w:hAnsi="楷体" w:eastAsia="楷体" w:cs="宋体"/>
          <w:color w:val="auto"/>
          <w:spacing w:val="-6"/>
          <w:sz w:val="24"/>
        </w:rPr>
        <w:t>7.如为联合体投标，盖章处须加盖联合体各方公章，</w:t>
      </w:r>
      <w:r>
        <w:rPr>
          <w:rFonts w:hint="eastAsia" w:ascii="楷体" w:hAnsi="楷体" w:eastAsia="楷体" w:cs="宋体"/>
          <w:b/>
          <w:color w:val="auto"/>
          <w:spacing w:val="-6"/>
          <w:sz w:val="24"/>
        </w:rPr>
        <w:t>否则其投标作无效标处理。</w:t>
      </w:r>
    </w:p>
    <w:p w14:paraId="014F7D0D">
      <w:pPr>
        <w:snapToGrid w:val="0"/>
        <w:spacing w:before="50" w:after="50"/>
        <w:ind w:firstLine="480" w:firstLineChars="200"/>
        <w:rPr>
          <w:rFonts w:ascii="楷体" w:hAnsi="楷体" w:eastAsia="楷体" w:cs="宋体"/>
          <w:b/>
          <w:color w:val="auto"/>
          <w:sz w:val="24"/>
        </w:rPr>
      </w:pPr>
      <w:r>
        <w:rPr>
          <w:rFonts w:ascii="楷体" w:hAnsi="楷体" w:eastAsia="楷体" w:cs="宋体"/>
          <w:color w:val="auto"/>
          <w:sz w:val="24"/>
        </w:rPr>
        <w:t>8.</w:t>
      </w:r>
      <w:r>
        <w:rPr>
          <w:rFonts w:hint="eastAsia" w:ascii="楷体" w:hAnsi="楷体" w:eastAsia="楷体" w:cs="宋体"/>
          <w:color w:val="auto"/>
          <w:sz w:val="24"/>
        </w:rPr>
        <w:t>投标人需按本表格式填写，不得自行更改，如有多分标，按分标分别提供开标一览表，必须加盖投标人公章并由法定代表人或者委托代理人签字，</w:t>
      </w:r>
      <w:r>
        <w:rPr>
          <w:rFonts w:hint="eastAsia" w:ascii="楷体" w:hAnsi="楷体" w:eastAsia="楷体" w:cs="宋体"/>
          <w:b/>
          <w:color w:val="auto"/>
          <w:sz w:val="24"/>
        </w:rPr>
        <w:t>否则投标无效。</w:t>
      </w:r>
    </w:p>
    <w:p w14:paraId="44A60D85">
      <w:pPr>
        <w:snapToGrid w:val="0"/>
        <w:spacing w:before="120" w:beforeLines="50" w:line="360" w:lineRule="auto"/>
        <w:ind w:right="482" w:firstLine="480" w:firstLineChars="200"/>
        <w:rPr>
          <w:rFonts w:ascii="楷体" w:hAnsi="楷体" w:eastAsia="楷体" w:cs="宋体"/>
          <w:color w:val="auto"/>
          <w:sz w:val="24"/>
        </w:rPr>
      </w:pPr>
      <w:r>
        <w:rPr>
          <w:rFonts w:ascii="楷体" w:hAnsi="楷体" w:eastAsia="楷体" w:cs="宋体"/>
          <w:color w:val="auto"/>
          <w:sz w:val="24"/>
        </w:rPr>
        <w:t>9.特别提示：采购代理机构将对项目名称和项目编号，中标人名称、地址和中标金额，主要中标标的</w:t>
      </w:r>
      <w:r>
        <w:rPr>
          <w:rFonts w:hint="eastAsia" w:ascii="楷体" w:hAnsi="楷体" w:eastAsia="楷体" w:cs="宋体"/>
          <w:color w:val="auto"/>
          <w:sz w:val="24"/>
        </w:rPr>
        <w:t>的名称、规格型号、品牌（如有）、数量、单价等予以公示。</w:t>
      </w:r>
    </w:p>
    <w:p w14:paraId="7E20BF74">
      <w:pPr>
        <w:snapToGrid w:val="0"/>
        <w:spacing w:before="120" w:beforeLines="50" w:line="360" w:lineRule="auto"/>
        <w:ind w:right="482" w:firstLine="2400" w:firstLineChars="1000"/>
        <w:rPr>
          <w:rFonts w:ascii="宋体" w:hAnsi="宋体" w:cs="宋体"/>
          <w:color w:val="auto"/>
          <w:sz w:val="24"/>
          <w:u w:val="single"/>
        </w:rPr>
      </w:pP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p>
    <w:p w14:paraId="477D6B3A">
      <w:pPr>
        <w:snapToGrid w:val="0"/>
        <w:spacing w:before="120" w:beforeLines="50" w:after="50" w:line="360" w:lineRule="auto"/>
        <w:ind w:right="480" w:firstLine="2400" w:firstLineChars="1000"/>
        <w:rPr>
          <w:rFonts w:ascii="宋体" w:hAnsi="宋体" w:cs="宋体"/>
          <w:color w:val="auto"/>
          <w:sz w:val="24"/>
          <w:u w:val="single"/>
        </w:rPr>
      </w:pPr>
      <w:r>
        <w:rPr>
          <w:rFonts w:hint="eastAsia" w:ascii="宋体" w:hAnsi="宋体" w:cs="宋体"/>
          <w:color w:val="auto"/>
          <w:sz w:val="24"/>
        </w:rPr>
        <w:t>投标人（公章）：</w:t>
      </w:r>
      <w:r>
        <w:rPr>
          <w:rFonts w:hint="eastAsia" w:ascii="宋体" w:hAnsi="宋体" w:cs="宋体"/>
          <w:color w:val="auto"/>
          <w:sz w:val="24"/>
          <w:u w:val="single"/>
        </w:rPr>
        <w:t xml:space="preserve">                 </w:t>
      </w:r>
    </w:p>
    <w:p w14:paraId="73EDD5B9">
      <w:pPr>
        <w:snapToGrid w:val="0"/>
        <w:spacing w:before="50" w:after="50"/>
        <w:ind w:left="-31" w:leftChars="-15" w:right="-817" w:rightChars="-389" w:firstLine="2160" w:firstLineChars="900"/>
        <w:rPr>
          <w:rFonts w:ascii="宋体" w:hAnsi="宋体" w:cs="宋体"/>
          <w:color w:val="auto"/>
          <w:sz w:val="24"/>
        </w:rPr>
      </w:pPr>
      <w:r>
        <w:rPr>
          <w:rFonts w:hint="eastAsia" w:hAnsi="宋体" w:cs="宋体"/>
          <w:color w:val="auto"/>
          <w:sz w:val="24"/>
        </w:rPr>
        <w:t>日期：</w:t>
      </w:r>
      <w:r>
        <w:rPr>
          <w:rFonts w:hint="eastAsia" w:hAnsi="宋体" w:cs="宋体"/>
          <w:color w:val="auto"/>
          <w:sz w:val="24"/>
          <w:u w:val="single"/>
        </w:rPr>
        <w:t xml:space="preserve">      </w:t>
      </w:r>
      <w:r>
        <w:rPr>
          <w:rFonts w:hint="eastAsia" w:hAnsi="宋体" w:cs="宋体"/>
          <w:color w:val="auto"/>
          <w:sz w:val="24"/>
        </w:rPr>
        <w:t>年</w:t>
      </w:r>
      <w:r>
        <w:rPr>
          <w:rFonts w:hint="eastAsia" w:hAnsi="宋体" w:cs="宋体"/>
          <w:color w:val="auto"/>
          <w:sz w:val="24"/>
          <w:u w:val="single"/>
        </w:rPr>
        <w:t xml:space="preserve">    </w:t>
      </w:r>
      <w:r>
        <w:rPr>
          <w:rFonts w:hint="eastAsia" w:hAnsi="宋体" w:cs="宋体"/>
          <w:color w:val="auto"/>
          <w:sz w:val="24"/>
        </w:rPr>
        <w:t>月</w:t>
      </w:r>
      <w:r>
        <w:rPr>
          <w:rFonts w:hint="eastAsia" w:hAnsi="宋体" w:cs="宋体"/>
          <w:color w:val="auto"/>
          <w:sz w:val="24"/>
          <w:u w:val="single"/>
        </w:rPr>
        <w:t xml:space="preserve">     </w:t>
      </w:r>
      <w:r>
        <w:rPr>
          <w:rFonts w:hint="eastAsia" w:hAnsi="宋体" w:cs="宋体"/>
          <w:color w:val="auto"/>
          <w:sz w:val="24"/>
        </w:rPr>
        <w:t>日</w:t>
      </w:r>
    </w:p>
    <w:p w14:paraId="11CC4A17">
      <w:pPr>
        <w:rPr>
          <w:rFonts w:ascii="宋体" w:hAnsi="宋体" w:cs="宋体"/>
          <w:b/>
          <w:color w:val="auto"/>
          <w:sz w:val="28"/>
          <w:szCs w:val="28"/>
        </w:rPr>
      </w:pPr>
      <w:r>
        <w:rPr>
          <w:rFonts w:hint="eastAsia" w:ascii="宋体" w:hAnsi="宋体" w:cs="宋体"/>
          <w:b/>
          <w:bCs/>
          <w:color w:val="auto"/>
          <w:sz w:val="24"/>
        </w:rPr>
        <w:br w:type="page"/>
      </w:r>
      <w:bookmarkStart w:id="174" w:name="_Toc19686837"/>
      <w:r>
        <w:rPr>
          <w:rFonts w:hint="eastAsia" w:ascii="宋体" w:hAnsi="宋体" w:cs="宋体"/>
          <w:b/>
          <w:color w:val="auto"/>
          <w:sz w:val="28"/>
          <w:szCs w:val="28"/>
        </w:rPr>
        <w:t>二、资格证明文件格式</w:t>
      </w:r>
      <w:bookmarkEnd w:id="172"/>
      <w:bookmarkEnd w:id="173"/>
      <w:bookmarkEnd w:id="174"/>
    </w:p>
    <w:p w14:paraId="56B23F29">
      <w:pPr>
        <w:numPr>
          <w:ilvl w:val="2"/>
          <w:numId w:val="7"/>
        </w:numPr>
        <w:snapToGrid w:val="0"/>
        <w:spacing w:before="120" w:beforeLines="50" w:after="50" w:line="360" w:lineRule="auto"/>
        <w:ind w:left="0" w:firstLine="0"/>
        <w:jc w:val="left"/>
        <w:rPr>
          <w:rFonts w:ascii="宋体" w:hAnsi="宋体" w:cs="宋体"/>
          <w:b/>
          <w:color w:val="auto"/>
          <w:sz w:val="24"/>
        </w:rPr>
      </w:pPr>
      <w:r>
        <w:rPr>
          <w:rFonts w:hint="eastAsia" w:ascii="宋体" w:hAnsi="宋体" w:cs="宋体"/>
          <w:b/>
          <w:color w:val="auto"/>
          <w:sz w:val="24"/>
        </w:rPr>
        <w:t xml:space="preserve">资格证明文件封面格式： </w:t>
      </w:r>
    </w:p>
    <w:p w14:paraId="194C4309">
      <w:pPr>
        <w:snapToGrid w:val="0"/>
        <w:spacing w:before="120" w:beforeLines="50" w:after="50"/>
        <w:rPr>
          <w:rFonts w:ascii="宋体" w:hAnsi="宋体" w:cs="宋体"/>
          <w:bCs/>
          <w:color w:val="auto"/>
          <w:sz w:val="32"/>
          <w:szCs w:val="20"/>
        </w:rPr>
      </w:pPr>
      <w:r>
        <w:rPr>
          <w:rFonts w:hint="eastAsia" w:ascii="宋体" w:hAnsi="宋体" w:cs="宋体"/>
          <w:color w:val="auto"/>
          <w:sz w:val="24"/>
        </w:rPr>
        <w:t xml:space="preserve">                                                   </w:t>
      </w:r>
    </w:p>
    <w:p w14:paraId="185F9696">
      <w:pPr>
        <w:snapToGrid w:val="0"/>
        <w:spacing w:before="120" w:beforeLines="50" w:after="50"/>
        <w:rPr>
          <w:rFonts w:ascii="宋体" w:hAnsi="宋体" w:cs="宋体"/>
          <w:color w:val="auto"/>
          <w:sz w:val="24"/>
          <w:szCs w:val="20"/>
        </w:rPr>
      </w:pPr>
    </w:p>
    <w:p w14:paraId="202E5BD2">
      <w:pPr>
        <w:snapToGrid w:val="0"/>
        <w:spacing w:before="120" w:beforeLines="50" w:after="50"/>
        <w:rPr>
          <w:rFonts w:ascii="宋体" w:hAnsi="宋体" w:cs="宋体"/>
          <w:color w:val="auto"/>
          <w:sz w:val="24"/>
          <w:szCs w:val="20"/>
        </w:rPr>
      </w:pPr>
    </w:p>
    <w:p w14:paraId="3C0C692E">
      <w:pPr>
        <w:snapToGrid w:val="0"/>
        <w:spacing w:before="120" w:beforeLines="50" w:after="50"/>
        <w:jc w:val="center"/>
        <w:rPr>
          <w:rFonts w:ascii="宋体" w:hAnsi="宋体" w:cs="宋体"/>
          <w:color w:val="auto"/>
          <w:sz w:val="84"/>
          <w:szCs w:val="84"/>
        </w:rPr>
      </w:pPr>
      <w:r>
        <w:rPr>
          <w:rFonts w:hint="eastAsia" w:ascii="宋体" w:hAnsi="宋体" w:cs="宋体"/>
          <w:color w:val="auto"/>
          <w:sz w:val="84"/>
          <w:szCs w:val="84"/>
        </w:rPr>
        <w:t>投  标  文  件</w:t>
      </w:r>
    </w:p>
    <w:p w14:paraId="736664BE">
      <w:pPr>
        <w:snapToGrid w:val="0"/>
        <w:spacing w:before="120" w:beforeLines="50" w:after="50"/>
        <w:rPr>
          <w:rFonts w:ascii="宋体" w:hAnsi="宋体" w:cs="宋体"/>
          <w:color w:val="auto"/>
          <w:sz w:val="24"/>
          <w:szCs w:val="20"/>
        </w:rPr>
      </w:pPr>
    </w:p>
    <w:p w14:paraId="56BC2D49">
      <w:pPr>
        <w:snapToGrid w:val="0"/>
        <w:spacing w:before="120" w:beforeLines="50" w:after="50"/>
        <w:rPr>
          <w:rFonts w:ascii="宋体" w:hAnsi="宋体" w:cs="宋体"/>
          <w:color w:val="auto"/>
          <w:sz w:val="24"/>
          <w:szCs w:val="20"/>
        </w:rPr>
      </w:pPr>
    </w:p>
    <w:p w14:paraId="1619A676">
      <w:pPr>
        <w:snapToGrid w:val="0"/>
        <w:spacing w:before="120" w:beforeLines="50" w:after="50"/>
        <w:jc w:val="center"/>
        <w:rPr>
          <w:rFonts w:ascii="宋体" w:hAnsi="宋体" w:cs="宋体"/>
          <w:b/>
          <w:color w:val="auto"/>
          <w:sz w:val="24"/>
          <w:szCs w:val="20"/>
        </w:rPr>
      </w:pPr>
      <w:r>
        <w:rPr>
          <w:rFonts w:hint="eastAsia" w:ascii="宋体" w:hAnsi="宋体" w:cs="宋体"/>
          <w:b/>
          <w:color w:val="auto"/>
          <w:sz w:val="32"/>
          <w:szCs w:val="32"/>
        </w:rPr>
        <w:t>资 格 证 明 文 件</w:t>
      </w:r>
    </w:p>
    <w:p w14:paraId="5F11417E">
      <w:pPr>
        <w:snapToGrid w:val="0"/>
        <w:spacing w:before="120" w:beforeLines="50" w:after="50"/>
        <w:rPr>
          <w:rFonts w:ascii="宋体" w:hAnsi="宋体" w:cs="宋体"/>
          <w:bCs/>
          <w:color w:val="auto"/>
          <w:sz w:val="24"/>
          <w:szCs w:val="20"/>
        </w:rPr>
      </w:pPr>
    </w:p>
    <w:p w14:paraId="694AD7D1">
      <w:pPr>
        <w:snapToGrid w:val="0"/>
        <w:spacing w:before="120" w:beforeLines="50" w:after="50"/>
        <w:rPr>
          <w:rFonts w:ascii="宋体" w:hAnsi="宋体" w:cs="宋体"/>
          <w:bCs/>
          <w:color w:val="auto"/>
          <w:sz w:val="24"/>
          <w:szCs w:val="20"/>
        </w:rPr>
      </w:pPr>
    </w:p>
    <w:p w14:paraId="0174BF5A">
      <w:pPr>
        <w:snapToGrid w:val="0"/>
        <w:spacing w:before="120" w:beforeLines="50" w:after="50"/>
        <w:ind w:firstLine="1680" w:firstLineChars="600"/>
        <w:rPr>
          <w:rFonts w:ascii="宋体" w:hAnsi="宋体" w:cs="宋体"/>
          <w:bCs/>
          <w:color w:val="auto"/>
          <w:sz w:val="28"/>
          <w:szCs w:val="21"/>
        </w:rPr>
      </w:pPr>
    </w:p>
    <w:p w14:paraId="212DF700">
      <w:pPr>
        <w:snapToGrid w:val="0"/>
        <w:spacing w:before="120" w:beforeLines="50" w:after="50"/>
        <w:ind w:firstLine="1680" w:firstLineChars="600"/>
        <w:rPr>
          <w:rFonts w:ascii="宋体" w:hAnsi="宋体" w:cs="宋体"/>
          <w:bCs/>
          <w:color w:val="auto"/>
          <w:sz w:val="28"/>
          <w:szCs w:val="21"/>
        </w:rPr>
      </w:pPr>
    </w:p>
    <w:p w14:paraId="34BF8A54">
      <w:pPr>
        <w:snapToGrid w:val="0"/>
        <w:spacing w:before="120" w:beforeLines="50" w:after="50"/>
        <w:ind w:firstLine="1680" w:firstLineChars="600"/>
        <w:rPr>
          <w:rFonts w:ascii="宋体" w:hAnsi="宋体" w:cs="宋体"/>
          <w:bCs/>
          <w:color w:val="auto"/>
          <w:sz w:val="28"/>
          <w:szCs w:val="21"/>
        </w:rPr>
      </w:pPr>
      <w:r>
        <w:rPr>
          <w:rFonts w:hint="eastAsia" w:ascii="宋体" w:hAnsi="宋体" w:cs="宋体"/>
          <w:bCs/>
          <w:color w:val="auto"/>
          <w:sz w:val="28"/>
          <w:szCs w:val="28"/>
        </w:rPr>
        <w:t>项目名称：</w:t>
      </w:r>
    </w:p>
    <w:p w14:paraId="7DD307AF">
      <w:pPr>
        <w:snapToGrid w:val="0"/>
        <w:spacing w:before="120" w:beforeLines="50" w:after="50"/>
        <w:ind w:firstLine="1680" w:firstLineChars="600"/>
        <w:rPr>
          <w:rFonts w:ascii="宋体" w:hAnsi="宋体" w:cs="宋体"/>
          <w:bCs/>
          <w:color w:val="auto"/>
          <w:sz w:val="28"/>
          <w:szCs w:val="28"/>
        </w:rPr>
      </w:pPr>
      <w:r>
        <w:rPr>
          <w:rFonts w:hint="eastAsia" w:ascii="宋体" w:hAnsi="宋体" w:cs="宋体"/>
          <w:bCs/>
          <w:color w:val="auto"/>
          <w:sz w:val="28"/>
          <w:szCs w:val="28"/>
        </w:rPr>
        <w:t>项目编号：</w:t>
      </w:r>
    </w:p>
    <w:p w14:paraId="09A07493">
      <w:pPr>
        <w:snapToGrid w:val="0"/>
        <w:spacing w:before="120" w:beforeLines="50" w:after="50"/>
        <w:ind w:firstLine="1680" w:firstLineChars="600"/>
        <w:rPr>
          <w:rFonts w:ascii="宋体" w:hAnsi="宋体" w:cs="宋体"/>
          <w:bCs/>
          <w:color w:val="auto"/>
          <w:sz w:val="28"/>
          <w:szCs w:val="28"/>
        </w:rPr>
      </w:pPr>
      <w:r>
        <w:rPr>
          <w:rFonts w:hint="eastAsia" w:ascii="宋体" w:hAnsi="宋体" w:cs="宋体"/>
          <w:bCs/>
          <w:color w:val="auto"/>
          <w:sz w:val="28"/>
          <w:szCs w:val="28"/>
        </w:rPr>
        <w:t>所投分标：</w:t>
      </w:r>
    </w:p>
    <w:p w14:paraId="4B58467A">
      <w:pPr>
        <w:pStyle w:val="8"/>
        <w:snapToGrid w:val="0"/>
        <w:spacing w:before="50" w:after="50"/>
        <w:ind w:firstLine="1680" w:firstLineChars="600"/>
        <w:rPr>
          <w:rFonts w:ascii="宋体" w:hAnsi="宋体" w:cs="宋体"/>
          <w:bCs/>
          <w:color w:val="auto"/>
          <w:sz w:val="28"/>
          <w:szCs w:val="28"/>
        </w:rPr>
      </w:pPr>
      <w:r>
        <w:rPr>
          <w:rFonts w:hint="eastAsia" w:ascii="宋体" w:hAnsi="宋体" w:cs="宋体"/>
          <w:bCs/>
          <w:color w:val="auto"/>
          <w:sz w:val="28"/>
          <w:szCs w:val="28"/>
        </w:rPr>
        <w:t>投标人名称：</w:t>
      </w:r>
    </w:p>
    <w:p w14:paraId="25C47FA2">
      <w:pPr>
        <w:pStyle w:val="8"/>
        <w:snapToGrid w:val="0"/>
        <w:spacing w:before="50" w:after="50"/>
        <w:ind w:firstLine="1680" w:firstLineChars="600"/>
        <w:rPr>
          <w:rFonts w:ascii="宋体" w:hAnsi="宋体" w:cs="宋体"/>
          <w:bCs/>
          <w:color w:val="auto"/>
          <w:sz w:val="28"/>
          <w:szCs w:val="28"/>
        </w:rPr>
      </w:pPr>
    </w:p>
    <w:p w14:paraId="409073B7">
      <w:pPr>
        <w:pStyle w:val="8"/>
        <w:snapToGrid w:val="0"/>
        <w:spacing w:before="50" w:after="50"/>
        <w:ind w:firstLine="1680" w:firstLineChars="600"/>
        <w:rPr>
          <w:rFonts w:ascii="宋体" w:hAnsi="宋体" w:cs="宋体"/>
          <w:bCs/>
          <w:color w:val="auto"/>
          <w:sz w:val="28"/>
          <w:szCs w:val="28"/>
        </w:rPr>
      </w:pPr>
    </w:p>
    <w:p w14:paraId="65E6AC69">
      <w:pPr>
        <w:snapToGrid w:val="0"/>
        <w:spacing w:before="120" w:beforeLines="50" w:after="50"/>
        <w:ind w:firstLine="1680" w:firstLineChars="600"/>
        <w:jc w:val="center"/>
        <w:rPr>
          <w:rFonts w:ascii="宋体" w:hAnsi="宋体" w:cs="宋体"/>
          <w:color w:val="auto"/>
          <w:sz w:val="28"/>
          <w:szCs w:val="28"/>
        </w:rPr>
      </w:pPr>
      <w:r>
        <w:rPr>
          <w:rFonts w:hint="eastAsia" w:ascii="宋体" w:hAnsi="宋体" w:cs="宋体"/>
          <w:color w:val="auto"/>
          <w:sz w:val="28"/>
          <w:szCs w:val="28"/>
        </w:rPr>
        <w:t>年  月  日</w:t>
      </w:r>
    </w:p>
    <w:p w14:paraId="29D4C154">
      <w:pPr>
        <w:snapToGrid w:val="0"/>
        <w:spacing w:before="120" w:beforeLines="50" w:after="50"/>
        <w:rPr>
          <w:rFonts w:ascii="宋体" w:hAnsi="宋体" w:cs="宋体"/>
          <w:color w:val="auto"/>
          <w:sz w:val="24"/>
          <w:szCs w:val="20"/>
        </w:rPr>
      </w:pPr>
      <w:r>
        <w:rPr>
          <w:rFonts w:hint="eastAsia" w:ascii="宋体" w:hAnsi="宋体" w:cs="宋体"/>
          <w:color w:val="auto"/>
          <w:sz w:val="24"/>
          <w:szCs w:val="20"/>
        </w:rPr>
        <w:t xml:space="preserve"> </w:t>
      </w:r>
    </w:p>
    <w:p w14:paraId="0BCA58BB">
      <w:pPr>
        <w:snapToGrid w:val="0"/>
        <w:spacing w:before="120" w:beforeLines="50" w:after="50"/>
        <w:rPr>
          <w:rFonts w:ascii="宋体" w:hAnsi="宋体" w:cs="宋体"/>
          <w:color w:val="auto"/>
          <w:sz w:val="24"/>
          <w:szCs w:val="20"/>
        </w:rPr>
      </w:pPr>
    </w:p>
    <w:p w14:paraId="599396FD">
      <w:pPr>
        <w:numPr>
          <w:ilvl w:val="2"/>
          <w:numId w:val="7"/>
        </w:numPr>
        <w:snapToGrid w:val="0"/>
        <w:spacing w:before="120" w:beforeLines="50" w:after="50" w:line="360" w:lineRule="auto"/>
        <w:ind w:left="0" w:firstLine="0"/>
        <w:jc w:val="left"/>
        <w:rPr>
          <w:rFonts w:ascii="宋体" w:hAnsi="宋体" w:cs="宋体"/>
          <w:color w:val="auto"/>
          <w:sz w:val="24"/>
          <w:szCs w:val="20"/>
        </w:rPr>
      </w:pPr>
      <w:r>
        <w:rPr>
          <w:rFonts w:hint="eastAsia" w:ascii="宋体" w:hAnsi="宋体" w:cs="宋体"/>
          <w:b/>
          <w:bCs/>
          <w:color w:val="auto"/>
          <w:sz w:val="24"/>
        </w:rPr>
        <w:br w:type="page"/>
      </w:r>
      <w:r>
        <w:rPr>
          <w:rFonts w:hint="eastAsia" w:ascii="宋体" w:hAnsi="宋体" w:cs="宋体"/>
          <w:b/>
          <w:bCs/>
          <w:color w:val="auto"/>
          <w:sz w:val="24"/>
        </w:rPr>
        <w:t>资格证明文件目录</w:t>
      </w:r>
    </w:p>
    <w:p w14:paraId="2661C8CC">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根据招标文件规定及投标人提供的材料自行编写目录。</w:t>
      </w:r>
    </w:p>
    <w:p w14:paraId="512BFE4B">
      <w:pPr>
        <w:snapToGrid w:val="0"/>
        <w:spacing w:before="50" w:after="120" w:afterLines="50"/>
        <w:jc w:val="left"/>
        <w:rPr>
          <w:rFonts w:ascii="宋体" w:hAnsi="宋体" w:cs="宋体"/>
          <w:color w:val="auto"/>
          <w:sz w:val="24"/>
        </w:rPr>
      </w:pPr>
    </w:p>
    <w:p w14:paraId="404355C2">
      <w:pPr>
        <w:snapToGrid w:val="0"/>
        <w:spacing w:before="50" w:after="120" w:afterLines="50"/>
        <w:jc w:val="left"/>
        <w:rPr>
          <w:rFonts w:ascii="宋体" w:hAnsi="宋体" w:cs="宋体"/>
          <w:color w:val="auto"/>
          <w:sz w:val="24"/>
        </w:rPr>
      </w:pPr>
    </w:p>
    <w:p w14:paraId="2713C36A">
      <w:pPr>
        <w:numPr>
          <w:ilvl w:val="2"/>
          <w:numId w:val="7"/>
        </w:numPr>
        <w:snapToGrid w:val="0"/>
        <w:spacing w:before="120" w:beforeLines="50" w:after="50"/>
        <w:ind w:left="0" w:firstLine="0"/>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8"/>
          <w:szCs w:val="28"/>
        </w:rPr>
        <w:t>投标人直接控股、管理关系信息表</w:t>
      </w:r>
    </w:p>
    <w:p w14:paraId="48EC8FA2">
      <w:pPr>
        <w:snapToGrid w:val="0"/>
        <w:spacing w:before="50" w:after="120" w:afterLines="50"/>
        <w:jc w:val="center"/>
        <w:rPr>
          <w:rFonts w:ascii="宋体" w:hAnsi="宋体" w:cs="宋体"/>
          <w:b/>
          <w:color w:val="auto"/>
          <w:sz w:val="28"/>
          <w:szCs w:val="28"/>
        </w:rPr>
      </w:pPr>
    </w:p>
    <w:p w14:paraId="5419EFB0">
      <w:pPr>
        <w:snapToGrid w:val="0"/>
        <w:spacing w:before="50" w:after="120" w:afterLines="50" w:line="360" w:lineRule="auto"/>
        <w:jc w:val="center"/>
        <w:rPr>
          <w:rFonts w:ascii="宋体" w:hAnsi="宋体" w:cs="宋体"/>
          <w:b/>
          <w:color w:val="auto"/>
          <w:sz w:val="32"/>
          <w:szCs w:val="32"/>
        </w:rPr>
      </w:pPr>
      <w:r>
        <w:rPr>
          <w:rFonts w:hint="eastAsia" w:ascii="宋体" w:hAnsi="宋体" w:cs="宋体"/>
          <w:b/>
          <w:color w:val="auto"/>
          <w:sz w:val="32"/>
          <w:szCs w:val="32"/>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986F9E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1A368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97447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7197D4">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B3496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960FD2">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535D58C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7DD196">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0C7DCB">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0A29EF">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2333C6">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42BDC7">
            <w:pPr>
              <w:spacing w:line="360" w:lineRule="auto"/>
              <w:jc w:val="center"/>
              <w:rPr>
                <w:rFonts w:ascii="宋体" w:hAnsi="宋体" w:cs="宋体"/>
                <w:color w:val="auto"/>
                <w:kern w:val="0"/>
                <w:sz w:val="24"/>
              </w:rPr>
            </w:pPr>
          </w:p>
        </w:tc>
      </w:tr>
      <w:tr w14:paraId="44081AC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1FEB68">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92A235">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0DC13C">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935EFA">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D0448D">
            <w:pPr>
              <w:spacing w:line="360" w:lineRule="auto"/>
              <w:jc w:val="center"/>
              <w:rPr>
                <w:rFonts w:ascii="宋体" w:hAnsi="宋体" w:cs="宋体"/>
                <w:color w:val="auto"/>
                <w:kern w:val="0"/>
                <w:sz w:val="24"/>
              </w:rPr>
            </w:pPr>
          </w:p>
        </w:tc>
      </w:tr>
      <w:tr w14:paraId="23245F3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A5A3A1">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3C44CD">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632129">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62DD79">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B55C2B">
            <w:pPr>
              <w:spacing w:line="360" w:lineRule="auto"/>
              <w:jc w:val="center"/>
              <w:rPr>
                <w:rFonts w:ascii="宋体" w:hAnsi="宋体" w:cs="宋体"/>
                <w:color w:val="auto"/>
                <w:kern w:val="0"/>
                <w:sz w:val="24"/>
              </w:rPr>
            </w:pPr>
          </w:p>
        </w:tc>
      </w:tr>
      <w:tr w14:paraId="63C6520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4E1236">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9D423">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0C31C4">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83645">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9F7150">
            <w:pPr>
              <w:spacing w:line="360" w:lineRule="auto"/>
              <w:jc w:val="center"/>
              <w:rPr>
                <w:rFonts w:ascii="宋体" w:hAnsi="宋体" w:cs="宋体"/>
                <w:color w:val="auto"/>
                <w:kern w:val="0"/>
                <w:sz w:val="24"/>
              </w:rPr>
            </w:pPr>
          </w:p>
        </w:tc>
      </w:tr>
    </w:tbl>
    <w:p w14:paraId="21F43DC9">
      <w:pPr>
        <w:snapToGrid w:val="0"/>
        <w:spacing w:line="360" w:lineRule="auto"/>
        <w:jc w:val="left"/>
        <w:rPr>
          <w:rFonts w:ascii="楷体" w:hAnsi="楷体" w:eastAsia="楷体" w:cs="宋体"/>
          <w:color w:val="auto"/>
          <w:sz w:val="24"/>
        </w:rPr>
      </w:pPr>
    </w:p>
    <w:p w14:paraId="0EA09048">
      <w:pPr>
        <w:snapToGrid w:val="0"/>
        <w:spacing w:line="360" w:lineRule="auto"/>
        <w:jc w:val="left"/>
        <w:rPr>
          <w:rFonts w:ascii="楷体" w:hAnsi="楷体" w:eastAsia="楷体" w:cs="宋体"/>
          <w:b/>
          <w:color w:val="auto"/>
          <w:sz w:val="24"/>
        </w:rPr>
      </w:pPr>
      <w:r>
        <w:rPr>
          <w:rFonts w:hint="eastAsia" w:ascii="楷体" w:hAnsi="楷体" w:eastAsia="楷体" w:cs="宋体"/>
          <w:b/>
          <w:color w:val="auto"/>
          <w:sz w:val="24"/>
        </w:rPr>
        <w:t>注：</w:t>
      </w:r>
    </w:p>
    <w:p w14:paraId="5817ED1C">
      <w:pPr>
        <w:snapToGrid w:val="0"/>
        <w:spacing w:line="360" w:lineRule="auto"/>
        <w:ind w:firstLine="480" w:firstLineChars="200"/>
        <w:jc w:val="left"/>
        <w:rPr>
          <w:rFonts w:ascii="楷体" w:hAnsi="楷体" w:eastAsia="楷体" w:cs="宋体"/>
          <w:color w:val="auto"/>
          <w:sz w:val="24"/>
        </w:rPr>
      </w:pPr>
      <w:r>
        <w:rPr>
          <w:rFonts w:ascii="楷体" w:hAnsi="楷体" w:eastAsia="楷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5D84EA">
      <w:pPr>
        <w:snapToGrid w:val="0"/>
        <w:spacing w:line="360" w:lineRule="auto"/>
        <w:ind w:firstLine="480" w:firstLineChars="200"/>
        <w:jc w:val="left"/>
        <w:rPr>
          <w:rFonts w:ascii="楷体" w:hAnsi="楷体" w:eastAsia="楷体" w:cs="宋体"/>
          <w:color w:val="auto"/>
          <w:sz w:val="24"/>
        </w:rPr>
      </w:pPr>
      <w:r>
        <w:rPr>
          <w:rFonts w:ascii="楷体" w:hAnsi="楷体" w:eastAsia="楷体" w:cs="宋体"/>
          <w:color w:val="auto"/>
          <w:sz w:val="24"/>
        </w:rPr>
        <w:t>2.本表所指的控股关系仅限于直接控股关系，不包括间接的控股关系。公司实际控制人与公司之间的关系不属于本表所指的直接控股关系。</w:t>
      </w:r>
    </w:p>
    <w:p w14:paraId="43A438CE">
      <w:pPr>
        <w:snapToGrid w:val="0"/>
        <w:spacing w:line="360" w:lineRule="auto"/>
        <w:ind w:firstLine="480" w:firstLineChars="200"/>
        <w:jc w:val="left"/>
        <w:rPr>
          <w:rFonts w:ascii="楷体" w:hAnsi="楷体" w:eastAsia="楷体" w:cs="宋体"/>
          <w:color w:val="auto"/>
          <w:sz w:val="24"/>
        </w:rPr>
      </w:pPr>
      <w:r>
        <w:rPr>
          <w:rFonts w:ascii="楷体" w:hAnsi="楷体" w:eastAsia="楷体" w:cs="宋体"/>
          <w:color w:val="auto"/>
          <w:sz w:val="24"/>
        </w:rPr>
        <w:t>3.供应商不存在直接控股股东的，则填“无”。</w:t>
      </w:r>
    </w:p>
    <w:p w14:paraId="3DC7F77F">
      <w:pPr>
        <w:snapToGrid w:val="0"/>
        <w:spacing w:line="360" w:lineRule="auto"/>
        <w:jc w:val="left"/>
        <w:rPr>
          <w:rFonts w:ascii="宋体" w:hAnsi="宋体" w:cs="宋体"/>
          <w:color w:val="auto"/>
          <w:sz w:val="24"/>
        </w:rPr>
      </w:pPr>
    </w:p>
    <w:p w14:paraId="2D13B20A">
      <w:pPr>
        <w:snapToGrid w:val="0"/>
        <w:spacing w:line="360" w:lineRule="auto"/>
        <w:jc w:val="left"/>
        <w:rPr>
          <w:rFonts w:ascii="宋体" w:hAnsi="宋体" w:cs="宋体"/>
          <w:color w:val="auto"/>
          <w:sz w:val="24"/>
        </w:rPr>
      </w:pPr>
    </w:p>
    <w:p w14:paraId="58E3B3FD">
      <w:pPr>
        <w:snapToGrid w:val="0"/>
        <w:spacing w:line="360" w:lineRule="auto"/>
        <w:jc w:val="left"/>
        <w:rPr>
          <w:rFonts w:ascii="宋体" w:hAnsi="宋体" w:cs="宋体"/>
          <w:color w:val="auto"/>
          <w:sz w:val="24"/>
        </w:rPr>
      </w:pPr>
    </w:p>
    <w:p w14:paraId="2D220FEA">
      <w:pPr>
        <w:snapToGrid w:val="0"/>
        <w:spacing w:line="360" w:lineRule="auto"/>
        <w:jc w:val="left"/>
        <w:rPr>
          <w:rFonts w:ascii="宋体" w:hAnsi="宋体" w:cs="宋体"/>
          <w:color w:val="auto"/>
          <w:sz w:val="24"/>
        </w:rPr>
      </w:pPr>
    </w:p>
    <w:p w14:paraId="2A288AAE">
      <w:pPr>
        <w:snapToGrid w:val="0"/>
        <w:spacing w:before="120" w:beforeLines="50" w:line="360" w:lineRule="auto"/>
        <w:ind w:right="480" w:firstLine="3967" w:firstLineChars="1653"/>
        <w:rPr>
          <w:rFonts w:ascii="宋体" w:hAnsi="宋体" w:cs="宋体"/>
          <w:color w:val="auto"/>
          <w:sz w:val="24"/>
          <w:u w:val="single"/>
        </w:rPr>
      </w:pP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p>
    <w:p w14:paraId="701B3BF2">
      <w:pPr>
        <w:snapToGrid w:val="0"/>
        <w:spacing w:before="120" w:beforeLines="50" w:after="50" w:line="360" w:lineRule="auto"/>
        <w:ind w:right="480" w:firstLine="4080" w:firstLineChars="1700"/>
        <w:rPr>
          <w:rFonts w:ascii="宋体" w:hAnsi="宋体" w:cs="宋体"/>
          <w:color w:val="auto"/>
          <w:sz w:val="24"/>
          <w:u w:val="single"/>
        </w:rPr>
      </w:pPr>
      <w:r>
        <w:rPr>
          <w:rFonts w:hint="eastAsia" w:ascii="宋体" w:hAnsi="宋体" w:cs="宋体"/>
          <w:color w:val="auto"/>
          <w:sz w:val="24"/>
        </w:rPr>
        <w:t>投标人（公章）：</w:t>
      </w:r>
      <w:r>
        <w:rPr>
          <w:rFonts w:hint="eastAsia" w:ascii="宋体" w:hAnsi="宋体" w:cs="宋体"/>
          <w:color w:val="auto"/>
          <w:sz w:val="24"/>
          <w:u w:val="single"/>
        </w:rPr>
        <w:t xml:space="preserve">                 </w:t>
      </w:r>
    </w:p>
    <w:p w14:paraId="27257DCA">
      <w:pPr>
        <w:snapToGrid w:val="0"/>
        <w:spacing w:before="120" w:beforeLines="50" w:after="50" w:line="360" w:lineRule="auto"/>
        <w:ind w:right="480" w:firstLine="4080" w:firstLineChars="1700"/>
        <w:rPr>
          <w:rFonts w:ascii="宋体" w:hAnsi="宋体" w:cs="宋体"/>
          <w:color w:val="auto"/>
          <w:sz w:val="24"/>
        </w:rPr>
      </w:pPr>
      <w:r>
        <w:rPr>
          <w:rFonts w:hint="eastAsia" w:hAnsi="宋体" w:cs="宋体"/>
          <w:color w:val="auto"/>
          <w:sz w:val="24"/>
        </w:rPr>
        <w:t>日期：</w:t>
      </w:r>
      <w:r>
        <w:rPr>
          <w:rFonts w:hint="eastAsia" w:hAnsi="宋体" w:cs="宋体"/>
          <w:color w:val="auto"/>
          <w:sz w:val="24"/>
          <w:u w:val="single"/>
        </w:rPr>
        <w:t xml:space="preserve">      </w:t>
      </w:r>
      <w:r>
        <w:rPr>
          <w:rFonts w:hint="eastAsia" w:hAnsi="宋体" w:cs="宋体"/>
          <w:color w:val="auto"/>
          <w:sz w:val="24"/>
        </w:rPr>
        <w:t>年</w:t>
      </w:r>
      <w:r>
        <w:rPr>
          <w:rFonts w:hint="eastAsia" w:hAnsi="宋体" w:cs="宋体"/>
          <w:color w:val="auto"/>
          <w:sz w:val="24"/>
          <w:u w:val="single"/>
        </w:rPr>
        <w:t xml:space="preserve">    </w:t>
      </w:r>
      <w:r>
        <w:rPr>
          <w:rFonts w:hint="eastAsia" w:hAnsi="宋体" w:cs="宋体"/>
          <w:color w:val="auto"/>
          <w:sz w:val="24"/>
        </w:rPr>
        <w:t>月</w:t>
      </w:r>
      <w:r>
        <w:rPr>
          <w:rFonts w:hint="eastAsia" w:hAnsi="宋体" w:cs="宋体"/>
          <w:color w:val="auto"/>
          <w:sz w:val="24"/>
          <w:u w:val="single"/>
        </w:rPr>
        <w:t xml:space="preserve">     </w:t>
      </w:r>
      <w:r>
        <w:rPr>
          <w:rFonts w:hint="eastAsia" w:hAnsi="宋体" w:cs="宋体"/>
          <w:color w:val="auto"/>
          <w:sz w:val="24"/>
        </w:rPr>
        <w:t>日</w:t>
      </w:r>
    </w:p>
    <w:p w14:paraId="4C9149F4">
      <w:pPr>
        <w:snapToGrid w:val="0"/>
        <w:jc w:val="center"/>
        <w:rPr>
          <w:rFonts w:ascii="宋体" w:hAnsi="宋体" w:cs="宋体"/>
          <w:b/>
          <w:color w:val="auto"/>
          <w:sz w:val="28"/>
          <w:szCs w:val="28"/>
        </w:rPr>
      </w:pPr>
    </w:p>
    <w:p w14:paraId="5AEB90D6">
      <w:pPr>
        <w:snapToGrid w:val="0"/>
        <w:spacing w:line="360" w:lineRule="auto"/>
        <w:jc w:val="center"/>
        <w:rPr>
          <w:rFonts w:ascii="宋体" w:hAnsi="宋体" w:cs="宋体"/>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3499F03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8F647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428309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63CC4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4D1D88">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682B469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E1BBC7">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5548A0">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896E81">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B627BC">
            <w:pPr>
              <w:spacing w:line="360" w:lineRule="auto"/>
              <w:jc w:val="center"/>
              <w:rPr>
                <w:rFonts w:ascii="宋体" w:hAnsi="宋体" w:cs="宋体"/>
                <w:color w:val="auto"/>
                <w:kern w:val="0"/>
                <w:sz w:val="24"/>
              </w:rPr>
            </w:pPr>
          </w:p>
        </w:tc>
      </w:tr>
      <w:tr w14:paraId="337FA71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A33D3B">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A43F11">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4CA6A0A">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0DE3C3">
            <w:pPr>
              <w:spacing w:line="360" w:lineRule="auto"/>
              <w:jc w:val="center"/>
              <w:rPr>
                <w:rFonts w:ascii="宋体" w:hAnsi="宋体" w:cs="宋体"/>
                <w:color w:val="auto"/>
                <w:kern w:val="0"/>
                <w:sz w:val="24"/>
              </w:rPr>
            </w:pPr>
          </w:p>
        </w:tc>
      </w:tr>
      <w:tr w14:paraId="2A7211C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8F48DE">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B2D061">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EC5E41">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F40D21">
            <w:pPr>
              <w:spacing w:line="360" w:lineRule="auto"/>
              <w:jc w:val="center"/>
              <w:rPr>
                <w:rFonts w:ascii="宋体" w:hAnsi="宋体" w:cs="宋体"/>
                <w:color w:val="auto"/>
                <w:kern w:val="0"/>
                <w:sz w:val="24"/>
              </w:rPr>
            </w:pPr>
          </w:p>
        </w:tc>
      </w:tr>
      <w:tr w14:paraId="5D2563A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28CFCA">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C2B5FF">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E12B7C">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748970">
            <w:pPr>
              <w:spacing w:line="360" w:lineRule="auto"/>
              <w:jc w:val="center"/>
              <w:rPr>
                <w:rFonts w:ascii="宋体" w:hAnsi="宋体" w:cs="宋体"/>
                <w:color w:val="auto"/>
                <w:kern w:val="0"/>
                <w:sz w:val="24"/>
              </w:rPr>
            </w:pPr>
          </w:p>
        </w:tc>
      </w:tr>
    </w:tbl>
    <w:p w14:paraId="4DB9B939">
      <w:pPr>
        <w:snapToGrid w:val="0"/>
        <w:spacing w:line="360" w:lineRule="auto"/>
        <w:jc w:val="left"/>
        <w:rPr>
          <w:rFonts w:ascii="楷体" w:hAnsi="楷体" w:eastAsia="楷体" w:cs="宋体"/>
          <w:color w:val="auto"/>
          <w:sz w:val="24"/>
        </w:rPr>
      </w:pPr>
    </w:p>
    <w:p w14:paraId="5682809A">
      <w:pPr>
        <w:snapToGrid w:val="0"/>
        <w:spacing w:line="360" w:lineRule="auto"/>
        <w:jc w:val="left"/>
        <w:rPr>
          <w:rFonts w:ascii="楷体" w:hAnsi="楷体" w:eastAsia="楷体" w:cs="宋体"/>
          <w:b/>
          <w:color w:val="auto"/>
          <w:sz w:val="24"/>
        </w:rPr>
      </w:pPr>
      <w:r>
        <w:rPr>
          <w:rFonts w:hint="eastAsia" w:ascii="楷体" w:hAnsi="楷体" w:eastAsia="楷体" w:cs="宋体"/>
          <w:b/>
          <w:color w:val="auto"/>
          <w:sz w:val="24"/>
        </w:rPr>
        <w:t>注：</w:t>
      </w:r>
    </w:p>
    <w:p w14:paraId="7F1620DD">
      <w:pPr>
        <w:snapToGrid w:val="0"/>
        <w:spacing w:line="360" w:lineRule="auto"/>
        <w:ind w:firstLine="480" w:firstLineChars="200"/>
        <w:jc w:val="left"/>
        <w:rPr>
          <w:rFonts w:ascii="楷体" w:hAnsi="楷体" w:eastAsia="楷体" w:cs="宋体"/>
          <w:color w:val="auto"/>
          <w:sz w:val="24"/>
        </w:rPr>
      </w:pPr>
      <w:r>
        <w:rPr>
          <w:rFonts w:ascii="楷体" w:hAnsi="楷体" w:eastAsia="楷体" w:cs="宋体"/>
          <w:color w:val="auto"/>
          <w:sz w:val="24"/>
        </w:rPr>
        <w:t>1.管理关系：是指不具有出资持股关系的其他单位之间存在的管理与被管理关系，如一些上下级关系的事业单位和团体组织。</w:t>
      </w:r>
    </w:p>
    <w:p w14:paraId="700F9ED7">
      <w:pPr>
        <w:snapToGrid w:val="0"/>
        <w:spacing w:line="360" w:lineRule="auto"/>
        <w:ind w:firstLine="480" w:firstLineChars="200"/>
        <w:jc w:val="left"/>
        <w:rPr>
          <w:rFonts w:ascii="楷体" w:hAnsi="楷体" w:eastAsia="楷体" w:cs="宋体"/>
          <w:color w:val="auto"/>
          <w:sz w:val="24"/>
        </w:rPr>
      </w:pPr>
      <w:r>
        <w:rPr>
          <w:rFonts w:ascii="楷体" w:hAnsi="楷体" w:eastAsia="楷体" w:cs="宋体"/>
          <w:color w:val="auto"/>
          <w:sz w:val="24"/>
        </w:rPr>
        <w:t>2.</w:t>
      </w:r>
      <w:r>
        <w:rPr>
          <w:rFonts w:hint="eastAsia" w:ascii="楷体" w:hAnsi="楷体" w:eastAsia="楷体" w:cs="宋体"/>
          <w:color w:val="auto"/>
          <w:spacing w:val="-6"/>
          <w:sz w:val="24"/>
        </w:rPr>
        <w:t>本表所指的管理关系仅限于直接管理关系，不包括间接的管理关系。</w:t>
      </w:r>
    </w:p>
    <w:p w14:paraId="7D512569">
      <w:pPr>
        <w:snapToGrid w:val="0"/>
        <w:spacing w:line="360" w:lineRule="auto"/>
        <w:ind w:firstLine="480" w:firstLineChars="200"/>
        <w:jc w:val="left"/>
        <w:rPr>
          <w:rFonts w:ascii="楷体" w:hAnsi="楷体" w:eastAsia="楷体" w:cs="宋体"/>
          <w:color w:val="auto"/>
          <w:sz w:val="24"/>
        </w:rPr>
      </w:pPr>
      <w:r>
        <w:rPr>
          <w:rFonts w:ascii="楷体" w:hAnsi="楷体" w:eastAsia="楷体" w:cs="宋体"/>
          <w:color w:val="auto"/>
          <w:sz w:val="24"/>
        </w:rPr>
        <w:t>3.供应商不存在直接管理关系的，则填“无”。</w:t>
      </w:r>
    </w:p>
    <w:p w14:paraId="52CDA4A3">
      <w:pPr>
        <w:snapToGrid w:val="0"/>
        <w:spacing w:line="360" w:lineRule="auto"/>
        <w:jc w:val="left"/>
        <w:rPr>
          <w:rFonts w:ascii="宋体" w:hAnsi="宋体" w:cs="宋体"/>
          <w:color w:val="auto"/>
          <w:sz w:val="24"/>
        </w:rPr>
      </w:pPr>
    </w:p>
    <w:p w14:paraId="58325131">
      <w:pPr>
        <w:snapToGrid w:val="0"/>
        <w:spacing w:line="360" w:lineRule="auto"/>
        <w:jc w:val="left"/>
        <w:rPr>
          <w:rFonts w:ascii="宋体" w:hAnsi="宋体" w:cs="宋体"/>
          <w:color w:val="auto"/>
          <w:sz w:val="24"/>
        </w:rPr>
      </w:pPr>
    </w:p>
    <w:p w14:paraId="390259E9">
      <w:pPr>
        <w:snapToGrid w:val="0"/>
        <w:spacing w:line="360" w:lineRule="auto"/>
        <w:jc w:val="left"/>
        <w:rPr>
          <w:rFonts w:ascii="宋体" w:hAnsi="宋体" w:cs="宋体"/>
          <w:color w:val="auto"/>
          <w:sz w:val="24"/>
        </w:rPr>
      </w:pPr>
    </w:p>
    <w:p w14:paraId="50336E40">
      <w:pPr>
        <w:snapToGrid w:val="0"/>
        <w:spacing w:line="360" w:lineRule="auto"/>
        <w:jc w:val="left"/>
        <w:rPr>
          <w:rFonts w:ascii="宋体" w:hAnsi="宋体" w:cs="宋体"/>
          <w:color w:val="auto"/>
          <w:sz w:val="24"/>
        </w:rPr>
      </w:pPr>
    </w:p>
    <w:p w14:paraId="13F90C66">
      <w:pPr>
        <w:snapToGrid w:val="0"/>
        <w:spacing w:line="360" w:lineRule="auto"/>
        <w:jc w:val="left"/>
        <w:rPr>
          <w:rFonts w:ascii="宋体" w:hAnsi="宋体" w:cs="宋体"/>
          <w:color w:val="auto"/>
          <w:sz w:val="24"/>
        </w:rPr>
      </w:pPr>
    </w:p>
    <w:p w14:paraId="25F5DC55">
      <w:pPr>
        <w:snapToGrid w:val="0"/>
        <w:spacing w:line="360" w:lineRule="auto"/>
        <w:jc w:val="left"/>
        <w:rPr>
          <w:rFonts w:ascii="宋体" w:hAnsi="宋体" w:cs="宋体"/>
          <w:color w:val="auto"/>
          <w:sz w:val="24"/>
        </w:rPr>
      </w:pPr>
    </w:p>
    <w:p w14:paraId="471F0A6A">
      <w:pPr>
        <w:snapToGrid w:val="0"/>
        <w:spacing w:line="360" w:lineRule="auto"/>
        <w:jc w:val="left"/>
        <w:rPr>
          <w:rFonts w:ascii="宋体" w:hAnsi="宋体" w:cs="宋体"/>
          <w:color w:val="auto"/>
          <w:sz w:val="24"/>
        </w:rPr>
      </w:pPr>
    </w:p>
    <w:p w14:paraId="582D94BD">
      <w:pPr>
        <w:snapToGrid w:val="0"/>
        <w:spacing w:before="120" w:beforeLines="50" w:line="360" w:lineRule="auto"/>
        <w:ind w:right="480" w:firstLine="3967" w:firstLineChars="1653"/>
        <w:rPr>
          <w:rFonts w:ascii="宋体" w:hAnsi="宋体" w:cs="宋体"/>
          <w:color w:val="auto"/>
          <w:sz w:val="24"/>
          <w:u w:val="single"/>
        </w:rPr>
      </w:pP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p>
    <w:p w14:paraId="00C8238A">
      <w:pPr>
        <w:snapToGrid w:val="0"/>
        <w:spacing w:before="120" w:beforeLines="50" w:after="50" w:line="360" w:lineRule="auto"/>
        <w:ind w:right="480" w:firstLine="5520" w:firstLineChars="2300"/>
        <w:rPr>
          <w:rFonts w:ascii="宋体" w:hAnsi="宋体" w:cs="宋体"/>
          <w:color w:val="auto"/>
          <w:sz w:val="24"/>
        </w:rPr>
      </w:pPr>
      <w:r>
        <w:rPr>
          <w:rFonts w:hint="eastAsia" w:ascii="宋体" w:hAnsi="宋体" w:cs="宋体"/>
          <w:color w:val="auto"/>
          <w:sz w:val="24"/>
        </w:rPr>
        <w:t>投标人（公章）：</w:t>
      </w:r>
      <w:r>
        <w:rPr>
          <w:rFonts w:hint="eastAsia" w:ascii="宋体" w:hAnsi="宋体" w:cs="宋体"/>
          <w:color w:val="auto"/>
          <w:sz w:val="24"/>
          <w:u w:val="single"/>
        </w:rPr>
        <w:t xml:space="preserve">                 </w:t>
      </w:r>
    </w:p>
    <w:p w14:paraId="314C1B97">
      <w:pPr>
        <w:snapToGrid w:val="0"/>
        <w:spacing w:before="120" w:beforeLines="50" w:after="50" w:line="360" w:lineRule="auto"/>
        <w:ind w:right="480" w:firstLine="240" w:firstLineChars="100"/>
        <w:jc w:val="right"/>
        <w:rPr>
          <w:rFonts w:ascii="宋体" w:hAnsi="宋体" w:cs="宋体"/>
          <w:color w:val="auto"/>
          <w:sz w:val="24"/>
        </w:rPr>
      </w:pPr>
      <w:r>
        <w:rPr>
          <w:rFonts w:hint="eastAsia" w:ascii="宋体" w:hAnsi="宋体" w:cs="宋体"/>
          <w:color w:val="auto"/>
          <w:sz w:val="24"/>
        </w:rPr>
        <w:t xml:space="preserve"> </w:t>
      </w:r>
      <w:r>
        <w:rPr>
          <w:rFonts w:hint="eastAsia" w:hAnsi="宋体" w:cs="宋体"/>
          <w:color w:val="auto"/>
          <w:sz w:val="24"/>
        </w:rPr>
        <w:t>日期：</w:t>
      </w:r>
      <w:r>
        <w:rPr>
          <w:rFonts w:hint="eastAsia" w:hAnsi="宋体" w:cs="宋体"/>
          <w:color w:val="auto"/>
          <w:sz w:val="24"/>
          <w:u w:val="single"/>
        </w:rPr>
        <w:t xml:space="preserve">      </w:t>
      </w:r>
      <w:r>
        <w:rPr>
          <w:rFonts w:hint="eastAsia" w:hAnsi="宋体" w:cs="宋体"/>
          <w:color w:val="auto"/>
          <w:sz w:val="24"/>
        </w:rPr>
        <w:t>年</w:t>
      </w:r>
      <w:r>
        <w:rPr>
          <w:rFonts w:hint="eastAsia" w:hAnsi="宋体" w:cs="宋体"/>
          <w:color w:val="auto"/>
          <w:sz w:val="24"/>
          <w:u w:val="single"/>
        </w:rPr>
        <w:t xml:space="preserve">    </w:t>
      </w:r>
      <w:r>
        <w:rPr>
          <w:rFonts w:hint="eastAsia" w:hAnsi="宋体" w:cs="宋体"/>
          <w:color w:val="auto"/>
          <w:sz w:val="24"/>
        </w:rPr>
        <w:t>月</w:t>
      </w:r>
      <w:r>
        <w:rPr>
          <w:rFonts w:hint="eastAsia" w:hAnsi="宋体" w:cs="宋体"/>
          <w:color w:val="auto"/>
          <w:sz w:val="24"/>
          <w:u w:val="single"/>
        </w:rPr>
        <w:t xml:space="preserve">     </w:t>
      </w:r>
      <w:r>
        <w:rPr>
          <w:rFonts w:hint="eastAsia" w:hAnsi="宋体" w:cs="宋体"/>
          <w:color w:val="auto"/>
          <w:sz w:val="24"/>
        </w:rPr>
        <w:t>日</w:t>
      </w:r>
    </w:p>
    <w:p w14:paraId="1244FCC2">
      <w:pPr>
        <w:snapToGrid w:val="0"/>
        <w:spacing w:before="50" w:after="120" w:afterLines="50"/>
        <w:jc w:val="left"/>
        <w:rPr>
          <w:rFonts w:ascii="宋体" w:hAnsi="宋体" w:cs="宋体"/>
          <w:color w:val="auto"/>
          <w:szCs w:val="21"/>
        </w:rPr>
      </w:pPr>
    </w:p>
    <w:p w14:paraId="5EA4EA4C">
      <w:pPr>
        <w:snapToGrid w:val="0"/>
        <w:spacing w:before="120" w:beforeLines="50" w:after="50"/>
        <w:jc w:val="left"/>
        <w:rPr>
          <w:rFonts w:ascii="宋体" w:hAnsi="宋体" w:cs="宋体"/>
          <w:b/>
          <w:color w:val="auto"/>
          <w:sz w:val="24"/>
          <w:szCs w:val="20"/>
        </w:rPr>
      </w:pPr>
    </w:p>
    <w:p w14:paraId="78BB0BFD">
      <w:pPr>
        <w:numPr>
          <w:ilvl w:val="2"/>
          <w:numId w:val="7"/>
        </w:numPr>
        <w:snapToGrid w:val="0"/>
        <w:spacing w:before="120" w:beforeLines="50" w:after="50"/>
        <w:ind w:left="0" w:firstLine="0"/>
        <w:jc w:val="left"/>
        <w:rPr>
          <w:rFonts w:ascii="宋体" w:hAnsi="宋体" w:cs="宋体"/>
          <w:b/>
          <w:color w:val="auto"/>
          <w:sz w:val="24"/>
          <w:szCs w:val="20"/>
        </w:rPr>
      </w:pPr>
      <w:r>
        <w:rPr>
          <w:rFonts w:hint="eastAsia" w:ascii="宋体" w:hAnsi="宋体" w:cs="宋体"/>
          <w:b/>
          <w:color w:val="auto"/>
          <w:sz w:val="24"/>
        </w:rPr>
        <w:br w:type="page"/>
      </w:r>
      <w:r>
        <w:rPr>
          <w:rFonts w:hint="eastAsia" w:ascii="宋体" w:hAnsi="宋体" w:cs="宋体"/>
          <w:b/>
          <w:color w:val="auto"/>
          <w:sz w:val="24"/>
        </w:rPr>
        <w:t>投标声明格式</w:t>
      </w:r>
    </w:p>
    <w:p w14:paraId="7E54D117">
      <w:pPr>
        <w:snapToGrid w:val="0"/>
        <w:spacing w:before="50" w:after="120" w:afterLines="50"/>
        <w:jc w:val="left"/>
        <w:rPr>
          <w:rFonts w:ascii="宋体" w:hAnsi="宋体" w:cs="宋体"/>
          <w:color w:val="auto"/>
        </w:rPr>
      </w:pPr>
    </w:p>
    <w:p w14:paraId="286EC573">
      <w:pPr>
        <w:snapToGrid w:val="0"/>
        <w:spacing w:before="50" w:after="120" w:afterLines="50"/>
        <w:jc w:val="center"/>
        <w:rPr>
          <w:rFonts w:ascii="宋体" w:hAnsi="宋体" w:cs="宋体"/>
          <w:bCs/>
          <w:color w:val="auto"/>
          <w:sz w:val="44"/>
          <w:szCs w:val="44"/>
        </w:rPr>
      </w:pPr>
      <w:r>
        <w:rPr>
          <w:rFonts w:hint="eastAsia" w:ascii="宋体" w:hAnsi="宋体" w:cs="宋体"/>
          <w:bCs/>
          <w:color w:val="auto"/>
          <w:sz w:val="44"/>
          <w:szCs w:val="44"/>
        </w:rPr>
        <w:t>投标声明</w:t>
      </w:r>
    </w:p>
    <w:p w14:paraId="42EB14F3">
      <w:pPr>
        <w:snapToGrid w:val="0"/>
        <w:spacing w:before="50" w:after="120" w:afterLines="50"/>
        <w:jc w:val="center"/>
        <w:rPr>
          <w:rFonts w:ascii="宋体" w:hAnsi="宋体" w:cs="宋体"/>
          <w:bCs/>
          <w:color w:val="auto"/>
          <w:sz w:val="44"/>
          <w:szCs w:val="44"/>
        </w:rPr>
      </w:pPr>
    </w:p>
    <w:p w14:paraId="574A70C3">
      <w:pPr>
        <w:spacing w:line="400" w:lineRule="exact"/>
        <w:contextualSpacing/>
        <w:jc w:val="left"/>
        <w:rPr>
          <w:rFonts w:ascii="宋体" w:hAnsi="宋体" w:cs="宋体"/>
          <w:color w:val="auto"/>
          <w:sz w:val="24"/>
        </w:rPr>
      </w:pPr>
      <w:r>
        <w:rPr>
          <w:rFonts w:hint="eastAsia" w:ascii="宋体" w:hAnsi="宋体" w:cs="宋体"/>
          <w:color w:val="auto"/>
          <w:sz w:val="24"/>
        </w:rPr>
        <w:t>（采购人名称）：</w:t>
      </w:r>
    </w:p>
    <w:p w14:paraId="4FBE24C3">
      <w:pPr>
        <w:spacing w:line="400" w:lineRule="exact"/>
        <w:ind w:firstLine="523" w:firstLineChars="218"/>
        <w:contextualSpacing/>
        <w:jc w:val="left"/>
        <w:rPr>
          <w:rFonts w:ascii="宋体" w:hAnsi="宋体" w:cs="宋体"/>
          <w:color w:val="auto"/>
          <w:sz w:val="24"/>
        </w:rPr>
      </w:pPr>
      <w:r>
        <w:rPr>
          <w:rFonts w:hint="eastAsia" w:ascii="宋体" w:hAnsi="宋体" w:cs="宋体"/>
          <w:color w:val="auto"/>
          <w:sz w:val="24"/>
        </w:rPr>
        <w:t>我方参加贵单位组织</w:t>
      </w:r>
      <w:r>
        <w:rPr>
          <w:rFonts w:hint="eastAsia" w:ascii="宋体" w:hAnsi="宋体" w:cs="宋体"/>
          <w:color w:val="auto"/>
          <w:sz w:val="24"/>
          <w:u w:val="single"/>
        </w:rPr>
        <w:t xml:space="preserve">             </w:t>
      </w:r>
      <w:r>
        <w:rPr>
          <w:rFonts w:hint="eastAsia" w:ascii="宋体" w:hAnsi="宋体" w:cs="宋体"/>
          <w:color w:val="auto"/>
          <w:sz w:val="24"/>
        </w:rPr>
        <w:t>项目（项目编号：</w:t>
      </w:r>
      <w:r>
        <w:rPr>
          <w:rFonts w:hint="eastAsia" w:ascii="宋体" w:hAnsi="宋体" w:cs="宋体"/>
          <w:color w:val="auto"/>
          <w:sz w:val="24"/>
          <w:u w:val="single"/>
        </w:rPr>
        <w:t xml:space="preserve">       </w:t>
      </w:r>
      <w:r>
        <w:rPr>
          <w:rFonts w:hint="eastAsia" w:ascii="宋体" w:hAnsi="宋体" w:cs="宋体"/>
          <w:color w:val="auto"/>
          <w:sz w:val="24"/>
        </w:rPr>
        <w:t>）的政府采购活动。我方在此郑重声明：</w:t>
      </w:r>
    </w:p>
    <w:p w14:paraId="600270FF">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DA4344">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2.我方不是为本次采购项目提供整体设计、规范编制或者项目管理、监理、检测等服务的供应商。</w:t>
      </w:r>
    </w:p>
    <w:p w14:paraId="083E0664">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3.我方承诺符合《中华人民共和国政府采购法》第二十二条规定：</w:t>
      </w:r>
    </w:p>
    <w:p w14:paraId="64034D47">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（一）具有独立承担民事责任的能力；</w:t>
      </w:r>
    </w:p>
    <w:p w14:paraId="073BE65F">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（二）具有良好的商业信誉和健全的财务会计制度；</w:t>
      </w:r>
    </w:p>
    <w:p w14:paraId="59A57D18">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（三）具有履行合同所必需的设备和专业技术能力；</w:t>
      </w:r>
    </w:p>
    <w:p w14:paraId="3CFE84AE">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（四）有依法缴纳税收和社会保障资金的良好记录；</w:t>
      </w:r>
    </w:p>
    <w:p w14:paraId="2DC7750B">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（五）参加政府采购活动前三年内，在经营活动中没有重大违法记录；</w:t>
      </w:r>
    </w:p>
    <w:p w14:paraId="2C4C2E6B">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（六）法律、行政法规规定的其他条件。</w:t>
      </w:r>
    </w:p>
    <w:p w14:paraId="4D72592E">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4.以上事项如有虚假或者隐瞒，我方愿意承担一切后果，并不再寻求任何旨在减轻或者免除法律责任的辩解。</w:t>
      </w:r>
    </w:p>
    <w:p w14:paraId="23124607">
      <w:pPr>
        <w:spacing w:line="400" w:lineRule="exact"/>
        <w:ind w:firstLine="480" w:firstLineChars="200"/>
        <w:contextualSpacing/>
        <w:jc w:val="left"/>
        <w:rPr>
          <w:color w:val="auto"/>
        </w:rPr>
      </w:pPr>
      <w:r>
        <w:rPr>
          <w:rFonts w:ascii="宋体" w:hAnsi="宋体" w:cs="宋体"/>
          <w:color w:val="auto"/>
          <w:sz w:val="24"/>
        </w:rPr>
        <w:t>5</w:t>
      </w:r>
      <w:r>
        <w:rPr>
          <w:rFonts w:hint="eastAsia" w:ascii="宋体" w:hAnsi="宋体" w:cs="宋体"/>
          <w:color w:val="auto"/>
          <w:sz w:val="24"/>
        </w:rPr>
        <w:t>.我方若中标，除非发生不可抗力，承诺与发包方及时签订《合同书》。如果弃标，自愿按照本文件之《投标人须知正文》第3</w:t>
      </w:r>
      <w:r>
        <w:rPr>
          <w:rFonts w:ascii="宋体" w:hAnsi="宋体" w:cs="宋体"/>
          <w:color w:val="auto"/>
          <w:sz w:val="24"/>
        </w:rPr>
        <w:t>0.4</w:t>
      </w:r>
      <w:r>
        <w:rPr>
          <w:rFonts w:hint="eastAsia" w:ascii="宋体" w:hAnsi="宋体" w:cs="宋体"/>
          <w:color w:val="auto"/>
          <w:sz w:val="24"/>
        </w:rPr>
        <w:t>条的要求承担法律责任和失信惩戒。</w:t>
      </w:r>
    </w:p>
    <w:p w14:paraId="0E24AE44">
      <w:pPr>
        <w:spacing w:line="400" w:lineRule="exact"/>
        <w:contextualSpacing/>
        <w:jc w:val="left"/>
        <w:rPr>
          <w:rFonts w:ascii="宋体" w:hAnsi="宋体" w:cs="宋体"/>
          <w:color w:val="auto"/>
          <w:sz w:val="24"/>
        </w:rPr>
      </w:pPr>
      <w:r>
        <w:rPr>
          <w:rFonts w:hint="eastAsia" w:ascii="宋体" w:hAnsi="宋体" w:cs="宋体"/>
          <w:color w:val="auto"/>
          <w:sz w:val="24"/>
        </w:rPr>
        <w:t xml:space="preserve">    特此承诺。</w:t>
      </w:r>
    </w:p>
    <w:p w14:paraId="29C56556">
      <w:pPr>
        <w:spacing w:line="400" w:lineRule="exact"/>
        <w:contextualSpacing/>
        <w:jc w:val="left"/>
        <w:rPr>
          <w:rFonts w:ascii="楷体" w:hAnsi="楷体" w:eastAsia="楷体" w:cs="宋体"/>
          <w:b/>
          <w:color w:val="auto"/>
          <w:sz w:val="24"/>
        </w:rPr>
      </w:pPr>
      <w:r>
        <w:rPr>
          <w:rFonts w:hint="eastAsia" w:ascii="宋体" w:hAnsi="宋体" w:cs="宋体"/>
          <w:b/>
          <w:color w:val="auto"/>
          <w:sz w:val="24"/>
        </w:rPr>
        <w:t xml:space="preserve">   </w:t>
      </w:r>
      <w:r>
        <w:rPr>
          <w:rFonts w:ascii="楷体" w:hAnsi="楷体" w:eastAsia="楷体" w:cs="宋体"/>
          <w:b/>
          <w:color w:val="auto"/>
          <w:sz w:val="24"/>
        </w:rPr>
        <w:t xml:space="preserve"> 注：如为联合体投标，盖章处须加盖联合体各方公章并由联合体各方法定代表人分别签字，否则投标无效。</w:t>
      </w:r>
    </w:p>
    <w:p w14:paraId="21E15D24">
      <w:pPr>
        <w:spacing w:line="400" w:lineRule="exact"/>
        <w:contextualSpacing/>
        <w:jc w:val="left"/>
        <w:rPr>
          <w:rFonts w:ascii="宋体" w:hAnsi="宋体" w:cs="宋体"/>
          <w:color w:val="auto"/>
          <w:sz w:val="24"/>
        </w:rPr>
      </w:pPr>
      <w:r>
        <w:rPr>
          <w:rFonts w:hint="eastAsia" w:ascii="宋体" w:hAnsi="宋体" w:cs="宋体"/>
          <w:color w:val="auto"/>
          <w:sz w:val="24"/>
        </w:rPr>
        <w:t xml:space="preserve">                                          法定代表人（签字）：</w:t>
      </w:r>
      <w:r>
        <w:rPr>
          <w:rFonts w:hint="eastAsia" w:ascii="宋体" w:hAnsi="宋体" w:cs="宋体"/>
          <w:color w:val="auto"/>
          <w:sz w:val="24"/>
          <w:u w:val="single"/>
        </w:rPr>
        <w:t xml:space="preserve">             </w:t>
      </w:r>
    </w:p>
    <w:p w14:paraId="799ADDE3">
      <w:pPr>
        <w:spacing w:line="400" w:lineRule="exact"/>
        <w:contextualSpacing/>
        <w:jc w:val="left"/>
        <w:rPr>
          <w:rFonts w:ascii="宋体" w:hAnsi="宋体" w:cs="宋体"/>
          <w:color w:val="auto"/>
          <w:sz w:val="24"/>
        </w:rPr>
      </w:pPr>
      <w:r>
        <w:rPr>
          <w:rFonts w:hint="eastAsia" w:ascii="宋体" w:hAnsi="宋体" w:cs="宋体"/>
          <w:color w:val="auto"/>
          <w:sz w:val="24"/>
        </w:rPr>
        <w:t xml:space="preserve">                                          投标人（公章）：</w:t>
      </w:r>
      <w:r>
        <w:rPr>
          <w:rFonts w:hint="eastAsia" w:ascii="宋体" w:hAnsi="宋体" w:cs="宋体"/>
          <w:color w:val="auto"/>
          <w:sz w:val="24"/>
          <w:u w:val="single"/>
        </w:rPr>
        <w:t xml:space="preserve">                 </w:t>
      </w:r>
    </w:p>
    <w:p w14:paraId="0AAA2214">
      <w:pPr>
        <w:spacing w:line="400" w:lineRule="exact"/>
        <w:contextualSpacing/>
        <w:jc w:val="left"/>
        <w:rPr>
          <w:rFonts w:ascii="宋体" w:hAnsi="宋体" w:cs="宋体"/>
          <w:color w:val="auto"/>
        </w:rPr>
      </w:pPr>
      <w:r>
        <w:rPr>
          <w:rFonts w:hint="eastAsia" w:ascii="宋体" w:hAnsi="宋体" w:cs="宋体"/>
          <w:color w:val="auto"/>
          <w:sz w:val="24"/>
        </w:rPr>
        <w:t xml:space="preserve">                                         </w:t>
      </w:r>
      <w:r>
        <w:rPr>
          <w:rFonts w:hint="eastAsia" w:hAnsi="宋体" w:cs="宋体"/>
          <w:color w:val="auto"/>
          <w:sz w:val="24"/>
        </w:rPr>
        <w:t>日期：</w:t>
      </w:r>
      <w:r>
        <w:rPr>
          <w:rFonts w:hint="eastAsia" w:hAnsi="宋体" w:cs="宋体"/>
          <w:color w:val="auto"/>
          <w:sz w:val="24"/>
          <w:u w:val="single"/>
        </w:rPr>
        <w:t xml:space="preserve">      </w:t>
      </w:r>
      <w:r>
        <w:rPr>
          <w:rFonts w:hint="eastAsia" w:hAnsi="宋体" w:cs="宋体"/>
          <w:color w:val="auto"/>
          <w:sz w:val="24"/>
        </w:rPr>
        <w:t>年</w:t>
      </w:r>
      <w:r>
        <w:rPr>
          <w:rFonts w:hint="eastAsia" w:hAnsi="宋体" w:cs="宋体"/>
          <w:color w:val="auto"/>
          <w:sz w:val="24"/>
          <w:u w:val="single"/>
        </w:rPr>
        <w:t xml:space="preserve">    </w:t>
      </w:r>
      <w:r>
        <w:rPr>
          <w:rFonts w:hint="eastAsia" w:hAnsi="宋体" w:cs="宋体"/>
          <w:color w:val="auto"/>
          <w:sz w:val="24"/>
        </w:rPr>
        <w:t>月</w:t>
      </w:r>
      <w:r>
        <w:rPr>
          <w:rFonts w:hint="eastAsia" w:hAnsi="宋体" w:cs="宋体"/>
          <w:color w:val="auto"/>
          <w:sz w:val="24"/>
          <w:u w:val="single"/>
        </w:rPr>
        <w:t xml:space="preserve">     </w:t>
      </w:r>
      <w:r>
        <w:rPr>
          <w:rFonts w:hint="eastAsia" w:hAnsi="宋体" w:cs="宋体"/>
          <w:color w:val="auto"/>
          <w:sz w:val="24"/>
        </w:rPr>
        <w:t>日</w:t>
      </w:r>
    </w:p>
    <w:p w14:paraId="0AA1A8BE">
      <w:pPr>
        <w:rPr>
          <w:rFonts w:ascii="宋体" w:hAnsi="宋体" w:cs="宋体"/>
          <w:b/>
          <w:color w:val="auto"/>
          <w:sz w:val="28"/>
          <w:szCs w:val="28"/>
        </w:rPr>
      </w:pPr>
      <w:bookmarkStart w:id="175" w:name="_Toc19686838"/>
      <w:r>
        <w:rPr>
          <w:rFonts w:hint="eastAsia" w:ascii="宋体" w:hAnsi="宋体" w:cs="宋体"/>
          <w:b/>
          <w:color w:val="auto"/>
          <w:sz w:val="28"/>
          <w:szCs w:val="28"/>
        </w:rPr>
        <w:br w:type="page"/>
      </w:r>
      <w:r>
        <w:rPr>
          <w:rFonts w:hint="eastAsia" w:ascii="宋体" w:hAnsi="宋体" w:cs="宋体"/>
          <w:b/>
          <w:color w:val="auto"/>
          <w:sz w:val="28"/>
          <w:szCs w:val="28"/>
        </w:rPr>
        <w:t>三、商务文件格式</w:t>
      </w:r>
      <w:bookmarkEnd w:id="175"/>
    </w:p>
    <w:p w14:paraId="548E2C3F">
      <w:pPr>
        <w:snapToGrid w:val="0"/>
        <w:spacing w:before="120" w:beforeLines="50" w:after="50" w:line="360" w:lineRule="auto"/>
        <w:jc w:val="left"/>
        <w:rPr>
          <w:rFonts w:ascii="宋体" w:hAnsi="宋体" w:cs="宋体"/>
          <w:b/>
          <w:color w:val="auto"/>
          <w:sz w:val="24"/>
        </w:rPr>
      </w:pPr>
      <w:r>
        <w:rPr>
          <w:rFonts w:hint="eastAsia" w:ascii="宋体" w:hAnsi="宋体" w:cs="宋体"/>
          <w:b/>
          <w:color w:val="auto"/>
          <w:sz w:val="24"/>
        </w:rPr>
        <w:t xml:space="preserve">1.商务文件封面格式： </w:t>
      </w:r>
    </w:p>
    <w:p w14:paraId="4662EFEA">
      <w:pPr>
        <w:snapToGrid w:val="0"/>
        <w:spacing w:before="120" w:beforeLines="50" w:after="50"/>
        <w:rPr>
          <w:rFonts w:ascii="宋体" w:hAnsi="宋体" w:cs="宋体"/>
          <w:bCs/>
          <w:color w:val="auto"/>
          <w:sz w:val="32"/>
          <w:szCs w:val="20"/>
        </w:rPr>
      </w:pPr>
      <w:r>
        <w:rPr>
          <w:rFonts w:hint="eastAsia" w:ascii="宋体" w:hAnsi="宋体" w:cs="宋体"/>
          <w:color w:val="auto"/>
          <w:sz w:val="24"/>
        </w:rPr>
        <w:t xml:space="preserve">                                                 </w:t>
      </w:r>
    </w:p>
    <w:p w14:paraId="2329E9BB">
      <w:pPr>
        <w:snapToGrid w:val="0"/>
        <w:spacing w:before="120" w:beforeLines="50" w:after="50"/>
        <w:rPr>
          <w:rFonts w:ascii="宋体" w:hAnsi="宋体" w:cs="宋体"/>
          <w:color w:val="auto"/>
          <w:sz w:val="24"/>
          <w:szCs w:val="20"/>
        </w:rPr>
      </w:pPr>
    </w:p>
    <w:p w14:paraId="0E206A94">
      <w:pPr>
        <w:snapToGrid w:val="0"/>
        <w:spacing w:before="120" w:beforeLines="50" w:after="50"/>
        <w:rPr>
          <w:rFonts w:ascii="宋体" w:hAnsi="宋体" w:cs="宋体"/>
          <w:color w:val="auto"/>
          <w:sz w:val="24"/>
          <w:szCs w:val="20"/>
        </w:rPr>
      </w:pPr>
    </w:p>
    <w:p w14:paraId="50232AA5">
      <w:pPr>
        <w:snapToGrid w:val="0"/>
        <w:spacing w:before="120" w:beforeLines="50" w:after="50"/>
        <w:rPr>
          <w:rFonts w:ascii="宋体" w:hAnsi="宋体" w:cs="宋体"/>
          <w:color w:val="auto"/>
          <w:sz w:val="24"/>
          <w:szCs w:val="20"/>
        </w:rPr>
      </w:pPr>
    </w:p>
    <w:p w14:paraId="103DD3A4">
      <w:pPr>
        <w:snapToGrid w:val="0"/>
        <w:spacing w:before="120" w:beforeLines="50" w:after="50"/>
        <w:jc w:val="center"/>
        <w:rPr>
          <w:rFonts w:ascii="宋体" w:hAnsi="宋体" w:cs="宋体"/>
          <w:color w:val="auto"/>
          <w:sz w:val="84"/>
          <w:szCs w:val="84"/>
        </w:rPr>
      </w:pPr>
      <w:r>
        <w:rPr>
          <w:rFonts w:hint="eastAsia" w:ascii="宋体" w:hAnsi="宋体" w:cs="宋体"/>
          <w:color w:val="auto"/>
          <w:sz w:val="84"/>
          <w:szCs w:val="84"/>
        </w:rPr>
        <w:t>投  标  文  件</w:t>
      </w:r>
    </w:p>
    <w:p w14:paraId="6F9A4D08">
      <w:pPr>
        <w:snapToGrid w:val="0"/>
        <w:spacing w:before="120" w:beforeLines="50" w:after="50"/>
        <w:rPr>
          <w:rFonts w:ascii="宋体" w:hAnsi="宋体" w:cs="宋体"/>
          <w:color w:val="auto"/>
          <w:sz w:val="24"/>
          <w:szCs w:val="20"/>
        </w:rPr>
      </w:pPr>
    </w:p>
    <w:p w14:paraId="200BC7A0">
      <w:pPr>
        <w:snapToGrid w:val="0"/>
        <w:spacing w:before="120" w:beforeLines="50" w:after="50"/>
        <w:rPr>
          <w:rFonts w:ascii="宋体" w:hAnsi="宋体" w:cs="宋体"/>
          <w:color w:val="auto"/>
          <w:sz w:val="24"/>
          <w:szCs w:val="20"/>
        </w:rPr>
      </w:pPr>
    </w:p>
    <w:p w14:paraId="66901731">
      <w:pPr>
        <w:snapToGrid w:val="0"/>
        <w:spacing w:before="120" w:beforeLines="50" w:after="50"/>
        <w:jc w:val="center"/>
        <w:rPr>
          <w:rFonts w:ascii="宋体" w:hAnsi="宋体" w:cs="宋体"/>
          <w:bCs/>
          <w:color w:val="auto"/>
          <w:sz w:val="32"/>
          <w:szCs w:val="32"/>
        </w:rPr>
      </w:pPr>
      <w:r>
        <w:rPr>
          <w:rFonts w:hint="eastAsia" w:ascii="宋体" w:hAnsi="宋体" w:cs="宋体"/>
          <w:bCs/>
          <w:color w:val="auto"/>
          <w:sz w:val="32"/>
          <w:szCs w:val="32"/>
        </w:rPr>
        <w:t>商  务  文  件</w:t>
      </w:r>
    </w:p>
    <w:p w14:paraId="71F1D0BF">
      <w:pPr>
        <w:snapToGrid w:val="0"/>
        <w:spacing w:before="120" w:beforeLines="50" w:after="50"/>
        <w:rPr>
          <w:rFonts w:ascii="宋体" w:hAnsi="宋体" w:cs="宋体"/>
          <w:bCs/>
          <w:color w:val="auto"/>
          <w:sz w:val="24"/>
          <w:szCs w:val="20"/>
        </w:rPr>
      </w:pPr>
    </w:p>
    <w:p w14:paraId="015BEE14">
      <w:pPr>
        <w:snapToGrid w:val="0"/>
        <w:spacing w:before="120" w:beforeLines="50" w:after="50"/>
        <w:ind w:firstLine="540" w:firstLineChars="225"/>
        <w:rPr>
          <w:rFonts w:ascii="宋体" w:hAnsi="宋体" w:cs="宋体"/>
          <w:bCs/>
          <w:color w:val="auto"/>
          <w:sz w:val="24"/>
        </w:rPr>
      </w:pPr>
    </w:p>
    <w:p w14:paraId="38CBFAE1">
      <w:pPr>
        <w:snapToGrid w:val="0"/>
        <w:spacing w:before="120" w:beforeLines="50" w:after="50"/>
        <w:ind w:firstLine="540" w:firstLineChars="225"/>
        <w:rPr>
          <w:rFonts w:ascii="宋体" w:hAnsi="宋体" w:cs="宋体"/>
          <w:bCs/>
          <w:color w:val="auto"/>
          <w:sz w:val="24"/>
        </w:rPr>
      </w:pPr>
    </w:p>
    <w:p w14:paraId="2AEC4283">
      <w:pPr>
        <w:snapToGrid w:val="0"/>
        <w:spacing w:before="120" w:beforeLines="50" w:after="50"/>
        <w:ind w:firstLine="1680" w:firstLineChars="600"/>
        <w:rPr>
          <w:rFonts w:ascii="宋体" w:hAnsi="宋体" w:cs="宋体"/>
          <w:bCs/>
          <w:color w:val="auto"/>
          <w:sz w:val="28"/>
          <w:szCs w:val="28"/>
        </w:rPr>
      </w:pPr>
    </w:p>
    <w:p w14:paraId="20022F4D">
      <w:pPr>
        <w:snapToGrid w:val="0"/>
        <w:spacing w:before="120" w:beforeLines="50" w:after="50"/>
        <w:ind w:firstLine="1680" w:firstLineChars="600"/>
        <w:rPr>
          <w:rFonts w:ascii="宋体" w:hAnsi="宋体" w:cs="宋体"/>
          <w:bCs/>
          <w:color w:val="auto"/>
          <w:sz w:val="28"/>
          <w:szCs w:val="28"/>
        </w:rPr>
      </w:pPr>
      <w:r>
        <w:rPr>
          <w:rFonts w:hint="eastAsia" w:ascii="宋体" w:hAnsi="宋体" w:cs="宋体"/>
          <w:bCs/>
          <w:color w:val="auto"/>
          <w:sz w:val="28"/>
          <w:szCs w:val="28"/>
        </w:rPr>
        <w:t>项目名称：</w:t>
      </w:r>
    </w:p>
    <w:p w14:paraId="71D7C229">
      <w:pPr>
        <w:snapToGrid w:val="0"/>
        <w:spacing w:before="120" w:beforeLines="50" w:after="50"/>
        <w:ind w:firstLine="1680" w:firstLineChars="600"/>
        <w:rPr>
          <w:rFonts w:ascii="宋体" w:hAnsi="宋体" w:cs="宋体"/>
          <w:bCs/>
          <w:color w:val="auto"/>
          <w:sz w:val="28"/>
          <w:szCs w:val="21"/>
        </w:rPr>
      </w:pPr>
      <w:r>
        <w:rPr>
          <w:rFonts w:hint="eastAsia" w:ascii="宋体" w:hAnsi="宋体" w:cs="宋体"/>
          <w:bCs/>
          <w:color w:val="auto"/>
          <w:sz w:val="28"/>
          <w:szCs w:val="28"/>
        </w:rPr>
        <w:t>项目编号：</w:t>
      </w:r>
    </w:p>
    <w:p w14:paraId="5A57C2F9">
      <w:pPr>
        <w:snapToGrid w:val="0"/>
        <w:spacing w:before="120" w:beforeLines="50" w:after="50"/>
        <w:ind w:firstLine="1680" w:firstLineChars="600"/>
        <w:rPr>
          <w:rFonts w:ascii="宋体" w:hAnsi="宋体" w:cs="宋体"/>
          <w:bCs/>
          <w:color w:val="auto"/>
          <w:sz w:val="28"/>
          <w:szCs w:val="28"/>
        </w:rPr>
      </w:pPr>
      <w:r>
        <w:rPr>
          <w:rFonts w:hint="eastAsia" w:ascii="宋体" w:hAnsi="宋体" w:cs="宋体"/>
          <w:bCs/>
          <w:color w:val="auto"/>
          <w:sz w:val="28"/>
          <w:szCs w:val="28"/>
        </w:rPr>
        <w:t>所投分标：</w:t>
      </w:r>
    </w:p>
    <w:p w14:paraId="68314B6F">
      <w:pPr>
        <w:pStyle w:val="8"/>
        <w:snapToGrid w:val="0"/>
        <w:spacing w:before="50" w:after="50"/>
        <w:ind w:firstLine="1680" w:firstLineChars="600"/>
        <w:rPr>
          <w:rFonts w:ascii="宋体" w:hAnsi="宋体" w:cs="宋体"/>
          <w:bCs/>
          <w:color w:val="auto"/>
          <w:sz w:val="28"/>
          <w:szCs w:val="28"/>
        </w:rPr>
      </w:pPr>
      <w:r>
        <w:rPr>
          <w:rFonts w:hint="eastAsia" w:ascii="宋体" w:hAnsi="宋体" w:cs="宋体"/>
          <w:bCs/>
          <w:color w:val="auto"/>
          <w:sz w:val="28"/>
          <w:szCs w:val="28"/>
        </w:rPr>
        <w:t>投标人名称：</w:t>
      </w:r>
    </w:p>
    <w:p w14:paraId="51C82767">
      <w:pPr>
        <w:pStyle w:val="8"/>
        <w:snapToGrid w:val="0"/>
        <w:spacing w:before="50" w:after="50"/>
        <w:ind w:firstLine="1680" w:firstLineChars="600"/>
        <w:rPr>
          <w:rFonts w:ascii="宋体" w:hAnsi="宋体" w:cs="宋体"/>
          <w:bCs/>
          <w:color w:val="auto"/>
          <w:sz w:val="28"/>
          <w:szCs w:val="28"/>
        </w:rPr>
      </w:pPr>
      <w:r>
        <w:rPr>
          <w:rFonts w:hint="eastAsia" w:ascii="宋体" w:hAnsi="宋体" w:cs="宋体"/>
          <w:bCs/>
          <w:color w:val="auto"/>
          <w:sz w:val="28"/>
          <w:szCs w:val="28"/>
        </w:rPr>
        <w:t>投标人地址：</w:t>
      </w:r>
    </w:p>
    <w:p w14:paraId="6ED2B391">
      <w:pPr>
        <w:pStyle w:val="8"/>
        <w:snapToGrid w:val="0"/>
        <w:spacing w:before="50" w:after="50"/>
        <w:ind w:firstLine="1680" w:firstLineChars="600"/>
        <w:rPr>
          <w:rFonts w:ascii="宋体" w:hAnsi="宋体" w:cs="宋体"/>
          <w:bCs/>
          <w:color w:val="auto"/>
          <w:sz w:val="28"/>
          <w:szCs w:val="28"/>
        </w:rPr>
      </w:pPr>
    </w:p>
    <w:p w14:paraId="30DE4D17">
      <w:pPr>
        <w:snapToGrid w:val="0"/>
        <w:spacing w:before="120" w:beforeLines="50" w:after="50"/>
        <w:ind w:firstLine="1680" w:firstLineChars="600"/>
        <w:rPr>
          <w:rFonts w:ascii="宋体" w:hAnsi="宋体" w:cs="宋体"/>
          <w:color w:val="auto"/>
          <w:sz w:val="28"/>
          <w:szCs w:val="28"/>
        </w:rPr>
      </w:pPr>
      <w:r>
        <w:rPr>
          <w:rFonts w:hint="eastAsia" w:ascii="宋体" w:hAnsi="宋体" w:cs="宋体"/>
          <w:color w:val="auto"/>
          <w:sz w:val="28"/>
          <w:szCs w:val="28"/>
        </w:rPr>
        <w:t xml:space="preserve">                        年  月  日</w:t>
      </w:r>
    </w:p>
    <w:p w14:paraId="7F623E93">
      <w:pPr>
        <w:snapToGrid w:val="0"/>
        <w:spacing w:before="120" w:beforeLines="50" w:after="50"/>
        <w:rPr>
          <w:rFonts w:ascii="宋体" w:hAnsi="宋体" w:cs="宋体"/>
          <w:color w:val="auto"/>
          <w:sz w:val="24"/>
          <w:szCs w:val="20"/>
        </w:rPr>
      </w:pPr>
      <w:r>
        <w:rPr>
          <w:rFonts w:hint="eastAsia" w:ascii="宋体" w:hAnsi="宋体" w:cs="宋体"/>
          <w:color w:val="auto"/>
          <w:sz w:val="24"/>
          <w:szCs w:val="20"/>
        </w:rPr>
        <w:t xml:space="preserve"> </w:t>
      </w:r>
    </w:p>
    <w:p w14:paraId="558EBA27">
      <w:pPr>
        <w:snapToGrid w:val="0"/>
        <w:spacing w:line="360" w:lineRule="auto"/>
        <w:jc w:val="left"/>
        <w:rPr>
          <w:rFonts w:ascii="宋体" w:hAnsi="宋体" w:cs="宋体"/>
          <w:b/>
          <w:bCs/>
          <w:color w:val="auto"/>
          <w:sz w:val="28"/>
          <w:szCs w:val="28"/>
        </w:rPr>
      </w:pPr>
      <w:r>
        <w:rPr>
          <w:rFonts w:hint="eastAsia" w:ascii="宋体" w:hAnsi="宋体" w:cs="宋体"/>
          <w:color w:val="auto"/>
          <w:sz w:val="24"/>
          <w:szCs w:val="20"/>
        </w:rPr>
        <w:br w:type="page"/>
      </w:r>
      <w:r>
        <w:rPr>
          <w:rFonts w:hint="eastAsia" w:ascii="宋体" w:hAnsi="宋体" w:cs="宋体"/>
          <w:b/>
          <w:bCs/>
          <w:color w:val="auto"/>
          <w:sz w:val="24"/>
        </w:rPr>
        <w:t>2.商务文件目录</w:t>
      </w:r>
    </w:p>
    <w:p w14:paraId="5876BD65">
      <w:pPr>
        <w:snapToGrid w:val="0"/>
        <w:spacing w:before="50" w:after="120" w:afterLines="50" w:line="360" w:lineRule="auto"/>
        <w:ind w:firstLine="480" w:firstLineChars="200"/>
        <w:jc w:val="left"/>
        <w:rPr>
          <w:rFonts w:ascii="宋体" w:hAnsi="宋体" w:cs="宋体"/>
          <w:b/>
          <w:bCs/>
          <w:color w:val="auto"/>
          <w:sz w:val="32"/>
          <w:szCs w:val="32"/>
        </w:rPr>
      </w:pPr>
      <w:r>
        <w:rPr>
          <w:rFonts w:hint="eastAsia" w:ascii="宋体" w:hAnsi="宋体" w:cs="宋体"/>
          <w:color w:val="auto"/>
          <w:sz w:val="24"/>
        </w:rPr>
        <w:t>根据招标文件规定及投标人提供的材料自行编写目录。</w:t>
      </w:r>
    </w:p>
    <w:p w14:paraId="112DBD7F">
      <w:pPr>
        <w:snapToGrid w:val="0"/>
        <w:spacing w:before="50" w:after="120" w:afterLines="50"/>
        <w:jc w:val="left"/>
        <w:rPr>
          <w:rFonts w:ascii="宋体" w:hAnsi="宋体" w:cs="宋体"/>
          <w:color w:val="auto"/>
        </w:rPr>
      </w:pPr>
    </w:p>
    <w:p w14:paraId="2915F609">
      <w:pPr>
        <w:snapToGrid w:val="0"/>
        <w:spacing w:before="120" w:beforeLines="50" w:after="50"/>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3.投标人参加本项目无围标串标行为的承诺</w:t>
      </w:r>
    </w:p>
    <w:p w14:paraId="07D53461">
      <w:pPr>
        <w:snapToGrid w:val="0"/>
        <w:spacing w:before="120" w:beforeLines="50" w:after="50"/>
        <w:jc w:val="left"/>
        <w:rPr>
          <w:rFonts w:ascii="宋体" w:hAnsi="宋体" w:cs="宋体"/>
          <w:b/>
          <w:color w:val="auto"/>
          <w:sz w:val="24"/>
        </w:rPr>
      </w:pPr>
    </w:p>
    <w:p w14:paraId="4350E608">
      <w:pPr>
        <w:spacing w:line="360" w:lineRule="auto"/>
        <w:ind w:left="420"/>
        <w:contextualSpacing/>
        <w:jc w:val="center"/>
        <w:rPr>
          <w:rFonts w:ascii="宋体" w:hAnsi="宋体" w:cs="宋体"/>
          <w:b/>
          <w:color w:val="auto"/>
          <w:sz w:val="24"/>
        </w:rPr>
      </w:pPr>
      <w:r>
        <w:rPr>
          <w:rFonts w:hint="eastAsia" w:ascii="宋体" w:hAnsi="宋体" w:cs="宋体"/>
          <w:bCs/>
          <w:color w:val="auto"/>
          <w:spacing w:val="-11"/>
          <w:sz w:val="44"/>
          <w:szCs w:val="44"/>
        </w:rPr>
        <w:t>投标人参加本项目无围标串标行为的承诺函</w:t>
      </w:r>
    </w:p>
    <w:p w14:paraId="5DA1572F">
      <w:pPr>
        <w:spacing w:line="440" w:lineRule="exact"/>
        <w:contextualSpacing/>
        <w:jc w:val="left"/>
        <w:rPr>
          <w:rFonts w:ascii="宋体" w:hAnsi="宋体" w:cs="宋体"/>
          <w:b/>
          <w:color w:val="auto"/>
          <w:sz w:val="24"/>
        </w:rPr>
      </w:pPr>
      <w:r>
        <w:rPr>
          <w:rFonts w:hint="eastAsia" w:ascii="宋体" w:hAnsi="宋体" w:cs="宋体"/>
          <w:b/>
          <w:color w:val="auto"/>
          <w:sz w:val="24"/>
        </w:rPr>
        <w:t>一、我方承诺无下列相互串通投标的情形：</w:t>
      </w:r>
    </w:p>
    <w:p w14:paraId="732975D6">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1.不同投标人的投标文件由同一单位或者个人编制；</w:t>
      </w:r>
    </w:p>
    <w:p w14:paraId="57961932">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2.不同投标人委托同一单位或者个人办理投标事宜；</w:t>
      </w:r>
    </w:p>
    <w:p w14:paraId="3D50E8C6">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3.不同的投标人的投标文件载明的项目管理员为同一个人；</w:t>
      </w:r>
    </w:p>
    <w:p w14:paraId="753CE324">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4.不同投标人的投标文件异常一致或者投标报价呈规律性差异；</w:t>
      </w:r>
    </w:p>
    <w:p w14:paraId="45F8EAE9">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5.不同投标人的投标文件相互混装；</w:t>
      </w:r>
    </w:p>
    <w:p w14:paraId="3CE233D3">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6.不同投标人的投标保证金从同一单位或者个人账户转出。</w:t>
      </w:r>
    </w:p>
    <w:p w14:paraId="4F10B3E8">
      <w:pPr>
        <w:spacing w:line="440" w:lineRule="exact"/>
        <w:contextualSpacing/>
        <w:jc w:val="left"/>
        <w:rPr>
          <w:rFonts w:ascii="宋体" w:hAnsi="宋体" w:cs="宋体"/>
          <w:color w:val="auto"/>
          <w:sz w:val="24"/>
        </w:rPr>
      </w:pPr>
      <w:r>
        <w:rPr>
          <w:rFonts w:hint="eastAsia" w:ascii="宋体" w:hAnsi="宋体" w:cs="宋体"/>
          <w:b/>
          <w:color w:val="auto"/>
          <w:sz w:val="24"/>
        </w:rPr>
        <w:t>二、我方承诺无下列恶意串通的情形：</w:t>
      </w:r>
    </w:p>
    <w:p w14:paraId="36D6534F">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1.投标人直接或者间接从采购人或者采购代理机构处获得其他投标人的相关信息并修改其投标文件或者响应文件；</w:t>
      </w:r>
    </w:p>
    <w:p w14:paraId="6F53A3EB">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2.投标人按照采购人或者采购代理机构的授意撤换、修改投标文件或者响应文件；</w:t>
      </w:r>
    </w:p>
    <w:p w14:paraId="5DDB5637">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3.投标人之间协商报价、技术方案等投标文件或者响应文件的实质性内容；</w:t>
      </w:r>
    </w:p>
    <w:p w14:paraId="4AB7FEDE">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4.属于同一集团、协会、商会等组织成员的投标人按照该组织要求协同参加政府采购活动；</w:t>
      </w:r>
    </w:p>
    <w:p w14:paraId="74CA4437">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5.投标人之间事先约定一致抬高或者压低投标报价，或者在招标项目中事先约定轮流以高价位或者低价位中标，或者事先约定由某一特定投标人中标，然后再参加投标；</w:t>
      </w:r>
    </w:p>
    <w:p w14:paraId="3A118E06">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6.投标人之间商定部分投标人放弃参加政府采购活动或者放弃中标；</w:t>
      </w:r>
    </w:p>
    <w:p w14:paraId="42928A26">
      <w:pPr>
        <w:spacing w:line="440" w:lineRule="exact"/>
        <w:ind w:firstLine="470" w:firstLineChars="196"/>
        <w:contextualSpacing/>
        <w:jc w:val="left"/>
        <w:rPr>
          <w:rFonts w:ascii="宋体" w:hAnsi="宋体" w:cs="宋体"/>
          <w:color w:val="auto"/>
          <w:sz w:val="24"/>
        </w:rPr>
      </w:pPr>
      <w:r>
        <w:rPr>
          <w:rFonts w:hint="eastAsia" w:ascii="宋体" w:hAnsi="宋体" w:cs="宋体"/>
          <w:color w:val="auto"/>
          <w:sz w:val="24"/>
        </w:rPr>
        <w:t>7.投标人与采购人或者采购代理机构之间、投标人相互之间，为谋求特定投标人中标或者排斥其他投标人的其他串通行为。</w:t>
      </w:r>
    </w:p>
    <w:p w14:paraId="7A444DB3">
      <w:pPr>
        <w:spacing w:line="440" w:lineRule="exact"/>
        <w:ind w:firstLine="472" w:firstLineChars="196"/>
        <w:contextualSpacing/>
        <w:jc w:val="left"/>
        <w:rPr>
          <w:rFonts w:ascii="宋体" w:hAnsi="宋体" w:cs="宋体"/>
          <w:b/>
          <w:color w:val="auto"/>
          <w:sz w:val="24"/>
        </w:rPr>
      </w:pPr>
      <w:r>
        <w:rPr>
          <w:rFonts w:hint="eastAsia" w:ascii="宋体" w:hAnsi="宋体" w:cs="宋体"/>
          <w:b/>
          <w:color w:val="auto"/>
          <w:sz w:val="24"/>
        </w:rPr>
        <w:t>以上情形一经核查属实，我方愿意承担一切后果，并不再寻求任何旨在减轻或者免除法律责任的辩解。</w:t>
      </w:r>
    </w:p>
    <w:p w14:paraId="7D5549B6">
      <w:pPr>
        <w:pStyle w:val="26"/>
        <w:spacing w:line="440" w:lineRule="exact"/>
        <w:ind w:firstLine="6840" w:firstLineChars="2850"/>
        <w:contextualSpacing/>
        <w:rPr>
          <w:rFonts w:hAnsi="宋体" w:cs="宋体"/>
          <w:color w:val="auto"/>
          <w:sz w:val="24"/>
          <w:szCs w:val="24"/>
        </w:rPr>
      </w:pPr>
    </w:p>
    <w:p w14:paraId="33412404">
      <w:pPr>
        <w:pStyle w:val="26"/>
        <w:spacing w:line="440" w:lineRule="exact"/>
        <w:contextualSpacing/>
        <w:jc w:val="center"/>
        <w:rPr>
          <w:rFonts w:hAnsi="宋体" w:cs="宋体"/>
          <w:color w:val="auto"/>
          <w:sz w:val="24"/>
          <w:szCs w:val="24"/>
          <w:u w:val="single"/>
        </w:rPr>
      </w:pPr>
      <w:r>
        <w:rPr>
          <w:rFonts w:hint="eastAsia" w:hAnsi="宋体" w:cs="宋体"/>
          <w:color w:val="auto"/>
          <w:sz w:val="24"/>
          <w:szCs w:val="24"/>
        </w:rPr>
        <w:t xml:space="preserve">                                    投标人名称（公章）：</w:t>
      </w:r>
      <w:r>
        <w:rPr>
          <w:rFonts w:hint="eastAsia" w:hAnsi="宋体" w:cs="宋体"/>
          <w:color w:val="auto"/>
          <w:sz w:val="24"/>
          <w:szCs w:val="24"/>
          <w:u w:val="single"/>
        </w:rPr>
        <w:t xml:space="preserve"> </w:t>
      </w:r>
      <w:r>
        <w:rPr>
          <w:rFonts w:hAnsi="宋体" w:cs="宋体"/>
          <w:color w:val="auto"/>
          <w:sz w:val="24"/>
          <w:szCs w:val="24"/>
          <w:u w:val="single"/>
        </w:rPr>
        <w:t xml:space="preserve">           </w:t>
      </w:r>
      <w:r>
        <w:rPr>
          <w:rFonts w:hint="eastAsia" w:hAnsi="宋体" w:cs="宋体"/>
          <w:color w:val="auto"/>
          <w:sz w:val="24"/>
          <w:szCs w:val="24"/>
        </w:rPr>
        <w:t xml:space="preserve"> </w:t>
      </w:r>
      <w:r>
        <w:rPr>
          <w:rFonts w:hAnsi="宋体" w:cs="宋体"/>
          <w:color w:val="auto"/>
          <w:sz w:val="24"/>
          <w:szCs w:val="24"/>
        </w:rPr>
        <w:t xml:space="preserve">    </w:t>
      </w:r>
    </w:p>
    <w:p w14:paraId="4EF422CD">
      <w:pPr>
        <w:pStyle w:val="26"/>
        <w:spacing w:line="440" w:lineRule="exact"/>
        <w:contextualSpacing/>
        <w:rPr>
          <w:rFonts w:hAnsi="宋体" w:cs="宋体"/>
          <w:color w:val="auto"/>
          <w:sz w:val="24"/>
        </w:rPr>
      </w:pPr>
      <w:r>
        <w:rPr>
          <w:rFonts w:hint="eastAsia" w:hAnsi="宋体" w:cs="宋体"/>
          <w:color w:val="auto"/>
          <w:sz w:val="24"/>
        </w:rPr>
        <w:t xml:space="preserve">                                               </w:t>
      </w:r>
      <w:r>
        <w:rPr>
          <w:rFonts w:hint="eastAsia" w:hAnsi="宋体" w:cs="宋体"/>
          <w:color w:val="auto"/>
          <w:sz w:val="24"/>
          <w:szCs w:val="24"/>
        </w:rPr>
        <w:t>日期：</w:t>
      </w:r>
      <w:r>
        <w:rPr>
          <w:rFonts w:hAnsi="宋体" w:cs="宋体"/>
          <w:color w:val="auto"/>
          <w:sz w:val="24"/>
          <w:szCs w:val="24"/>
          <w:u w:val="single"/>
        </w:rPr>
        <w:t xml:space="preserve">      </w:t>
      </w:r>
      <w:r>
        <w:rPr>
          <w:rFonts w:hint="eastAsia" w:hAnsi="宋体" w:cs="宋体"/>
          <w:color w:val="auto"/>
          <w:sz w:val="24"/>
          <w:szCs w:val="24"/>
        </w:rPr>
        <w:t>年</w:t>
      </w:r>
      <w:r>
        <w:rPr>
          <w:rFonts w:hAnsi="宋体" w:cs="宋体"/>
          <w:color w:val="auto"/>
          <w:sz w:val="24"/>
          <w:szCs w:val="24"/>
          <w:u w:val="single"/>
        </w:rPr>
        <w:t xml:space="preserve">    </w:t>
      </w:r>
      <w:r>
        <w:rPr>
          <w:rFonts w:hint="eastAsia" w:hAnsi="宋体" w:cs="宋体"/>
          <w:color w:val="auto"/>
          <w:sz w:val="24"/>
          <w:szCs w:val="24"/>
        </w:rPr>
        <w:t>月</w:t>
      </w:r>
      <w:r>
        <w:rPr>
          <w:rFonts w:hAnsi="宋体" w:cs="宋体"/>
          <w:color w:val="auto"/>
          <w:sz w:val="24"/>
          <w:szCs w:val="24"/>
          <w:u w:val="single"/>
        </w:rPr>
        <w:t xml:space="preserve">     </w:t>
      </w:r>
      <w:r>
        <w:rPr>
          <w:rFonts w:hint="eastAsia" w:hAnsi="宋体" w:cs="宋体"/>
          <w:color w:val="auto"/>
          <w:sz w:val="24"/>
          <w:szCs w:val="24"/>
        </w:rPr>
        <w:t>日</w:t>
      </w:r>
    </w:p>
    <w:p w14:paraId="255CBAEE">
      <w:pPr>
        <w:snapToGrid w:val="0"/>
        <w:spacing w:before="120" w:beforeLines="50" w:after="50"/>
        <w:jc w:val="left"/>
        <w:rPr>
          <w:rFonts w:ascii="宋体" w:hAnsi="宋体" w:cs="宋体"/>
          <w:b/>
          <w:color w:val="auto"/>
          <w:sz w:val="24"/>
          <w:szCs w:val="20"/>
        </w:rPr>
      </w:pPr>
      <w:r>
        <w:rPr>
          <w:rFonts w:hint="eastAsia" w:ascii="宋体" w:hAnsi="宋体" w:cs="宋体"/>
          <w:b/>
          <w:color w:val="auto"/>
          <w:sz w:val="24"/>
        </w:rPr>
        <w:br w:type="page"/>
      </w:r>
      <w:r>
        <w:rPr>
          <w:rFonts w:hint="eastAsia" w:ascii="宋体" w:hAnsi="宋体" w:cs="宋体"/>
          <w:b/>
          <w:color w:val="auto"/>
          <w:sz w:val="24"/>
        </w:rPr>
        <w:t>4.法定代表人身份证明</w:t>
      </w:r>
    </w:p>
    <w:p w14:paraId="33B35167">
      <w:pPr>
        <w:spacing w:before="240" w:beforeLines="100" w:after="120" w:afterLines="50"/>
        <w:ind w:left="540"/>
        <w:jc w:val="center"/>
        <w:rPr>
          <w:rFonts w:ascii="宋体" w:hAnsi="宋体" w:cs="宋体"/>
          <w:bCs/>
          <w:color w:val="auto"/>
          <w:sz w:val="44"/>
          <w:szCs w:val="44"/>
        </w:rPr>
      </w:pPr>
    </w:p>
    <w:p w14:paraId="123C3D45">
      <w:pPr>
        <w:spacing w:before="240" w:beforeLines="100" w:after="120" w:afterLines="50"/>
        <w:ind w:left="540"/>
        <w:jc w:val="center"/>
        <w:rPr>
          <w:rFonts w:ascii="宋体" w:hAnsi="宋体" w:cs="宋体"/>
          <w:bCs/>
          <w:color w:val="auto"/>
          <w:sz w:val="44"/>
          <w:szCs w:val="44"/>
        </w:rPr>
      </w:pPr>
      <w:r>
        <w:rPr>
          <w:rFonts w:hint="eastAsia" w:ascii="宋体" w:hAnsi="宋体" w:cs="宋体"/>
          <w:bCs/>
          <w:color w:val="auto"/>
          <w:sz w:val="44"/>
          <w:szCs w:val="44"/>
        </w:rPr>
        <w:t>法定代表人身份证明</w:t>
      </w:r>
    </w:p>
    <w:p w14:paraId="21E2A0B4">
      <w:pPr>
        <w:spacing w:line="500" w:lineRule="exact"/>
        <w:ind w:left="540"/>
        <w:rPr>
          <w:rFonts w:ascii="宋体" w:hAnsi="宋体" w:cs="宋体"/>
          <w:color w:val="auto"/>
          <w:sz w:val="24"/>
        </w:rPr>
      </w:pPr>
      <w:r>
        <w:rPr>
          <w:rFonts w:hint="eastAsia" w:ascii="宋体" w:hAnsi="宋体" w:cs="宋体"/>
          <w:color w:val="auto"/>
          <w:sz w:val="24"/>
        </w:rPr>
        <w:t>投 标 人：</w:t>
      </w:r>
      <w:r>
        <w:rPr>
          <w:rFonts w:hint="eastAsia" w:ascii="宋体" w:hAnsi="宋体" w:cs="宋体"/>
          <w:color w:val="auto"/>
          <w:sz w:val="24"/>
          <w:u w:val="single"/>
        </w:rPr>
        <w:t xml:space="preserve">                                                        </w:t>
      </w:r>
    </w:p>
    <w:p w14:paraId="413D3D4F">
      <w:pPr>
        <w:spacing w:line="500" w:lineRule="exact"/>
        <w:ind w:left="54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27755CFF">
      <w:pPr>
        <w:spacing w:line="500" w:lineRule="exact"/>
        <w:ind w:left="540"/>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5A5D15F0">
      <w:pPr>
        <w:spacing w:line="500" w:lineRule="exact"/>
        <w:ind w:left="540"/>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48E635C9">
      <w:pPr>
        <w:spacing w:line="500" w:lineRule="exact"/>
        <w:ind w:left="540"/>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61579621">
      <w:pPr>
        <w:spacing w:line="500" w:lineRule="exact"/>
        <w:ind w:left="540"/>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（投标人名称）              </w:t>
      </w:r>
      <w:r>
        <w:rPr>
          <w:rFonts w:hint="eastAsia" w:ascii="宋体" w:hAnsi="宋体" w:cs="宋体"/>
          <w:color w:val="auto"/>
          <w:sz w:val="24"/>
        </w:rPr>
        <w:t>的法定代表人。</w:t>
      </w:r>
    </w:p>
    <w:p w14:paraId="43AF5EE0">
      <w:pPr>
        <w:spacing w:line="500" w:lineRule="exact"/>
        <w:ind w:left="540"/>
        <w:rPr>
          <w:rFonts w:ascii="宋体" w:hAnsi="宋体" w:cs="宋体"/>
          <w:color w:val="auto"/>
          <w:sz w:val="24"/>
        </w:rPr>
      </w:pPr>
      <w:r>
        <w:rPr>
          <w:rFonts w:hint="eastAsia" w:ascii="宋体" w:hAnsi="宋体" w:cs="宋体"/>
          <w:color w:val="auto"/>
          <w:sz w:val="24"/>
        </w:rPr>
        <w:t>特此证明。</w:t>
      </w:r>
    </w:p>
    <w:p w14:paraId="62C84939">
      <w:pPr>
        <w:spacing w:line="500" w:lineRule="exact"/>
        <w:ind w:left="540"/>
        <w:rPr>
          <w:rFonts w:ascii="宋体" w:hAnsi="宋体" w:cs="宋体"/>
          <w:color w:val="auto"/>
          <w:sz w:val="24"/>
        </w:rPr>
      </w:pPr>
    </w:p>
    <w:p w14:paraId="10F9A1C6">
      <w:pPr>
        <w:spacing w:line="500" w:lineRule="exact"/>
        <w:ind w:left="540"/>
        <w:rPr>
          <w:rFonts w:ascii="宋体" w:hAnsi="宋体" w:cs="宋体"/>
          <w:color w:val="auto"/>
          <w:sz w:val="24"/>
        </w:rPr>
      </w:pPr>
    </w:p>
    <w:p w14:paraId="79A88691">
      <w:pPr>
        <w:spacing w:line="500" w:lineRule="exact"/>
        <w:ind w:left="540"/>
        <w:rPr>
          <w:rFonts w:ascii="宋体" w:hAnsi="宋体" w:cs="宋体"/>
          <w:color w:val="auto"/>
          <w:sz w:val="24"/>
        </w:rPr>
      </w:pPr>
      <w:r>
        <w:rPr>
          <w:rFonts w:hint="eastAsia" w:ascii="宋体" w:hAnsi="宋体" w:cs="宋体"/>
          <w:color w:val="auto"/>
          <w:sz w:val="24"/>
        </w:rPr>
        <w:t>附件：法定代表人有效身份证正反面复印件</w:t>
      </w:r>
    </w:p>
    <w:p w14:paraId="176103E5">
      <w:pPr>
        <w:spacing w:line="500" w:lineRule="exact"/>
        <w:ind w:left="540"/>
        <w:rPr>
          <w:rFonts w:ascii="宋体" w:hAnsi="宋体" w:cs="宋体"/>
          <w:color w:val="auto"/>
          <w:sz w:val="24"/>
        </w:rPr>
      </w:pPr>
    </w:p>
    <w:p w14:paraId="62E2C0D3">
      <w:pPr>
        <w:wordWrap w:val="0"/>
        <w:spacing w:line="500" w:lineRule="exact"/>
        <w:ind w:left="540"/>
        <w:jc w:val="right"/>
        <w:rPr>
          <w:rFonts w:ascii="宋体" w:hAnsi="宋体" w:cs="宋体"/>
          <w:color w:val="auto"/>
          <w:sz w:val="24"/>
          <w:u w:val="single"/>
        </w:rPr>
      </w:pPr>
      <w:r>
        <w:rPr>
          <w:rFonts w:hint="eastAsia" w:ascii="宋体" w:hAnsi="宋体" w:cs="宋体"/>
          <w:color w:val="auto"/>
          <w:sz w:val="24"/>
        </w:rPr>
        <w:t>投标人名称（公章）：</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74CF232E">
      <w:pPr>
        <w:spacing w:line="500" w:lineRule="exact"/>
        <w:ind w:left="540"/>
        <w:jc w:val="right"/>
        <w:rPr>
          <w:rFonts w:ascii="宋体" w:hAnsi="宋体" w:cs="宋体"/>
          <w:color w:val="auto"/>
          <w:sz w:val="24"/>
        </w:rPr>
      </w:pPr>
    </w:p>
    <w:p w14:paraId="665794F6">
      <w:pPr>
        <w:snapToGrid w:val="0"/>
        <w:spacing w:before="120" w:beforeLines="50" w:after="50"/>
        <w:ind w:left="540"/>
        <w:jc w:val="right"/>
        <w:rPr>
          <w:rFonts w:ascii="宋体" w:hAnsi="宋体" w:cs="宋体"/>
          <w:color w:val="auto"/>
          <w:sz w:val="24"/>
        </w:rPr>
      </w:pPr>
      <w:r>
        <w:rPr>
          <w:rFonts w:hint="eastAsia" w:hAnsi="宋体" w:cs="宋体"/>
          <w:color w:val="auto"/>
          <w:sz w:val="24"/>
        </w:rPr>
        <w:t>日期：</w:t>
      </w:r>
      <w:r>
        <w:rPr>
          <w:rFonts w:hAnsi="宋体" w:cs="宋体"/>
          <w:color w:val="auto"/>
          <w:sz w:val="24"/>
          <w:u w:val="single"/>
        </w:rPr>
        <w:t xml:space="preserve">      </w:t>
      </w:r>
      <w:r>
        <w:rPr>
          <w:rFonts w:hint="eastAsia" w:hAnsi="宋体" w:cs="宋体"/>
          <w:color w:val="auto"/>
          <w:sz w:val="24"/>
        </w:rPr>
        <w:t>年</w:t>
      </w:r>
      <w:r>
        <w:rPr>
          <w:rFonts w:hAnsi="宋体" w:cs="宋体"/>
          <w:color w:val="auto"/>
          <w:sz w:val="24"/>
          <w:u w:val="single"/>
        </w:rPr>
        <w:t xml:space="preserve">    </w:t>
      </w:r>
      <w:r>
        <w:rPr>
          <w:rFonts w:hint="eastAsia" w:hAnsi="宋体" w:cs="宋体"/>
          <w:color w:val="auto"/>
          <w:sz w:val="24"/>
        </w:rPr>
        <w:t>月</w:t>
      </w:r>
      <w:r>
        <w:rPr>
          <w:rFonts w:hAnsi="宋体" w:cs="宋体"/>
          <w:color w:val="auto"/>
          <w:sz w:val="24"/>
          <w:u w:val="single"/>
        </w:rPr>
        <w:t xml:space="preserve">     </w:t>
      </w:r>
      <w:r>
        <w:rPr>
          <w:rFonts w:hint="eastAsia" w:hAnsi="宋体" w:cs="宋体"/>
          <w:color w:val="auto"/>
          <w:sz w:val="24"/>
        </w:rPr>
        <w:t>日</w:t>
      </w:r>
    </w:p>
    <w:p w14:paraId="7BD54118">
      <w:pPr>
        <w:snapToGrid w:val="0"/>
        <w:spacing w:before="120" w:beforeLines="50" w:after="50"/>
        <w:jc w:val="center"/>
        <w:rPr>
          <w:rFonts w:ascii="宋体" w:hAnsi="宋体" w:cs="宋体"/>
          <w:b/>
          <w:color w:val="auto"/>
          <w:sz w:val="24"/>
        </w:rPr>
      </w:pPr>
    </w:p>
    <w:p w14:paraId="16A0964B">
      <w:pPr>
        <w:snapToGrid w:val="0"/>
        <w:spacing w:before="120" w:beforeLines="50" w:after="50"/>
        <w:jc w:val="left"/>
        <w:rPr>
          <w:rFonts w:ascii="楷体" w:hAnsi="楷体" w:eastAsia="楷体" w:cs="宋体"/>
          <w:b/>
          <w:color w:val="auto"/>
          <w:sz w:val="24"/>
          <w:szCs w:val="20"/>
        </w:rPr>
      </w:pPr>
      <w:r>
        <w:rPr>
          <w:rFonts w:hint="eastAsia" w:ascii="楷体" w:hAnsi="楷体" w:eastAsia="楷体" w:cs="宋体"/>
          <w:b/>
          <w:color w:val="auto"/>
          <w:sz w:val="24"/>
        </w:rPr>
        <w:t>注：</w:t>
      </w:r>
      <w:r>
        <w:rPr>
          <w:rFonts w:hint="eastAsia" w:ascii="楷体" w:hAnsi="楷体" w:eastAsia="楷体" w:cs="宋体"/>
          <w:color w:val="auto"/>
          <w:sz w:val="24"/>
        </w:rPr>
        <w:t>自然人投标的无需提供</w:t>
      </w:r>
    </w:p>
    <w:p w14:paraId="0B4C5C3E">
      <w:pPr>
        <w:snapToGrid w:val="0"/>
        <w:spacing w:before="120" w:beforeLines="50" w:after="50"/>
        <w:jc w:val="left"/>
        <w:rPr>
          <w:rFonts w:ascii="宋体" w:hAnsi="宋体" w:cs="宋体"/>
          <w:b/>
          <w:color w:val="auto"/>
          <w:sz w:val="24"/>
          <w:szCs w:val="20"/>
        </w:rPr>
      </w:pPr>
      <w:r>
        <w:rPr>
          <w:rFonts w:hint="eastAsia" w:ascii="宋体" w:hAnsi="宋体" w:cs="宋体"/>
          <w:b/>
          <w:color w:val="auto"/>
          <w:sz w:val="24"/>
        </w:rPr>
        <w:br w:type="page"/>
      </w:r>
      <w:r>
        <w:rPr>
          <w:rFonts w:hint="eastAsia" w:ascii="宋体" w:hAnsi="宋体" w:cs="宋体"/>
          <w:b/>
          <w:color w:val="auto"/>
          <w:sz w:val="24"/>
        </w:rPr>
        <w:t>5.授权委托书格式</w:t>
      </w:r>
    </w:p>
    <w:p w14:paraId="32C6439B">
      <w:pPr>
        <w:snapToGrid w:val="0"/>
        <w:spacing w:before="120" w:beforeLines="50" w:after="50"/>
        <w:jc w:val="center"/>
        <w:rPr>
          <w:rFonts w:ascii="宋体" w:hAnsi="宋体" w:cs="宋体"/>
          <w:b/>
          <w:color w:val="auto"/>
          <w:sz w:val="44"/>
          <w:szCs w:val="44"/>
        </w:rPr>
      </w:pPr>
    </w:p>
    <w:p w14:paraId="456F3BEF">
      <w:pPr>
        <w:spacing w:line="360" w:lineRule="auto"/>
        <w:contextualSpacing/>
        <w:jc w:val="center"/>
        <w:rPr>
          <w:rFonts w:ascii="宋体" w:hAnsi="宋体" w:cs="宋体"/>
          <w:bCs/>
          <w:color w:val="auto"/>
          <w:sz w:val="44"/>
          <w:szCs w:val="44"/>
        </w:rPr>
      </w:pPr>
      <w:r>
        <w:rPr>
          <w:rFonts w:hint="eastAsia" w:ascii="宋体" w:hAnsi="宋体" w:cs="宋体"/>
          <w:bCs/>
          <w:color w:val="auto"/>
          <w:sz w:val="44"/>
          <w:szCs w:val="44"/>
        </w:rPr>
        <w:t>授权委托书</w:t>
      </w:r>
    </w:p>
    <w:p w14:paraId="6803AD70">
      <w:pPr>
        <w:spacing w:line="360" w:lineRule="auto"/>
        <w:contextualSpacing/>
        <w:jc w:val="center"/>
        <w:rPr>
          <w:rFonts w:ascii="宋体" w:hAnsi="宋体" w:cs="宋体"/>
          <w:bCs/>
          <w:color w:val="auto"/>
          <w:sz w:val="32"/>
          <w:szCs w:val="32"/>
        </w:rPr>
      </w:pPr>
      <w:r>
        <w:rPr>
          <w:rFonts w:hint="eastAsia" w:ascii="宋体" w:hAnsi="宋体" w:cs="宋体"/>
          <w:bCs/>
          <w:color w:val="auto"/>
          <w:sz w:val="32"/>
          <w:szCs w:val="32"/>
        </w:rPr>
        <w:t>（非联合体投标格式）</w:t>
      </w:r>
    </w:p>
    <w:p w14:paraId="2F33B7D1">
      <w:pPr>
        <w:spacing w:line="360" w:lineRule="auto"/>
        <w:contextualSpacing/>
        <w:jc w:val="center"/>
        <w:rPr>
          <w:rFonts w:ascii="宋体" w:hAnsi="宋体" w:cs="宋体"/>
          <w:bCs/>
          <w:color w:val="auto"/>
          <w:sz w:val="24"/>
        </w:rPr>
      </w:pPr>
      <w:r>
        <w:rPr>
          <w:rFonts w:hint="eastAsia" w:ascii="宋体" w:hAnsi="宋体" w:cs="宋体"/>
          <w:bCs/>
          <w:color w:val="auto"/>
          <w:sz w:val="32"/>
          <w:szCs w:val="32"/>
        </w:rPr>
        <w:t>（如有委托时）</w:t>
      </w:r>
    </w:p>
    <w:p w14:paraId="62E7531F">
      <w:pPr>
        <w:spacing w:line="440" w:lineRule="exact"/>
        <w:contextualSpacing/>
        <w:jc w:val="center"/>
        <w:rPr>
          <w:rFonts w:ascii="宋体" w:hAnsi="宋体" w:cs="宋体"/>
          <w:b/>
          <w:color w:val="auto"/>
          <w:sz w:val="24"/>
        </w:rPr>
      </w:pPr>
    </w:p>
    <w:p w14:paraId="6782ACCE">
      <w:pPr>
        <w:spacing w:line="440" w:lineRule="exact"/>
        <w:contextualSpacing/>
        <w:rPr>
          <w:rFonts w:ascii="宋体" w:hAnsi="宋体" w:cs="宋体"/>
          <w:b/>
          <w:bCs/>
          <w:color w:val="auto"/>
          <w:sz w:val="24"/>
        </w:rPr>
      </w:pPr>
      <w:r>
        <w:rPr>
          <w:rFonts w:hint="eastAsia" w:ascii="宋体" w:hAnsi="宋体" w:cs="宋体"/>
          <w:bCs/>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420AD3AB">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我</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（投标人名称）的法定代表人，现授权委托</w:t>
      </w:r>
      <w:r>
        <w:rPr>
          <w:rFonts w:hint="eastAsia" w:ascii="宋体" w:hAnsi="宋体" w:cs="宋体"/>
          <w:color w:val="auto"/>
          <w:sz w:val="24"/>
          <w:u w:val="single"/>
        </w:rPr>
        <w:t xml:space="preserve">              （姓名）</w:t>
      </w:r>
      <w:r>
        <w:rPr>
          <w:rFonts w:hint="eastAsia" w:ascii="宋体" w:hAnsi="宋体" w:cs="宋体"/>
          <w:color w:val="auto"/>
          <w:sz w:val="24"/>
        </w:rPr>
        <w:t>以我方的名义参加</w:t>
      </w:r>
      <w:r>
        <w:rPr>
          <w:rFonts w:hint="eastAsia" w:ascii="宋体" w:hAnsi="宋体" w:cs="宋体"/>
          <w:color w:val="auto"/>
          <w:sz w:val="24"/>
          <w:u w:val="single"/>
        </w:rPr>
        <w:t xml:space="preserve">              </w:t>
      </w:r>
      <w:r>
        <w:rPr>
          <w:rFonts w:hint="eastAsia" w:ascii="宋体" w:hAnsi="宋体" w:cs="宋体"/>
          <w:color w:val="auto"/>
          <w:sz w:val="24"/>
        </w:rPr>
        <w:t>项目的投标活动，并代表我方全权办理针对上述项目的所有采购程序和环节的具体事务和签署相关文件。</w:t>
      </w:r>
    </w:p>
    <w:p w14:paraId="09749E06">
      <w:pPr>
        <w:spacing w:line="440" w:lineRule="exact"/>
        <w:contextualSpacing/>
        <w:rPr>
          <w:rFonts w:ascii="宋体" w:hAnsi="宋体" w:cs="宋体"/>
          <w:color w:val="auto"/>
          <w:sz w:val="24"/>
        </w:rPr>
      </w:pPr>
      <w:r>
        <w:rPr>
          <w:rFonts w:hint="eastAsia" w:ascii="宋体" w:hAnsi="宋体" w:cs="宋体"/>
          <w:color w:val="auto"/>
          <w:sz w:val="24"/>
        </w:rPr>
        <w:t xml:space="preserve">    我方对委托代理人的签字事项负全部责任。</w:t>
      </w:r>
    </w:p>
    <w:p w14:paraId="43418A45">
      <w:pPr>
        <w:spacing w:line="440" w:lineRule="exact"/>
        <w:ind w:firstLine="480"/>
        <w:contextualSpacing/>
        <w:rPr>
          <w:rFonts w:ascii="宋体" w:hAnsi="宋体" w:cs="宋体"/>
          <w:color w:val="auto"/>
          <w:sz w:val="24"/>
        </w:rPr>
      </w:pPr>
      <w:r>
        <w:rPr>
          <w:rFonts w:hint="eastAsia" w:ascii="宋体" w:hAnsi="宋体" w:cs="宋体"/>
          <w:color w:val="auto"/>
          <w:sz w:val="24"/>
          <w:u w:val="single"/>
        </w:rPr>
        <w:t>本授权书自签署之日起生效，在撤销授权的书面通知以前，本授权书一直有效。委托代理人在授权书有效期内签署的所有文件不因授权的撤销而失效。</w:t>
      </w:r>
    </w:p>
    <w:p w14:paraId="789B7F14">
      <w:pPr>
        <w:spacing w:line="440" w:lineRule="exact"/>
        <w:ind w:firstLine="480"/>
        <w:contextualSpacing/>
        <w:rPr>
          <w:rFonts w:ascii="宋体" w:hAnsi="宋体" w:cs="宋体"/>
          <w:color w:val="auto"/>
          <w:sz w:val="24"/>
        </w:rPr>
      </w:pPr>
      <w:r>
        <w:rPr>
          <w:rFonts w:hint="eastAsia" w:ascii="宋体" w:hAnsi="宋体" w:cs="宋体"/>
          <w:color w:val="auto"/>
          <w:sz w:val="24"/>
        </w:rPr>
        <w:t>委托代理人无转委托权，特此委托。</w:t>
      </w:r>
    </w:p>
    <w:p w14:paraId="5375D399">
      <w:pPr>
        <w:spacing w:line="440" w:lineRule="exact"/>
        <w:ind w:firstLine="480"/>
        <w:contextualSpacing/>
        <w:rPr>
          <w:rFonts w:ascii="宋体" w:hAnsi="宋体" w:cs="宋体"/>
          <w:color w:val="auto"/>
          <w:sz w:val="24"/>
        </w:rPr>
      </w:pPr>
      <w:r>
        <w:rPr>
          <w:rFonts w:hint="eastAsia" w:ascii="宋体" w:hAnsi="宋体" w:cs="宋体"/>
          <w:color w:val="auto"/>
          <w:sz w:val="24"/>
        </w:rPr>
        <w:t>附：法定代表人身份证明及委托代理人有效身份证正反面复印件</w:t>
      </w:r>
    </w:p>
    <w:p w14:paraId="6B718ADB">
      <w:pPr>
        <w:spacing w:line="440" w:lineRule="exact"/>
        <w:contextualSpacing/>
        <w:rPr>
          <w:rFonts w:ascii="宋体" w:hAnsi="宋体" w:cs="宋体"/>
          <w:color w:val="auto"/>
          <w:sz w:val="24"/>
        </w:rPr>
      </w:pPr>
    </w:p>
    <w:p w14:paraId="395BDE28">
      <w:pPr>
        <w:spacing w:line="440" w:lineRule="exact"/>
        <w:contextualSpacing/>
        <w:rPr>
          <w:rFonts w:ascii="宋体" w:hAnsi="宋体" w:cs="宋体"/>
          <w:color w:val="auto"/>
          <w:sz w:val="24"/>
          <w:u w:val="single"/>
        </w:rPr>
      </w:pPr>
      <w:r>
        <w:rPr>
          <w:rFonts w:hint="eastAsia" w:ascii="宋体" w:hAnsi="宋体" w:cs="宋体"/>
          <w:color w:val="auto"/>
          <w:sz w:val="24"/>
        </w:rPr>
        <w:t>委托代理人（签字）：</w:t>
      </w:r>
      <w:r>
        <w:rPr>
          <w:rFonts w:hint="eastAsia" w:ascii="宋体" w:hAnsi="宋体" w:cs="宋体"/>
          <w:color w:val="auto"/>
          <w:sz w:val="24"/>
          <w:u w:val="single"/>
        </w:rPr>
        <w:t xml:space="preserve">               </w:t>
      </w:r>
      <w:r>
        <w:rPr>
          <w:rFonts w:hint="eastAsia" w:ascii="宋体" w:hAnsi="宋体" w:cs="宋体"/>
          <w:color w:val="auto"/>
          <w:sz w:val="24"/>
        </w:rPr>
        <w:t xml:space="preserve">            法定代表人（签字）：</w:t>
      </w:r>
      <w:r>
        <w:rPr>
          <w:rFonts w:hint="eastAsia" w:ascii="宋体" w:hAnsi="宋体" w:cs="宋体"/>
          <w:color w:val="auto"/>
          <w:sz w:val="24"/>
          <w:u w:val="single"/>
        </w:rPr>
        <w:t xml:space="preserve">              </w:t>
      </w:r>
    </w:p>
    <w:p w14:paraId="2C1A401B">
      <w:pPr>
        <w:spacing w:line="440" w:lineRule="exact"/>
        <w:contextualSpacing/>
        <w:rPr>
          <w:rFonts w:ascii="宋体" w:hAnsi="宋体" w:cs="宋体"/>
          <w:color w:val="auto"/>
          <w:sz w:val="24"/>
        </w:rPr>
      </w:pPr>
      <w:r>
        <w:rPr>
          <w:rFonts w:hint="eastAsia" w:ascii="宋体" w:hAnsi="宋体" w:cs="宋体"/>
          <w:color w:val="auto"/>
          <w:sz w:val="24"/>
        </w:rPr>
        <w:t>委托代理人身份证号码：</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4D70676">
      <w:pPr>
        <w:spacing w:line="440" w:lineRule="exact"/>
        <w:contextualSpacing/>
        <w:jc w:val="center"/>
        <w:rPr>
          <w:rFonts w:ascii="宋体" w:hAnsi="宋体" w:cs="宋体"/>
          <w:color w:val="auto"/>
          <w:sz w:val="24"/>
          <w:u w:val="single"/>
        </w:rPr>
      </w:pPr>
      <w:r>
        <w:rPr>
          <w:rFonts w:hint="eastAsia" w:ascii="宋体" w:hAnsi="宋体" w:cs="宋体"/>
          <w:color w:val="auto"/>
          <w:sz w:val="24"/>
        </w:rPr>
        <w:t xml:space="preserve">                                                投标人（公章）：</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21BD0736">
      <w:pPr>
        <w:spacing w:line="440" w:lineRule="exact"/>
        <w:contextualSpacing/>
        <w:jc w:val="center"/>
        <w:rPr>
          <w:rFonts w:ascii="宋体" w:hAnsi="宋体" w:cs="宋体"/>
          <w:color w:val="auto"/>
          <w:sz w:val="24"/>
        </w:rPr>
      </w:pPr>
      <w:r>
        <w:rPr>
          <w:rFonts w:hint="eastAsia" w:ascii="宋体" w:hAnsi="宋体" w:cs="宋体"/>
          <w:color w:val="auto"/>
          <w:sz w:val="24"/>
        </w:rPr>
        <w:t xml:space="preserve">                                             </w:t>
      </w:r>
      <w:r>
        <w:rPr>
          <w:rFonts w:hint="eastAsia" w:hAnsi="宋体" w:cs="宋体"/>
          <w:color w:val="auto"/>
          <w:sz w:val="24"/>
        </w:rPr>
        <w:t>日期：</w:t>
      </w:r>
      <w:r>
        <w:rPr>
          <w:rFonts w:hint="eastAsia" w:hAnsi="宋体" w:cs="宋体"/>
          <w:color w:val="auto"/>
          <w:sz w:val="24"/>
          <w:u w:val="single"/>
        </w:rPr>
        <w:t xml:space="preserve">      </w:t>
      </w:r>
      <w:r>
        <w:rPr>
          <w:rFonts w:hint="eastAsia" w:hAnsi="宋体" w:cs="宋体"/>
          <w:color w:val="auto"/>
          <w:sz w:val="24"/>
        </w:rPr>
        <w:t>年</w:t>
      </w:r>
      <w:r>
        <w:rPr>
          <w:rFonts w:hint="eastAsia" w:hAnsi="宋体" w:cs="宋体"/>
          <w:color w:val="auto"/>
          <w:sz w:val="24"/>
          <w:u w:val="single"/>
        </w:rPr>
        <w:t xml:space="preserve">    </w:t>
      </w:r>
      <w:r>
        <w:rPr>
          <w:rFonts w:hint="eastAsia" w:hAnsi="宋体" w:cs="宋体"/>
          <w:color w:val="auto"/>
          <w:sz w:val="24"/>
        </w:rPr>
        <w:t>月</w:t>
      </w:r>
      <w:r>
        <w:rPr>
          <w:rFonts w:hint="eastAsia" w:hAnsi="宋体" w:cs="宋体"/>
          <w:color w:val="auto"/>
          <w:sz w:val="24"/>
          <w:u w:val="single"/>
        </w:rPr>
        <w:t xml:space="preserve">     </w:t>
      </w:r>
      <w:r>
        <w:rPr>
          <w:rFonts w:hint="eastAsia" w:hAnsi="宋体" w:cs="宋体"/>
          <w:color w:val="auto"/>
          <w:sz w:val="24"/>
        </w:rPr>
        <w:t>日</w:t>
      </w:r>
    </w:p>
    <w:p w14:paraId="21CBCD80">
      <w:pPr>
        <w:spacing w:line="440" w:lineRule="exact"/>
        <w:contextualSpacing/>
        <w:rPr>
          <w:rFonts w:ascii="楷体" w:hAnsi="楷体" w:eastAsia="楷体" w:cs="宋体"/>
          <w:b/>
          <w:color w:val="auto"/>
          <w:sz w:val="24"/>
        </w:rPr>
      </w:pPr>
      <w:r>
        <w:rPr>
          <w:rFonts w:hint="eastAsia" w:ascii="楷体" w:hAnsi="楷体" w:eastAsia="楷体" w:cs="宋体"/>
          <w:b/>
          <w:color w:val="auto"/>
          <w:sz w:val="24"/>
        </w:rPr>
        <w:t>注：</w:t>
      </w:r>
    </w:p>
    <w:p w14:paraId="316BFFF0">
      <w:pPr>
        <w:spacing w:line="440" w:lineRule="exact"/>
        <w:ind w:firstLine="480" w:firstLineChars="200"/>
        <w:contextualSpacing/>
        <w:rPr>
          <w:rFonts w:ascii="楷体" w:hAnsi="楷体" w:eastAsia="楷体" w:cs="宋体"/>
          <w:color w:val="auto"/>
          <w:sz w:val="24"/>
        </w:rPr>
      </w:pPr>
      <w:r>
        <w:rPr>
          <w:rFonts w:ascii="楷体" w:hAnsi="楷体" w:eastAsia="楷体" w:cs="宋体"/>
          <w:color w:val="auto"/>
          <w:sz w:val="24"/>
        </w:rPr>
        <w:t>1.</w:t>
      </w:r>
      <w:bookmarkStart w:id="176" w:name="_Hlk65851555"/>
      <w:bookmarkStart w:id="177" w:name="_Hlk65851620"/>
      <w:r>
        <w:rPr>
          <w:rFonts w:hint="eastAsia" w:ascii="楷体" w:hAnsi="楷体" w:eastAsia="楷体" w:cs="宋体"/>
          <w:color w:val="auto"/>
          <w:sz w:val="24"/>
        </w:rPr>
        <w:t>法定代表人必须在授权委托书上亲笔签字或者盖章，</w:t>
      </w:r>
      <w:bookmarkEnd w:id="176"/>
      <w:r>
        <w:rPr>
          <w:rFonts w:hint="eastAsia" w:ascii="楷体" w:hAnsi="楷体" w:eastAsia="楷体" w:cs="宋体"/>
          <w:color w:val="auto"/>
          <w:sz w:val="24"/>
        </w:rPr>
        <w:t>委托代理人必须在授权委托书上亲笔签字，</w:t>
      </w:r>
      <w:r>
        <w:rPr>
          <w:rFonts w:hint="eastAsia" w:ascii="楷体" w:hAnsi="楷体" w:eastAsia="楷体" w:cs="宋体"/>
          <w:b/>
          <w:bCs/>
          <w:color w:val="auto"/>
          <w:sz w:val="24"/>
        </w:rPr>
        <w:t>否则按无效投标处理</w:t>
      </w:r>
      <w:r>
        <w:rPr>
          <w:rFonts w:hint="eastAsia" w:ascii="楷体" w:hAnsi="楷体" w:eastAsia="楷体" w:cs="宋体"/>
          <w:color w:val="auto"/>
          <w:sz w:val="24"/>
        </w:rPr>
        <w:t>；</w:t>
      </w:r>
      <w:bookmarkEnd w:id="177"/>
    </w:p>
    <w:p w14:paraId="1A602124">
      <w:pPr>
        <w:spacing w:line="440" w:lineRule="exact"/>
        <w:ind w:firstLine="480" w:firstLineChars="200"/>
        <w:contextualSpacing/>
        <w:jc w:val="left"/>
        <w:rPr>
          <w:rFonts w:ascii="楷体" w:hAnsi="楷体" w:eastAsia="楷体" w:cs="宋体"/>
          <w:color w:val="auto"/>
          <w:sz w:val="24"/>
        </w:rPr>
      </w:pPr>
      <w:r>
        <w:rPr>
          <w:rFonts w:ascii="楷体" w:hAnsi="楷体" w:eastAsia="楷体" w:cs="宋体"/>
          <w:color w:val="auto"/>
          <w:sz w:val="24"/>
        </w:rPr>
        <w:t>2.法人、其他组织投标时“我方”是指“我单位”，自然人投标时“我方”是指“本人”。</w:t>
      </w:r>
    </w:p>
    <w:p w14:paraId="2CFBD359">
      <w:pPr>
        <w:snapToGrid w:val="0"/>
        <w:spacing w:before="120" w:beforeLines="50" w:after="50"/>
        <w:ind w:firstLine="566" w:firstLineChars="236"/>
        <w:jc w:val="center"/>
        <w:rPr>
          <w:rFonts w:ascii="宋体" w:hAnsi="宋体" w:cs="宋体"/>
          <w:color w:val="auto"/>
          <w:sz w:val="44"/>
          <w:szCs w:val="44"/>
        </w:rPr>
      </w:pPr>
      <w:r>
        <w:rPr>
          <w:rFonts w:hint="eastAsia" w:ascii="宋体" w:hAnsi="宋体" w:cs="宋体"/>
          <w:color w:val="auto"/>
          <w:sz w:val="24"/>
        </w:rPr>
        <w:br w:type="page"/>
      </w:r>
      <w:r>
        <w:rPr>
          <w:rFonts w:hint="eastAsia" w:ascii="宋体" w:hAnsi="宋体" w:cs="宋体"/>
          <w:color w:val="auto"/>
          <w:sz w:val="44"/>
          <w:szCs w:val="44"/>
        </w:rPr>
        <w:t>授权委托书</w:t>
      </w:r>
    </w:p>
    <w:p w14:paraId="0BE439AC">
      <w:pPr>
        <w:snapToGrid w:val="0"/>
        <w:spacing w:before="120" w:beforeLines="50" w:after="50"/>
        <w:ind w:firstLine="755" w:firstLineChars="236"/>
        <w:jc w:val="center"/>
        <w:rPr>
          <w:rFonts w:ascii="宋体" w:hAnsi="宋体" w:cs="宋体"/>
          <w:color w:val="auto"/>
          <w:sz w:val="32"/>
          <w:szCs w:val="32"/>
        </w:rPr>
      </w:pPr>
      <w:r>
        <w:rPr>
          <w:rFonts w:hint="eastAsia" w:ascii="宋体" w:hAnsi="宋体" w:cs="宋体"/>
          <w:color w:val="auto"/>
          <w:sz w:val="32"/>
          <w:szCs w:val="32"/>
        </w:rPr>
        <w:t>（联合体投标格式）</w:t>
      </w:r>
    </w:p>
    <w:p w14:paraId="385C42BA">
      <w:pPr>
        <w:snapToGrid w:val="0"/>
        <w:spacing w:before="120" w:beforeLines="50" w:after="50"/>
        <w:ind w:firstLine="755" w:firstLineChars="236"/>
        <w:jc w:val="center"/>
        <w:rPr>
          <w:rFonts w:ascii="宋体" w:hAnsi="宋体" w:cs="宋体"/>
          <w:color w:val="auto"/>
          <w:sz w:val="24"/>
        </w:rPr>
      </w:pPr>
      <w:r>
        <w:rPr>
          <w:rFonts w:hint="eastAsia" w:ascii="宋体" w:hAnsi="宋体" w:cs="宋体"/>
          <w:color w:val="auto"/>
          <w:sz w:val="32"/>
          <w:szCs w:val="32"/>
        </w:rPr>
        <w:t>（如有委托时）</w:t>
      </w:r>
    </w:p>
    <w:p w14:paraId="3F323E28">
      <w:pPr>
        <w:spacing w:line="360" w:lineRule="auto"/>
        <w:contextualSpacing/>
        <w:jc w:val="left"/>
        <w:rPr>
          <w:rFonts w:ascii="宋体" w:hAnsi="宋体" w:cs="宋体"/>
          <w:color w:val="auto"/>
          <w:sz w:val="24"/>
        </w:rPr>
      </w:pPr>
      <w:r>
        <w:rPr>
          <w:rFonts w:hint="eastAsia" w:ascii="宋体" w:hAnsi="宋体" w:cs="宋体"/>
          <w:bCs/>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4DCF8059">
      <w:pPr>
        <w:spacing w:line="360" w:lineRule="auto"/>
        <w:ind w:firstLine="566" w:firstLineChars="236"/>
        <w:contextualSpacing/>
        <w:rPr>
          <w:rFonts w:ascii="宋体" w:hAnsi="宋体" w:cs="宋体"/>
          <w:color w:val="auto"/>
          <w:sz w:val="24"/>
        </w:rPr>
      </w:pPr>
      <w:r>
        <w:rPr>
          <w:rFonts w:hint="eastAsia" w:ascii="宋体" w:hAnsi="宋体" w:cs="宋体"/>
          <w:color w:val="auto"/>
          <w:sz w:val="24"/>
        </w:rPr>
        <w:t xml:space="preserve">根据 </w:t>
      </w:r>
      <w:r>
        <w:rPr>
          <w:rFonts w:hint="eastAsia" w:ascii="宋体" w:hAnsi="宋体" w:cs="宋体"/>
          <w:color w:val="auto"/>
          <w:sz w:val="24"/>
          <w:u w:val="single"/>
        </w:rPr>
        <w:t xml:space="preserve"> （牵头人名称）</w:t>
      </w:r>
      <w:r>
        <w:rPr>
          <w:rFonts w:hint="eastAsia" w:ascii="宋体" w:hAnsi="宋体" w:cs="宋体"/>
          <w:color w:val="auto"/>
          <w:sz w:val="24"/>
        </w:rPr>
        <w:t>与</w:t>
      </w:r>
      <w:r>
        <w:rPr>
          <w:rFonts w:hint="eastAsia" w:ascii="宋体" w:hAnsi="宋体" w:cs="宋体"/>
          <w:color w:val="auto"/>
          <w:sz w:val="24"/>
          <w:u w:val="single"/>
        </w:rPr>
        <w:t>（联合体其他成员名称）</w:t>
      </w:r>
      <w:r>
        <w:rPr>
          <w:rFonts w:hint="eastAsia" w:ascii="宋体" w:hAnsi="宋体" w:cs="宋体"/>
          <w:color w:val="auto"/>
          <w:sz w:val="24"/>
        </w:rPr>
        <w:t>签订的《联合体投标协议书》的内容，</w:t>
      </w:r>
      <w:r>
        <w:rPr>
          <w:rFonts w:hint="eastAsia" w:ascii="宋体" w:hAnsi="宋体" w:cs="宋体"/>
          <w:color w:val="auto"/>
          <w:sz w:val="24"/>
          <w:u w:val="single"/>
        </w:rPr>
        <w:t>（牵头人名称）</w:t>
      </w:r>
      <w:r>
        <w:rPr>
          <w:rFonts w:hint="eastAsia" w:ascii="宋体" w:hAnsi="宋体" w:cs="宋体"/>
          <w:color w:val="auto"/>
          <w:sz w:val="24"/>
        </w:rPr>
        <w:t>的法定代表人</w:t>
      </w:r>
      <w:r>
        <w:rPr>
          <w:rFonts w:hint="eastAsia" w:ascii="宋体" w:hAnsi="宋体" w:cs="宋体"/>
          <w:color w:val="auto"/>
          <w:sz w:val="24"/>
          <w:u w:val="single"/>
        </w:rPr>
        <w:t>（姓名）</w:t>
      </w:r>
      <w:r>
        <w:rPr>
          <w:rFonts w:hint="eastAsia" w:ascii="宋体" w:hAnsi="宋体" w:cs="宋体"/>
          <w:color w:val="auto"/>
          <w:sz w:val="24"/>
        </w:rPr>
        <w:t>现授权委托</w:t>
      </w:r>
      <w:r>
        <w:rPr>
          <w:rFonts w:hint="eastAsia" w:ascii="宋体" w:hAnsi="宋体" w:cs="宋体"/>
          <w:color w:val="auto"/>
          <w:sz w:val="24"/>
          <w:u w:val="single"/>
        </w:rPr>
        <w:t xml:space="preserve">              （姓名）</w:t>
      </w:r>
      <w:r>
        <w:rPr>
          <w:rFonts w:hint="eastAsia" w:ascii="宋体" w:hAnsi="宋体" w:cs="宋体"/>
          <w:color w:val="auto"/>
          <w:sz w:val="24"/>
        </w:rPr>
        <w:t>以我方的名义参加</w:t>
      </w:r>
      <w:r>
        <w:rPr>
          <w:rFonts w:hint="eastAsia" w:ascii="宋体" w:hAnsi="宋体" w:cs="宋体"/>
          <w:color w:val="auto"/>
          <w:sz w:val="24"/>
          <w:u w:val="single"/>
        </w:rPr>
        <w:t xml:space="preserve">              </w:t>
      </w:r>
      <w:r>
        <w:rPr>
          <w:rFonts w:hint="eastAsia" w:ascii="宋体" w:hAnsi="宋体" w:cs="宋体"/>
          <w:color w:val="auto"/>
          <w:sz w:val="24"/>
        </w:rPr>
        <w:t>项目的投标活动，并代表我方全权办理针对上述项目的所有采购程序和环节的具体事务和签署相关文件。</w:t>
      </w:r>
    </w:p>
    <w:p w14:paraId="24A94137">
      <w:pPr>
        <w:spacing w:line="360" w:lineRule="auto"/>
        <w:ind w:firstLine="566" w:firstLineChars="236"/>
        <w:contextualSpacing/>
        <w:rPr>
          <w:rFonts w:ascii="宋体" w:hAnsi="宋体" w:cs="宋体"/>
          <w:color w:val="auto"/>
          <w:sz w:val="24"/>
        </w:rPr>
      </w:pPr>
      <w:r>
        <w:rPr>
          <w:rFonts w:hint="eastAsia" w:ascii="宋体" w:hAnsi="宋体" w:cs="宋体"/>
          <w:color w:val="auto"/>
          <w:sz w:val="24"/>
        </w:rPr>
        <w:t>我方对委托代理人的签字事项负全部责任。</w:t>
      </w:r>
    </w:p>
    <w:p w14:paraId="1FF3DF62">
      <w:pPr>
        <w:spacing w:line="360" w:lineRule="auto"/>
        <w:ind w:firstLine="566" w:firstLineChars="236"/>
        <w:contextualSpacing/>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47F29C8E">
      <w:pPr>
        <w:spacing w:line="360" w:lineRule="auto"/>
        <w:ind w:firstLine="566" w:firstLineChars="236"/>
        <w:contextualSpacing/>
        <w:rPr>
          <w:rFonts w:ascii="宋体" w:hAnsi="宋体" w:cs="宋体"/>
          <w:color w:val="auto"/>
          <w:sz w:val="24"/>
        </w:rPr>
      </w:pPr>
      <w:r>
        <w:rPr>
          <w:rFonts w:hint="eastAsia" w:ascii="宋体" w:hAnsi="宋体" w:cs="宋体"/>
          <w:color w:val="auto"/>
          <w:sz w:val="24"/>
        </w:rPr>
        <w:t>委托代理人无转委托权，特此委托。</w:t>
      </w:r>
    </w:p>
    <w:p w14:paraId="7B166755">
      <w:pPr>
        <w:spacing w:line="360" w:lineRule="auto"/>
        <w:ind w:firstLine="566" w:firstLineChars="236"/>
        <w:contextualSpacing/>
        <w:rPr>
          <w:rFonts w:ascii="宋体" w:hAnsi="宋体" w:cs="宋体"/>
          <w:color w:val="auto"/>
          <w:sz w:val="24"/>
        </w:rPr>
      </w:pPr>
      <w:r>
        <w:rPr>
          <w:rFonts w:hint="eastAsia" w:ascii="宋体" w:hAnsi="宋体" w:cs="宋体"/>
          <w:color w:val="auto"/>
          <w:sz w:val="24"/>
        </w:rPr>
        <w:t>附：牵头人法定代表人身份证明及委托代理人有效身份证正反面复印件</w:t>
      </w:r>
    </w:p>
    <w:p w14:paraId="04330C0C">
      <w:pPr>
        <w:spacing w:line="360" w:lineRule="auto"/>
        <w:ind w:firstLine="566" w:firstLineChars="236"/>
        <w:contextualSpacing/>
        <w:rPr>
          <w:rFonts w:ascii="宋体" w:hAnsi="宋体" w:cs="宋体"/>
          <w:color w:val="auto"/>
          <w:sz w:val="24"/>
        </w:rPr>
      </w:pPr>
    </w:p>
    <w:p w14:paraId="472F9E8D">
      <w:pPr>
        <w:spacing w:line="360" w:lineRule="auto"/>
        <w:ind w:firstLine="566" w:firstLineChars="236"/>
        <w:contextualSpacing/>
        <w:rPr>
          <w:rFonts w:ascii="宋体" w:hAnsi="宋体" w:cs="宋体"/>
          <w:color w:val="auto"/>
          <w:sz w:val="24"/>
          <w:u w:val="single"/>
        </w:rPr>
      </w:pPr>
      <w:r>
        <w:rPr>
          <w:rFonts w:hint="eastAsia" w:ascii="宋体" w:hAnsi="宋体" w:cs="宋体"/>
          <w:color w:val="auto"/>
          <w:sz w:val="24"/>
        </w:rPr>
        <w:t>牵头人法定代表人（签字）：</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1CD8F8A5">
      <w:pPr>
        <w:spacing w:line="360" w:lineRule="auto"/>
        <w:ind w:firstLine="566" w:firstLineChars="236"/>
        <w:contextualSpacing/>
        <w:rPr>
          <w:rFonts w:ascii="宋体" w:hAnsi="宋体" w:cs="宋体"/>
          <w:color w:val="auto"/>
          <w:sz w:val="24"/>
          <w:u w:val="single"/>
        </w:rPr>
      </w:pPr>
      <w:r>
        <w:rPr>
          <w:rFonts w:hint="eastAsia" w:ascii="宋体" w:hAnsi="宋体" w:cs="宋体"/>
          <w:color w:val="auto"/>
          <w:sz w:val="24"/>
        </w:rPr>
        <w:t>牵头人（公章）：</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166778D4">
      <w:pPr>
        <w:spacing w:line="360" w:lineRule="auto"/>
        <w:ind w:firstLine="566" w:firstLineChars="236"/>
        <w:contextualSpacing/>
        <w:rPr>
          <w:rFonts w:ascii="宋体" w:hAnsi="宋体" w:cs="宋体"/>
          <w:color w:val="auto"/>
          <w:sz w:val="24"/>
        </w:rPr>
      </w:pPr>
      <w:r>
        <w:rPr>
          <w:rFonts w:hint="eastAsia" w:hAnsi="宋体" w:cs="宋体"/>
          <w:color w:val="auto"/>
          <w:sz w:val="24"/>
        </w:rPr>
        <w:t>日期：</w:t>
      </w:r>
      <w:r>
        <w:rPr>
          <w:rFonts w:hAnsi="宋体" w:cs="宋体"/>
          <w:color w:val="auto"/>
          <w:sz w:val="24"/>
          <w:u w:val="single"/>
        </w:rPr>
        <w:t xml:space="preserve">      </w:t>
      </w:r>
      <w:r>
        <w:rPr>
          <w:rFonts w:hint="eastAsia" w:hAnsi="宋体" w:cs="宋体"/>
          <w:color w:val="auto"/>
          <w:sz w:val="24"/>
        </w:rPr>
        <w:t>年</w:t>
      </w:r>
      <w:r>
        <w:rPr>
          <w:rFonts w:hAnsi="宋体" w:cs="宋体"/>
          <w:color w:val="auto"/>
          <w:sz w:val="24"/>
          <w:u w:val="single"/>
        </w:rPr>
        <w:t xml:space="preserve">    </w:t>
      </w:r>
      <w:r>
        <w:rPr>
          <w:rFonts w:hint="eastAsia" w:hAnsi="宋体" w:cs="宋体"/>
          <w:color w:val="auto"/>
          <w:sz w:val="24"/>
        </w:rPr>
        <w:t>月</w:t>
      </w:r>
      <w:r>
        <w:rPr>
          <w:rFonts w:hAnsi="宋体" w:cs="宋体"/>
          <w:color w:val="auto"/>
          <w:sz w:val="24"/>
          <w:u w:val="single"/>
        </w:rPr>
        <w:t xml:space="preserve">     </w:t>
      </w:r>
      <w:r>
        <w:rPr>
          <w:rFonts w:hint="eastAsia" w:hAnsi="宋体" w:cs="宋体"/>
          <w:color w:val="auto"/>
          <w:sz w:val="24"/>
        </w:rPr>
        <w:t>日</w:t>
      </w:r>
    </w:p>
    <w:p w14:paraId="708109A8">
      <w:pPr>
        <w:spacing w:line="360" w:lineRule="auto"/>
        <w:ind w:firstLine="566" w:firstLineChars="236"/>
        <w:contextualSpacing/>
        <w:rPr>
          <w:rFonts w:ascii="宋体" w:hAnsi="宋体" w:cs="宋体"/>
          <w:color w:val="auto"/>
          <w:sz w:val="24"/>
          <w:u w:val="single"/>
        </w:rPr>
      </w:pPr>
      <w:r>
        <w:rPr>
          <w:rFonts w:hint="eastAsia" w:ascii="宋体" w:hAnsi="宋体" w:cs="宋体"/>
          <w:color w:val="auto"/>
          <w:sz w:val="24"/>
        </w:rPr>
        <w:t>被授权人（签字）：</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194B9338">
      <w:pPr>
        <w:spacing w:line="360" w:lineRule="auto"/>
        <w:ind w:firstLine="566" w:firstLineChars="236"/>
        <w:contextualSpacing/>
        <w:rPr>
          <w:rFonts w:ascii="宋体" w:hAnsi="宋体" w:cs="宋体"/>
          <w:color w:val="auto"/>
          <w:sz w:val="24"/>
        </w:rPr>
      </w:pPr>
      <w:r>
        <w:rPr>
          <w:rFonts w:hint="eastAsia" w:hAnsi="宋体" w:cs="宋体"/>
          <w:color w:val="auto"/>
          <w:sz w:val="24"/>
        </w:rPr>
        <w:t>日期：</w:t>
      </w:r>
      <w:r>
        <w:rPr>
          <w:rFonts w:hAnsi="宋体" w:cs="宋体"/>
          <w:color w:val="auto"/>
          <w:sz w:val="24"/>
          <w:u w:val="single"/>
        </w:rPr>
        <w:t xml:space="preserve">      </w:t>
      </w:r>
      <w:r>
        <w:rPr>
          <w:rFonts w:hint="eastAsia" w:hAnsi="宋体" w:cs="宋体"/>
          <w:color w:val="auto"/>
          <w:sz w:val="24"/>
        </w:rPr>
        <w:t>年</w:t>
      </w:r>
      <w:r>
        <w:rPr>
          <w:rFonts w:hAnsi="宋体" w:cs="宋体"/>
          <w:color w:val="auto"/>
          <w:sz w:val="24"/>
          <w:u w:val="single"/>
        </w:rPr>
        <w:t xml:space="preserve">    </w:t>
      </w:r>
      <w:r>
        <w:rPr>
          <w:rFonts w:hint="eastAsia" w:hAnsi="宋体" w:cs="宋体"/>
          <w:color w:val="auto"/>
          <w:sz w:val="24"/>
        </w:rPr>
        <w:t>月</w:t>
      </w:r>
      <w:r>
        <w:rPr>
          <w:rFonts w:hAnsi="宋体" w:cs="宋体"/>
          <w:color w:val="auto"/>
          <w:sz w:val="24"/>
          <w:u w:val="single"/>
        </w:rPr>
        <w:t xml:space="preserve">     </w:t>
      </w:r>
      <w:r>
        <w:rPr>
          <w:rFonts w:hint="eastAsia" w:hAnsi="宋体" w:cs="宋体"/>
          <w:color w:val="auto"/>
          <w:sz w:val="24"/>
        </w:rPr>
        <w:t>日</w:t>
      </w:r>
    </w:p>
    <w:p w14:paraId="3EE8FAF7">
      <w:pPr>
        <w:pStyle w:val="2"/>
        <w:rPr>
          <w:color w:val="auto"/>
        </w:rPr>
      </w:pPr>
    </w:p>
    <w:p w14:paraId="329B1B65">
      <w:pPr>
        <w:spacing w:line="360" w:lineRule="auto"/>
        <w:contextualSpacing/>
        <w:rPr>
          <w:rFonts w:ascii="楷体" w:hAnsi="楷体" w:eastAsia="楷体" w:cs="宋体"/>
          <w:b/>
          <w:color w:val="auto"/>
          <w:sz w:val="24"/>
        </w:rPr>
      </w:pPr>
      <w:r>
        <w:rPr>
          <w:rFonts w:hint="eastAsia" w:ascii="楷体" w:hAnsi="楷体" w:eastAsia="楷体" w:cs="宋体"/>
          <w:b/>
          <w:color w:val="auto"/>
          <w:sz w:val="24"/>
        </w:rPr>
        <w:t>注：</w:t>
      </w:r>
    </w:p>
    <w:p w14:paraId="3C71E3C4">
      <w:pPr>
        <w:spacing w:line="360" w:lineRule="auto"/>
        <w:ind w:firstLine="480" w:firstLineChars="200"/>
        <w:contextualSpacing/>
        <w:rPr>
          <w:rFonts w:ascii="楷体" w:hAnsi="楷体" w:eastAsia="楷体" w:cs="宋体"/>
          <w:color w:val="auto"/>
          <w:sz w:val="24"/>
        </w:rPr>
      </w:pPr>
      <w:r>
        <w:rPr>
          <w:rFonts w:ascii="楷体" w:hAnsi="楷体" w:eastAsia="楷体" w:cs="宋体"/>
          <w:color w:val="auto"/>
          <w:sz w:val="24"/>
        </w:rPr>
        <w:t>1.</w:t>
      </w:r>
      <w:r>
        <w:rPr>
          <w:rFonts w:hint="eastAsia" w:ascii="楷体" w:hAnsi="楷体" w:eastAsia="楷体" w:cs="宋体"/>
          <w:color w:val="auto"/>
          <w:sz w:val="24"/>
        </w:rPr>
        <w:t>法定代表人必须在授权委托书上亲笔签字或者盖章，委托代理人必须在授权委托书上亲笔签字，</w:t>
      </w:r>
      <w:r>
        <w:rPr>
          <w:rFonts w:hint="eastAsia" w:ascii="楷体" w:hAnsi="楷体" w:eastAsia="楷体" w:cs="宋体"/>
          <w:b/>
          <w:bCs/>
          <w:color w:val="auto"/>
          <w:sz w:val="24"/>
        </w:rPr>
        <w:t>否则按无效投标处理</w:t>
      </w:r>
      <w:r>
        <w:rPr>
          <w:rFonts w:hint="eastAsia" w:ascii="楷体" w:hAnsi="楷体" w:eastAsia="楷体" w:cs="宋体"/>
          <w:color w:val="auto"/>
          <w:sz w:val="24"/>
        </w:rPr>
        <w:t>；</w:t>
      </w:r>
    </w:p>
    <w:p w14:paraId="14B2AC0B">
      <w:pPr>
        <w:spacing w:line="360" w:lineRule="auto"/>
        <w:ind w:firstLine="480" w:firstLineChars="200"/>
        <w:contextualSpacing/>
        <w:jc w:val="left"/>
        <w:rPr>
          <w:rFonts w:ascii="楷体" w:hAnsi="楷体" w:eastAsia="楷体" w:cs="宋体"/>
          <w:color w:val="auto"/>
          <w:sz w:val="24"/>
        </w:rPr>
      </w:pPr>
      <w:r>
        <w:rPr>
          <w:rFonts w:ascii="楷体" w:hAnsi="楷体" w:eastAsia="楷体" w:cs="宋体"/>
          <w:color w:val="auto"/>
          <w:sz w:val="24"/>
        </w:rPr>
        <w:t>2.本授权委托书应由联合体牵头人的法定代表人按上述规定签字。</w:t>
      </w:r>
    </w:p>
    <w:p w14:paraId="61C77AA0">
      <w:pPr>
        <w:spacing w:line="360" w:lineRule="auto"/>
        <w:ind w:firstLine="480" w:firstLineChars="200"/>
        <w:contextualSpacing/>
        <w:jc w:val="left"/>
        <w:rPr>
          <w:rFonts w:ascii="楷体" w:hAnsi="楷体" w:eastAsia="楷体" w:cs="宋体"/>
          <w:color w:val="auto"/>
          <w:sz w:val="24"/>
        </w:rPr>
      </w:pPr>
      <w:r>
        <w:rPr>
          <w:rFonts w:ascii="楷体" w:hAnsi="楷体" w:eastAsia="楷体" w:cs="宋体"/>
          <w:color w:val="auto"/>
          <w:sz w:val="24"/>
        </w:rPr>
        <w:t>3.法人、其他组织投标时“我方”是指“我单位”，自然人投标时“我方”是指“本人”。</w:t>
      </w:r>
    </w:p>
    <w:p w14:paraId="4677206A">
      <w:pPr>
        <w:snapToGrid w:val="0"/>
        <w:spacing w:before="50" w:after="120" w:afterLines="50" w:line="360" w:lineRule="auto"/>
        <w:ind w:firstLine="480" w:firstLineChars="200"/>
        <w:jc w:val="left"/>
        <w:rPr>
          <w:rFonts w:ascii="宋体" w:hAnsi="宋体" w:cs="宋体"/>
          <w:color w:val="auto"/>
          <w:sz w:val="24"/>
        </w:rPr>
        <w:sectPr>
          <w:footerReference r:id="rId8" w:type="first"/>
          <w:headerReference r:id="rId5" w:type="default"/>
          <w:footerReference r:id="rId6" w:type="default"/>
          <w:footerReference r:id="rId7" w:type="even"/>
          <w:pgSz w:w="11906" w:h="16838"/>
          <w:pgMar w:top="1417" w:right="1417" w:bottom="1417" w:left="1417" w:header="851" w:footer="567" w:gutter="0"/>
          <w:cols w:space="720" w:num="1"/>
          <w:titlePg/>
          <w:docGrid w:linePitch="312" w:charSpace="0"/>
        </w:sectPr>
      </w:pPr>
    </w:p>
    <w:p w14:paraId="6B0339DC">
      <w:pPr>
        <w:rPr>
          <w:rFonts w:ascii="宋体" w:hAnsi="宋体" w:cs="宋体"/>
          <w:color w:val="auto"/>
          <w:sz w:val="24"/>
        </w:rPr>
      </w:pPr>
    </w:p>
    <w:p w14:paraId="47C23559">
      <w:pPr>
        <w:rPr>
          <w:rFonts w:ascii="宋体" w:hAnsi="宋体" w:cs="宋体"/>
          <w:b/>
          <w:color w:val="auto"/>
          <w:sz w:val="24"/>
          <w:szCs w:val="20"/>
        </w:rPr>
      </w:pPr>
      <w:r>
        <w:rPr>
          <w:rFonts w:hint="eastAsia" w:ascii="宋体" w:hAnsi="宋体" w:cs="宋体"/>
          <w:b/>
          <w:color w:val="auto"/>
          <w:sz w:val="24"/>
        </w:rPr>
        <w:t>6.商务要求偏离表格式（注：按采购需求表具体项目修改）</w:t>
      </w:r>
    </w:p>
    <w:p w14:paraId="4CD40E20">
      <w:pPr>
        <w:snapToGrid w:val="0"/>
        <w:spacing w:before="50"/>
        <w:jc w:val="left"/>
        <w:rPr>
          <w:rFonts w:ascii="宋体" w:hAnsi="宋体" w:cs="宋体"/>
          <w:color w:val="auto"/>
          <w:sz w:val="24"/>
        </w:rPr>
      </w:pPr>
    </w:p>
    <w:p w14:paraId="21400DA4">
      <w:pPr>
        <w:jc w:val="center"/>
        <w:rPr>
          <w:rFonts w:ascii="宋体" w:hAnsi="宋体" w:cs="宋体"/>
          <w:b/>
          <w:color w:val="auto"/>
          <w:sz w:val="32"/>
          <w:szCs w:val="32"/>
        </w:rPr>
      </w:pPr>
      <w:r>
        <w:rPr>
          <w:rFonts w:hint="eastAsia" w:ascii="宋体" w:hAnsi="宋体" w:cs="宋体"/>
          <w:b/>
          <w:color w:val="auto"/>
          <w:sz w:val="32"/>
          <w:szCs w:val="32"/>
        </w:rPr>
        <w:t>商务要求偏离表</w:t>
      </w:r>
    </w:p>
    <w:p w14:paraId="7C34F950">
      <w:pPr>
        <w:snapToGrid w:val="0"/>
        <w:spacing w:before="50" w:after="50" w:line="360" w:lineRule="auto"/>
        <w:rPr>
          <w:rFonts w:ascii="宋体" w:hAnsi="宋体" w:cs="宋体"/>
          <w:color w:val="auto"/>
          <w:sz w:val="24"/>
        </w:rPr>
      </w:pPr>
    </w:p>
    <w:p w14:paraId="046C2AFE">
      <w:pPr>
        <w:snapToGrid w:val="0"/>
        <w:spacing w:before="50" w:after="50" w:line="360" w:lineRule="auto"/>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r>
        <w:rPr>
          <w:rFonts w:hint="eastAsia" w:ascii="宋体" w:hAnsi="宋体" w:cs="宋体"/>
          <w:color w:val="auto"/>
          <w:sz w:val="24"/>
        </w:rPr>
        <w:t xml:space="preserve">         分标：</w:t>
      </w:r>
      <w:r>
        <w:rPr>
          <w:rFonts w:hint="eastAsia" w:ascii="宋体" w:hAnsi="宋体" w:cs="宋体"/>
          <w:color w:val="auto"/>
          <w:sz w:val="24"/>
          <w:u w:val="single"/>
        </w:rPr>
        <w:t xml:space="preserve">  </w:t>
      </w:r>
    </w:p>
    <w:p w14:paraId="453896E3">
      <w:pPr>
        <w:rPr>
          <w:rFonts w:ascii="宋体" w:hAnsi="宋体" w:cs="宋体"/>
          <w:color w:val="auto"/>
          <w:kern w:val="0"/>
          <w:sz w:val="24"/>
        </w:rPr>
      </w:pPr>
      <w:r>
        <w:rPr>
          <w:rFonts w:hint="eastAsia" w:ascii="宋体" w:hAnsi="宋体" w:cs="宋体"/>
          <w:color w:val="auto"/>
          <w:kern w:val="0"/>
          <w:sz w:val="24"/>
          <w:szCs w:val="21"/>
        </w:rPr>
        <w:t>投标人名称：</w:t>
      </w:r>
      <w:r>
        <w:rPr>
          <w:rFonts w:hint="eastAsia" w:ascii="宋体" w:hAnsi="宋体" w:cs="宋体"/>
          <w:color w:val="auto"/>
          <w:kern w:val="0"/>
          <w:sz w:val="24"/>
          <w:szCs w:val="21"/>
          <w:u w:val="single"/>
        </w:rPr>
        <w:t xml:space="preserve">                     </w:t>
      </w:r>
      <w:r>
        <w:rPr>
          <w:rFonts w:hint="eastAsia" w:ascii="宋体" w:hAnsi="宋体" w:cs="宋体"/>
          <w:color w:val="auto"/>
          <w:kern w:val="0"/>
          <w:sz w:val="24"/>
          <w:szCs w:val="21"/>
        </w:rPr>
        <w:t xml:space="preserve">                      </w:t>
      </w:r>
    </w:p>
    <w:p w14:paraId="7CC323EF">
      <w:pPr>
        <w:snapToGrid w:val="0"/>
        <w:spacing w:before="50"/>
        <w:jc w:val="left"/>
        <w:rPr>
          <w:rFonts w:ascii="宋体" w:hAnsi="宋体" w:cs="宋体"/>
          <w:color w:val="auto"/>
          <w:sz w:val="24"/>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2408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2B81991F">
            <w:pPr>
              <w:snapToGrid w:val="0"/>
              <w:spacing w:before="120" w:beforeLines="50"/>
              <w:jc w:val="center"/>
              <w:rPr>
                <w:rFonts w:ascii="宋体" w:hAnsi="宋体" w:cs="宋体"/>
                <w:color w:val="auto"/>
                <w:sz w:val="24"/>
              </w:rPr>
            </w:pPr>
            <w:r>
              <w:rPr>
                <w:rFonts w:hint="eastAsia" w:ascii="宋体" w:hAnsi="宋体" w:cs="宋体"/>
                <w:color w:val="auto"/>
                <w:sz w:val="24"/>
              </w:rPr>
              <w:t>项目</w:t>
            </w:r>
          </w:p>
        </w:tc>
        <w:tc>
          <w:tcPr>
            <w:tcW w:w="3336" w:type="dxa"/>
            <w:tcBorders>
              <w:top w:val="single" w:color="auto" w:sz="4" w:space="0"/>
              <w:left w:val="single" w:color="auto" w:sz="4" w:space="0"/>
              <w:bottom w:val="single" w:color="auto" w:sz="4" w:space="0"/>
              <w:right w:val="single" w:color="auto" w:sz="4" w:space="0"/>
            </w:tcBorders>
          </w:tcPr>
          <w:p w14:paraId="322936F2">
            <w:pPr>
              <w:snapToGrid w:val="0"/>
              <w:spacing w:before="120" w:beforeLines="50"/>
              <w:jc w:val="center"/>
              <w:rPr>
                <w:rFonts w:ascii="宋体" w:hAnsi="宋体" w:cs="宋体"/>
                <w:color w:val="auto"/>
                <w:sz w:val="24"/>
              </w:rPr>
            </w:pPr>
            <w:r>
              <w:rPr>
                <w:rFonts w:hint="eastAsia" w:ascii="宋体" w:hAnsi="宋体" w:cs="宋体"/>
                <w:color w:val="auto"/>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53FC57E1">
            <w:pPr>
              <w:snapToGrid w:val="0"/>
              <w:spacing w:before="120" w:beforeLines="50"/>
              <w:jc w:val="center"/>
              <w:rPr>
                <w:rFonts w:ascii="宋体" w:hAnsi="宋体" w:cs="宋体"/>
                <w:color w:val="auto"/>
                <w:sz w:val="24"/>
              </w:rPr>
            </w:pPr>
            <w:r>
              <w:rPr>
                <w:rFonts w:hint="eastAsia" w:ascii="宋体" w:hAnsi="宋体" w:cs="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06F0E5D8">
            <w:pPr>
              <w:snapToGrid w:val="0"/>
              <w:spacing w:before="120" w:beforeLines="50"/>
              <w:jc w:val="center"/>
              <w:rPr>
                <w:rFonts w:ascii="宋体" w:hAnsi="宋体" w:cs="宋体"/>
                <w:color w:val="auto"/>
                <w:sz w:val="24"/>
              </w:rPr>
            </w:pPr>
            <w:r>
              <w:rPr>
                <w:rFonts w:hint="eastAsia" w:ascii="宋体" w:hAnsi="宋体" w:cs="宋体"/>
                <w:color w:val="auto"/>
                <w:sz w:val="24"/>
              </w:rPr>
              <w:t>偏离说明</w:t>
            </w:r>
          </w:p>
        </w:tc>
      </w:tr>
      <w:tr w14:paraId="55E2E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3E38DB56">
            <w:pPr>
              <w:jc w:val="center"/>
              <w:rPr>
                <w:rFonts w:ascii="宋体" w:hAnsi="宋体" w:cs="宋体"/>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37819C2C">
            <w:pPr>
              <w:snapToGrid w:val="0"/>
              <w:spacing w:before="120" w:beforeLines="50"/>
              <w:jc w:val="center"/>
              <w:rPr>
                <w:rFonts w:ascii="宋体" w:hAnsi="宋体" w:cs="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2FE92FCE">
            <w:pPr>
              <w:snapToGrid w:val="0"/>
              <w:spacing w:before="120" w:beforeLines="50"/>
              <w:jc w:val="center"/>
              <w:rPr>
                <w:rFonts w:ascii="宋体" w:hAnsi="宋体" w:cs="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6E7C127D">
            <w:pPr>
              <w:snapToGrid w:val="0"/>
              <w:spacing w:before="120" w:beforeLines="50"/>
              <w:jc w:val="center"/>
              <w:rPr>
                <w:rFonts w:ascii="宋体" w:hAnsi="宋体" w:cs="宋体"/>
                <w:color w:val="auto"/>
                <w:sz w:val="24"/>
              </w:rPr>
            </w:pPr>
          </w:p>
        </w:tc>
      </w:tr>
      <w:tr w14:paraId="587CC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19FB1ADA">
            <w:pPr>
              <w:jc w:val="center"/>
              <w:rPr>
                <w:rFonts w:ascii="宋体" w:hAnsi="宋体" w:cs="宋体"/>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1C9B0B7B">
            <w:pPr>
              <w:snapToGrid w:val="0"/>
              <w:spacing w:before="120" w:beforeLines="50"/>
              <w:rPr>
                <w:rFonts w:ascii="宋体" w:hAnsi="宋体" w:cs="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20C87CBE">
            <w:pPr>
              <w:snapToGrid w:val="0"/>
              <w:spacing w:before="120" w:beforeLines="50"/>
              <w:ind w:left="43"/>
              <w:jc w:val="center"/>
              <w:rPr>
                <w:rFonts w:ascii="宋体" w:hAnsi="宋体" w:cs="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55470D2E">
            <w:pPr>
              <w:snapToGrid w:val="0"/>
              <w:spacing w:before="120" w:beforeLines="50"/>
              <w:ind w:left="43"/>
              <w:jc w:val="center"/>
              <w:rPr>
                <w:rFonts w:ascii="宋体" w:hAnsi="宋体" w:cs="宋体"/>
                <w:color w:val="auto"/>
                <w:sz w:val="24"/>
              </w:rPr>
            </w:pPr>
          </w:p>
        </w:tc>
      </w:tr>
      <w:tr w14:paraId="62B31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62A8FA4A">
            <w:pPr>
              <w:snapToGrid w:val="0"/>
              <w:spacing w:before="120" w:beforeLines="50"/>
              <w:jc w:val="center"/>
              <w:rPr>
                <w:rFonts w:ascii="宋体" w:hAnsi="宋体" w:cs="宋体"/>
                <w:color w:val="auto"/>
                <w:sz w:val="24"/>
              </w:rPr>
            </w:pPr>
            <w:r>
              <w:rPr>
                <w:rFonts w:hint="eastAsia" w:ascii="宋体" w:hAnsi="宋体" w:cs="宋体"/>
                <w:color w:val="auto"/>
                <w:sz w:val="24"/>
              </w:rPr>
              <w:t>…</w:t>
            </w:r>
          </w:p>
        </w:tc>
        <w:tc>
          <w:tcPr>
            <w:tcW w:w="3336" w:type="dxa"/>
            <w:tcBorders>
              <w:top w:val="single" w:color="auto" w:sz="4" w:space="0"/>
              <w:left w:val="single" w:color="auto" w:sz="4" w:space="0"/>
              <w:bottom w:val="single" w:color="auto" w:sz="4" w:space="0"/>
              <w:right w:val="single" w:color="auto" w:sz="4" w:space="0"/>
            </w:tcBorders>
          </w:tcPr>
          <w:p w14:paraId="2700BD3B">
            <w:pPr>
              <w:snapToGrid w:val="0"/>
              <w:spacing w:before="120" w:beforeLines="50"/>
              <w:jc w:val="center"/>
              <w:rPr>
                <w:rFonts w:ascii="宋体" w:hAnsi="宋体" w:cs="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25D1E991">
            <w:pPr>
              <w:snapToGrid w:val="0"/>
              <w:spacing w:before="120" w:beforeLines="50"/>
              <w:jc w:val="center"/>
              <w:rPr>
                <w:rFonts w:ascii="宋体" w:hAnsi="宋体" w:cs="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73809EE4">
            <w:pPr>
              <w:snapToGrid w:val="0"/>
              <w:spacing w:before="120" w:beforeLines="50"/>
              <w:jc w:val="center"/>
              <w:rPr>
                <w:rFonts w:ascii="宋体" w:hAnsi="宋体" w:cs="宋体"/>
                <w:color w:val="auto"/>
                <w:sz w:val="24"/>
              </w:rPr>
            </w:pPr>
          </w:p>
        </w:tc>
      </w:tr>
    </w:tbl>
    <w:p w14:paraId="69167D0C">
      <w:pPr>
        <w:pStyle w:val="18"/>
        <w:rPr>
          <w:rFonts w:ascii="楷体" w:hAnsi="楷体" w:eastAsia="楷体" w:cs="宋体"/>
          <w:color w:val="auto"/>
        </w:rPr>
      </w:pPr>
    </w:p>
    <w:p w14:paraId="34BFB427">
      <w:pPr>
        <w:pStyle w:val="18"/>
        <w:rPr>
          <w:rFonts w:ascii="楷体" w:hAnsi="楷体" w:eastAsia="楷体" w:cs="宋体"/>
          <w:color w:val="auto"/>
        </w:rPr>
      </w:pPr>
      <w:r>
        <w:rPr>
          <w:rFonts w:hint="eastAsia" w:ascii="楷体" w:hAnsi="楷体" w:eastAsia="楷体" w:cs="宋体"/>
          <w:color w:val="auto"/>
        </w:rPr>
        <w:t>注：</w:t>
      </w:r>
    </w:p>
    <w:p w14:paraId="5B189655">
      <w:pPr>
        <w:pStyle w:val="21"/>
        <w:spacing w:line="520" w:lineRule="exact"/>
        <w:ind w:firstLine="480" w:firstLineChars="200"/>
        <w:rPr>
          <w:rFonts w:ascii="楷体" w:hAnsi="楷体" w:eastAsia="楷体" w:cs="宋体"/>
          <w:color w:val="auto"/>
          <w:szCs w:val="32"/>
        </w:rPr>
      </w:pPr>
      <w:r>
        <w:rPr>
          <w:rFonts w:ascii="楷体" w:hAnsi="楷体" w:eastAsia="楷体" w:cs="宋体"/>
          <w:color w:val="auto"/>
          <w:sz w:val="24"/>
          <w:szCs w:val="24"/>
        </w:rPr>
        <w:t>1.</w:t>
      </w:r>
      <w:r>
        <w:rPr>
          <w:rFonts w:hint="eastAsia" w:ascii="楷体" w:hAnsi="楷体" w:eastAsia="楷体" w:cs="宋体"/>
          <w:color w:val="auto"/>
          <w:sz w:val="24"/>
          <w:szCs w:val="24"/>
        </w:rPr>
        <w:t>说明：应对照招标文件“第二章</w:t>
      </w:r>
      <w:r>
        <w:rPr>
          <w:rFonts w:ascii="楷体" w:hAnsi="楷体" w:eastAsia="楷体" w:cs="宋体"/>
          <w:color w:val="auto"/>
          <w:sz w:val="24"/>
          <w:szCs w:val="24"/>
        </w:rPr>
        <w:t xml:space="preserve"> </w:t>
      </w:r>
      <w:r>
        <w:rPr>
          <w:rFonts w:hint="eastAsia" w:ascii="楷体" w:hAnsi="楷体" w:eastAsia="楷体" w:cs="宋体"/>
          <w:color w:val="auto"/>
          <w:sz w:val="24"/>
          <w:szCs w:val="24"/>
        </w:rPr>
        <w:t>采购需求”中的商务要求逐条作明确的投标响应，并作出偏离说明。</w:t>
      </w:r>
    </w:p>
    <w:p w14:paraId="5FB2CC0C">
      <w:pPr>
        <w:pStyle w:val="18"/>
        <w:ind w:firstLine="480" w:firstLineChars="200"/>
        <w:rPr>
          <w:rFonts w:ascii="楷体" w:hAnsi="楷体" w:eastAsia="楷体" w:cs="宋体"/>
          <w:b w:val="0"/>
          <w:bCs w:val="0"/>
          <w:color w:val="auto"/>
        </w:rPr>
      </w:pPr>
      <w:r>
        <w:rPr>
          <w:rFonts w:ascii="楷体" w:hAnsi="楷体" w:eastAsia="楷体" w:cs="宋体"/>
          <w:b w:val="0"/>
          <w:bCs w:val="0"/>
          <w:color w:val="auto"/>
        </w:rPr>
        <w:t>2.投标人应根据自身的承诺，对照招标文件要求在“偏离说明”中注明“</w:t>
      </w:r>
      <w:r>
        <w:rPr>
          <w:rFonts w:hint="eastAsia" w:ascii="楷体" w:hAnsi="楷体" w:eastAsia="楷体" w:cs="宋体"/>
          <w:color w:val="auto"/>
        </w:rPr>
        <w:t>正偏离</w:t>
      </w:r>
      <w:r>
        <w:rPr>
          <w:rFonts w:hint="eastAsia" w:ascii="楷体" w:hAnsi="楷体" w:eastAsia="楷体" w:cs="宋体"/>
          <w:b w:val="0"/>
          <w:bCs w:val="0"/>
          <w:color w:val="auto"/>
        </w:rPr>
        <w:t>”、“</w:t>
      </w:r>
      <w:r>
        <w:rPr>
          <w:rFonts w:hint="eastAsia" w:ascii="楷体" w:hAnsi="楷体" w:eastAsia="楷体" w:cs="宋体"/>
          <w:color w:val="auto"/>
        </w:rPr>
        <w:t>负偏离</w:t>
      </w:r>
      <w:r>
        <w:rPr>
          <w:rFonts w:hint="eastAsia" w:ascii="楷体" w:hAnsi="楷体" w:eastAsia="楷体" w:cs="宋体"/>
          <w:b w:val="0"/>
          <w:bCs w:val="0"/>
          <w:color w:val="auto"/>
        </w:rPr>
        <w:t>”或者“</w:t>
      </w:r>
      <w:r>
        <w:rPr>
          <w:rFonts w:hint="eastAsia" w:ascii="楷体" w:hAnsi="楷体" w:eastAsia="楷体" w:cs="宋体"/>
          <w:color w:val="auto"/>
        </w:rPr>
        <w:t>无偏离</w:t>
      </w:r>
      <w:r>
        <w:rPr>
          <w:rFonts w:hint="eastAsia" w:ascii="楷体" w:hAnsi="楷体" w:eastAsia="楷体" w:cs="宋体"/>
          <w:b w:val="0"/>
          <w:bCs w:val="0"/>
          <w:color w:val="auto"/>
        </w:rPr>
        <w:t>”。既不属于“</w:t>
      </w:r>
      <w:r>
        <w:rPr>
          <w:rFonts w:hint="eastAsia" w:ascii="楷体" w:hAnsi="楷体" w:eastAsia="楷体" w:cs="宋体"/>
          <w:color w:val="auto"/>
        </w:rPr>
        <w:t>正偏离</w:t>
      </w:r>
      <w:r>
        <w:rPr>
          <w:rFonts w:hint="eastAsia" w:ascii="楷体" w:hAnsi="楷体" w:eastAsia="楷体" w:cs="宋体"/>
          <w:b w:val="0"/>
          <w:bCs w:val="0"/>
          <w:color w:val="auto"/>
        </w:rPr>
        <w:t>”也不属于“</w:t>
      </w:r>
      <w:r>
        <w:rPr>
          <w:rFonts w:hint="eastAsia" w:ascii="楷体" w:hAnsi="楷体" w:eastAsia="楷体" w:cs="宋体"/>
          <w:color w:val="auto"/>
        </w:rPr>
        <w:t>负偏离</w:t>
      </w:r>
      <w:r>
        <w:rPr>
          <w:rFonts w:hint="eastAsia" w:ascii="楷体" w:hAnsi="楷体" w:eastAsia="楷体" w:cs="宋体"/>
          <w:b w:val="0"/>
          <w:bCs w:val="0"/>
          <w:color w:val="auto"/>
        </w:rPr>
        <w:t>”即为“</w:t>
      </w:r>
      <w:r>
        <w:rPr>
          <w:rFonts w:hint="eastAsia" w:ascii="楷体" w:hAnsi="楷体" w:eastAsia="楷体" w:cs="宋体"/>
          <w:color w:val="auto"/>
        </w:rPr>
        <w:t>无偏离</w:t>
      </w:r>
      <w:r>
        <w:rPr>
          <w:rFonts w:hint="eastAsia" w:ascii="楷体" w:hAnsi="楷体" w:eastAsia="楷体" w:cs="宋体"/>
          <w:b w:val="0"/>
          <w:bCs w:val="0"/>
          <w:color w:val="auto"/>
        </w:rPr>
        <w:t>”。</w:t>
      </w:r>
    </w:p>
    <w:p w14:paraId="205DF20B">
      <w:pPr>
        <w:snapToGrid w:val="0"/>
        <w:spacing w:before="50" w:after="50"/>
        <w:rPr>
          <w:rFonts w:ascii="宋体" w:hAnsi="宋体" w:cs="宋体"/>
          <w:color w:val="auto"/>
          <w:sz w:val="24"/>
        </w:rPr>
      </w:pPr>
    </w:p>
    <w:p w14:paraId="2FDE65AF">
      <w:pPr>
        <w:pStyle w:val="2"/>
        <w:rPr>
          <w:color w:val="auto"/>
        </w:rPr>
      </w:pPr>
    </w:p>
    <w:p w14:paraId="7FD9FF7F">
      <w:pPr>
        <w:snapToGrid w:val="0"/>
        <w:spacing w:before="50" w:after="50"/>
        <w:ind w:firstLine="3360" w:firstLineChars="1400"/>
        <w:rPr>
          <w:rFonts w:ascii="宋体" w:hAnsi="宋体" w:cs="宋体"/>
          <w:color w:val="auto"/>
          <w:kern w:val="0"/>
          <w:sz w:val="24"/>
        </w:rPr>
      </w:pPr>
      <w:r>
        <w:rPr>
          <w:rFonts w:hint="eastAsia" w:ascii="宋体" w:hAnsi="宋体" w:cs="宋体"/>
          <w:color w:val="auto"/>
          <w:kern w:val="0"/>
          <w:sz w:val="24"/>
        </w:rPr>
        <w:t>法定代表人或者委托代理人（签字）：</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407293A2">
      <w:pPr>
        <w:snapToGrid w:val="0"/>
        <w:spacing w:before="120" w:beforeLines="50"/>
        <w:ind w:firstLine="3360" w:firstLineChars="1400"/>
        <w:rPr>
          <w:rFonts w:ascii="宋体" w:hAnsi="宋体" w:cs="宋体"/>
          <w:color w:val="auto"/>
          <w:kern w:val="0"/>
          <w:sz w:val="24"/>
        </w:rPr>
      </w:pPr>
      <w:r>
        <w:rPr>
          <w:rFonts w:hint="eastAsia" w:ascii="宋体" w:hAnsi="宋体" w:cs="宋体"/>
          <w:color w:val="auto"/>
          <w:kern w:val="0"/>
          <w:sz w:val="24"/>
        </w:rPr>
        <w:t>投标人</w:t>
      </w:r>
      <w:r>
        <w:rPr>
          <w:rFonts w:hint="eastAsia" w:ascii="黑体" w:hAnsi="黑体" w:eastAsia="黑体" w:cs="宋体"/>
          <w:color w:val="auto"/>
          <w:kern w:val="0"/>
          <w:sz w:val="24"/>
        </w:rPr>
        <w:t>（</w:t>
      </w:r>
      <w:r>
        <w:rPr>
          <w:rFonts w:hint="eastAsia" w:ascii="宋体" w:hAnsi="宋体" w:cs="宋体"/>
          <w:color w:val="auto"/>
          <w:kern w:val="0"/>
          <w:sz w:val="24"/>
        </w:rPr>
        <w:t>公章</w:t>
      </w:r>
      <w:r>
        <w:rPr>
          <w:rFonts w:hint="eastAsia" w:ascii="黑体" w:hAnsi="黑体" w:eastAsia="黑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7558174D">
      <w:pPr>
        <w:snapToGrid w:val="0"/>
        <w:spacing w:before="120" w:beforeLines="50"/>
        <w:ind w:firstLine="3360" w:firstLineChars="1400"/>
        <w:rPr>
          <w:rFonts w:ascii="宋体" w:hAnsi="宋体" w:cs="宋体"/>
          <w:color w:val="auto"/>
          <w:kern w:val="0"/>
          <w:sz w:val="24"/>
        </w:rPr>
      </w:pPr>
      <w:r>
        <w:rPr>
          <w:rFonts w:hint="eastAsia" w:ascii="宋体" w:hAnsi="宋体" w:cs="宋体"/>
          <w:color w:val="auto"/>
          <w:kern w:val="0"/>
          <w:sz w:val="24"/>
        </w:rPr>
        <w:t xml:space="preserve">日  期：   </w:t>
      </w:r>
      <w:r>
        <w:rPr>
          <w:rFonts w:hint="eastAsia" w:ascii="黑体" w:hAnsi="黑体" w:eastAsia="黑体" w:cs="宋体"/>
          <w:b/>
          <w:color w:val="auto"/>
          <w:kern w:val="0"/>
          <w:sz w:val="24"/>
          <w:u w:val="single"/>
        </w:rPr>
        <w:t xml:space="preserve">     </w:t>
      </w:r>
      <w:r>
        <w:rPr>
          <w:rFonts w:ascii="黑体" w:hAnsi="黑体" w:eastAsia="黑体" w:cs="宋体"/>
          <w:b/>
          <w:color w:val="auto"/>
          <w:kern w:val="0"/>
          <w:sz w:val="24"/>
          <w:u w:val="single"/>
        </w:rPr>
        <w:t xml:space="preserve"> </w:t>
      </w:r>
      <w:r>
        <w:rPr>
          <w:rFonts w:hint="eastAsia" w:ascii="黑体" w:hAnsi="黑体" w:eastAsia="黑体" w:cs="宋体"/>
          <w:b/>
          <w:color w:val="auto"/>
          <w:kern w:val="0"/>
          <w:sz w:val="24"/>
          <w:u w:val="single"/>
        </w:rPr>
        <w:t xml:space="preserve"> </w:t>
      </w:r>
      <w:r>
        <w:rPr>
          <w:rFonts w:hint="eastAsia" w:cs="宋体" w:asciiTheme="minorEastAsia" w:hAnsiTheme="minorEastAsia" w:eastAsiaTheme="minorEastAsia"/>
          <w:color w:val="auto"/>
          <w:kern w:val="0"/>
          <w:sz w:val="24"/>
        </w:rPr>
        <w:t>年</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月</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日</w:t>
      </w:r>
    </w:p>
    <w:p w14:paraId="0E2BCCE8">
      <w:pPr>
        <w:snapToGrid w:val="0"/>
        <w:spacing w:before="120" w:beforeLines="50"/>
        <w:ind w:firstLine="2640" w:firstLineChars="1100"/>
        <w:jc w:val="left"/>
        <w:rPr>
          <w:rFonts w:ascii="宋体" w:hAnsi="宋体" w:cs="宋体"/>
          <w:color w:val="auto"/>
          <w:sz w:val="24"/>
          <w:szCs w:val="20"/>
        </w:rPr>
      </w:pPr>
    </w:p>
    <w:p w14:paraId="0A18A029">
      <w:pPr>
        <w:snapToGrid w:val="0"/>
        <w:spacing w:before="120" w:beforeLines="50"/>
        <w:rPr>
          <w:rFonts w:ascii="宋体" w:hAnsi="宋体" w:cs="宋体"/>
          <w:color w:val="auto"/>
          <w:sz w:val="24"/>
          <w:szCs w:val="20"/>
        </w:rPr>
      </w:pPr>
    </w:p>
    <w:p w14:paraId="37661588">
      <w:pPr>
        <w:snapToGrid w:val="0"/>
        <w:spacing w:before="120" w:beforeLines="50" w:after="50"/>
        <w:jc w:val="left"/>
        <w:rPr>
          <w:rFonts w:ascii="宋体" w:hAnsi="宋体" w:cs="宋体"/>
          <w:color w:val="auto"/>
          <w:sz w:val="24"/>
          <w:szCs w:val="20"/>
        </w:rPr>
      </w:pPr>
    </w:p>
    <w:p w14:paraId="615F4C83">
      <w:pPr>
        <w:snapToGrid w:val="0"/>
        <w:spacing w:before="120" w:beforeLines="50" w:after="50"/>
        <w:jc w:val="left"/>
        <w:rPr>
          <w:rFonts w:ascii="宋体" w:hAnsi="宋体" w:cs="宋体"/>
          <w:b/>
          <w:color w:val="auto"/>
          <w:sz w:val="24"/>
        </w:rPr>
      </w:pPr>
      <w:r>
        <w:rPr>
          <w:rFonts w:hint="eastAsia" w:ascii="宋体" w:hAnsi="宋体" w:cs="宋体"/>
          <w:color w:val="auto"/>
          <w:sz w:val="24"/>
          <w:szCs w:val="20"/>
        </w:rPr>
        <w:br w:type="page"/>
      </w:r>
      <w:r>
        <w:rPr>
          <w:rFonts w:hint="eastAsia" w:ascii="宋体" w:hAnsi="宋体" w:cs="宋体"/>
          <w:b/>
          <w:color w:val="auto"/>
          <w:sz w:val="24"/>
        </w:rPr>
        <w:t>7.投标人业绩及证明材料</w:t>
      </w:r>
    </w:p>
    <w:p w14:paraId="7F52783F">
      <w:pPr>
        <w:pStyle w:val="36"/>
        <w:snapToGrid w:val="0"/>
        <w:ind w:left="480" w:hanging="480"/>
        <w:rPr>
          <w:rFonts w:ascii="宋体" w:hAnsi="宋体" w:cs="宋体"/>
          <w:color w:val="auto"/>
          <w:sz w:val="24"/>
        </w:rPr>
      </w:pPr>
    </w:p>
    <w:p w14:paraId="6269E573">
      <w:pPr>
        <w:pStyle w:val="36"/>
        <w:snapToGrid w:val="0"/>
        <w:ind w:left="-420" w:leftChars="-200" w:firstLine="0" w:firstLineChars="0"/>
        <w:jc w:val="center"/>
        <w:rPr>
          <w:rFonts w:ascii="宋体" w:hAnsi="宋体" w:cs="宋体"/>
          <w:b/>
          <w:color w:val="auto"/>
          <w:sz w:val="32"/>
          <w:szCs w:val="32"/>
        </w:rPr>
      </w:pPr>
      <w:r>
        <w:rPr>
          <w:rFonts w:hint="eastAsia" w:ascii="宋体" w:hAnsi="宋体" w:cs="宋体"/>
          <w:b/>
          <w:color w:val="auto"/>
          <w:sz w:val="32"/>
          <w:szCs w:val="32"/>
        </w:rPr>
        <w:t>投标人业绩情况一览表</w:t>
      </w:r>
    </w:p>
    <w:p w14:paraId="310AD803">
      <w:pPr>
        <w:pStyle w:val="36"/>
        <w:snapToGrid w:val="0"/>
        <w:ind w:left="-420" w:leftChars="-200" w:firstLine="0" w:firstLineChars="0"/>
        <w:jc w:val="center"/>
        <w:rPr>
          <w:rFonts w:ascii="宋体" w:hAnsi="宋体" w:cs="宋体"/>
          <w:b/>
          <w:bCs/>
          <w:color w:val="auto"/>
          <w:sz w:val="24"/>
        </w:rPr>
      </w:pPr>
    </w:p>
    <w:p w14:paraId="7B9FD7ED">
      <w:pPr>
        <w:snapToGrid w:val="0"/>
        <w:spacing w:before="50" w:after="50" w:line="360" w:lineRule="auto"/>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r>
        <w:rPr>
          <w:rFonts w:hint="eastAsia" w:ascii="宋体" w:hAnsi="宋体" w:cs="宋体"/>
          <w:color w:val="auto"/>
          <w:sz w:val="24"/>
        </w:rPr>
        <w:t xml:space="preserve">         分标：</w:t>
      </w:r>
      <w:r>
        <w:rPr>
          <w:rFonts w:hint="eastAsia" w:ascii="宋体" w:hAnsi="宋体" w:cs="宋体"/>
          <w:color w:val="auto"/>
          <w:sz w:val="24"/>
          <w:u w:val="single"/>
        </w:rPr>
        <w:t xml:space="preserve">  </w:t>
      </w:r>
    </w:p>
    <w:p w14:paraId="2ACC06A4">
      <w:pPr>
        <w:rPr>
          <w:rFonts w:ascii="宋体" w:hAnsi="宋体" w:cs="宋体"/>
          <w:color w:val="auto"/>
          <w:kern w:val="0"/>
          <w:sz w:val="24"/>
          <w:szCs w:val="21"/>
          <w:u w:val="single"/>
        </w:rPr>
      </w:pPr>
      <w:r>
        <w:rPr>
          <w:rFonts w:hint="eastAsia" w:ascii="宋体" w:hAnsi="宋体" w:cs="宋体"/>
          <w:color w:val="auto"/>
          <w:kern w:val="0"/>
          <w:sz w:val="24"/>
          <w:szCs w:val="21"/>
        </w:rPr>
        <w:t>投标人名称：</w:t>
      </w:r>
      <w:r>
        <w:rPr>
          <w:rFonts w:hint="eastAsia" w:ascii="宋体" w:hAnsi="宋体" w:cs="宋体"/>
          <w:color w:val="auto"/>
          <w:kern w:val="0"/>
          <w:sz w:val="24"/>
          <w:szCs w:val="21"/>
          <w:u w:val="single"/>
        </w:rPr>
        <w:t xml:space="preserve"> </w:t>
      </w:r>
      <w:r>
        <w:rPr>
          <w:rFonts w:ascii="宋体" w:hAnsi="宋体" w:cs="宋体"/>
          <w:color w:val="auto"/>
          <w:kern w:val="0"/>
          <w:sz w:val="24"/>
          <w:szCs w:val="21"/>
          <w:u w:val="single"/>
        </w:rPr>
        <w:t xml:space="preserve">            </w:t>
      </w:r>
    </w:p>
    <w:p w14:paraId="0094A61E">
      <w:pPr>
        <w:pStyle w:val="2"/>
        <w:rPr>
          <w:color w:val="auto"/>
        </w:rPr>
      </w:pPr>
    </w:p>
    <w:tbl>
      <w:tblPr>
        <w:tblStyle w:val="48"/>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2BB63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14:paraId="40D3F019">
            <w:pPr>
              <w:snapToGrid w:val="0"/>
              <w:spacing w:line="240" w:lineRule="exact"/>
              <w:jc w:val="center"/>
              <w:rPr>
                <w:rFonts w:ascii="宋体" w:hAnsi="宋体" w:cs="宋体"/>
                <w:color w:val="auto"/>
                <w:sz w:val="24"/>
              </w:rPr>
            </w:pPr>
            <w:r>
              <w:rPr>
                <w:rFonts w:hint="eastAsia" w:ascii="宋体" w:hAnsi="宋体" w:cs="宋体"/>
                <w:color w:val="auto"/>
                <w:sz w:val="24"/>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2A30CB11">
            <w:pPr>
              <w:snapToGrid w:val="0"/>
              <w:spacing w:line="240" w:lineRule="exact"/>
              <w:jc w:val="center"/>
              <w:rPr>
                <w:rFonts w:ascii="宋体" w:hAnsi="宋体" w:cs="宋体"/>
                <w:color w:val="auto"/>
                <w:sz w:val="24"/>
              </w:rPr>
            </w:pPr>
            <w:r>
              <w:rPr>
                <w:rFonts w:hint="eastAsia" w:ascii="宋体" w:hAnsi="宋体" w:cs="宋体"/>
                <w:color w:val="auto"/>
                <w:sz w:val="24"/>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22A8C58B">
            <w:pPr>
              <w:snapToGrid w:val="0"/>
              <w:spacing w:line="240" w:lineRule="exact"/>
              <w:jc w:val="center"/>
              <w:rPr>
                <w:rFonts w:ascii="宋体" w:hAnsi="宋体" w:cs="宋体"/>
                <w:color w:val="auto"/>
                <w:sz w:val="24"/>
              </w:rPr>
            </w:pPr>
            <w:r>
              <w:rPr>
                <w:rFonts w:hint="eastAsia" w:ascii="宋体" w:hAnsi="宋体" w:cs="宋体"/>
                <w:color w:val="auto"/>
                <w:sz w:val="24"/>
              </w:rPr>
              <w:t>合同金额</w:t>
            </w:r>
          </w:p>
          <w:p w14:paraId="39D91ED2">
            <w:pPr>
              <w:snapToGrid w:val="0"/>
              <w:spacing w:line="240" w:lineRule="exact"/>
              <w:jc w:val="center"/>
              <w:rPr>
                <w:rFonts w:ascii="宋体" w:hAnsi="宋体" w:cs="宋体"/>
                <w:color w:val="auto"/>
                <w:sz w:val="24"/>
              </w:rPr>
            </w:pPr>
            <w:r>
              <w:rPr>
                <w:rFonts w:hint="eastAsia" w:ascii="宋体" w:hAnsi="宋体" w:cs="宋体"/>
                <w:color w:val="auto"/>
                <w:sz w:val="24"/>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409697A0">
            <w:pPr>
              <w:snapToGrid w:val="0"/>
              <w:spacing w:line="240" w:lineRule="exact"/>
              <w:jc w:val="center"/>
              <w:rPr>
                <w:rFonts w:ascii="宋体" w:hAnsi="宋体" w:cs="宋体"/>
                <w:color w:val="auto"/>
                <w:sz w:val="24"/>
              </w:rPr>
            </w:pPr>
            <w:r>
              <w:rPr>
                <w:rFonts w:hint="eastAsia" w:ascii="宋体" w:hAnsi="宋体" w:cs="宋体"/>
                <w:color w:val="auto"/>
                <w:sz w:val="24"/>
              </w:rPr>
              <w:t>采购人联系人及</w:t>
            </w:r>
          </w:p>
          <w:p w14:paraId="5F960251">
            <w:pPr>
              <w:snapToGrid w:val="0"/>
              <w:spacing w:line="240" w:lineRule="exact"/>
              <w:jc w:val="center"/>
              <w:rPr>
                <w:rFonts w:ascii="宋体" w:hAnsi="宋体" w:cs="宋体"/>
                <w:color w:val="auto"/>
                <w:sz w:val="24"/>
              </w:rPr>
            </w:pPr>
            <w:r>
              <w:rPr>
                <w:rFonts w:hint="eastAsia" w:ascii="宋体" w:hAnsi="宋体" w:cs="宋体"/>
                <w:color w:val="auto"/>
                <w:sz w:val="24"/>
              </w:rPr>
              <w:t>联系电话</w:t>
            </w:r>
          </w:p>
        </w:tc>
      </w:tr>
      <w:tr w14:paraId="245F7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14:paraId="2FF3494E">
            <w:pPr>
              <w:jc w:val="left"/>
              <w:rPr>
                <w:rFonts w:ascii="宋体" w:hAnsi="宋体" w:cs="宋体"/>
                <w:color w:val="auto"/>
                <w:sz w:val="24"/>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11D146DA">
            <w:pPr>
              <w:jc w:val="left"/>
              <w:rPr>
                <w:rFonts w:ascii="宋体" w:hAnsi="宋体" w:cs="宋体"/>
                <w:color w:val="auto"/>
                <w:sz w:val="24"/>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3BBA4E7A">
            <w:pPr>
              <w:jc w:val="left"/>
              <w:rPr>
                <w:rFonts w:ascii="宋体" w:hAnsi="宋体" w:cs="宋体"/>
                <w:color w:val="auto"/>
                <w:sz w:val="24"/>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070563A8">
            <w:pPr>
              <w:jc w:val="left"/>
              <w:rPr>
                <w:rFonts w:ascii="宋体" w:hAnsi="宋体" w:cs="宋体"/>
                <w:color w:val="auto"/>
                <w:sz w:val="24"/>
              </w:rPr>
            </w:pPr>
          </w:p>
        </w:tc>
      </w:tr>
      <w:tr w14:paraId="69355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14:paraId="677F1A4B">
            <w:pPr>
              <w:snapToGrid w:val="0"/>
              <w:spacing w:line="240" w:lineRule="exact"/>
              <w:jc w:val="left"/>
              <w:rPr>
                <w:rFonts w:ascii="宋体" w:hAnsi="宋体" w:cs="宋体"/>
                <w:color w:val="auto"/>
                <w:sz w:val="24"/>
              </w:rPr>
            </w:pPr>
          </w:p>
        </w:tc>
        <w:tc>
          <w:tcPr>
            <w:tcW w:w="1928" w:type="dxa"/>
            <w:tcBorders>
              <w:top w:val="single" w:color="auto" w:sz="4" w:space="0"/>
              <w:left w:val="single" w:color="auto" w:sz="4" w:space="0"/>
              <w:bottom w:val="single" w:color="auto" w:sz="4" w:space="0"/>
              <w:right w:val="single" w:color="auto" w:sz="4" w:space="0"/>
            </w:tcBorders>
          </w:tcPr>
          <w:p w14:paraId="2737D178">
            <w:pPr>
              <w:snapToGrid w:val="0"/>
              <w:spacing w:line="240" w:lineRule="exact"/>
              <w:jc w:val="left"/>
              <w:rPr>
                <w:rFonts w:ascii="宋体" w:hAnsi="宋体" w:cs="宋体"/>
                <w:color w:val="auto"/>
                <w:sz w:val="24"/>
              </w:rPr>
            </w:pPr>
          </w:p>
        </w:tc>
        <w:tc>
          <w:tcPr>
            <w:tcW w:w="1928" w:type="dxa"/>
            <w:tcBorders>
              <w:top w:val="single" w:color="auto" w:sz="4" w:space="0"/>
              <w:left w:val="single" w:color="auto" w:sz="4" w:space="0"/>
              <w:bottom w:val="single" w:color="auto" w:sz="4" w:space="0"/>
              <w:right w:val="single" w:color="auto" w:sz="4" w:space="0"/>
            </w:tcBorders>
          </w:tcPr>
          <w:p w14:paraId="685C4148">
            <w:pPr>
              <w:snapToGrid w:val="0"/>
              <w:spacing w:line="240" w:lineRule="exact"/>
              <w:jc w:val="left"/>
              <w:rPr>
                <w:rFonts w:ascii="宋体" w:hAnsi="宋体" w:cs="宋体"/>
                <w:color w:val="auto"/>
                <w:sz w:val="24"/>
              </w:rPr>
            </w:pPr>
          </w:p>
        </w:tc>
        <w:tc>
          <w:tcPr>
            <w:tcW w:w="3110" w:type="dxa"/>
            <w:tcBorders>
              <w:top w:val="single" w:color="auto" w:sz="4" w:space="0"/>
              <w:left w:val="single" w:color="auto" w:sz="4" w:space="0"/>
              <w:bottom w:val="single" w:color="auto" w:sz="4" w:space="0"/>
              <w:right w:val="single" w:color="auto" w:sz="4" w:space="0"/>
            </w:tcBorders>
          </w:tcPr>
          <w:p w14:paraId="610C223E">
            <w:pPr>
              <w:snapToGrid w:val="0"/>
              <w:spacing w:line="240" w:lineRule="exact"/>
              <w:jc w:val="left"/>
              <w:rPr>
                <w:rFonts w:ascii="宋体" w:hAnsi="宋体" w:cs="宋体"/>
                <w:color w:val="auto"/>
                <w:sz w:val="24"/>
              </w:rPr>
            </w:pPr>
          </w:p>
        </w:tc>
      </w:tr>
      <w:tr w14:paraId="0110D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0391A1B6">
            <w:pPr>
              <w:snapToGrid w:val="0"/>
              <w:spacing w:before="50" w:after="120" w:afterLines="50" w:line="400" w:lineRule="exact"/>
              <w:jc w:val="left"/>
              <w:rPr>
                <w:rFonts w:ascii="宋体" w:hAnsi="宋体" w:cs="宋体"/>
                <w:color w:val="auto"/>
                <w:sz w:val="24"/>
              </w:rPr>
            </w:pPr>
          </w:p>
        </w:tc>
        <w:tc>
          <w:tcPr>
            <w:tcW w:w="1928" w:type="dxa"/>
            <w:tcBorders>
              <w:top w:val="single" w:color="auto" w:sz="4" w:space="0"/>
              <w:left w:val="single" w:color="auto" w:sz="4" w:space="0"/>
              <w:bottom w:val="single" w:color="auto" w:sz="4" w:space="0"/>
              <w:right w:val="single" w:color="auto" w:sz="4" w:space="0"/>
            </w:tcBorders>
          </w:tcPr>
          <w:p w14:paraId="31FAA05F">
            <w:pPr>
              <w:snapToGrid w:val="0"/>
              <w:spacing w:before="50" w:after="120" w:afterLines="50" w:line="400" w:lineRule="exact"/>
              <w:jc w:val="left"/>
              <w:rPr>
                <w:rFonts w:ascii="宋体" w:hAnsi="宋体" w:cs="宋体"/>
                <w:color w:val="auto"/>
                <w:sz w:val="24"/>
              </w:rPr>
            </w:pPr>
          </w:p>
        </w:tc>
        <w:tc>
          <w:tcPr>
            <w:tcW w:w="1928" w:type="dxa"/>
            <w:tcBorders>
              <w:top w:val="single" w:color="auto" w:sz="4" w:space="0"/>
              <w:left w:val="single" w:color="auto" w:sz="4" w:space="0"/>
              <w:bottom w:val="single" w:color="auto" w:sz="4" w:space="0"/>
              <w:right w:val="single" w:color="auto" w:sz="4" w:space="0"/>
            </w:tcBorders>
          </w:tcPr>
          <w:p w14:paraId="1BB7CD5B">
            <w:pPr>
              <w:snapToGrid w:val="0"/>
              <w:spacing w:before="50" w:after="120" w:afterLines="50" w:line="400" w:lineRule="exact"/>
              <w:jc w:val="left"/>
              <w:rPr>
                <w:rFonts w:ascii="宋体" w:hAnsi="宋体" w:cs="宋体"/>
                <w:color w:val="auto"/>
                <w:sz w:val="24"/>
              </w:rPr>
            </w:pPr>
          </w:p>
        </w:tc>
        <w:tc>
          <w:tcPr>
            <w:tcW w:w="3110" w:type="dxa"/>
            <w:tcBorders>
              <w:top w:val="single" w:color="auto" w:sz="4" w:space="0"/>
              <w:left w:val="single" w:color="auto" w:sz="4" w:space="0"/>
              <w:bottom w:val="single" w:color="auto" w:sz="4" w:space="0"/>
              <w:right w:val="single" w:color="auto" w:sz="4" w:space="0"/>
            </w:tcBorders>
          </w:tcPr>
          <w:p w14:paraId="5ADC8F1A">
            <w:pPr>
              <w:snapToGrid w:val="0"/>
              <w:spacing w:before="50" w:after="120" w:afterLines="50" w:line="400" w:lineRule="exact"/>
              <w:jc w:val="left"/>
              <w:rPr>
                <w:rFonts w:ascii="宋体" w:hAnsi="宋体" w:cs="宋体"/>
                <w:color w:val="auto"/>
                <w:sz w:val="24"/>
              </w:rPr>
            </w:pPr>
          </w:p>
        </w:tc>
      </w:tr>
      <w:tr w14:paraId="70445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14:paraId="75BB9DFC">
            <w:pPr>
              <w:snapToGrid w:val="0"/>
              <w:spacing w:before="50" w:after="120" w:afterLines="50" w:line="400" w:lineRule="exact"/>
              <w:jc w:val="left"/>
              <w:rPr>
                <w:rFonts w:ascii="宋体" w:hAnsi="宋体" w:cs="宋体"/>
                <w:color w:val="auto"/>
                <w:sz w:val="24"/>
              </w:rPr>
            </w:pPr>
          </w:p>
        </w:tc>
        <w:tc>
          <w:tcPr>
            <w:tcW w:w="1928" w:type="dxa"/>
            <w:tcBorders>
              <w:top w:val="single" w:color="auto" w:sz="4" w:space="0"/>
              <w:left w:val="single" w:color="auto" w:sz="4" w:space="0"/>
              <w:bottom w:val="single" w:color="auto" w:sz="4" w:space="0"/>
              <w:right w:val="single" w:color="auto" w:sz="4" w:space="0"/>
            </w:tcBorders>
          </w:tcPr>
          <w:p w14:paraId="0CC53102">
            <w:pPr>
              <w:snapToGrid w:val="0"/>
              <w:spacing w:before="50" w:after="120" w:afterLines="50" w:line="400" w:lineRule="exact"/>
              <w:jc w:val="left"/>
              <w:rPr>
                <w:rFonts w:ascii="宋体" w:hAnsi="宋体" w:cs="宋体"/>
                <w:color w:val="auto"/>
                <w:sz w:val="24"/>
              </w:rPr>
            </w:pPr>
          </w:p>
        </w:tc>
        <w:tc>
          <w:tcPr>
            <w:tcW w:w="1928" w:type="dxa"/>
            <w:tcBorders>
              <w:top w:val="single" w:color="auto" w:sz="4" w:space="0"/>
              <w:left w:val="single" w:color="auto" w:sz="4" w:space="0"/>
              <w:bottom w:val="single" w:color="auto" w:sz="4" w:space="0"/>
              <w:right w:val="single" w:color="auto" w:sz="4" w:space="0"/>
            </w:tcBorders>
          </w:tcPr>
          <w:p w14:paraId="278523BE">
            <w:pPr>
              <w:snapToGrid w:val="0"/>
              <w:spacing w:before="50" w:after="120" w:afterLines="50" w:line="400" w:lineRule="exact"/>
              <w:jc w:val="left"/>
              <w:rPr>
                <w:rFonts w:ascii="宋体" w:hAnsi="宋体" w:cs="宋体"/>
                <w:color w:val="auto"/>
                <w:sz w:val="24"/>
              </w:rPr>
            </w:pPr>
          </w:p>
        </w:tc>
        <w:tc>
          <w:tcPr>
            <w:tcW w:w="3110" w:type="dxa"/>
            <w:tcBorders>
              <w:top w:val="single" w:color="auto" w:sz="4" w:space="0"/>
              <w:left w:val="single" w:color="auto" w:sz="4" w:space="0"/>
              <w:bottom w:val="single" w:color="auto" w:sz="4" w:space="0"/>
              <w:right w:val="single" w:color="auto" w:sz="4" w:space="0"/>
            </w:tcBorders>
          </w:tcPr>
          <w:p w14:paraId="182DA745">
            <w:pPr>
              <w:snapToGrid w:val="0"/>
              <w:spacing w:before="50" w:after="120" w:afterLines="50" w:line="400" w:lineRule="exact"/>
              <w:jc w:val="left"/>
              <w:rPr>
                <w:rFonts w:ascii="宋体" w:hAnsi="宋体" w:cs="宋体"/>
                <w:color w:val="auto"/>
                <w:sz w:val="24"/>
              </w:rPr>
            </w:pPr>
          </w:p>
        </w:tc>
      </w:tr>
      <w:tr w14:paraId="62FE5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085307E5">
            <w:pPr>
              <w:snapToGrid w:val="0"/>
              <w:spacing w:before="50" w:after="120" w:afterLines="50" w:line="400" w:lineRule="exact"/>
              <w:jc w:val="left"/>
              <w:rPr>
                <w:rFonts w:ascii="宋体" w:hAnsi="宋体" w:cs="宋体"/>
                <w:color w:val="auto"/>
                <w:sz w:val="24"/>
              </w:rPr>
            </w:pPr>
          </w:p>
        </w:tc>
        <w:tc>
          <w:tcPr>
            <w:tcW w:w="1928" w:type="dxa"/>
            <w:tcBorders>
              <w:top w:val="single" w:color="auto" w:sz="4" w:space="0"/>
              <w:left w:val="single" w:color="auto" w:sz="4" w:space="0"/>
              <w:bottom w:val="single" w:color="auto" w:sz="4" w:space="0"/>
              <w:right w:val="single" w:color="auto" w:sz="4" w:space="0"/>
            </w:tcBorders>
          </w:tcPr>
          <w:p w14:paraId="7537A94F">
            <w:pPr>
              <w:snapToGrid w:val="0"/>
              <w:spacing w:before="50" w:after="120" w:afterLines="50" w:line="400" w:lineRule="exact"/>
              <w:jc w:val="left"/>
              <w:rPr>
                <w:rFonts w:ascii="宋体" w:hAnsi="宋体" w:cs="宋体"/>
                <w:color w:val="auto"/>
                <w:sz w:val="24"/>
              </w:rPr>
            </w:pPr>
          </w:p>
        </w:tc>
        <w:tc>
          <w:tcPr>
            <w:tcW w:w="1928" w:type="dxa"/>
            <w:tcBorders>
              <w:top w:val="single" w:color="auto" w:sz="4" w:space="0"/>
              <w:left w:val="single" w:color="auto" w:sz="4" w:space="0"/>
              <w:bottom w:val="single" w:color="auto" w:sz="4" w:space="0"/>
              <w:right w:val="single" w:color="auto" w:sz="4" w:space="0"/>
            </w:tcBorders>
          </w:tcPr>
          <w:p w14:paraId="21990526">
            <w:pPr>
              <w:snapToGrid w:val="0"/>
              <w:spacing w:before="50" w:after="120" w:afterLines="50" w:line="400" w:lineRule="exact"/>
              <w:jc w:val="left"/>
              <w:rPr>
                <w:rFonts w:ascii="宋体" w:hAnsi="宋体" w:cs="宋体"/>
                <w:color w:val="auto"/>
                <w:sz w:val="24"/>
              </w:rPr>
            </w:pPr>
          </w:p>
        </w:tc>
        <w:tc>
          <w:tcPr>
            <w:tcW w:w="3110" w:type="dxa"/>
            <w:tcBorders>
              <w:top w:val="single" w:color="auto" w:sz="4" w:space="0"/>
              <w:left w:val="single" w:color="auto" w:sz="4" w:space="0"/>
              <w:bottom w:val="single" w:color="auto" w:sz="4" w:space="0"/>
              <w:right w:val="single" w:color="auto" w:sz="4" w:space="0"/>
            </w:tcBorders>
          </w:tcPr>
          <w:p w14:paraId="410D4DCA">
            <w:pPr>
              <w:snapToGrid w:val="0"/>
              <w:spacing w:before="50" w:after="120" w:afterLines="50" w:line="400" w:lineRule="exact"/>
              <w:jc w:val="left"/>
              <w:rPr>
                <w:rFonts w:ascii="宋体" w:hAnsi="宋体" w:cs="宋体"/>
                <w:color w:val="auto"/>
                <w:sz w:val="24"/>
              </w:rPr>
            </w:pPr>
          </w:p>
        </w:tc>
      </w:tr>
      <w:tr w14:paraId="332FB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59F09770">
            <w:pPr>
              <w:snapToGrid w:val="0"/>
              <w:spacing w:before="50" w:after="120" w:afterLines="50" w:line="400" w:lineRule="exact"/>
              <w:jc w:val="left"/>
              <w:rPr>
                <w:rFonts w:ascii="宋体" w:hAnsi="宋体" w:cs="宋体"/>
                <w:color w:val="auto"/>
                <w:sz w:val="24"/>
              </w:rPr>
            </w:pPr>
          </w:p>
        </w:tc>
        <w:tc>
          <w:tcPr>
            <w:tcW w:w="1928" w:type="dxa"/>
            <w:tcBorders>
              <w:top w:val="single" w:color="auto" w:sz="4" w:space="0"/>
              <w:left w:val="single" w:color="auto" w:sz="4" w:space="0"/>
              <w:bottom w:val="single" w:color="auto" w:sz="4" w:space="0"/>
              <w:right w:val="single" w:color="auto" w:sz="4" w:space="0"/>
            </w:tcBorders>
          </w:tcPr>
          <w:p w14:paraId="3D64E3BB">
            <w:pPr>
              <w:snapToGrid w:val="0"/>
              <w:spacing w:before="50" w:after="120" w:afterLines="50" w:line="400" w:lineRule="exact"/>
              <w:jc w:val="left"/>
              <w:rPr>
                <w:rFonts w:ascii="宋体" w:hAnsi="宋体" w:cs="宋体"/>
                <w:color w:val="auto"/>
                <w:sz w:val="24"/>
              </w:rPr>
            </w:pPr>
          </w:p>
        </w:tc>
        <w:tc>
          <w:tcPr>
            <w:tcW w:w="1928" w:type="dxa"/>
            <w:tcBorders>
              <w:top w:val="single" w:color="auto" w:sz="4" w:space="0"/>
              <w:left w:val="single" w:color="auto" w:sz="4" w:space="0"/>
              <w:bottom w:val="single" w:color="auto" w:sz="4" w:space="0"/>
              <w:right w:val="single" w:color="auto" w:sz="4" w:space="0"/>
            </w:tcBorders>
          </w:tcPr>
          <w:p w14:paraId="0E671BC4">
            <w:pPr>
              <w:snapToGrid w:val="0"/>
              <w:spacing w:before="50" w:after="120" w:afterLines="50" w:line="400" w:lineRule="exact"/>
              <w:jc w:val="left"/>
              <w:rPr>
                <w:rFonts w:ascii="宋体" w:hAnsi="宋体" w:cs="宋体"/>
                <w:color w:val="auto"/>
                <w:sz w:val="24"/>
              </w:rPr>
            </w:pPr>
          </w:p>
        </w:tc>
        <w:tc>
          <w:tcPr>
            <w:tcW w:w="3110" w:type="dxa"/>
            <w:tcBorders>
              <w:top w:val="single" w:color="auto" w:sz="4" w:space="0"/>
              <w:left w:val="single" w:color="auto" w:sz="4" w:space="0"/>
              <w:bottom w:val="single" w:color="auto" w:sz="4" w:space="0"/>
              <w:right w:val="single" w:color="auto" w:sz="4" w:space="0"/>
            </w:tcBorders>
          </w:tcPr>
          <w:p w14:paraId="50EE3A9A">
            <w:pPr>
              <w:snapToGrid w:val="0"/>
              <w:spacing w:before="50" w:after="120" w:afterLines="50" w:line="400" w:lineRule="exact"/>
              <w:jc w:val="left"/>
              <w:rPr>
                <w:rFonts w:ascii="宋体" w:hAnsi="宋体" w:cs="宋体"/>
                <w:color w:val="auto"/>
                <w:sz w:val="24"/>
              </w:rPr>
            </w:pPr>
          </w:p>
        </w:tc>
      </w:tr>
    </w:tbl>
    <w:p w14:paraId="14E76403">
      <w:pPr>
        <w:pStyle w:val="15"/>
        <w:spacing w:before="0" w:after="0" w:line="360" w:lineRule="auto"/>
        <w:contextualSpacing/>
        <w:rPr>
          <w:rFonts w:ascii="宋体" w:hAnsi="宋体" w:eastAsia="宋体" w:cs="宋体"/>
          <w:color w:val="auto"/>
          <w:sz w:val="24"/>
          <w:szCs w:val="24"/>
        </w:rPr>
      </w:pPr>
    </w:p>
    <w:p w14:paraId="7277EEDB">
      <w:pPr>
        <w:pStyle w:val="15"/>
        <w:spacing w:before="0" w:after="0" w:line="360" w:lineRule="auto"/>
        <w:contextualSpacing/>
        <w:rPr>
          <w:rFonts w:ascii="楷体" w:hAnsi="楷体" w:eastAsia="楷体" w:cs="宋体"/>
          <w:color w:val="auto"/>
          <w:sz w:val="24"/>
        </w:rPr>
      </w:pPr>
      <w:r>
        <w:rPr>
          <w:rFonts w:hint="eastAsia" w:ascii="楷体" w:hAnsi="楷体" w:eastAsia="楷体" w:cs="宋体"/>
          <w:color w:val="auto"/>
          <w:sz w:val="24"/>
          <w:szCs w:val="24"/>
        </w:rPr>
        <w:t>注：</w:t>
      </w:r>
      <w:r>
        <w:rPr>
          <w:rFonts w:hint="eastAsia" w:ascii="楷体" w:hAnsi="楷体" w:eastAsia="楷体" w:cs="宋体"/>
          <w:color w:val="auto"/>
          <w:sz w:val="24"/>
        </w:rPr>
        <w:t>投标人根据评标标准具体要求附业绩证明材料。</w:t>
      </w:r>
    </w:p>
    <w:p w14:paraId="24A9254E">
      <w:pPr>
        <w:rPr>
          <w:color w:val="auto"/>
        </w:rPr>
      </w:pPr>
    </w:p>
    <w:p w14:paraId="36E1DEE3">
      <w:pPr>
        <w:snapToGrid w:val="0"/>
        <w:spacing w:before="50" w:after="50"/>
        <w:ind w:firstLine="3360" w:firstLineChars="1400"/>
        <w:rPr>
          <w:rFonts w:ascii="宋体" w:hAnsi="宋体" w:cs="宋体"/>
          <w:color w:val="auto"/>
          <w:kern w:val="0"/>
          <w:sz w:val="24"/>
        </w:rPr>
      </w:pPr>
      <w:r>
        <w:rPr>
          <w:rFonts w:hint="eastAsia" w:ascii="宋体" w:hAnsi="宋体" w:cs="宋体"/>
          <w:color w:val="auto"/>
          <w:kern w:val="0"/>
          <w:sz w:val="24"/>
        </w:rPr>
        <w:t>法定代表人或者委托代理人（签字）：</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15064450">
      <w:pPr>
        <w:snapToGrid w:val="0"/>
        <w:spacing w:before="120" w:beforeLines="50"/>
        <w:ind w:firstLine="3360" w:firstLineChars="1400"/>
        <w:rPr>
          <w:rFonts w:ascii="宋体" w:hAnsi="宋体" w:cs="宋体"/>
          <w:color w:val="auto"/>
          <w:kern w:val="0"/>
          <w:sz w:val="24"/>
        </w:rPr>
      </w:pPr>
      <w:r>
        <w:rPr>
          <w:rFonts w:hint="eastAsia" w:ascii="宋体" w:hAnsi="宋体" w:cs="宋体"/>
          <w:color w:val="auto"/>
          <w:kern w:val="0"/>
          <w:sz w:val="24"/>
        </w:rPr>
        <w:t>投标人</w:t>
      </w:r>
      <w:r>
        <w:rPr>
          <w:rFonts w:hint="eastAsia" w:ascii="黑体" w:hAnsi="黑体" w:eastAsia="黑体" w:cs="宋体"/>
          <w:color w:val="auto"/>
          <w:kern w:val="0"/>
          <w:sz w:val="24"/>
        </w:rPr>
        <w:t>（</w:t>
      </w:r>
      <w:r>
        <w:rPr>
          <w:rFonts w:hint="eastAsia" w:ascii="宋体" w:hAnsi="宋体" w:cs="宋体"/>
          <w:color w:val="auto"/>
          <w:kern w:val="0"/>
          <w:sz w:val="24"/>
        </w:rPr>
        <w:t>公章</w:t>
      </w:r>
      <w:r>
        <w:rPr>
          <w:rFonts w:hint="eastAsia" w:ascii="黑体" w:hAnsi="黑体" w:eastAsia="黑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3EA6BFBE">
      <w:pPr>
        <w:snapToGrid w:val="0"/>
        <w:spacing w:before="120" w:beforeLines="50"/>
        <w:ind w:firstLine="3360" w:firstLineChars="1400"/>
        <w:rPr>
          <w:rFonts w:cs="宋体" w:asciiTheme="minorEastAsia" w:hAnsiTheme="minorEastAsia" w:eastAsiaTheme="minorEastAsia"/>
          <w:color w:val="auto"/>
          <w:kern w:val="0"/>
          <w:sz w:val="24"/>
        </w:rPr>
      </w:pPr>
      <w:r>
        <w:rPr>
          <w:rFonts w:hint="eastAsia" w:ascii="宋体" w:hAnsi="宋体" w:cs="宋体"/>
          <w:color w:val="auto"/>
          <w:kern w:val="0"/>
          <w:sz w:val="24"/>
        </w:rPr>
        <w:t xml:space="preserve">日  期：   </w:t>
      </w:r>
      <w:r>
        <w:rPr>
          <w:rFonts w:hint="eastAsia" w:ascii="黑体" w:hAnsi="黑体" w:eastAsia="黑体" w:cs="宋体"/>
          <w:b/>
          <w:color w:val="auto"/>
          <w:kern w:val="0"/>
          <w:sz w:val="24"/>
          <w:u w:val="single"/>
        </w:rPr>
        <w:t xml:space="preserve">     </w:t>
      </w:r>
      <w:r>
        <w:rPr>
          <w:rFonts w:ascii="黑体" w:hAnsi="黑体" w:eastAsia="黑体" w:cs="宋体"/>
          <w:b/>
          <w:color w:val="auto"/>
          <w:kern w:val="0"/>
          <w:sz w:val="24"/>
          <w:u w:val="single"/>
        </w:rPr>
        <w:t xml:space="preserve"> </w:t>
      </w:r>
      <w:r>
        <w:rPr>
          <w:rFonts w:hint="eastAsia" w:ascii="黑体" w:hAnsi="黑体" w:eastAsia="黑体" w:cs="宋体"/>
          <w:b/>
          <w:color w:val="auto"/>
          <w:kern w:val="0"/>
          <w:sz w:val="24"/>
          <w:u w:val="single"/>
        </w:rPr>
        <w:t xml:space="preserve"> </w:t>
      </w:r>
      <w:r>
        <w:rPr>
          <w:rFonts w:hint="eastAsia" w:cs="宋体" w:asciiTheme="minorEastAsia" w:hAnsiTheme="minorEastAsia" w:eastAsiaTheme="minorEastAsia"/>
          <w:color w:val="auto"/>
          <w:kern w:val="0"/>
          <w:sz w:val="24"/>
        </w:rPr>
        <w:t>年</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月</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日</w:t>
      </w:r>
    </w:p>
    <w:p w14:paraId="1C024886">
      <w:pPr>
        <w:snapToGrid w:val="0"/>
        <w:spacing w:before="50"/>
        <w:ind w:firstLine="480" w:firstLineChars="200"/>
        <w:jc w:val="left"/>
        <w:rPr>
          <w:rFonts w:ascii="宋体" w:hAnsi="宋体" w:cs="宋体"/>
          <w:color w:val="auto"/>
          <w:sz w:val="24"/>
          <w:szCs w:val="20"/>
        </w:rPr>
      </w:pPr>
    </w:p>
    <w:p w14:paraId="226819DB">
      <w:pPr>
        <w:snapToGrid w:val="0"/>
        <w:spacing w:before="50"/>
        <w:jc w:val="left"/>
        <w:rPr>
          <w:rFonts w:ascii="宋体" w:hAnsi="宋体" w:cs="宋体"/>
          <w:color w:val="auto"/>
          <w:sz w:val="24"/>
        </w:rPr>
      </w:pPr>
    </w:p>
    <w:p w14:paraId="7C5B603A">
      <w:pPr>
        <w:snapToGrid w:val="0"/>
        <w:spacing w:before="120" w:beforeLines="50"/>
        <w:rPr>
          <w:rFonts w:ascii="宋体" w:hAnsi="宋体" w:cs="宋体"/>
          <w:color w:val="auto"/>
          <w:sz w:val="24"/>
          <w:szCs w:val="20"/>
        </w:rPr>
        <w:sectPr>
          <w:pgSz w:w="11906" w:h="16838"/>
          <w:pgMar w:top="1417" w:right="1417" w:bottom="1417" w:left="1417" w:header="851" w:footer="567" w:gutter="0"/>
          <w:cols w:space="720" w:num="1"/>
          <w:titlePg/>
          <w:docGrid w:linePitch="312" w:charSpace="0"/>
        </w:sectPr>
      </w:pPr>
    </w:p>
    <w:p w14:paraId="289A9B22">
      <w:pPr>
        <w:rPr>
          <w:rFonts w:ascii="宋体" w:hAnsi="宋体" w:cs="宋体"/>
          <w:b/>
          <w:color w:val="auto"/>
          <w:sz w:val="28"/>
          <w:szCs w:val="28"/>
        </w:rPr>
      </w:pPr>
      <w:r>
        <w:rPr>
          <w:rFonts w:hint="eastAsia" w:ascii="宋体" w:hAnsi="宋体" w:cs="宋体"/>
          <w:b/>
          <w:color w:val="auto"/>
          <w:sz w:val="28"/>
          <w:szCs w:val="28"/>
        </w:rPr>
        <w:t>四、技术文件格式</w:t>
      </w:r>
    </w:p>
    <w:p w14:paraId="1B690269">
      <w:pPr>
        <w:snapToGrid w:val="0"/>
        <w:spacing w:before="120" w:beforeLines="50" w:after="50"/>
        <w:ind w:left="142"/>
        <w:jc w:val="left"/>
        <w:rPr>
          <w:rFonts w:ascii="宋体" w:hAnsi="宋体" w:cs="宋体"/>
          <w:b/>
          <w:color w:val="auto"/>
          <w:sz w:val="24"/>
        </w:rPr>
      </w:pPr>
      <w:r>
        <w:rPr>
          <w:rFonts w:hint="eastAsia" w:ascii="宋体" w:hAnsi="宋体" w:cs="宋体"/>
          <w:b/>
          <w:color w:val="auto"/>
          <w:sz w:val="24"/>
        </w:rPr>
        <w:t xml:space="preserve">1. 技术文件封面格式： </w:t>
      </w:r>
    </w:p>
    <w:p w14:paraId="09CFE5DF">
      <w:pPr>
        <w:snapToGrid w:val="0"/>
        <w:spacing w:before="120" w:beforeLines="50" w:after="50"/>
        <w:rPr>
          <w:rFonts w:ascii="宋体" w:hAnsi="宋体" w:cs="宋体"/>
          <w:b/>
          <w:bCs/>
          <w:color w:val="auto"/>
          <w:sz w:val="32"/>
          <w:szCs w:val="20"/>
        </w:rPr>
      </w:pPr>
      <w:r>
        <w:rPr>
          <w:rFonts w:hint="eastAsia" w:ascii="宋体" w:hAnsi="宋体" w:cs="宋体"/>
          <w:color w:val="auto"/>
          <w:sz w:val="24"/>
        </w:rPr>
        <w:t xml:space="preserve">                                                   </w:t>
      </w:r>
    </w:p>
    <w:p w14:paraId="27C49852">
      <w:pPr>
        <w:snapToGrid w:val="0"/>
        <w:spacing w:before="120" w:beforeLines="50" w:after="50"/>
        <w:rPr>
          <w:rFonts w:ascii="宋体" w:hAnsi="宋体" w:cs="宋体"/>
          <w:color w:val="auto"/>
          <w:sz w:val="24"/>
          <w:szCs w:val="20"/>
        </w:rPr>
      </w:pPr>
    </w:p>
    <w:p w14:paraId="04B80BB1">
      <w:pPr>
        <w:snapToGrid w:val="0"/>
        <w:spacing w:before="120" w:beforeLines="50" w:after="50"/>
        <w:rPr>
          <w:rFonts w:ascii="宋体" w:hAnsi="宋体" w:cs="宋体"/>
          <w:color w:val="auto"/>
          <w:sz w:val="24"/>
          <w:szCs w:val="20"/>
        </w:rPr>
      </w:pPr>
    </w:p>
    <w:p w14:paraId="1181E024">
      <w:pPr>
        <w:snapToGrid w:val="0"/>
        <w:spacing w:before="120" w:beforeLines="50" w:after="50"/>
        <w:jc w:val="center"/>
        <w:rPr>
          <w:rFonts w:ascii="宋体" w:hAnsi="宋体" w:cs="宋体"/>
          <w:color w:val="auto"/>
          <w:sz w:val="84"/>
          <w:szCs w:val="84"/>
        </w:rPr>
      </w:pPr>
      <w:r>
        <w:rPr>
          <w:rFonts w:hint="eastAsia" w:ascii="宋体" w:hAnsi="宋体" w:cs="宋体"/>
          <w:color w:val="auto"/>
          <w:sz w:val="84"/>
          <w:szCs w:val="84"/>
        </w:rPr>
        <w:t>投  标  文  件</w:t>
      </w:r>
    </w:p>
    <w:p w14:paraId="76328F20">
      <w:pPr>
        <w:snapToGrid w:val="0"/>
        <w:spacing w:before="120" w:beforeLines="50" w:after="50"/>
        <w:rPr>
          <w:rFonts w:ascii="宋体" w:hAnsi="宋体" w:cs="宋体"/>
          <w:color w:val="auto"/>
          <w:sz w:val="24"/>
          <w:szCs w:val="20"/>
        </w:rPr>
      </w:pPr>
    </w:p>
    <w:p w14:paraId="7BFB98A5">
      <w:pPr>
        <w:snapToGrid w:val="0"/>
        <w:spacing w:before="120" w:beforeLines="50" w:after="50"/>
        <w:rPr>
          <w:rFonts w:ascii="宋体" w:hAnsi="宋体" w:cs="宋体"/>
          <w:color w:val="auto"/>
          <w:sz w:val="24"/>
          <w:szCs w:val="20"/>
        </w:rPr>
      </w:pPr>
    </w:p>
    <w:p w14:paraId="7EC76954">
      <w:pPr>
        <w:snapToGrid w:val="0"/>
        <w:spacing w:before="120" w:beforeLines="50" w:after="50"/>
        <w:jc w:val="center"/>
        <w:rPr>
          <w:rFonts w:ascii="宋体" w:hAnsi="宋体" w:cs="宋体"/>
          <w:b/>
          <w:bCs/>
          <w:color w:val="auto"/>
          <w:sz w:val="32"/>
          <w:szCs w:val="32"/>
        </w:rPr>
      </w:pPr>
      <w:r>
        <w:rPr>
          <w:rFonts w:hint="eastAsia" w:ascii="宋体" w:hAnsi="宋体" w:cs="宋体"/>
          <w:b/>
          <w:bCs/>
          <w:color w:val="auto"/>
          <w:sz w:val="32"/>
          <w:szCs w:val="32"/>
        </w:rPr>
        <w:t>技  术  文  件</w:t>
      </w:r>
    </w:p>
    <w:p w14:paraId="4DE04F92">
      <w:pPr>
        <w:snapToGrid w:val="0"/>
        <w:spacing w:before="120" w:beforeLines="50" w:after="50"/>
        <w:rPr>
          <w:rFonts w:ascii="宋体" w:hAnsi="宋体" w:cs="宋体"/>
          <w:bCs/>
          <w:color w:val="auto"/>
          <w:sz w:val="24"/>
          <w:szCs w:val="20"/>
        </w:rPr>
      </w:pPr>
    </w:p>
    <w:p w14:paraId="4F8C633B">
      <w:pPr>
        <w:snapToGrid w:val="0"/>
        <w:spacing w:before="120" w:beforeLines="50" w:after="50"/>
        <w:rPr>
          <w:rFonts w:ascii="宋体" w:hAnsi="宋体" w:cs="宋体"/>
          <w:bCs/>
          <w:color w:val="auto"/>
          <w:sz w:val="24"/>
          <w:szCs w:val="20"/>
        </w:rPr>
      </w:pPr>
    </w:p>
    <w:p w14:paraId="493585DD">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项目名称： </w:t>
      </w:r>
    </w:p>
    <w:p w14:paraId="4F45E29D">
      <w:pPr>
        <w:snapToGrid w:val="0"/>
        <w:spacing w:before="120" w:beforeLines="50" w:after="50" w:line="400" w:lineRule="exact"/>
        <w:ind w:firstLine="360" w:firstLineChars="150"/>
        <w:rPr>
          <w:rFonts w:ascii="宋体" w:hAnsi="宋体" w:cs="宋体"/>
          <w:bCs/>
          <w:color w:val="auto"/>
          <w:sz w:val="24"/>
          <w:szCs w:val="20"/>
        </w:rPr>
      </w:pPr>
    </w:p>
    <w:p w14:paraId="137194F8">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项目编号： </w:t>
      </w:r>
    </w:p>
    <w:p w14:paraId="1AED63FF">
      <w:pPr>
        <w:snapToGrid w:val="0"/>
        <w:spacing w:before="120" w:beforeLines="50" w:after="50" w:line="400" w:lineRule="exact"/>
        <w:ind w:firstLine="360" w:firstLineChars="150"/>
        <w:rPr>
          <w:rFonts w:ascii="宋体" w:hAnsi="宋体" w:cs="宋体"/>
          <w:bCs/>
          <w:color w:val="auto"/>
          <w:sz w:val="24"/>
        </w:rPr>
      </w:pPr>
    </w:p>
    <w:p w14:paraId="280683E0">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所投分标：</w:t>
      </w:r>
    </w:p>
    <w:p w14:paraId="635274B2">
      <w:pPr>
        <w:snapToGrid w:val="0"/>
        <w:spacing w:before="120" w:beforeLines="50" w:after="50" w:line="400" w:lineRule="exact"/>
        <w:ind w:firstLine="360" w:firstLineChars="150"/>
        <w:rPr>
          <w:rFonts w:ascii="宋体" w:hAnsi="宋体" w:cs="宋体"/>
          <w:bCs/>
          <w:color w:val="auto"/>
          <w:sz w:val="24"/>
        </w:rPr>
      </w:pPr>
    </w:p>
    <w:p w14:paraId="52516941">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投标人名称：</w:t>
      </w:r>
    </w:p>
    <w:p w14:paraId="7FB60BC7">
      <w:pPr>
        <w:snapToGrid w:val="0"/>
        <w:spacing w:before="120" w:beforeLines="50" w:after="50" w:line="400" w:lineRule="exact"/>
        <w:ind w:firstLine="360" w:firstLineChars="150"/>
        <w:rPr>
          <w:rFonts w:ascii="宋体" w:hAnsi="宋体" w:cs="宋体"/>
          <w:bCs/>
          <w:color w:val="auto"/>
          <w:sz w:val="24"/>
        </w:rPr>
      </w:pPr>
    </w:p>
    <w:p w14:paraId="2C1540D4">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投标人地址：</w:t>
      </w:r>
    </w:p>
    <w:p w14:paraId="4E57F979">
      <w:pPr>
        <w:snapToGrid w:val="0"/>
        <w:spacing w:before="120" w:beforeLines="50" w:after="50" w:line="400" w:lineRule="exact"/>
        <w:ind w:firstLine="360" w:firstLineChars="150"/>
        <w:rPr>
          <w:rFonts w:ascii="宋体" w:hAnsi="宋体" w:cs="宋体"/>
          <w:bCs/>
          <w:color w:val="auto"/>
          <w:sz w:val="24"/>
        </w:rPr>
      </w:pPr>
    </w:p>
    <w:p w14:paraId="3C1B1CA0">
      <w:pPr>
        <w:snapToGrid w:val="0"/>
        <w:spacing w:before="120" w:beforeLines="50" w:after="50"/>
        <w:ind w:firstLine="645"/>
        <w:jc w:val="center"/>
        <w:rPr>
          <w:rFonts w:ascii="宋体" w:hAnsi="宋体" w:cs="宋体"/>
          <w:color w:val="auto"/>
          <w:sz w:val="24"/>
        </w:rPr>
      </w:pPr>
      <w:r>
        <w:rPr>
          <w:rFonts w:hint="eastAsia" w:ascii="宋体" w:hAnsi="宋体" w:cs="宋体"/>
          <w:color w:val="auto"/>
          <w:sz w:val="24"/>
        </w:rPr>
        <w:t xml:space="preserve">               </w:t>
      </w:r>
    </w:p>
    <w:p w14:paraId="47B28B3D">
      <w:pPr>
        <w:snapToGrid w:val="0"/>
        <w:spacing w:before="120" w:beforeLines="50" w:after="50"/>
        <w:ind w:firstLine="645"/>
        <w:jc w:val="center"/>
        <w:rPr>
          <w:rFonts w:ascii="宋体" w:hAnsi="宋体" w:cs="宋体"/>
          <w:color w:val="auto"/>
          <w:sz w:val="24"/>
        </w:rPr>
      </w:pPr>
    </w:p>
    <w:p w14:paraId="6D29D453">
      <w:pPr>
        <w:snapToGrid w:val="0"/>
        <w:spacing w:before="120" w:beforeLines="50" w:after="50"/>
        <w:ind w:firstLine="645"/>
        <w:jc w:val="center"/>
        <w:rPr>
          <w:rFonts w:ascii="宋体" w:hAnsi="宋体" w:cs="宋体"/>
          <w:color w:val="auto"/>
          <w:sz w:val="24"/>
        </w:rPr>
      </w:pPr>
      <w:r>
        <w:rPr>
          <w:rFonts w:hint="eastAsia" w:ascii="宋体" w:hAnsi="宋体" w:cs="宋体"/>
          <w:color w:val="auto"/>
          <w:sz w:val="24"/>
        </w:rPr>
        <w:t>年    月    日</w:t>
      </w:r>
    </w:p>
    <w:p w14:paraId="3BF9A057">
      <w:pPr>
        <w:snapToGrid w:val="0"/>
        <w:spacing w:before="120" w:beforeLines="50" w:after="50"/>
        <w:ind w:firstLine="645"/>
        <w:jc w:val="center"/>
        <w:rPr>
          <w:rFonts w:ascii="宋体" w:hAnsi="宋体" w:cs="宋体"/>
          <w:color w:val="auto"/>
          <w:sz w:val="24"/>
          <w:szCs w:val="20"/>
        </w:rPr>
      </w:pPr>
    </w:p>
    <w:p w14:paraId="6243C36D">
      <w:pPr>
        <w:snapToGrid w:val="0"/>
        <w:spacing w:before="120" w:beforeLines="50" w:after="50"/>
        <w:ind w:left="142"/>
        <w:jc w:val="left"/>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2.技术文件目录</w:t>
      </w:r>
    </w:p>
    <w:p w14:paraId="71CA8C2A">
      <w:pPr>
        <w:snapToGrid w:val="0"/>
        <w:spacing w:before="50" w:after="120" w:afterLines="50" w:line="360" w:lineRule="auto"/>
        <w:ind w:firstLine="480" w:firstLineChars="200"/>
        <w:jc w:val="left"/>
        <w:rPr>
          <w:rFonts w:ascii="宋体" w:hAnsi="宋体" w:cs="宋体"/>
          <w:color w:val="auto"/>
          <w:sz w:val="24"/>
        </w:rPr>
      </w:pPr>
      <w:r>
        <w:rPr>
          <w:rFonts w:hint="eastAsia" w:ascii="宋体" w:hAnsi="宋体" w:cs="宋体"/>
          <w:color w:val="auto"/>
          <w:sz w:val="24"/>
        </w:rPr>
        <w:t>根据招标文件规定及投标人提供的材料自行编写目录。</w:t>
      </w:r>
    </w:p>
    <w:p w14:paraId="68AB3885">
      <w:pPr>
        <w:snapToGrid w:val="0"/>
        <w:spacing w:before="120" w:beforeLines="50" w:after="50"/>
        <w:ind w:left="142"/>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3. 设备性能配置清单格式</w:t>
      </w:r>
    </w:p>
    <w:p w14:paraId="795724FC">
      <w:pPr>
        <w:snapToGrid w:val="0"/>
        <w:spacing w:before="120" w:beforeLines="50" w:after="50"/>
        <w:ind w:left="142"/>
        <w:jc w:val="left"/>
        <w:rPr>
          <w:rFonts w:ascii="宋体" w:hAnsi="宋体" w:cs="宋体"/>
          <w:b/>
          <w:color w:val="auto"/>
          <w:sz w:val="24"/>
        </w:rPr>
      </w:pPr>
    </w:p>
    <w:p w14:paraId="1B6678F9">
      <w:pPr>
        <w:snapToGrid w:val="0"/>
        <w:spacing w:before="120" w:beforeLines="50" w:after="50"/>
        <w:ind w:left="142"/>
        <w:jc w:val="center"/>
        <w:rPr>
          <w:rFonts w:ascii="宋体" w:hAnsi="宋体" w:cs="宋体"/>
          <w:b/>
          <w:color w:val="auto"/>
          <w:sz w:val="32"/>
          <w:szCs w:val="32"/>
        </w:rPr>
      </w:pPr>
      <w:r>
        <w:rPr>
          <w:rFonts w:hint="eastAsia" w:ascii="宋体" w:hAnsi="宋体" w:cs="宋体"/>
          <w:b/>
          <w:color w:val="auto"/>
          <w:sz w:val="32"/>
          <w:szCs w:val="32"/>
        </w:rPr>
        <w:t>设备性能配置清单</w:t>
      </w:r>
    </w:p>
    <w:p w14:paraId="04EBCD48">
      <w:pPr>
        <w:snapToGrid w:val="0"/>
        <w:spacing w:before="50" w:after="50" w:line="360" w:lineRule="auto"/>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r>
        <w:rPr>
          <w:rFonts w:hint="eastAsia" w:ascii="宋体" w:hAnsi="宋体" w:cs="宋体"/>
          <w:color w:val="auto"/>
          <w:sz w:val="24"/>
        </w:rPr>
        <w:t xml:space="preserve">         分标：</w:t>
      </w:r>
      <w:r>
        <w:rPr>
          <w:rFonts w:hint="eastAsia" w:ascii="宋体" w:hAnsi="宋体" w:cs="宋体"/>
          <w:color w:val="auto"/>
          <w:sz w:val="24"/>
          <w:u w:val="single"/>
        </w:rPr>
        <w:t xml:space="preserve">  </w:t>
      </w:r>
    </w:p>
    <w:p w14:paraId="75FAEAC2">
      <w:pPr>
        <w:pStyle w:val="26"/>
        <w:rPr>
          <w:rFonts w:hAnsi="宋体" w:cs="宋体"/>
          <w:color w:val="auto"/>
          <w:sz w:val="24"/>
          <w:u w:val="single"/>
        </w:rPr>
      </w:pPr>
      <w:r>
        <w:rPr>
          <w:rFonts w:hint="eastAsia" w:hAnsi="宋体" w:cs="宋体"/>
          <w:color w:val="auto"/>
          <w:sz w:val="24"/>
        </w:rPr>
        <w:t>投标人名称：</w:t>
      </w:r>
      <w:r>
        <w:rPr>
          <w:rFonts w:hint="eastAsia" w:hAnsi="宋体" w:cs="宋体"/>
          <w:color w:val="auto"/>
          <w:sz w:val="24"/>
          <w:u w:val="single"/>
        </w:rPr>
        <w:t xml:space="preserve">                     </w:t>
      </w:r>
    </w:p>
    <w:p w14:paraId="18F5983F">
      <w:pPr>
        <w:pStyle w:val="6"/>
        <w:rPr>
          <w:color w:val="auto"/>
        </w:rPr>
      </w:pPr>
    </w:p>
    <w:tbl>
      <w:tblPr>
        <w:tblStyle w:val="48"/>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11F05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75B1AA6">
            <w:pPr>
              <w:snapToGrid w:val="0"/>
              <w:spacing w:before="50" w:after="50"/>
              <w:jc w:val="center"/>
              <w:rPr>
                <w:rFonts w:ascii="宋体" w:hAnsi="宋体" w:cs="宋体"/>
                <w:color w:val="auto"/>
                <w:sz w:val="24"/>
              </w:rPr>
            </w:pPr>
            <w:r>
              <w:rPr>
                <w:rFonts w:hint="eastAsia" w:ascii="宋体" w:hAnsi="宋体" w:cs="宋体"/>
                <w:color w:val="auto"/>
                <w:sz w:val="24"/>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22F3229B">
            <w:pPr>
              <w:snapToGrid w:val="0"/>
              <w:spacing w:before="50" w:after="50"/>
              <w:jc w:val="center"/>
              <w:rPr>
                <w:rFonts w:ascii="宋体" w:hAnsi="宋体" w:cs="宋体"/>
                <w:color w:val="auto"/>
                <w:sz w:val="24"/>
              </w:rPr>
            </w:pPr>
            <w:r>
              <w:rPr>
                <w:rFonts w:hint="eastAsia" w:ascii="宋体" w:hAnsi="宋体" w:cs="宋体"/>
                <w:color w:val="auto"/>
                <w:sz w:val="24"/>
              </w:rPr>
              <w:t>标的名称</w:t>
            </w:r>
          </w:p>
        </w:tc>
        <w:tc>
          <w:tcPr>
            <w:tcW w:w="929" w:type="dxa"/>
            <w:tcBorders>
              <w:top w:val="single" w:color="auto" w:sz="4" w:space="0"/>
              <w:left w:val="single" w:color="auto" w:sz="4" w:space="0"/>
              <w:bottom w:val="single" w:color="auto" w:sz="4" w:space="0"/>
              <w:right w:val="single" w:color="auto" w:sz="4" w:space="0"/>
            </w:tcBorders>
            <w:vAlign w:val="center"/>
          </w:tcPr>
          <w:p w14:paraId="43FF3130">
            <w:pPr>
              <w:snapToGrid w:val="0"/>
              <w:spacing w:before="50" w:after="50"/>
              <w:jc w:val="center"/>
              <w:rPr>
                <w:rFonts w:ascii="宋体" w:hAnsi="宋体" w:cs="宋体"/>
                <w:color w:val="auto"/>
                <w:sz w:val="24"/>
              </w:rPr>
            </w:pPr>
            <w:r>
              <w:rPr>
                <w:rFonts w:hint="eastAsia" w:ascii="宋体" w:hAnsi="宋体" w:cs="宋体"/>
                <w:color w:val="auto"/>
                <w:sz w:val="24"/>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537FA130">
            <w:pPr>
              <w:snapToGrid w:val="0"/>
              <w:spacing w:before="50" w:after="50"/>
              <w:jc w:val="center"/>
              <w:rPr>
                <w:rFonts w:ascii="宋体" w:hAnsi="宋体" w:cs="宋体"/>
                <w:color w:val="auto"/>
                <w:sz w:val="24"/>
              </w:rPr>
            </w:pPr>
            <w:r>
              <w:rPr>
                <w:rFonts w:hint="eastAsia" w:ascii="宋体" w:hAnsi="宋体" w:cs="宋体"/>
                <w:color w:val="auto"/>
                <w:sz w:val="24"/>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3E8B9C18">
            <w:pPr>
              <w:snapToGrid w:val="0"/>
              <w:spacing w:before="50" w:after="50"/>
              <w:jc w:val="center"/>
              <w:rPr>
                <w:rFonts w:ascii="宋体" w:hAnsi="宋体" w:cs="宋体"/>
                <w:color w:val="auto"/>
                <w:sz w:val="24"/>
              </w:rPr>
            </w:pPr>
            <w:r>
              <w:rPr>
                <w:rFonts w:hint="eastAsia" w:ascii="宋体" w:hAnsi="宋体" w:cs="宋体"/>
                <w:color w:val="auto"/>
                <w:sz w:val="24"/>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1FBB6B20">
            <w:pPr>
              <w:snapToGrid w:val="0"/>
              <w:spacing w:before="50" w:after="50"/>
              <w:jc w:val="center"/>
              <w:rPr>
                <w:rFonts w:ascii="宋体" w:hAnsi="宋体" w:cs="宋体"/>
                <w:color w:val="auto"/>
                <w:sz w:val="24"/>
              </w:rPr>
            </w:pPr>
            <w:r>
              <w:rPr>
                <w:rFonts w:hint="eastAsia" w:ascii="宋体" w:hAnsi="宋体" w:cs="宋体"/>
                <w:color w:val="auto"/>
                <w:sz w:val="24"/>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23EF4BC2">
            <w:pPr>
              <w:snapToGrid w:val="0"/>
              <w:spacing w:before="50" w:after="50"/>
              <w:jc w:val="center"/>
              <w:rPr>
                <w:rFonts w:ascii="宋体" w:hAnsi="宋体" w:cs="宋体"/>
                <w:color w:val="auto"/>
                <w:sz w:val="24"/>
              </w:rPr>
            </w:pPr>
            <w:r>
              <w:rPr>
                <w:rFonts w:hint="eastAsia" w:ascii="宋体" w:hAnsi="宋体" w:cs="宋体"/>
                <w:color w:val="auto"/>
                <w:sz w:val="24"/>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30CA4D76">
            <w:pPr>
              <w:snapToGrid w:val="0"/>
              <w:spacing w:before="50" w:after="50"/>
              <w:jc w:val="center"/>
              <w:rPr>
                <w:rFonts w:ascii="宋体" w:hAnsi="宋体" w:cs="宋体"/>
                <w:color w:val="auto"/>
                <w:sz w:val="24"/>
              </w:rPr>
            </w:pPr>
            <w:r>
              <w:rPr>
                <w:rFonts w:hint="eastAsia" w:ascii="宋体" w:hAnsi="宋体" w:cs="宋体"/>
                <w:color w:val="auto"/>
                <w:sz w:val="24"/>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0208F770">
            <w:pPr>
              <w:snapToGrid w:val="0"/>
              <w:spacing w:before="50" w:after="50"/>
              <w:jc w:val="center"/>
              <w:rPr>
                <w:rFonts w:ascii="宋体" w:hAnsi="宋体" w:cs="宋体"/>
                <w:color w:val="auto"/>
                <w:sz w:val="24"/>
              </w:rPr>
            </w:pPr>
            <w:r>
              <w:rPr>
                <w:rFonts w:hint="eastAsia" w:ascii="宋体" w:hAnsi="宋体" w:cs="宋体"/>
                <w:color w:val="auto"/>
                <w:sz w:val="24"/>
              </w:rPr>
              <w:t>参数性能、指标及配置</w:t>
            </w:r>
          </w:p>
        </w:tc>
      </w:tr>
      <w:tr w14:paraId="250DA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D2CD8F7">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0CCF94A3">
            <w:pPr>
              <w:snapToGrid w:val="0"/>
              <w:spacing w:before="50" w:after="50"/>
              <w:jc w:val="center"/>
              <w:rPr>
                <w:rFonts w:ascii="宋体" w:hAnsi="宋体" w:cs="宋体"/>
                <w:color w:val="auto"/>
                <w:sz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251DD945">
            <w:pPr>
              <w:snapToGrid w:val="0"/>
              <w:spacing w:before="50" w:after="50"/>
              <w:jc w:val="center"/>
              <w:rPr>
                <w:rFonts w:ascii="宋体" w:hAnsi="宋体" w:cs="宋体"/>
                <w:color w:val="auto"/>
                <w:sz w:val="24"/>
              </w:rPr>
            </w:pPr>
          </w:p>
        </w:tc>
        <w:tc>
          <w:tcPr>
            <w:tcW w:w="1854" w:type="dxa"/>
            <w:tcBorders>
              <w:top w:val="single" w:color="auto" w:sz="4" w:space="0"/>
              <w:left w:val="single" w:color="auto" w:sz="4" w:space="0"/>
              <w:bottom w:val="single" w:color="auto" w:sz="4" w:space="0"/>
              <w:right w:val="single" w:color="auto" w:sz="4" w:space="0"/>
            </w:tcBorders>
          </w:tcPr>
          <w:p w14:paraId="413AC054">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34BDF970">
            <w:pPr>
              <w:snapToGrid w:val="0"/>
              <w:spacing w:before="50" w:after="50"/>
              <w:jc w:val="center"/>
              <w:rPr>
                <w:rFonts w:ascii="宋体" w:hAnsi="宋体" w:cs="宋体"/>
                <w:color w:val="auto"/>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77529E18">
            <w:pPr>
              <w:snapToGrid w:val="0"/>
              <w:spacing w:before="50" w:after="50"/>
              <w:jc w:val="center"/>
              <w:rPr>
                <w:rFonts w:ascii="宋体" w:hAnsi="宋体" w:cs="宋体"/>
                <w:color w:val="auto"/>
                <w:sz w:val="24"/>
              </w:rPr>
            </w:pPr>
          </w:p>
        </w:tc>
        <w:tc>
          <w:tcPr>
            <w:tcW w:w="797" w:type="dxa"/>
            <w:tcBorders>
              <w:top w:val="single" w:color="auto" w:sz="4" w:space="0"/>
              <w:left w:val="single" w:color="auto" w:sz="4" w:space="0"/>
              <w:bottom w:val="single" w:color="auto" w:sz="4" w:space="0"/>
              <w:right w:val="single" w:color="auto" w:sz="4" w:space="0"/>
            </w:tcBorders>
          </w:tcPr>
          <w:p w14:paraId="6D4F9CCA">
            <w:pPr>
              <w:snapToGrid w:val="0"/>
              <w:spacing w:before="50" w:after="50"/>
              <w:jc w:val="center"/>
              <w:rPr>
                <w:rFonts w:ascii="宋体" w:hAnsi="宋体" w:cs="宋体"/>
                <w:color w:val="auto"/>
                <w:sz w:val="24"/>
              </w:rPr>
            </w:pPr>
          </w:p>
        </w:tc>
        <w:tc>
          <w:tcPr>
            <w:tcW w:w="971" w:type="dxa"/>
            <w:tcBorders>
              <w:top w:val="single" w:color="auto" w:sz="4" w:space="0"/>
              <w:left w:val="single" w:color="auto" w:sz="4" w:space="0"/>
              <w:bottom w:val="single" w:color="auto" w:sz="4" w:space="0"/>
              <w:right w:val="single" w:color="auto" w:sz="4" w:space="0"/>
            </w:tcBorders>
          </w:tcPr>
          <w:p w14:paraId="4FBF9CA7">
            <w:pPr>
              <w:snapToGrid w:val="0"/>
              <w:spacing w:before="50" w:after="50"/>
              <w:jc w:val="center"/>
              <w:rPr>
                <w:rFonts w:ascii="宋体" w:hAnsi="宋体" w:cs="宋体"/>
                <w:color w:val="auto"/>
                <w:sz w:val="24"/>
              </w:rPr>
            </w:pPr>
          </w:p>
        </w:tc>
        <w:tc>
          <w:tcPr>
            <w:tcW w:w="2147" w:type="dxa"/>
            <w:tcBorders>
              <w:top w:val="single" w:color="auto" w:sz="4" w:space="0"/>
              <w:left w:val="single" w:color="auto" w:sz="4" w:space="0"/>
              <w:bottom w:val="single" w:color="auto" w:sz="4" w:space="0"/>
              <w:right w:val="single" w:color="auto" w:sz="4" w:space="0"/>
            </w:tcBorders>
            <w:vAlign w:val="center"/>
          </w:tcPr>
          <w:p w14:paraId="2CB3AB6E">
            <w:pPr>
              <w:snapToGrid w:val="0"/>
              <w:spacing w:before="50" w:after="50"/>
              <w:jc w:val="center"/>
              <w:rPr>
                <w:rFonts w:ascii="宋体" w:hAnsi="宋体" w:cs="宋体"/>
                <w:color w:val="auto"/>
                <w:sz w:val="24"/>
              </w:rPr>
            </w:pPr>
          </w:p>
        </w:tc>
      </w:tr>
      <w:tr w14:paraId="68CA4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1A8BCD8">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55E36B21">
            <w:pPr>
              <w:snapToGrid w:val="0"/>
              <w:spacing w:before="50" w:after="50"/>
              <w:jc w:val="center"/>
              <w:rPr>
                <w:rFonts w:ascii="宋体" w:hAnsi="宋体" w:cs="宋体"/>
                <w:color w:val="auto"/>
                <w:sz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413A7F74">
            <w:pPr>
              <w:snapToGrid w:val="0"/>
              <w:spacing w:before="50" w:after="50"/>
              <w:jc w:val="center"/>
              <w:rPr>
                <w:rFonts w:ascii="宋体" w:hAnsi="宋体" w:cs="宋体"/>
                <w:color w:val="auto"/>
                <w:sz w:val="24"/>
              </w:rPr>
            </w:pPr>
          </w:p>
        </w:tc>
        <w:tc>
          <w:tcPr>
            <w:tcW w:w="1854" w:type="dxa"/>
            <w:tcBorders>
              <w:top w:val="single" w:color="auto" w:sz="4" w:space="0"/>
              <w:left w:val="single" w:color="auto" w:sz="4" w:space="0"/>
              <w:bottom w:val="single" w:color="auto" w:sz="4" w:space="0"/>
              <w:right w:val="single" w:color="auto" w:sz="4" w:space="0"/>
            </w:tcBorders>
          </w:tcPr>
          <w:p w14:paraId="137EC7BA">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2CF2264C">
            <w:pPr>
              <w:snapToGrid w:val="0"/>
              <w:spacing w:before="50" w:after="50"/>
              <w:jc w:val="center"/>
              <w:rPr>
                <w:rFonts w:ascii="宋体" w:hAnsi="宋体" w:cs="宋体"/>
                <w:color w:val="auto"/>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24298D20">
            <w:pPr>
              <w:snapToGrid w:val="0"/>
              <w:spacing w:before="50" w:after="50"/>
              <w:jc w:val="center"/>
              <w:rPr>
                <w:rFonts w:ascii="宋体" w:hAnsi="宋体" w:cs="宋体"/>
                <w:color w:val="auto"/>
                <w:sz w:val="24"/>
              </w:rPr>
            </w:pPr>
          </w:p>
        </w:tc>
        <w:tc>
          <w:tcPr>
            <w:tcW w:w="797" w:type="dxa"/>
            <w:tcBorders>
              <w:top w:val="single" w:color="auto" w:sz="4" w:space="0"/>
              <w:left w:val="single" w:color="auto" w:sz="4" w:space="0"/>
              <w:bottom w:val="single" w:color="auto" w:sz="4" w:space="0"/>
              <w:right w:val="single" w:color="auto" w:sz="4" w:space="0"/>
            </w:tcBorders>
          </w:tcPr>
          <w:p w14:paraId="7E2674A4">
            <w:pPr>
              <w:snapToGrid w:val="0"/>
              <w:spacing w:before="50" w:after="50"/>
              <w:jc w:val="center"/>
              <w:rPr>
                <w:rFonts w:ascii="宋体" w:hAnsi="宋体" w:cs="宋体"/>
                <w:color w:val="auto"/>
                <w:sz w:val="24"/>
              </w:rPr>
            </w:pPr>
          </w:p>
        </w:tc>
        <w:tc>
          <w:tcPr>
            <w:tcW w:w="971" w:type="dxa"/>
            <w:tcBorders>
              <w:top w:val="single" w:color="auto" w:sz="4" w:space="0"/>
              <w:left w:val="single" w:color="auto" w:sz="4" w:space="0"/>
              <w:bottom w:val="single" w:color="auto" w:sz="4" w:space="0"/>
              <w:right w:val="single" w:color="auto" w:sz="4" w:space="0"/>
            </w:tcBorders>
          </w:tcPr>
          <w:p w14:paraId="7670EE3C">
            <w:pPr>
              <w:snapToGrid w:val="0"/>
              <w:spacing w:before="50" w:after="50"/>
              <w:jc w:val="center"/>
              <w:rPr>
                <w:rFonts w:ascii="宋体" w:hAnsi="宋体" w:cs="宋体"/>
                <w:color w:val="auto"/>
                <w:sz w:val="24"/>
              </w:rPr>
            </w:pPr>
          </w:p>
        </w:tc>
        <w:tc>
          <w:tcPr>
            <w:tcW w:w="2147" w:type="dxa"/>
            <w:tcBorders>
              <w:top w:val="single" w:color="auto" w:sz="4" w:space="0"/>
              <w:left w:val="single" w:color="auto" w:sz="4" w:space="0"/>
              <w:bottom w:val="single" w:color="auto" w:sz="4" w:space="0"/>
              <w:right w:val="single" w:color="auto" w:sz="4" w:space="0"/>
            </w:tcBorders>
            <w:vAlign w:val="center"/>
          </w:tcPr>
          <w:p w14:paraId="5523F294">
            <w:pPr>
              <w:snapToGrid w:val="0"/>
              <w:spacing w:before="50" w:after="50"/>
              <w:jc w:val="center"/>
              <w:rPr>
                <w:rFonts w:ascii="宋体" w:hAnsi="宋体" w:cs="宋体"/>
                <w:color w:val="auto"/>
                <w:sz w:val="24"/>
              </w:rPr>
            </w:pPr>
          </w:p>
        </w:tc>
      </w:tr>
      <w:tr w14:paraId="46280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FEC5155">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48154F5D">
            <w:pPr>
              <w:snapToGrid w:val="0"/>
              <w:spacing w:before="50" w:after="50"/>
              <w:jc w:val="center"/>
              <w:rPr>
                <w:rFonts w:ascii="宋体" w:hAnsi="宋体" w:cs="宋体"/>
                <w:color w:val="auto"/>
                <w:sz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0D593292">
            <w:pPr>
              <w:snapToGrid w:val="0"/>
              <w:spacing w:before="50" w:after="50"/>
              <w:jc w:val="center"/>
              <w:rPr>
                <w:rFonts w:ascii="宋体" w:hAnsi="宋体" w:cs="宋体"/>
                <w:color w:val="auto"/>
                <w:sz w:val="24"/>
              </w:rPr>
            </w:pPr>
          </w:p>
        </w:tc>
        <w:tc>
          <w:tcPr>
            <w:tcW w:w="1854" w:type="dxa"/>
            <w:tcBorders>
              <w:top w:val="single" w:color="auto" w:sz="4" w:space="0"/>
              <w:left w:val="single" w:color="auto" w:sz="4" w:space="0"/>
              <w:bottom w:val="single" w:color="auto" w:sz="4" w:space="0"/>
              <w:right w:val="single" w:color="auto" w:sz="4" w:space="0"/>
            </w:tcBorders>
          </w:tcPr>
          <w:p w14:paraId="5860200E">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3323199A">
            <w:pPr>
              <w:snapToGrid w:val="0"/>
              <w:spacing w:before="50" w:after="50"/>
              <w:jc w:val="center"/>
              <w:rPr>
                <w:rFonts w:ascii="宋体" w:hAnsi="宋体" w:cs="宋体"/>
                <w:color w:val="auto"/>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7F33EBE2">
            <w:pPr>
              <w:snapToGrid w:val="0"/>
              <w:spacing w:before="50" w:after="50"/>
              <w:jc w:val="center"/>
              <w:rPr>
                <w:rFonts w:ascii="宋体" w:hAnsi="宋体" w:cs="宋体"/>
                <w:color w:val="auto"/>
                <w:sz w:val="24"/>
              </w:rPr>
            </w:pPr>
          </w:p>
        </w:tc>
        <w:tc>
          <w:tcPr>
            <w:tcW w:w="797" w:type="dxa"/>
            <w:tcBorders>
              <w:top w:val="single" w:color="auto" w:sz="4" w:space="0"/>
              <w:left w:val="single" w:color="auto" w:sz="4" w:space="0"/>
              <w:bottom w:val="single" w:color="auto" w:sz="4" w:space="0"/>
              <w:right w:val="single" w:color="auto" w:sz="4" w:space="0"/>
            </w:tcBorders>
          </w:tcPr>
          <w:p w14:paraId="20BB723E">
            <w:pPr>
              <w:snapToGrid w:val="0"/>
              <w:spacing w:before="50" w:after="50"/>
              <w:jc w:val="center"/>
              <w:rPr>
                <w:rFonts w:ascii="宋体" w:hAnsi="宋体" w:cs="宋体"/>
                <w:color w:val="auto"/>
                <w:sz w:val="24"/>
              </w:rPr>
            </w:pPr>
          </w:p>
        </w:tc>
        <w:tc>
          <w:tcPr>
            <w:tcW w:w="971" w:type="dxa"/>
            <w:tcBorders>
              <w:top w:val="single" w:color="auto" w:sz="4" w:space="0"/>
              <w:left w:val="single" w:color="auto" w:sz="4" w:space="0"/>
              <w:bottom w:val="single" w:color="auto" w:sz="4" w:space="0"/>
              <w:right w:val="single" w:color="auto" w:sz="4" w:space="0"/>
            </w:tcBorders>
          </w:tcPr>
          <w:p w14:paraId="5EB7FE38">
            <w:pPr>
              <w:snapToGrid w:val="0"/>
              <w:spacing w:before="50" w:after="50"/>
              <w:jc w:val="center"/>
              <w:rPr>
                <w:rFonts w:ascii="宋体" w:hAnsi="宋体" w:cs="宋体"/>
                <w:color w:val="auto"/>
                <w:sz w:val="24"/>
              </w:rPr>
            </w:pPr>
          </w:p>
        </w:tc>
        <w:tc>
          <w:tcPr>
            <w:tcW w:w="2147" w:type="dxa"/>
            <w:tcBorders>
              <w:top w:val="single" w:color="auto" w:sz="4" w:space="0"/>
              <w:left w:val="single" w:color="auto" w:sz="4" w:space="0"/>
              <w:bottom w:val="single" w:color="auto" w:sz="4" w:space="0"/>
              <w:right w:val="single" w:color="auto" w:sz="4" w:space="0"/>
            </w:tcBorders>
            <w:vAlign w:val="center"/>
          </w:tcPr>
          <w:p w14:paraId="312BB1BB">
            <w:pPr>
              <w:snapToGrid w:val="0"/>
              <w:spacing w:before="50" w:after="50"/>
              <w:jc w:val="center"/>
              <w:rPr>
                <w:rFonts w:ascii="宋体" w:hAnsi="宋体" w:cs="宋体"/>
                <w:color w:val="auto"/>
                <w:sz w:val="24"/>
              </w:rPr>
            </w:pPr>
          </w:p>
        </w:tc>
      </w:tr>
    </w:tbl>
    <w:p w14:paraId="39E8D743">
      <w:pPr>
        <w:spacing w:line="360" w:lineRule="auto"/>
        <w:contextualSpacing/>
        <w:rPr>
          <w:rFonts w:ascii="宋体" w:hAnsi="宋体" w:cs="宋体"/>
          <w:color w:val="auto"/>
          <w:sz w:val="24"/>
        </w:rPr>
      </w:pPr>
    </w:p>
    <w:p w14:paraId="2422F86B">
      <w:pPr>
        <w:spacing w:line="360" w:lineRule="auto"/>
        <w:contextualSpacing/>
        <w:rPr>
          <w:rFonts w:ascii="楷体" w:hAnsi="楷体" w:eastAsia="楷体" w:cs="宋体"/>
          <w:b/>
          <w:color w:val="auto"/>
          <w:sz w:val="24"/>
        </w:rPr>
      </w:pPr>
      <w:r>
        <w:rPr>
          <w:rFonts w:hint="eastAsia" w:ascii="楷体" w:hAnsi="楷体" w:eastAsia="楷体" w:cs="宋体"/>
          <w:b/>
          <w:color w:val="auto"/>
          <w:sz w:val="24"/>
        </w:rPr>
        <w:t>备注：</w:t>
      </w:r>
    </w:p>
    <w:p w14:paraId="66F85E89">
      <w:pPr>
        <w:spacing w:line="360" w:lineRule="auto"/>
        <w:ind w:firstLine="480" w:firstLineChars="200"/>
        <w:contextualSpacing/>
        <w:rPr>
          <w:rFonts w:ascii="楷体" w:hAnsi="楷体" w:eastAsia="楷体" w:cs="宋体"/>
          <w:b/>
          <w:color w:val="auto"/>
          <w:sz w:val="24"/>
        </w:rPr>
      </w:pPr>
      <w:r>
        <w:rPr>
          <w:rFonts w:hint="eastAsia" w:ascii="楷体" w:hAnsi="楷体" w:eastAsia="楷体" w:cs="宋体"/>
          <w:color w:val="auto"/>
          <w:sz w:val="24"/>
        </w:rPr>
        <w:t>以上设备性能配置清单中“标的名称、数量及单位、品牌、规格型号、制造商、原产地、参数性能、指标及配置”必须如实填写完整，定制产品在型号栏中填写“定制”。填写有缺漏</w:t>
      </w:r>
      <w:r>
        <w:rPr>
          <w:rFonts w:hint="eastAsia" w:ascii="楷体" w:hAnsi="楷体" w:eastAsia="楷体" w:cs="宋体"/>
          <w:bCs/>
          <w:color w:val="auto"/>
          <w:sz w:val="24"/>
        </w:rPr>
        <w:t>的，</w:t>
      </w:r>
      <w:r>
        <w:rPr>
          <w:rFonts w:hint="eastAsia" w:ascii="楷体" w:hAnsi="楷体" w:eastAsia="楷体" w:cs="宋体"/>
          <w:b/>
          <w:color w:val="auto"/>
          <w:sz w:val="24"/>
        </w:rPr>
        <w:t>作无效投标处理。标的</w:t>
      </w:r>
      <w:r>
        <w:rPr>
          <w:rFonts w:hint="eastAsia" w:ascii="楷体" w:hAnsi="楷体" w:eastAsia="楷体" w:cs="宋体"/>
          <w:color w:val="auto"/>
          <w:sz w:val="24"/>
        </w:rPr>
        <w:t>名称、数量、单位、品牌等必须与“开标一览表”一致，</w:t>
      </w:r>
      <w:r>
        <w:rPr>
          <w:rFonts w:hint="eastAsia" w:ascii="楷体" w:hAnsi="楷体" w:eastAsia="楷体" w:cs="宋体"/>
          <w:b/>
          <w:color w:val="auto"/>
          <w:sz w:val="24"/>
        </w:rPr>
        <w:t>否则按无效投标处理。</w:t>
      </w:r>
    </w:p>
    <w:p w14:paraId="6A9DA006">
      <w:pPr>
        <w:spacing w:line="360" w:lineRule="auto"/>
        <w:ind w:firstLine="480" w:firstLineChars="200"/>
        <w:contextualSpacing/>
        <w:rPr>
          <w:rFonts w:ascii="宋体" w:hAnsi="宋体" w:cs="宋体"/>
          <w:color w:val="auto"/>
          <w:sz w:val="24"/>
        </w:rPr>
      </w:pPr>
    </w:p>
    <w:p w14:paraId="02077E4E">
      <w:pPr>
        <w:snapToGrid w:val="0"/>
        <w:spacing w:before="50" w:after="50"/>
        <w:ind w:firstLine="3360" w:firstLineChars="1400"/>
        <w:rPr>
          <w:rFonts w:ascii="宋体" w:hAnsi="宋体" w:cs="宋体"/>
          <w:color w:val="auto"/>
          <w:kern w:val="0"/>
          <w:sz w:val="24"/>
        </w:rPr>
      </w:pPr>
      <w:r>
        <w:rPr>
          <w:rFonts w:hint="eastAsia" w:ascii="宋体" w:hAnsi="宋体" w:cs="宋体"/>
          <w:color w:val="auto"/>
          <w:kern w:val="0"/>
          <w:sz w:val="24"/>
        </w:rPr>
        <w:t>法定代表人或者委托代理人（签字）：</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721B9C3F">
      <w:pPr>
        <w:snapToGrid w:val="0"/>
        <w:spacing w:before="120" w:beforeLines="50"/>
        <w:ind w:firstLine="3360" w:firstLineChars="1400"/>
        <w:rPr>
          <w:rFonts w:ascii="宋体" w:hAnsi="宋体" w:cs="宋体"/>
          <w:color w:val="auto"/>
          <w:kern w:val="0"/>
          <w:sz w:val="24"/>
        </w:rPr>
      </w:pPr>
      <w:r>
        <w:rPr>
          <w:rFonts w:hint="eastAsia" w:ascii="宋体" w:hAnsi="宋体" w:cs="宋体"/>
          <w:color w:val="auto"/>
          <w:kern w:val="0"/>
          <w:sz w:val="24"/>
        </w:rPr>
        <w:t>投标人</w:t>
      </w:r>
      <w:r>
        <w:rPr>
          <w:rFonts w:hint="eastAsia" w:ascii="黑体" w:hAnsi="黑体" w:eastAsia="黑体" w:cs="宋体"/>
          <w:color w:val="auto"/>
          <w:kern w:val="0"/>
          <w:sz w:val="24"/>
        </w:rPr>
        <w:t>（</w:t>
      </w:r>
      <w:r>
        <w:rPr>
          <w:rFonts w:hint="eastAsia" w:ascii="宋体" w:hAnsi="宋体" w:cs="宋体"/>
          <w:color w:val="auto"/>
          <w:kern w:val="0"/>
          <w:sz w:val="24"/>
        </w:rPr>
        <w:t>公章</w:t>
      </w:r>
      <w:r>
        <w:rPr>
          <w:rFonts w:hint="eastAsia" w:ascii="黑体" w:hAnsi="黑体" w:eastAsia="黑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4F3B162F">
      <w:pPr>
        <w:snapToGrid w:val="0"/>
        <w:spacing w:before="120" w:beforeLines="50"/>
        <w:ind w:firstLine="3360" w:firstLineChars="1400"/>
        <w:rPr>
          <w:rFonts w:cs="宋体" w:asciiTheme="minorEastAsia" w:hAnsiTheme="minorEastAsia" w:eastAsiaTheme="minorEastAsia"/>
          <w:color w:val="auto"/>
          <w:kern w:val="0"/>
          <w:sz w:val="24"/>
        </w:rPr>
      </w:pPr>
      <w:r>
        <w:rPr>
          <w:rFonts w:hint="eastAsia" w:ascii="宋体" w:hAnsi="宋体" w:cs="宋体"/>
          <w:color w:val="auto"/>
          <w:kern w:val="0"/>
          <w:sz w:val="24"/>
        </w:rPr>
        <w:t xml:space="preserve">日  期：   </w:t>
      </w:r>
      <w:r>
        <w:rPr>
          <w:rFonts w:hint="eastAsia" w:ascii="黑体" w:hAnsi="黑体" w:eastAsia="黑体" w:cs="宋体"/>
          <w:b/>
          <w:color w:val="auto"/>
          <w:kern w:val="0"/>
          <w:sz w:val="24"/>
          <w:u w:val="single"/>
        </w:rPr>
        <w:t xml:space="preserve">     </w:t>
      </w:r>
      <w:r>
        <w:rPr>
          <w:rFonts w:ascii="黑体" w:hAnsi="黑体" w:eastAsia="黑体" w:cs="宋体"/>
          <w:b/>
          <w:color w:val="auto"/>
          <w:kern w:val="0"/>
          <w:sz w:val="24"/>
          <w:u w:val="single"/>
        </w:rPr>
        <w:t xml:space="preserve"> </w:t>
      </w:r>
      <w:r>
        <w:rPr>
          <w:rFonts w:hint="eastAsia" w:ascii="黑体" w:hAnsi="黑体" w:eastAsia="黑体" w:cs="宋体"/>
          <w:b/>
          <w:color w:val="auto"/>
          <w:kern w:val="0"/>
          <w:sz w:val="24"/>
          <w:u w:val="single"/>
        </w:rPr>
        <w:t xml:space="preserve"> </w:t>
      </w:r>
      <w:r>
        <w:rPr>
          <w:rFonts w:hint="eastAsia" w:cs="宋体" w:asciiTheme="minorEastAsia" w:hAnsiTheme="minorEastAsia" w:eastAsiaTheme="minorEastAsia"/>
          <w:color w:val="auto"/>
          <w:kern w:val="0"/>
          <w:sz w:val="24"/>
        </w:rPr>
        <w:t>年</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月</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日</w:t>
      </w:r>
    </w:p>
    <w:p w14:paraId="7BB77C4E">
      <w:pPr>
        <w:snapToGrid w:val="0"/>
        <w:spacing w:before="50" w:after="120" w:afterLines="50"/>
        <w:jc w:val="left"/>
        <w:rPr>
          <w:rFonts w:ascii="宋体" w:hAnsi="宋体" w:cs="宋体"/>
          <w:color w:val="auto"/>
          <w:sz w:val="24"/>
          <w:szCs w:val="20"/>
        </w:rPr>
      </w:pPr>
    </w:p>
    <w:p w14:paraId="39D3FBC8">
      <w:pPr>
        <w:snapToGrid w:val="0"/>
        <w:spacing w:before="50" w:after="120" w:afterLines="50"/>
        <w:jc w:val="left"/>
        <w:rPr>
          <w:rFonts w:ascii="宋体" w:hAnsi="宋体" w:cs="宋体"/>
          <w:color w:val="auto"/>
          <w:sz w:val="24"/>
          <w:szCs w:val="20"/>
        </w:rPr>
      </w:pPr>
    </w:p>
    <w:p w14:paraId="7FF59D42">
      <w:pPr>
        <w:snapToGrid w:val="0"/>
        <w:spacing w:before="120" w:beforeLines="50" w:after="50"/>
        <w:ind w:left="142"/>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4. 技术要求偏离表格式（注：按采购需求具体项目修改）</w:t>
      </w:r>
    </w:p>
    <w:p w14:paraId="5051FF89">
      <w:pPr>
        <w:snapToGrid w:val="0"/>
        <w:spacing w:before="120" w:beforeLines="50" w:after="50"/>
        <w:ind w:left="142"/>
        <w:jc w:val="left"/>
        <w:rPr>
          <w:rFonts w:ascii="宋体" w:hAnsi="宋体" w:cs="宋体"/>
          <w:b/>
          <w:color w:val="auto"/>
          <w:sz w:val="24"/>
        </w:rPr>
      </w:pPr>
    </w:p>
    <w:p w14:paraId="1E2A3941">
      <w:pPr>
        <w:snapToGrid w:val="0"/>
        <w:spacing w:before="120" w:beforeLines="50" w:after="50"/>
        <w:ind w:left="142"/>
        <w:jc w:val="center"/>
        <w:rPr>
          <w:rFonts w:ascii="宋体" w:hAnsi="宋体" w:cs="宋体"/>
          <w:b/>
          <w:color w:val="auto"/>
          <w:sz w:val="32"/>
          <w:szCs w:val="32"/>
        </w:rPr>
      </w:pPr>
      <w:r>
        <w:rPr>
          <w:rFonts w:hint="eastAsia" w:ascii="宋体" w:hAnsi="宋体" w:cs="宋体"/>
          <w:b/>
          <w:color w:val="auto"/>
          <w:sz w:val="32"/>
          <w:szCs w:val="32"/>
        </w:rPr>
        <w:t>技术要求偏离表</w:t>
      </w:r>
    </w:p>
    <w:p w14:paraId="44A7E2E9">
      <w:pPr>
        <w:pStyle w:val="2"/>
        <w:rPr>
          <w:color w:val="auto"/>
        </w:rPr>
      </w:pPr>
    </w:p>
    <w:p w14:paraId="244BB47B">
      <w:pPr>
        <w:snapToGrid w:val="0"/>
        <w:spacing w:before="50" w:after="50" w:line="360" w:lineRule="auto"/>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r>
        <w:rPr>
          <w:rFonts w:hint="eastAsia" w:ascii="宋体" w:hAnsi="宋体" w:cs="宋体"/>
          <w:color w:val="auto"/>
          <w:sz w:val="24"/>
        </w:rPr>
        <w:t xml:space="preserve">         分标：</w:t>
      </w:r>
      <w:r>
        <w:rPr>
          <w:rFonts w:hint="eastAsia" w:ascii="宋体" w:hAnsi="宋体" w:cs="宋体"/>
          <w:color w:val="auto"/>
          <w:sz w:val="24"/>
          <w:u w:val="single"/>
        </w:rPr>
        <w:t xml:space="preserve">  </w:t>
      </w:r>
    </w:p>
    <w:p w14:paraId="2669F26A">
      <w:pPr>
        <w:pStyle w:val="26"/>
        <w:rPr>
          <w:rFonts w:hAnsi="宋体" w:cs="宋体"/>
          <w:color w:val="auto"/>
          <w:sz w:val="24"/>
        </w:rPr>
      </w:pPr>
      <w:r>
        <w:rPr>
          <w:rFonts w:hint="eastAsia" w:hAnsi="宋体" w:cs="宋体"/>
          <w:color w:val="auto"/>
          <w:sz w:val="24"/>
        </w:rPr>
        <w:t>投标人名称：</w:t>
      </w:r>
      <w:r>
        <w:rPr>
          <w:rFonts w:hint="eastAsia" w:hAnsi="宋体" w:cs="宋体"/>
          <w:color w:val="auto"/>
          <w:sz w:val="24"/>
          <w:u w:val="single"/>
        </w:rPr>
        <w:t xml:space="preserve">                     </w:t>
      </w:r>
      <w:r>
        <w:rPr>
          <w:rFonts w:hint="eastAsia" w:hAnsi="宋体" w:cs="宋体"/>
          <w:color w:val="auto"/>
          <w:sz w:val="24"/>
        </w:rPr>
        <w:t xml:space="preserve"> </w:t>
      </w:r>
    </w:p>
    <w:p w14:paraId="3452F63D">
      <w:pPr>
        <w:pStyle w:val="6"/>
        <w:rPr>
          <w:color w:val="auto"/>
        </w:rPr>
      </w:pP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075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FD38A7A">
            <w:pPr>
              <w:pStyle w:val="26"/>
              <w:spacing w:line="400" w:lineRule="exact"/>
              <w:jc w:val="center"/>
              <w:rPr>
                <w:rFonts w:hAnsi="宋体" w:cs="宋体"/>
                <w:color w:val="auto"/>
                <w:kern w:val="2"/>
                <w:sz w:val="24"/>
                <w:szCs w:val="24"/>
              </w:rPr>
            </w:pPr>
            <w:r>
              <w:rPr>
                <w:rFonts w:hint="eastAsia" w:hAnsi="宋体" w:cs="宋体"/>
                <w:color w:val="auto"/>
                <w:kern w:val="2"/>
                <w:sz w:val="24"/>
                <w:szCs w:val="24"/>
              </w:rPr>
              <w:t>序号</w:t>
            </w:r>
          </w:p>
        </w:tc>
        <w:tc>
          <w:tcPr>
            <w:tcW w:w="2143" w:type="dxa"/>
            <w:vAlign w:val="center"/>
          </w:tcPr>
          <w:p w14:paraId="19435A4B">
            <w:pPr>
              <w:pStyle w:val="26"/>
              <w:spacing w:line="400" w:lineRule="exact"/>
              <w:jc w:val="center"/>
              <w:rPr>
                <w:rFonts w:hAnsi="宋体" w:cs="宋体"/>
                <w:color w:val="auto"/>
                <w:kern w:val="2"/>
                <w:sz w:val="24"/>
                <w:szCs w:val="24"/>
              </w:rPr>
            </w:pPr>
            <w:r>
              <w:rPr>
                <w:rFonts w:hint="eastAsia" w:hAnsi="宋体" w:cs="宋体"/>
                <w:color w:val="auto"/>
                <w:kern w:val="2"/>
                <w:sz w:val="24"/>
                <w:szCs w:val="24"/>
              </w:rPr>
              <w:t>标的名称</w:t>
            </w:r>
          </w:p>
        </w:tc>
        <w:tc>
          <w:tcPr>
            <w:tcW w:w="1834" w:type="dxa"/>
            <w:vAlign w:val="center"/>
          </w:tcPr>
          <w:p w14:paraId="44BCBD31">
            <w:pPr>
              <w:pStyle w:val="26"/>
              <w:spacing w:line="400" w:lineRule="exact"/>
              <w:jc w:val="center"/>
              <w:rPr>
                <w:rFonts w:hAnsi="宋体" w:cs="宋体"/>
                <w:color w:val="auto"/>
                <w:kern w:val="2"/>
                <w:sz w:val="24"/>
                <w:szCs w:val="24"/>
              </w:rPr>
            </w:pPr>
            <w:r>
              <w:rPr>
                <w:rFonts w:hint="eastAsia" w:hAnsi="宋体" w:cs="宋体"/>
                <w:color w:val="auto"/>
                <w:kern w:val="2"/>
                <w:sz w:val="24"/>
                <w:szCs w:val="24"/>
              </w:rPr>
              <w:t>技术要求</w:t>
            </w:r>
          </w:p>
        </w:tc>
        <w:tc>
          <w:tcPr>
            <w:tcW w:w="2181" w:type="dxa"/>
            <w:vAlign w:val="center"/>
          </w:tcPr>
          <w:p w14:paraId="01ECDA04">
            <w:pPr>
              <w:pStyle w:val="26"/>
              <w:spacing w:line="400" w:lineRule="exact"/>
              <w:jc w:val="center"/>
              <w:rPr>
                <w:rFonts w:hAnsi="宋体" w:cs="宋体"/>
                <w:color w:val="auto"/>
                <w:kern w:val="2"/>
                <w:sz w:val="24"/>
                <w:szCs w:val="24"/>
              </w:rPr>
            </w:pPr>
            <w:r>
              <w:rPr>
                <w:rFonts w:hint="eastAsia" w:hAnsi="宋体" w:cs="宋体"/>
                <w:color w:val="auto"/>
                <w:kern w:val="2"/>
                <w:sz w:val="24"/>
                <w:szCs w:val="24"/>
              </w:rPr>
              <w:t>投标响应</w:t>
            </w:r>
          </w:p>
        </w:tc>
        <w:tc>
          <w:tcPr>
            <w:tcW w:w="1934" w:type="dxa"/>
            <w:vAlign w:val="center"/>
          </w:tcPr>
          <w:p w14:paraId="52F08E92">
            <w:pPr>
              <w:pStyle w:val="26"/>
              <w:spacing w:line="400" w:lineRule="exact"/>
              <w:jc w:val="center"/>
              <w:rPr>
                <w:rFonts w:hAnsi="宋体" w:cs="宋体"/>
                <w:color w:val="auto"/>
                <w:kern w:val="2"/>
                <w:sz w:val="24"/>
                <w:szCs w:val="24"/>
              </w:rPr>
            </w:pPr>
            <w:r>
              <w:rPr>
                <w:rFonts w:hint="eastAsia" w:hAnsi="宋体" w:cs="宋体"/>
                <w:color w:val="auto"/>
                <w:kern w:val="2"/>
                <w:sz w:val="24"/>
                <w:szCs w:val="24"/>
              </w:rPr>
              <w:t>偏离说明</w:t>
            </w:r>
          </w:p>
        </w:tc>
      </w:tr>
      <w:tr w14:paraId="149A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EF5CC6B">
            <w:pPr>
              <w:pStyle w:val="26"/>
              <w:spacing w:line="600" w:lineRule="exact"/>
              <w:jc w:val="center"/>
              <w:rPr>
                <w:rFonts w:hAnsi="宋体" w:cs="宋体"/>
                <w:color w:val="auto"/>
                <w:kern w:val="2"/>
                <w:sz w:val="24"/>
                <w:szCs w:val="24"/>
              </w:rPr>
            </w:pPr>
          </w:p>
        </w:tc>
        <w:tc>
          <w:tcPr>
            <w:tcW w:w="2143" w:type="dxa"/>
            <w:vAlign w:val="center"/>
          </w:tcPr>
          <w:p w14:paraId="752049C3">
            <w:pPr>
              <w:pStyle w:val="26"/>
              <w:spacing w:line="600" w:lineRule="exact"/>
              <w:jc w:val="center"/>
              <w:rPr>
                <w:rFonts w:hAnsi="宋体" w:cs="宋体"/>
                <w:color w:val="auto"/>
                <w:kern w:val="2"/>
                <w:sz w:val="24"/>
                <w:szCs w:val="24"/>
              </w:rPr>
            </w:pPr>
          </w:p>
        </w:tc>
        <w:tc>
          <w:tcPr>
            <w:tcW w:w="1834" w:type="dxa"/>
            <w:vAlign w:val="center"/>
          </w:tcPr>
          <w:p w14:paraId="66268BCE">
            <w:pPr>
              <w:pStyle w:val="26"/>
              <w:spacing w:line="600" w:lineRule="exact"/>
              <w:jc w:val="center"/>
              <w:rPr>
                <w:rFonts w:hAnsi="宋体" w:cs="宋体"/>
                <w:color w:val="auto"/>
                <w:kern w:val="2"/>
                <w:sz w:val="24"/>
                <w:szCs w:val="24"/>
              </w:rPr>
            </w:pPr>
          </w:p>
        </w:tc>
        <w:tc>
          <w:tcPr>
            <w:tcW w:w="2181" w:type="dxa"/>
            <w:vAlign w:val="center"/>
          </w:tcPr>
          <w:p w14:paraId="7DAADD53">
            <w:pPr>
              <w:pStyle w:val="26"/>
              <w:spacing w:line="600" w:lineRule="exact"/>
              <w:jc w:val="center"/>
              <w:rPr>
                <w:rFonts w:hAnsi="宋体" w:cs="宋体"/>
                <w:color w:val="auto"/>
                <w:kern w:val="2"/>
                <w:sz w:val="24"/>
                <w:szCs w:val="24"/>
              </w:rPr>
            </w:pPr>
          </w:p>
        </w:tc>
        <w:tc>
          <w:tcPr>
            <w:tcW w:w="1934" w:type="dxa"/>
            <w:vAlign w:val="center"/>
          </w:tcPr>
          <w:p w14:paraId="56A11F76">
            <w:pPr>
              <w:pStyle w:val="26"/>
              <w:spacing w:line="600" w:lineRule="exact"/>
              <w:jc w:val="center"/>
              <w:rPr>
                <w:rFonts w:hAnsi="宋体" w:cs="宋体"/>
                <w:color w:val="auto"/>
                <w:kern w:val="2"/>
                <w:sz w:val="24"/>
                <w:szCs w:val="24"/>
              </w:rPr>
            </w:pPr>
          </w:p>
        </w:tc>
      </w:tr>
      <w:tr w14:paraId="6021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84F7535">
            <w:pPr>
              <w:pStyle w:val="26"/>
              <w:spacing w:line="600" w:lineRule="exact"/>
              <w:rPr>
                <w:rFonts w:hAnsi="宋体" w:cs="宋体"/>
                <w:color w:val="auto"/>
                <w:kern w:val="2"/>
                <w:sz w:val="24"/>
                <w:szCs w:val="24"/>
              </w:rPr>
            </w:pPr>
          </w:p>
        </w:tc>
        <w:tc>
          <w:tcPr>
            <w:tcW w:w="2143" w:type="dxa"/>
          </w:tcPr>
          <w:p w14:paraId="2434E5F4">
            <w:pPr>
              <w:pStyle w:val="26"/>
              <w:spacing w:line="600" w:lineRule="exact"/>
              <w:rPr>
                <w:rFonts w:hAnsi="宋体" w:cs="宋体"/>
                <w:color w:val="auto"/>
                <w:kern w:val="2"/>
                <w:sz w:val="24"/>
                <w:szCs w:val="24"/>
              </w:rPr>
            </w:pPr>
          </w:p>
        </w:tc>
        <w:tc>
          <w:tcPr>
            <w:tcW w:w="1834" w:type="dxa"/>
          </w:tcPr>
          <w:p w14:paraId="16408792">
            <w:pPr>
              <w:pStyle w:val="26"/>
              <w:spacing w:line="600" w:lineRule="exact"/>
              <w:rPr>
                <w:rFonts w:hAnsi="宋体" w:cs="宋体"/>
                <w:color w:val="auto"/>
                <w:kern w:val="2"/>
                <w:sz w:val="24"/>
                <w:szCs w:val="24"/>
              </w:rPr>
            </w:pPr>
          </w:p>
        </w:tc>
        <w:tc>
          <w:tcPr>
            <w:tcW w:w="2181" w:type="dxa"/>
          </w:tcPr>
          <w:p w14:paraId="2D6D425F">
            <w:pPr>
              <w:pStyle w:val="26"/>
              <w:spacing w:line="600" w:lineRule="exact"/>
              <w:rPr>
                <w:rFonts w:hAnsi="宋体" w:cs="宋体"/>
                <w:color w:val="auto"/>
                <w:kern w:val="2"/>
                <w:sz w:val="24"/>
                <w:szCs w:val="24"/>
              </w:rPr>
            </w:pPr>
          </w:p>
        </w:tc>
        <w:tc>
          <w:tcPr>
            <w:tcW w:w="1934" w:type="dxa"/>
          </w:tcPr>
          <w:p w14:paraId="02BA3EBD">
            <w:pPr>
              <w:pStyle w:val="26"/>
              <w:spacing w:line="600" w:lineRule="exact"/>
              <w:rPr>
                <w:rFonts w:hAnsi="宋体" w:cs="宋体"/>
                <w:color w:val="auto"/>
                <w:kern w:val="2"/>
                <w:sz w:val="24"/>
                <w:szCs w:val="24"/>
              </w:rPr>
            </w:pPr>
          </w:p>
        </w:tc>
      </w:tr>
      <w:tr w14:paraId="5C82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F69EDE5">
            <w:pPr>
              <w:pStyle w:val="26"/>
              <w:spacing w:line="600" w:lineRule="exact"/>
              <w:rPr>
                <w:rFonts w:hAnsi="宋体" w:cs="宋体"/>
                <w:color w:val="auto"/>
                <w:kern w:val="2"/>
                <w:sz w:val="24"/>
                <w:szCs w:val="24"/>
              </w:rPr>
            </w:pPr>
          </w:p>
        </w:tc>
        <w:tc>
          <w:tcPr>
            <w:tcW w:w="2143" w:type="dxa"/>
          </w:tcPr>
          <w:p w14:paraId="40CED07D">
            <w:pPr>
              <w:pStyle w:val="26"/>
              <w:spacing w:line="600" w:lineRule="exact"/>
              <w:rPr>
                <w:rFonts w:hAnsi="宋体" w:cs="宋体"/>
                <w:color w:val="auto"/>
                <w:kern w:val="2"/>
                <w:sz w:val="24"/>
                <w:szCs w:val="24"/>
              </w:rPr>
            </w:pPr>
          </w:p>
        </w:tc>
        <w:tc>
          <w:tcPr>
            <w:tcW w:w="1834" w:type="dxa"/>
          </w:tcPr>
          <w:p w14:paraId="28690B75">
            <w:pPr>
              <w:pStyle w:val="26"/>
              <w:spacing w:line="600" w:lineRule="exact"/>
              <w:rPr>
                <w:rFonts w:hAnsi="宋体" w:cs="宋体"/>
                <w:color w:val="auto"/>
                <w:kern w:val="2"/>
                <w:sz w:val="24"/>
                <w:szCs w:val="24"/>
              </w:rPr>
            </w:pPr>
          </w:p>
        </w:tc>
        <w:tc>
          <w:tcPr>
            <w:tcW w:w="2181" w:type="dxa"/>
          </w:tcPr>
          <w:p w14:paraId="24925F53">
            <w:pPr>
              <w:pStyle w:val="26"/>
              <w:spacing w:line="600" w:lineRule="exact"/>
              <w:rPr>
                <w:rFonts w:hAnsi="宋体" w:cs="宋体"/>
                <w:color w:val="auto"/>
                <w:kern w:val="2"/>
                <w:sz w:val="24"/>
                <w:szCs w:val="24"/>
              </w:rPr>
            </w:pPr>
          </w:p>
        </w:tc>
        <w:tc>
          <w:tcPr>
            <w:tcW w:w="1934" w:type="dxa"/>
          </w:tcPr>
          <w:p w14:paraId="3F005101">
            <w:pPr>
              <w:pStyle w:val="26"/>
              <w:spacing w:line="600" w:lineRule="exact"/>
              <w:rPr>
                <w:rFonts w:hAnsi="宋体" w:cs="宋体"/>
                <w:color w:val="auto"/>
                <w:kern w:val="2"/>
                <w:sz w:val="24"/>
                <w:szCs w:val="24"/>
              </w:rPr>
            </w:pPr>
          </w:p>
        </w:tc>
      </w:tr>
      <w:tr w14:paraId="284A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E49CEE1">
            <w:pPr>
              <w:pStyle w:val="26"/>
              <w:spacing w:line="600" w:lineRule="exact"/>
              <w:rPr>
                <w:rFonts w:hAnsi="宋体" w:cs="宋体"/>
                <w:color w:val="auto"/>
                <w:kern w:val="2"/>
                <w:sz w:val="24"/>
                <w:szCs w:val="24"/>
              </w:rPr>
            </w:pPr>
          </w:p>
        </w:tc>
        <w:tc>
          <w:tcPr>
            <w:tcW w:w="2143" w:type="dxa"/>
          </w:tcPr>
          <w:p w14:paraId="30195982">
            <w:pPr>
              <w:pStyle w:val="26"/>
              <w:spacing w:line="600" w:lineRule="exact"/>
              <w:rPr>
                <w:rFonts w:hAnsi="宋体" w:cs="宋体"/>
                <w:color w:val="auto"/>
                <w:kern w:val="2"/>
                <w:sz w:val="24"/>
                <w:szCs w:val="24"/>
              </w:rPr>
            </w:pPr>
          </w:p>
        </w:tc>
        <w:tc>
          <w:tcPr>
            <w:tcW w:w="1834" w:type="dxa"/>
          </w:tcPr>
          <w:p w14:paraId="23D8350E">
            <w:pPr>
              <w:pStyle w:val="26"/>
              <w:spacing w:line="600" w:lineRule="exact"/>
              <w:rPr>
                <w:rFonts w:hAnsi="宋体" w:cs="宋体"/>
                <w:color w:val="auto"/>
                <w:kern w:val="2"/>
                <w:sz w:val="24"/>
                <w:szCs w:val="24"/>
              </w:rPr>
            </w:pPr>
          </w:p>
        </w:tc>
        <w:tc>
          <w:tcPr>
            <w:tcW w:w="2181" w:type="dxa"/>
          </w:tcPr>
          <w:p w14:paraId="043ABDC7">
            <w:pPr>
              <w:pStyle w:val="26"/>
              <w:spacing w:line="600" w:lineRule="exact"/>
              <w:rPr>
                <w:rFonts w:hAnsi="宋体" w:cs="宋体"/>
                <w:color w:val="auto"/>
                <w:kern w:val="2"/>
                <w:sz w:val="24"/>
                <w:szCs w:val="24"/>
              </w:rPr>
            </w:pPr>
          </w:p>
        </w:tc>
        <w:tc>
          <w:tcPr>
            <w:tcW w:w="1934" w:type="dxa"/>
          </w:tcPr>
          <w:p w14:paraId="28195BC1">
            <w:pPr>
              <w:pStyle w:val="26"/>
              <w:spacing w:line="600" w:lineRule="exact"/>
              <w:rPr>
                <w:rFonts w:hAnsi="宋体" w:cs="宋体"/>
                <w:color w:val="auto"/>
                <w:kern w:val="2"/>
                <w:sz w:val="24"/>
                <w:szCs w:val="24"/>
              </w:rPr>
            </w:pPr>
          </w:p>
        </w:tc>
      </w:tr>
      <w:tr w14:paraId="4BE7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59DD5D0">
            <w:pPr>
              <w:pStyle w:val="26"/>
              <w:spacing w:line="600" w:lineRule="exact"/>
              <w:rPr>
                <w:rFonts w:hAnsi="宋体" w:cs="宋体"/>
                <w:color w:val="auto"/>
                <w:kern w:val="2"/>
                <w:sz w:val="24"/>
                <w:szCs w:val="24"/>
              </w:rPr>
            </w:pPr>
          </w:p>
        </w:tc>
        <w:tc>
          <w:tcPr>
            <w:tcW w:w="2143" w:type="dxa"/>
          </w:tcPr>
          <w:p w14:paraId="40063FFA">
            <w:pPr>
              <w:pStyle w:val="26"/>
              <w:spacing w:line="600" w:lineRule="exact"/>
              <w:rPr>
                <w:rFonts w:hAnsi="宋体" w:cs="宋体"/>
                <w:color w:val="auto"/>
                <w:kern w:val="2"/>
                <w:sz w:val="24"/>
                <w:szCs w:val="24"/>
              </w:rPr>
            </w:pPr>
          </w:p>
        </w:tc>
        <w:tc>
          <w:tcPr>
            <w:tcW w:w="1834" w:type="dxa"/>
          </w:tcPr>
          <w:p w14:paraId="1E99E6A0">
            <w:pPr>
              <w:pStyle w:val="26"/>
              <w:spacing w:line="600" w:lineRule="exact"/>
              <w:rPr>
                <w:rFonts w:hAnsi="宋体" w:cs="宋体"/>
                <w:color w:val="auto"/>
                <w:kern w:val="2"/>
                <w:sz w:val="24"/>
                <w:szCs w:val="24"/>
              </w:rPr>
            </w:pPr>
          </w:p>
        </w:tc>
        <w:tc>
          <w:tcPr>
            <w:tcW w:w="2181" w:type="dxa"/>
          </w:tcPr>
          <w:p w14:paraId="72172AA9">
            <w:pPr>
              <w:pStyle w:val="26"/>
              <w:spacing w:line="600" w:lineRule="exact"/>
              <w:rPr>
                <w:rFonts w:hAnsi="宋体" w:cs="宋体"/>
                <w:color w:val="auto"/>
                <w:kern w:val="2"/>
                <w:sz w:val="24"/>
                <w:szCs w:val="24"/>
              </w:rPr>
            </w:pPr>
          </w:p>
        </w:tc>
        <w:tc>
          <w:tcPr>
            <w:tcW w:w="1934" w:type="dxa"/>
          </w:tcPr>
          <w:p w14:paraId="44690819">
            <w:pPr>
              <w:pStyle w:val="26"/>
              <w:spacing w:line="600" w:lineRule="exact"/>
              <w:rPr>
                <w:rFonts w:hAnsi="宋体" w:cs="宋体"/>
                <w:color w:val="auto"/>
                <w:kern w:val="2"/>
                <w:sz w:val="24"/>
                <w:szCs w:val="24"/>
              </w:rPr>
            </w:pPr>
          </w:p>
        </w:tc>
      </w:tr>
      <w:tr w14:paraId="653A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0B6BA99">
            <w:pPr>
              <w:pStyle w:val="26"/>
              <w:spacing w:line="600" w:lineRule="exact"/>
              <w:rPr>
                <w:rFonts w:hAnsi="宋体" w:cs="宋体"/>
                <w:color w:val="auto"/>
                <w:kern w:val="2"/>
                <w:sz w:val="24"/>
                <w:szCs w:val="24"/>
              </w:rPr>
            </w:pPr>
          </w:p>
        </w:tc>
        <w:tc>
          <w:tcPr>
            <w:tcW w:w="2143" w:type="dxa"/>
          </w:tcPr>
          <w:p w14:paraId="5F57C1A6">
            <w:pPr>
              <w:pStyle w:val="26"/>
              <w:spacing w:line="600" w:lineRule="exact"/>
              <w:rPr>
                <w:rFonts w:hAnsi="宋体" w:cs="宋体"/>
                <w:color w:val="auto"/>
                <w:kern w:val="2"/>
                <w:sz w:val="24"/>
                <w:szCs w:val="24"/>
              </w:rPr>
            </w:pPr>
          </w:p>
        </w:tc>
        <w:tc>
          <w:tcPr>
            <w:tcW w:w="1834" w:type="dxa"/>
          </w:tcPr>
          <w:p w14:paraId="636C3198">
            <w:pPr>
              <w:pStyle w:val="26"/>
              <w:spacing w:line="600" w:lineRule="exact"/>
              <w:rPr>
                <w:rFonts w:hAnsi="宋体" w:cs="宋体"/>
                <w:color w:val="auto"/>
                <w:kern w:val="2"/>
                <w:sz w:val="24"/>
                <w:szCs w:val="24"/>
              </w:rPr>
            </w:pPr>
          </w:p>
        </w:tc>
        <w:tc>
          <w:tcPr>
            <w:tcW w:w="2181" w:type="dxa"/>
          </w:tcPr>
          <w:p w14:paraId="30278C35">
            <w:pPr>
              <w:pStyle w:val="26"/>
              <w:spacing w:line="600" w:lineRule="exact"/>
              <w:rPr>
                <w:rFonts w:hAnsi="宋体" w:cs="宋体"/>
                <w:color w:val="auto"/>
                <w:kern w:val="2"/>
                <w:sz w:val="24"/>
                <w:szCs w:val="24"/>
              </w:rPr>
            </w:pPr>
          </w:p>
        </w:tc>
        <w:tc>
          <w:tcPr>
            <w:tcW w:w="1934" w:type="dxa"/>
          </w:tcPr>
          <w:p w14:paraId="7C40E614">
            <w:pPr>
              <w:pStyle w:val="26"/>
              <w:spacing w:line="600" w:lineRule="exact"/>
              <w:rPr>
                <w:rFonts w:hAnsi="宋体" w:cs="宋体"/>
                <w:color w:val="auto"/>
                <w:kern w:val="2"/>
                <w:sz w:val="24"/>
                <w:szCs w:val="24"/>
              </w:rPr>
            </w:pPr>
          </w:p>
        </w:tc>
      </w:tr>
    </w:tbl>
    <w:p w14:paraId="7E81ADC7">
      <w:pPr>
        <w:pStyle w:val="18"/>
        <w:rPr>
          <w:rFonts w:ascii="楷体" w:hAnsi="楷体" w:eastAsia="楷体" w:cs="宋体"/>
          <w:color w:val="auto"/>
        </w:rPr>
      </w:pPr>
      <w:r>
        <w:rPr>
          <w:rFonts w:hint="eastAsia" w:ascii="楷体" w:hAnsi="楷体" w:eastAsia="楷体" w:cs="宋体"/>
          <w:color w:val="auto"/>
        </w:rPr>
        <w:t>注：</w:t>
      </w:r>
    </w:p>
    <w:p w14:paraId="1D8262E6">
      <w:pPr>
        <w:pStyle w:val="21"/>
        <w:spacing w:line="360" w:lineRule="auto"/>
        <w:ind w:firstLine="480" w:firstLineChars="200"/>
        <w:rPr>
          <w:rFonts w:ascii="楷体" w:hAnsi="楷体" w:eastAsia="楷体" w:cs="宋体"/>
          <w:color w:val="auto"/>
          <w:szCs w:val="32"/>
        </w:rPr>
      </w:pPr>
      <w:r>
        <w:rPr>
          <w:rFonts w:ascii="楷体" w:hAnsi="楷体" w:eastAsia="楷体" w:cs="宋体"/>
          <w:color w:val="auto"/>
          <w:sz w:val="24"/>
          <w:szCs w:val="24"/>
        </w:rPr>
        <w:t>1.</w:t>
      </w:r>
      <w:r>
        <w:rPr>
          <w:rFonts w:hint="eastAsia" w:ascii="楷体" w:hAnsi="楷体" w:eastAsia="楷体" w:cs="宋体"/>
          <w:color w:val="auto"/>
          <w:sz w:val="24"/>
          <w:szCs w:val="24"/>
        </w:rPr>
        <w:t>说明：应对照招标文件“第二章</w:t>
      </w:r>
      <w:r>
        <w:rPr>
          <w:rFonts w:ascii="楷体" w:hAnsi="楷体" w:eastAsia="楷体" w:cs="宋体"/>
          <w:color w:val="auto"/>
          <w:sz w:val="24"/>
          <w:szCs w:val="24"/>
        </w:rPr>
        <w:t xml:space="preserve"> </w:t>
      </w:r>
      <w:r>
        <w:rPr>
          <w:rFonts w:hint="eastAsia" w:ascii="楷体" w:hAnsi="楷体" w:eastAsia="楷体" w:cs="宋体"/>
          <w:color w:val="auto"/>
          <w:sz w:val="24"/>
          <w:szCs w:val="24"/>
        </w:rPr>
        <w:t>采购需求”中的“技术参数及性能（配置）要求”逐条作明确的投标响应，并作出偏离说明。</w:t>
      </w:r>
    </w:p>
    <w:p w14:paraId="2DDC3A38">
      <w:pPr>
        <w:pStyle w:val="18"/>
        <w:spacing w:line="360" w:lineRule="auto"/>
        <w:ind w:firstLine="480" w:firstLineChars="200"/>
        <w:rPr>
          <w:rFonts w:ascii="楷体" w:hAnsi="楷体" w:eastAsia="楷体" w:cs="宋体"/>
          <w:b w:val="0"/>
          <w:bCs w:val="0"/>
          <w:color w:val="auto"/>
        </w:rPr>
      </w:pPr>
      <w:r>
        <w:rPr>
          <w:rFonts w:ascii="楷体" w:hAnsi="楷体" w:eastAsia="楷体" w:cs="宋体"/>
          <w:b w:val="0"/>
          <w:bCs w:val="0"/>
          <w:color w:val="auto"/>
        </w:rPr>
        <w:t>2.投标人根据投标货物的性能指标，对照招标文件技术要求，在“偏离说明”中注明“</w:t>
      </w:r>
      <w:r>
        <w:rPr>
          <w:rFonts w:hint="eastAsia" w:ascii="楷体" w:hAnsi="楷体" w:eastAsia="楷体" w:cs="宋体"/>
          <w:color w:val="auto"/>
        </w:rPr>
        <w:t>正偏离</w:t>
      </w:r>
      <w:r>
        <w:rPr>
          <w:rFonts w:hint="eastAsia" w:ascii="楷体" w:hAnsi="楷体" w:eastAsia="楷体" w:cs="宋体"/>
          <w:b w:val="0"/>
          <w:bCs w:val="0"/>
          <w:color w:val="auto"/>
        </w:rPr>
        <w:t>”、“</w:t>
      </w:r>
      <w:r>
        <w:rPr>
          <w:rFonts w:hint="eastAsia" w:ascii="楷体" w:hAnsi="楷体" w:eastAsia="楷体" w:cs="宋体"/>
          <w:color w:val="auto"/>
        </w:rPr>
        <w:t>负偏离</w:t>
      </w:r>
      <w:r>
        <w:rPr>
          <w:rFonts w:hint="eastAsia" w:ascii="楷体" w:hAnsi="楷体" w:eastAsia="楷体" w:cs="宋体"/>
          <w:b w:val="0"/>
          <w:bCs w:val="0"/>
          <w:color w:val="auto"/>
        </w:rPr>
        <w:t>”或者“</w:t>
      </w:r>
      <w:r>
        <w:rPr>
          <w:rFonts w:hint="eastAsia" w:ascii="楷体" w:hAnsi="楷体" w:eastAsia="楷体" w:cs="宋体"/>
          <w:color w:val="auto"/>
        </w:rPr>
        <w:t>无偏离</w:t>
      </w:r>
      <w:r>
        <w:rPr>
          <w:rFonts w:hint="eastAsia" w:ascii="楷体" w:hAnsi="楷体" w:eastAsia="楷体" w:cs="宋体"/>
          <w:b w:val="0"/>
          <w:bCs w:val="0"/>
          <w:color w:val="auto"/>
        </w:rPr>
        <w:t>”。既不属于“</w:t>
      </w:r>
      <w:r>
        <w:rPr>
          <w:rFonts w:hint="eastAsia" w:ascii="楷体" w:hAnsi="楷体" w:eastAsia="楷体" w:cs="宋体"/>
          <w:color w:val="auto"/>
        </w:rPr>
        <w:t>正偏离</w:t>
      </w:r>
      <w:r>
        <w:rPr>
          <w:rFonts w:hint="eastAsia" w:ascii="楷体" w:hAnsi="楷体" w:eastAsia="楷体" w:cs="宋体"/>
          <w:b w:val="0"/>
          <w:bCs w:val="0"/>
          <w:color w:val="auto"/>
        </w:rPr>
        <w:t>”也不属于“</w:t>
      </w:r>
      <w:r>
        <w:rPr>
          <w:rFonts w:hint="eastAsia" w:ascii="楷体" w:hAnsi="楷体" w:eastAsia="楷体" w:cs="宋体"/>
          <w:color w:val="auto"/>
        </w:rPr>
        <w:t>负偏离</w:t>
      </w:r>
      <w:r>
        <w:rPr>
          <w:rFonts w:hint="eastAsia" w:ascii="楷体" w:hAnsi="楷体" w:eastAsia="楷体" w:cs="宋体"/>
          <w:b w:val="0"/>
          <w:bCs w:val="0"/>
          <w:color w:val="auto"/>
        </w:rPr>
        <w:t>”即为“</w:t>
      </w:r>
      <w:r>
        <w:rPr>
          <w:rFonts w:hint="eastAsia" w:ascii="楷体" w:hAnsi="楷体" w:eastAsia="楷体" w:cs="宋体"/>
          <w:color w:val="auto"/>
        </w:rPr>
        <w:t>无偏离</w:t>
      </w:r>
      <w:r>
        <w:rPr>
          <w:rFonts w:hint="eastAsia" w:ascii="楷体" w:hAnsi="楷体" w:eastAsia="楷体" w:cs="宋体"/>
          <w:b w:val="0"/>
          <w:bCs w:val="0"/>
          <w:color w:val="auto"/>
        </w:rPr>
        <w:t>”。</w:t>
      </w:r>
    </w:p>
    <w:p w14:paraId="0BC90AA4">
      <w:pPr>
        <w:pStyle w:val="21"/>
        <w:spacing w:line="360" w:lineRule="auto"/>
        <w:ind w:firstLine="480" w:firstLineChars="200"/>
        <w:rPr>
          <w:rFonts w:ascii="楷体" w:hAnsi="楷体" w:eastAsia="楷体" w:cs="宋体"/>
          <w:color w:val="auto"/>
          <w:sz w:val="24"/>
          <w:szCs w:val="24"/>
        </w:rPr>
      </w:pPr>
      <w:r>
        <w:rPr>
          <w:rFonts w:ascii="楷体" w:hAnsi="楷体" w:eastAsia="楷体" w:cs="宋体"/>
          <w:color w:val="auto"/>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Pr>
          <w:rFonts w:hint="eastAsia" w:ascii="楷体" w:hAnsi="楷体" w:eastAsia="楷体" w:cs="宋体"/>
          <w:color w:val="auto"/>
          <w:sz w:val="24"/>
          <w:szCs w:val="24"/>
        </w:rPr>
        <w:t>附生产厂家授权资料）公章。</w:t>
      </w:r>
    </w:p>
    <w:p w14:paraId="36AE4136">
      <w:pPr>
        <w:pStyle w:val="21"/>
        <w:spacing w:line="360" w:lineRule="auto"/>
        <w:ind w:firstLine="480" w:firstLineChars="200"/>
        <w:rPr>
          <w:rFonts w:ascii="楷体" w:hAnsi="楷体" w:eastAsia="楷体" w:cs="宋体"/>
          <w:color w:val="auto"/>
          <w:sz w:val="24"/>
          <w:szCs w:val="24"/>
        </w:rPr>
      </w:pPr>
      <w:r>
        <w:rPr>
          <w:rFonts w:ascii="楷体" w:hAnsi="楷体" w:eastAsia="楷体" w:cs="宋体"/>
          <w:color w:val="auto"/>
          <w:sz w:val="24"/>
          <w:szCs w:val="24"/>
        </w:rPr>
        <w:t>4.</w:t>
      </w:r>
      <w:r>
        <w:rPr>
          <w:rFonts w:hint="eastAsia" w:ascii="楷体" w:hAnsi="楷体" w:eastAsia="楷体" w:cs="宋体"/>
          <w:color w:val="auto"/>
          <w:sz w:val="24"/>
          <w:szCs w:val="24"/>
        </w:rPr>
        <w:t>如技术要求偏离表中的投标响应与佐证材料不一致的，以佐证材料为准。</w:t>
      </w:r>
    </w:p>
    <w:p w14:paraId="3938EDD3">
      <w:pPr>
        <w:snapToGrid w:val="0"/>
        <w:spacing w:before="50" w:after="50" w:line="360" w:lineRule="auto"/>
        <w:rPr>
          <w:rFonts w:ascii="宋体" w:hAnsi="宋体" w:cs="宋体"/>
          <w:color w:val="auto"/>
          <w:sz w:val="24"/>
        </w:rPr>
      </w:pPr>
    </w:p>
    <w:p w14:paraId="5C3C751E">
      <w:pPr>
        <w:snapToGrid w:val="0"/>
        <w:spacing w:before="50" w:after="50"/>
        <w:ind w:firstLine="3360" w:firstLineChars="1400"/>
        <w:rPr>
          <w:rFonts w:ascii="宋体" w:hAnsi="宋体" w:cs="宋体"/>
          <w:color w:val="auto"/>
          <w:kern w:val="0"/>
          <w:sz w:val="24"/>
        </w:rPr>
      </w:pPr>
      <w:r>
        <w:rPr>
          <w:rFonts w:hint="eastAsia" w:ascii="宋体" w:hAnsi="宋体" w:cs="宋体"/>
          <w:color w:val="auto"/>
          <w:kern w:val="0"/>
          <w:sz w:val="24"/>
        </w:rPr>
        <w:t>法定代表人或者委托代理人（签字）：</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1160558E">
      <w:pPr>
        <w:snapToGrid w:val="0"/>
        <w:spacing w:before="120" w:beforeLines="50"/>
        <w:ind w:firstLine="3360" w:firstLineChars="1400"/>
        <w:rPr>
          <w:rFonts w:ascii="宋体" w:hAnsi="宋体" w:cs="宋体"/>
          <w:color w:val="auto"/>
          <w:kern w:val="0"/>
          <w:sz w:val="24"/>
        </w:rPr>
      </w:pPr>
      <w:r>
        <w:rPr>
          <w:rFonts w:hint="eastAsia" w:ascii="宋体" w:hAnsi="宋体" w:cs="宋体"/>
          <w:color w:val="auto"/>
          <w:kern w:val="0"/>
          <w:sz w:val="24"/>
        </w:rPr>
        <w:t>投标人</w:t>
      </w:r>
      <w:r>
        <w:rPr>
          <w:rFonts w:hint="eastAsia" w:ascii="黑体" w:hAnsi="黑体" w:eastAsia="黑体" w:cs="宋体"/>
          <w:color w:val="auto"/>
          <w:kern w:val="0"/>
          <w:sz w:val="24"/>
        </w:rPr>
        <w:t>（</w:t>
      </w:r>
      <w:r>
        <w:rPr>
          <w:rFonts w:hint="eastAsia" w:ascii="宋体" w:hAnsi="宋体" w:cs="宋体"/>
          <w:color w:val="auto"/>
          <w:kern w:val="0"/>
          <w:sz w:val="24"/>
        </w:rPr>
        <w:t>公章</w:t>
      </w:r>
      <w:r>
        <w:rPr>
          <w:rFonts w:hint="eastAsia" w:ascii="黑体" w:hAnsi="黑体" w:eastAsia="黑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684B57CC">
      <w:pPr>
        <w:snapToGrid w:val="0"/>
        <w:spacing w:before="120" w:beforeLines="50"/>
        <w:ind w:firstLine="3360" w:firstLineChars="1400"/>
        <w:rPr>
          <w:rFonts w:ascii="宋体" w:hAnsi="宋体" w:cs="宋体"/>
          <w:color w:val="auto"/>
          <w:kern w:val="0"/>
          <w:sz w:val="24"/>
        </w:rPr>
      </w:pPr>
      <w:r>
        <w:rPr>
          <w:rFonts w:hint="eastAsia" w:ascii="宋体" w:hAnsi="宋体" w:cs="宋体"/>
          <w:color w:val="auto"/>
          <w:kern w:val="0"/>
          <w:sz w:val="24"/>
        </w:rPr>
        <w:t xml:space="preserve">日  期：   </w:t>
      </w:r>
      <w:r>
        <w:rPr>
          <w:rFonts w:hint="eastAsia" w:ascii="黑体" w:hAnsi="黑体" w:eastAsia="黑体" w:cs="宋体"/>
          <w:b/>
          <w:color w:val="auto"/>
          <w:kern w:val="0"/>
          <w:sz w:val="24"/>
          <w:u w:val="single"/>
        </w:rPr>
        <w:t xml:space="preserve">     </w:t>
      </w:r>
      <w:r>
        <w:rPr>
          <w:rFonts w:ascii="黑体" w:hAnsi="黑体" w:eastAsia="黑体" w:cs="宋体"/>
          <w:b/>
          <w:color w:val="auto"/>
          <w:kern w:val="0"/>
          <w:sz w:val="24"/>
          <w:u w:val="single"/>
        </w:rPr>
        <w:t xml:space="preserve"> </w:t>
      </w:r>
      <w:r>
        <w:rPr>
          <w:rFonts w:hint="eastAsia" w:ascii="黑体" w:hAnsi="黑体" w:eastAsia="黑体" w:cs="宋体"/>
          <w:b/>
          <w:color w:val="auto"/>
          <w:kern w:val="0"/>
          <w:sz w:val="24"/>
          <w:u w:val="single"/>
        </w:rPr>
        <w:t xml:space="preserve"> </w:t>
      </w:r>
      <w:r>
        <w:rPr>
          <w:rFonts w:hint="eastAsia" w:cs="宋体" w:asciiTheme="minorEastAsia" w:hAnsiTheme="minorEastAsia" w:eastAsiaTheme="minorEastAsia"/>
          <w:color w:val="auto"/>
          <w:kern w:val="0"/>
          <w:sz w:val="24"/>
        </w:rPr>
        <w:t>年</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月</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日</w:t>
      </w:r>
    </w:p>
    <w:p w14:paraId="386EC2CE">
      <w:pPr>
        <w:snapToGrid w:val="0"/>
        <w:spacing w:before="50" w:after="50" w:line="360" w:lineRule="auto"/>
        <w:rPr>
          <w:rFonts w:ascii="宋体" w:hAnsi="宋体" w:cs="宋体"/>
          <w:color w:val="auto"/>
          <w:sz w:val="24"/>
          <w:szCs w:val="20"/>
        </w:rPr>
      </w:pPr>
    </w:p>
    <w:p w14:paraId="2B86C839">
      <w:pPr>
        <w:snapToGrid w:val="0"/>
        <w:spacing w:before="120" w:beforeLines="50" w:after="50"/>
        <w:ind w:left="142"/>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5. 项目实施人员一览表格式</w:t>
      </w:r>
    </w:p>
    <w:p w14:paraId="781274E7">
      <w:pPr>
        <w:snapToGrid w:val="0"/>
        <w:spacing w:before="120" w:beforeLines="50" w:after="50"/>
        <w:ind w:left="142"/>
        <w:jc w:val="left"/>
        <w:rPr>
          <w:rFonts w:ascii="宋体" w:hAnsi="宋体" w:cs="宋体"/>
          <w:b/>
          <w:color w:val="auto"/>
          <w:sz w:val="24"/>
        </w:rPr>
      </w:pPr>
    </w:p>
    <w:p w14:paraId="13884400">
      <w:pPr>
        <w:snapToGrid w:val="0"/>
        <w:spacing w:before="120" w:beforeLines="50" w:after="50"/>
        <w:ind w:left="142"/>
        <w:jc w:val="center"/>
        <w:rPr>
          <w:rFonts w:ascii="宋体" w:hAnsi="宋体" w:cs="宋体"/>
          <w:b/>
          <w:color w:val="auto"/>
          <w:sz w:val="32"/>
          <w:szCs w:val="32"/>
        </w:rPr>
      </w:pPr>
      <w:r>
        <w:rPr>
          <w:rFonts w:hint="eastAsia" w:ascii="宋体" w:hAnsi="宋体" w:cs="宋体"/>
          <w:b/>
          <w:color w:val="auto"/>
          <w:sz w:val="32"/>
          <w:szCs w:val="32"/>
        </w:rPr>
        <w:t>项目实施人员一览表</w:t>
      </w:r>
    </w:p>
    <w:p w14:paraId="1FA9CDC2">
      <w:pPr>
        <w:pStyle w:val="2"/>
        <w:rPr>
          <w:color w:val="auto"/>
        </w:rPr>
      </w:pPr>
    </w:p>
    <w:p w14:paraId="47F09F10">
      <w:pPr>
        <w:snapToGrid w:val="0"/>
        <w:spacing w:before="50" w:after="50" w:line="360" w:lineRule="auto"/>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r>
        <w:rPr>
          <w:rFonts w:hint="eastAsia" w:ascii="宋体" w:hAnsi="宋体" w:cs="宋体"/>
          <w:color w:val="auto"/>
          <w:sz w:val="24"/>
        </w:rPr>
        <w:t xml:space="preserve">         分标：</w:t>
      </w:r>
      <w:r>
        <w:rPr>
          <w:rFonts w:hint="eastAsia" w:ascii="宋体" w:hAnsi="宋体" w:cs="宋体"/>
          <w:color w:val="auto"/>
          <w:sz w:val="24"/>
          <w:u w:val="single"/>
        </w:rPr>
        <w:t xml:space="preserve">  </w:t>
      </w:r>
    </w:p>
    <w:p w14:paraId="1CC26077">
      <w:pPr>
        <w:pStyle w:val="26"/>
        <w:rPr>
          <w:rFonts w:hAnsi="宋体" w:cs="宋体"/>
          <w:color w:val="auto"/>
          <w:sz w:val="24"/>
          <w:u w:val="single"/>
        </w:rPr>
      </w:pPr>
      <w:r>
        <w:rPr>
          <w:rFonts w:hint="eastAsia" w:hAnsi="宋体" w:cs="宋体"/>
          <w:color w:val="auto"/>
          <w:sz w:val="24"/>
        </w:rPr>
        <w:t>投标人名称：</w:t>
      </w:r>
      <w:r>
        <w:rPr>
          <w:rFonts w:hint="eastAsia" w:hAnsi="宋体" w:cs="宋体"/>
          <w:color w:val="auto"/>
          <w:sz w:val="24"/>
          <w:u w:val="single"/>
        </w:rPr>
        <w:t xml:space="preserve">                    </w:t>
      </w:r>
    </w:p>
    <w:p w14:paraId="208A72AF">
      <w:pPr>
        <w:pStyle w:val="6"/>
        <w:rPr>
          <w:color w:val="auto"/>
        </w:rPr>
      </w:pPr>
    </w:p>
    <w:tbl>
      <w:tblPr>
        <w:tblStyle w:val="4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552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C52AD5">
            <w:pPr>
              <w:snapToGrid w:val="0"/>
              <w:spacing w:before="50" w:after="120" w:afterLines="50"/>
              <w:jc w:val="center"/>
              <w:rPr>
                <w:rFonts w:ascii="宋体" w:hAnsi="宋体" w:cs="宋体"/>
                <w:color w:val="auto"/>
                <w:sz w:val="24"/>
                <w:szCs w:val="20"/>
              </w:rPr>
            </w:pPr>
            <w:r>
              <w:rPr>
                <w:rFonts w:hint="eastAsia" w:ascii="宋体" w:hAnsi="宋体" w:cs="宋体"/>
                <w:color w:val="auto"/>
                <w:sz w:val="24"/>
                <w:szCs w:val="20"/>
              </w:rPr>
              <w:t>姓名</w:t>
            </w:r>
          </w:p>
        </w:tc>
        <w:tc>
          <w:tcPr>
            <w:tcW w:w="709" w:type="dxa"/>
            <w:vAlign w:val="center"/>
          </w:tcPr>
          <w:p w14:paraId="62CC9DCB">
            <w:pPr>
              <w:snapToGrid w:val="0"/>
              <w:spacing w:before="50" w:after="120" w:afterLines="50"/>
              <w:jc w:val="center"/>
              <w:rPr>
                <w:rFonts w:ascii="宋体" w:hAnsi="宋体" w:cs="宋体"/>
                <w:color w:val="auto"/>
                <w:sz w:val="24"/>
                <w:szCs w:val="20"/>
              </w:rPr>
            </w:pPr>
            <w:r>
              <w:rPr>
                <w:rFonts w:hint="eastAsia" w:ascii="宋体" w:hAnsi="宋体" w:cs="宋体"/>
                <w:color w:val="auto"/>
                <w:sz w:val="24"/>
                <w:szCs w:val="20"/>
              </w:rPr>
              <w:t>职务</w:t>
            </w:r>
          </w:p>
        </w:tc>
        <w:tc>
          <w:tcPr>
            <w:tcW w:w="1701" w:type="dxa"/>
            <w:vAlign w:val="center"/>
          </w:tcPr>
          <w:p w14:paraId="45DD2414">
            <w:pPr>
              <w:snapToGrid w:val="0"/>
              <w:spacing w:before="50" w:after="120" w:afterLines="50"/>
              <w:jc w:val="center"/>
              <w:rPr>
                <w:rFonts w:ascii="宋体" w:hAnsi="宋体" w:cs="宋体"/>
                <w:color w:val="auto"/>
                <w:sz w:val="24"/>
                <w:szCs w:val="20"/>
              </w:rPr>
            </w:pPr>
            <w:r>
              <w:rPr>
                <w:rFonts w:hint="eastAsia" w:ascii="宋体" w:hAnsi="宋体" w:cs="宋体"/>
                <w:color w:val="auto"/>
                <w:sz w:val="24"/>
                <w:szCs w:val="20"/>
              </w:rPr>
              <w:t>专业技术资格（职称）或者职业资格或者执业资格证或者其他证书</w:t>
            </w:r>
          </w:p>
        </w:tc>
        <w:tc>
          <w:tcPr>
            <w:tcW w:w="1420" w:type="dxa"/>
            <w:vAlign w:val="center"/>
          </w:tcPr>
          <w:p w14:paraId="3CDDC26C">
            <w:pPr>
              <w:snapToGrid w:val="0"/>
              <w:spacing w:before="50" w:after="120" w:afterLines="50"/>
              <w:jc w:val="center"/>
              <w:rPr>
                <w:rFonts w:ascii="宋体" w:hAnsi="宋体" w:cs="宋体"/>
                <w:color w:val="auto"/>
                <w:sz w:val="24"/>
                <w:szCs w:val="20"/>
              </w:rPr>
            </w:pPr>
            <w:r>
              <w:rPr>
                <w:rFonts w:hint="eastAsia" w:ascii="宋体" w:hAnsi="宋体" w:cs="宋体"/>
                <w:color w:val="auto"/>
                <w:sz w:val="24"/>
                <w:szCs w:val="20"/>
              </w:rPr>
              <w:t>证书编号</w:t>
            </w:r>
          </w:p>
        </w:tc>
        <w:tc>
          <w:tcPr>
            <w:tcW w:w="1698" w:type="dxa"/>
            <w:vAlign w:val="center"/>
          </w:tcPr>
          <w:p w14:paraId="294F07E2">
            <w:pPr>
              <w:snapToGrid w:val="0"/>
              <w:spacing w:before="50" w:after="120" w:afterLines="50"/>
              <w:jc w:val="center"/>
              <w:rPr>
                <w:rFonts w:ascii="宋体" w:hAnsi="宋体" w:cs="宋体"/>
                <w:color w:val="auto"/>
                <w:sz w:val="24"/>
                <w:szCs w:val="20"/>
              </w:rPr>
            </w:pPr>
            <w:r>
              <w:rPr>
                <w:rFonts w:hint="eastAsia" w:ascii="宋体" w:hAnsi="宋体" w:cs="宋体"/>
                <w:color w:val="auto"/>
                <w:sz w:val="24"/>
                <w:szCs w:val="20"/>
              </w:rPr>
              <w:t>参加本单位</w:t>
            </w:r>
          </w:p>
          <w:p w14:paraId="49FBAE69">
            <w:pPr>
              <w:snapToGrid w:val="0"/>
              <w:spacing w:before="50" w:after="120" w:afterLines="50"/>
              <w:jc w:val="center"/>
              <w:rPr>
                <w:rFonts w:ascii="宋体" w:hAnsi="宋体" w:cs="宋体"/>
                <w:color w:val="auto"/>
                <w:sz w:val="24"/>
                <w:szCs w:val="20"/>
              </w:rPr>
            </w:pPr>
            <w:r>
              <w:rPr>
                <w:rFonts w:hint="eastAsia" w:ascii="宋体" w:hAnsi="宋体" w:cs="宋体"/>
                <w:color w:val="auto"/>
                <w:sz w:val="24"/>
                <w:szCs w:val="20"/>
              </w:rPr>
              <w:t>工作时间</w:t>
            </w:r>
          </w:p>
        </w:tc>
        <w:tc>
          <w:tcPr>
            <w:tcW w:w="1843" w:type="dxa"/>
            <w:vAlign w:val="center"/>
          </w:tcPr>
          <w:p w14:paraId="7CA20997">
            <w:pPr>
              <w:snapToGrid w:val="0"/>
              <w:spacing w:before="50" w:after="120" w:afterLines="50"/>
              <w:jc w:val="center"/>
              <w:rPr>
                <w:rFonts w:ascii="宋体" w:hAnsi="宋体" w:cs="宋体"/>
                <w:color w:val="auto"/>
                <w:sz w:val="24"/>
                <w:szCs w:val="20"/>
              </w:rPr>
            </w:pPr>
            <w:r>
              <w:rPr>
                <w:rFonts w:hint="eastAsia" w:ascii="宋体" w:hAnsi="宋体" w:cs="宋体"/>
                <w:color w:val="auto"/>
                <w:sz w:val="24"/>
                <w:szCs w:val="20"/>
              </w:rPr>
              <w:t>劳动合同编号</w:t>
            </w:r>
          </w:p>
        </w:tc>
      </w:tr>
      <w:tr w14:paraId="1261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69D7D6">
            <w:pPr>
              <w:snapToGrid w:val="0"/>
              <w:spacing w:before="50" w:after="120" w:afterLines="50"/>
              <w:jc w:val="center"/>
              <w:rPr>
                <w:rFonts w:ascii="宋体" w:hAnsi="宋体" w:cs="宋体"/>
                <w:color w:val="auto"/>
                <w:sz w:val="24"/>
                <w:szCs w:val="20"/>
              </w:rPr>
            </w:pPr>
          </w:p>
        </w:tc>
        <w:tc>
          <w:tcPr>
            <w:tcW w:w="709" w:type="dxa"/>
            <w:vAlign w:val="center"/>
          </w:tcPr>
          <w:p w14:paraId="20E49D20">
            <w:pPr>
              <w:snapToGrid w:val="0"/>
              <w:spacing w:before="50" w:after="120" w:afterLines="50"/>
              <w:jc w:val="center"/>
              <w:rPr>
                <w:rFonts w:ascii="宋体" w:hAnsi="宋体" w:cs="宋体"/>
                <w:color w:val="auto"/>
                <w:sz w:val="24"/>
                <w:szCs w:val="20"/>
              </w:rPr>
            </w:pPr>
          </w:p>
        </w:tc>
        <w:tc>
          <w:tcPr>
            <w:tcW w:w="1701" w:type="dxa"/>
            <w:vAlign w:val="center"/>
          </w:tcPr>
          <w:p w14:paraId="26479B6B">
            <w:pPr>
              <w:snapToGrid w:val="0"/>
              <w:spacing w:before="50" w:after="120" w:afterLines="50"/>
              <w:jc w:val="center"/>
              <w:rPr>
                <w:rFonts w:ascii="宋体" w:hAnsi="宋体" w:cs="宋体"/>
                <w:color w:val="auto"/>
                <w:sz w:val="24"/>
                <w:szCs w:val="20"/>
              </w:rPr>
            </w:pPr>
          </w:p>
        </w:tc>
        <w:tc>
          <w:tcPr>
            <w:tcW w:w="1420" w:type="dxa"/>
            <w:vAlign w:val="center"/>
          </w:tcPr>
          <w:p w14:paraId="7590AB9D">
            <w:pPr>
              <w:snapToGrid w:val="0"/>
              <w:spacing w:before="50" w:after="120" w:afterLines="50"/>
              <w:jc w:val="center"/>
              <w:rPr>
                <w:rFonts w:ascii="宋体" w:hAnsi="宋体" w:cs="宋体"/>
                <w:color w:val="auto"/>
                <w:sz w:val="24"/>
                <w:szCs w:val="20"/>
              </w:rPr>
            </w:pPr>
          </w:p>
        </w:tc>
        <w:tc>
          <w:tcPr>
            <w:tcW w:w="1698" w:type="dxa"/>
            <w:vAlign w:val="center"/>
          </w:tcPr>
          <w:p w14:paraId="09328648">
            <w:pPr>
              <w:snapToGrid w:val="0"/>
              <w:spacing w:before="50" w:after="120" w:afterLines="50"/>
              <w:jc w:val="center"/>
              <w:rPr>
                <w:rFonts w:ascii="宋体" w:hAnsi="宋体" w:cs="宋体"/>
                <w:color w:val="auto"/>
                <w:sz w:val="24"/>
                <w:szCs w:val="20"/>
              </w:rPr>
            </w:pPr>
          </w:p>
        </w:tc>
        <w:tc>
          <w:tcPr>
            <w:tcW w:w="1843" w:type="dxa"/>
            <w:vAlign w:val="center"/>
          </w:tcPr>
          <w:p w14:paraId="291952BA">
            <w:pPr>
              <w:snapToGrid w:val="0"/>
              <w:spacing w:before="50" w:after="120" w:afterLines="50"/>
              <w:jc w:val="center"/>
              <w:rPr>
                <w:rFonts w:ascii="宋体" w:hAnsi="宋体" w:cs="宋体"/>
                <w:color w:val="auto"/>
                <w:sz w:val="24"/>
                <w:szCs w:val="20"/>
              </w:rPr>
            </w:pPr>
          </w:p>
        </w:tc>
      </w:tr>
      <w:tr w14:paraId="3A5C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09EEF2">
            <w:pPr>
              <w:snapToGrid w:val="0"/>
              <w:spacing w:before="50" w:after="120" w:afterLines="50"/>
              <w:jc w:val="center"/>
              <w:rPr>
                <w:rFonts w:ascii="宋体" w:hAnsi="宋体" w:cs="宋体"/>
                <w:color w:val="auto"/>
                <w:sz w:val="24"/>
                <w:szCs w:val="20"/>
              </w:rPr>
            </w:pPr>
          </w:p>
        </w:tc>
        <w:tc>
          <w:tcPr>
            <w:tcW w:w="709" w:type="dxa"/>
            <w:vAlign w:val="center"/>
          </w:tcPr>
          <w:p w14:paraId="5FAB244A">
            <w:pPr>
              <w:snapToGrid w:val="0"/>
              <w:spacing w:before="50" w:after="120" w:afterLines="50"/>
              <w:jc w:val="center"/>
              <w:rPr>
                <w:rFonts w:ascii="宋体" w:hAnsi="宋体" w:cs="宋体"/>
                <w:color w:val="auto"/>
                <w:sz w:val="24"/>
                <w:szCs w:val="20"/>
              </w:rPr>
            </w:pPr>
          </w:p>
        </w:tc>
        <w:tc>
          <w:tcPr>
            <w:tcW w:w="1701" w:type="dxa"/>
            <w:vAlign w:val="center"/>
          </w:tcPr>
          <w:p w14:paraId="7E1E344F">
            <w:pPr>
              <w:snapToGrid w:val="0"/>
              <w:spacing w:before="50" w:after="120" w:afterLines="50"/>
              <w:jc w:val="center"/>
              <w:rPr>
                <w:rFonts w:ascii="宋体" w:hAnsi="宋体" w:cs="宋体"/>
                <w:color w:val="auto"/>
                <w:sz w:val="24"/>
                <w:szCs w:val="20"/>
              </w:rPr>
            </w:pPr>
          </w:p>
        </w:tc>
        <w:tc>
          <w:tcPr>
            <w:tcW w:w="1420" w:type="dxa"/>
            <w:vAlign w:val="center"/>
          </w:tcPr>
          <w:p w14:paraId="18C33333">
            <w:pPr>
              <w:snapToGrid w:val="0"/>
              <w:spacing w:before="50" w:after="120" w:afterLines="50"/>
              <w:jc w:val="center"/>
              <w:rPr>
                <w:rFonts w:ascii="宋体" w:hAnsi="宋体" w:cs="宋体"/>
                <w:color w:val="auto"/>
                <w:sz w:val="24"/>
                <w:szCs w:val="20"/>
              </w:rPr>
            </w:pPr>
          </w:p>
        </w:tc>
        <w:tc>
          <w:tcPr>
            <w:tcW w:w="1698" w:type="dxa"/>
            <w:vAlign w:val="center"/>
          </w:tcPr>
          <w:p w14:paraId="336A0FB7">
            <w:pPr>
              <w:snapToGrid w:val="0"/>
              <w:spacing w:before="50" w:after="120" w:afterLines="50"/>
              <w:jc w:val="center"/>
              <w:rPr>
                <w:rFonts w:ascii="宋体" w:hAnsi="宋体" w:cs="宋体"/>
                <w:color w:val="auto"/>
                <w:sz w:val="24"/>
                <w:szCs w:val="20"/>
              </w:rPr>
            </w:pPr>
          </w:p>
        </w:tc>
        <w:tc>
          <w:tcPr>
            <w:tcW w:w="1843" w:type="dxa"/>
            <w:vAlign w:val="center"/>
          </w:tcPr>
          <w:p w14:paraId="3FEB4F5B">
            <w:pPr>
              <w:snapToGrid w:val="0"/>
              <w:spacing w:before="50" w:after="120" w:afterLines="50"/>
              <w:jc w:val="center"/>
              <w:rPr>
                <w:rFonts w:ascii="宋体" w:hAnsi="宋体" w:cs="宋体"/>
                <w:color w:val="auto"/>
                <w:sz w:val="24"/>
                <w:szCs w:val="20"/>
              </w:rPr>
            </w:pPr>
          </w:p>
        </w:tc>
      </w:tr>
      <w:tr w14:paraId="67DD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CA0A09">
            <w:pPr>
              <w:snapToGrid w:val="0"/>
              <w:spacing w:before="50" w:after="120" w:afterLines="50"/>
              <w:jc w:val="center"/>
              <w:rPr>
                <w:rFonts w:ascii="宋体" w:hAnsi="宋体" w:cs="宋体"/>
                <w:color w:val="auto"/>
                <w:sz w:val="24"/>
                <w:szCs w:val="20"/>
              </w:rPr>
            </w:pPr>
          </w:p>
        </w:tc>
        <w:tc>
          <w:tcPr>
            <w:tcW w:w="709" w:type="dxa"/>
            <w:vAlign w:val="center"/>
          </w:tcPr>
          <w:p w14:paraId="2857D320">
            <w:pPr>
              <w:snapToGrid w:val="0"/>
              <w:spacing w:before="50" w:after="120" w:afterLines="50"/>
              <w:jc w:val="center"/>
              <w:rPr>
                <w:rFonts w:ascii="宋体" w:hAnsi="宋体" w:cs="宋体"/>
                <w:color w:val="auto"/>
                <w:sz w:val="24"/>
                <w:szCs w:val="20"/>
              </w:rPr>
            </w:pPr>
          </w:p>
        </w:tc>
        <w:tc>
          <w:tcPr>
            <w:tcW w:w="1701" w:type="dxa"/>
            <w:vAlign w:val="center"/>
          </w:tcPr>
          <w:p w14:paraId="22DF52CC">
            <w:pPr>
              <w:snapToGrid w:val="0"/>
              <w:spacing w:before="50" w:after="120" w:afterLines="50"/>
              <w:jc w:val="center"/>
              <w:rPr>
                <w:rFonts w:ascii="宋体" w:hAnsi="宋体" w:cs="宋体"/>
                <w:color w:val="auto"/>
                <w:sz w:val="24"/>
                <w:szCs w:val="20"/>
              </w:rPr>
            </w:pPr>
          </w:p>
        </w:tc>
        <w:tc>
          <w:tcPr>
            <w:tcW w:w="1420" w:type="dxa"/>
            <w:vAlign w:val="center"/>
          </w:tcPr>
          <w:p w14:paraId="15540B4C">
            <w:pPr>
              <w:snapToGrid w:val="0"/>
              <w:spacing w:before="50" w:after="120" w:afterLines="50"/>
              <w:jc w:val="center"/>
              <w:rPr>
                <w:rFonts w:ascii="宋体" w:hAnsi="宋体" w:cs="宋体"/>
                <w:color w:val="auto"/>
                <w:sz w:val="24"/>
                <w:szCs w:val="20"/>
              </w:rPr>
            </w:pPr>
          </w:p>
        </w:tc>
        <w:tc>
          <w:tcPr>
            <w:tcW w:w="1698" w:type="dxa"/>
            <w:vAlign w:val="center"/>
          </w:tcPr>
          <w:p w14:paraId="4D218E4F">
            <w:pPr>
              <w:snapToGrid w:val="0"/>
              <w:spacing w:before="50" w:after="120" w:afterLines="50"/>
              <w:jc w:val="center"/>
              <w:rPr>
                <w:rFonts w:ascii="宋体" w:hAnsi="宋体" w:cs="宋体"/>
                <w:color w:val="auto"/>
                <w:sz w:val="24"/>
                <w:szCs w:val="20"/>
              </w:rPr>
            </w:pPr>
          </w:p>
        </w:tc>
        <w:tc>
          <w:tcPr>
            <w:tcW w:w="1843" w:type="dxa"/>
            <w:vAlign w:val="center"/>
          </w:tcPr>
          <w:p w14:paraId="2CD456B1">
            <w:pPr>
              <w:snapToGrid w:val="0"/>
              <w:spacing w:before="50" w:after="120" w:afterLines="50"/>
              <w:jc w:val="center"/>
              <w:rPr>
                <w:rFonts w:ascii="宋体" w:hAnsi="宋体" w:cs="宋体"/>
                <w:color w:val="auto"/>
                <w:sz w:val="24"/>
                <w:szCs w:val="20"/>
              </w:rPr>
            </w:pPr>
          </w:p>
        </w:tc>
      </w:tr>
    </w:tbl>
    <w:p w14:paraId="0784BCEA">
      <w:pPr>
        <w:snapToGrid w:val="0"/>
        <w:spacing w:before="50" w:after="120" w:afterLines="50"/>
        <w:jc w:val="left"/>
        <w:rPr>
          <w:rFonts w:ascii="宋体" w:hAnsi="宋体" w:cs="宋体"/>
          <w:color w:val="auto"/>
          <w:sz w:val="24"/>
          <w:szCs w:val="20"/>
        </w:rPr>
      </w:pPr>
    </w:p>
    <w:p w14:paraId="516A14FD">
      <w:pPr>
        <w:spacing w:line="360" w:lineRule="auto"/>
        <w:contextualSpacing/>
        <w:jc w:val="left"/>
        <w:rPr>
          <w:rFonts w:ascii="楷体" w:hAnsi="楷体" w:eastAsia="楷体" w:cs="宋体"/>
          <w:color w:val="auto"/>
          <w:sz w:val="24"/>
          <w:szCs w:val="20"/>
        </w:rPr>
      </w:pPr>
      <w:r>
        <w:rPr>
          <w:rFonts w:hint="eastAsia" w:ascii="楷体" w:hAnsi="楷体" w:eastAsia="楷体" w:cs="宋体"/>
          <w:color w:val="auto"/>
          <w:sz w:val="24"/>
          <w:szCs w:val="20"/>
        </w:rPr>
        <w:t>注：</w:t>
      </w:r>
    </w:p>
    <w:p w14:paraId="4B0A43FE">
      <w:pPr>
        <w:spacing w:line="360" w:lineRule="auto"/>
        <w:ind w:firstLine="480" w:firstLineChars="200"/>
        <w:contextualSpacing/>
        <w:jc w:val="left"/>
        <w:rPr>
          <w:rFonts w:ascii="楷体" w:hAnsi="楷体" w:eastAsia="楷体" w:cs="宋体"/>
          <w:color w:val="auto"/>
          <w:sz w:val="24"/>
          <w:szCs w:val="20"/>
        </w:rPr>
      </w:pPr>
      <w:r>
        <w:rPr>
          <w:rFonts w:ascii="楷体" w:hAnsi="楷体" w:eastAsia="楷体" w:cs="宋体"/>
          <w:color w:val="auto"/>
          <w:sz w:val="24"/>
          <w:szCs w:val="20"/>
        </w:rPr>
        <w:t>1.在填写时，如本表格不适合投标单位的实际情况，可根据本表格式自行制表填写。</w:t>
      </w:r>
    </w:p>
    <w:p w14:paraId="10F2D99C">
      <w:pPr>
        <w:spacing w:line="360" w:lineRule="auto"/>
        <w:ind w:firstLine="480" w:firstLineChars="200"/>
        <w:contextualSpacing/>
        <w:jc w:val="left"/>
        <w:rPr>
          <w:rFonts w:ascii="楷体" w:hAnsi="楷体" w:eastAsia="楷体" w:cs="宋体"/>
          <w:color w:val="auto"/>
          <w:sz w:val="24"/>
          <w:szCs w:val="20"/>
        </w:rPr>
      </w:pPr>
      <w:r>
        <w:rPr>
          <w:rFonts w:ascii="楷体" w:hAnsi="楷体" w:eastAsia="楷体" w:cs="宋体"/>
          <w:color w:val="auto"/>
          <w:sz w:val="24"/>
          <w:szCs w:val="20"/>
        </w:rPr>
        <w:t>2.投标人应当附本表所</w:t>
      </w:r>
      <w:r>
        <w:rPr>
          <w:rFonts w:hint="eastAsia" w:ascii="楷体" w:hAnsi="楷体" w:eastAsia="楷体" w:cs="宋体"/>
          <w:color w:val="auto"/>
          <w:sz w:val="24"/>
          <w:szCs w:val="20"/>
        </w:rPr>
        <w:t>列证书的复印件并加盖投标人公章。</w:t>
      </w:r>
    </w:p>
    <w:p w14:paraId="5826EEF0">
      <w:pPr>
        <w:snapToGrid w:val="0"/>
        <w:spacing w:before="50" w:after="50"/>
        <w:ind w:firstLine="3360" w:firstLineChars="1400"/>
        <w:rPr>
          <w:rFonts w:ascii="宋体" w:hAnsi="宋体" w:cs="宋体"/>
          <w:color w:val="auto"/>
          <w:kern w:val="0"/>
          <w:sz w:val="24"/>
        </w:rPr>
      </w:pPr>
      <w:r>
        <w:rPr>
          <w:rFonts w:hint="eastAsia" w:ascii="宋体" w:hAnsi="宋体" w:cs="宋体"/>
          <w:color w:val="auto"/>
          <w:kern w:val="0"/>
          <w:sz w:val="24"/>
        </w:rPr>
        <w:t>法定代表人或者委托代理人（签字）：</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0FD14F49">
      <w:pPr>
        <w:snapToGrid w:val="0"/>
        <w:spacing w:before="120" w:beforeLines="50"/>
        <w:ind w:firstLine="3360" w:firstLineChars="1400"/>
        <w:rPr>
          <w:rFonts w:ascii="宋体" w:hAnsi="宋体" w:cs="宋体"/>
          <w:color w:val="auto"/>
          <w:kern w:val="0"/>
          <w:sz w:val="24"/>
        </w:rPr>
      </w:pPr>
      <w:r>
        <w:rPr>
          <w:rFonts w:hint="eastAsia" w:ascii="宋体" w:hAnsi="宋体" w:cs="宋体"/>
          <w:color w:val="auto"/>
          <w:kern w:val="0"/>
          <w:sz w:val="24"/>
        </w:rPr>
        <w:t>投标人（公章）：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261DA925">
      <w:pPr>
        <w:snapToGrid w:val="0"/>
        <w:spacing w:before="120" w:beforeLines="50"/>
        <w:ind w:firstLine="3360" w:firstLineChars="1400"/>
        <w:rPr>
          <w:rFonts w:cs="宋体" w:asciiTheme="minorEastAsia" w:hAnsiTheme="minorEastAsia" w:eastAsiaTheme="minorEastAsia"/>
          <w:color w:val="auto"/>
          <w:kern w:val="0"/>
          <w:sz w:val="24"/>
        </w:rPr>
      </w:pPr>
      <w:r>
        <w:rPr>
          <w:rFonts w:hint="eastAsia" w:ascii="宋体" w:hAnsi="宋体" w:cs="宋体"/>
          <w:color w:val="auto"/>
          <w:kern w:val="0"/>
          <w:sz w:val="24"/>
        </w:rPr>
        <w:t xml:space="preserve">日  期：   </w:t>
      </w:r>
      <w:r>
        <w:rPr>
          <w:rFonts w:hint="eastAsia" w:ascii="黑体" w:hAnsi="黑体" w:eastAsia="黑体" w:cs="宋体"/>
          <w:b/>
          <w:color w:val="auto"/>
          <w:kern w:val="0"/>
          <w:sz w:val="24"/>
          <w:u w:val="single"/>
        </w:rPr>
        <w:t xml:space="preserve">     </w:t>
      </w:r>
      <w:r>
        <w:rPr>
          <w:rFonts w:ascii="黑体" w:hAnsi="黑体" w:eastAsia="黑体" w:cs="宋体"/>
          <w:b/>
          <w:color w:val="auto"/>
          <w:kern w:val="0"/>
          <w:sz w:val="24"/>
          <w:u w:val="single"/>
        </w:rPr>
        <w:t xml:space="preserve"> </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年</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月</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日</w:t>
      </w:r>
    </w:p>
    <w:p w14:paraId="30CBFDDE">
      <w:pPr>
        <w:snapToGrid w:val="0"/>
        <w:spacing w:before="50" w:after="120" w:afterLines="50"/>
        <w:jc w:val="left"/>
        <w:rPr>
          <w:rFonts w:ascii="宋体" w:hAnsi="宋体" w:cs="宋体"/>
          <w:color w:val="auto"/>
          <w:sz w:val="24"/>
          <w:szCs w:val="20"/>
        </w:rPr>
      </w:pPr>
    </w:p>
    <w:p w14:paraId="781BADBC">
      <w:pPr>
        <w:snapToGrid w:val="0"/>
        <w:spacing w:before="120" w:beforeLines="50" w:after="50"/>
        <w:ind w:left="142"/>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6. 选配件、专用耗材、售后服务优惠表格式（注：按项目需求表具体项目修改）</w:t>
      </w:r>
    </w:p>
    <w:p w14:paraId="1DDE9358">
      <w:pPr>
        <w:snapToGrid w:val="0"/>
        <w:spacing w:before="120" w:beforeLines="50" w:after="50"/>
        <w:ind w:left="142"/>
        <w:jc w:val="left"/>
        <w:rPr>
          <w:rFonts w:ascii="宋体" w:hAnsi="宋体" w:cs="宋体"/>
          <w:b/>
          <w:color w:val="auto"/>
          <w:sz w:val="24"/>
        </w:rPr>
      </w:pPr>
    </w:p>
    <w:p w14:paraId="37EE8FDC">
      <w:pPr>
        <w:snapToGrid w:val="0"/>
        <w:spacing w:before="120" w:beforeLines="50" w:after="50"/>
        <w:ind w:left="142"/>
        <w:jc w:val="center"/>
        <w:rPr>
          <w:rFonts w:ascii="宋体" w:hAnsi="宋体" w:cs="宋体"/>
          <w:b/>
          <w:color w:val="auto"/>
          <w:sz w:val="32"/>
          <w:szCs w:val="32"/>
        </w:rPr>
      </w:pPr>
      <w:r>
        <w:rPr>
          <w:rFonts w:hint="eastAsia" w:ascii="宋体" w:hAnsi="宋体" w:cs="宋体"/>
          <w:b/>
          <w:color w:val="auto"/>
          <w:sz w:val="32"/>
          <w:szCs w:val="32"/>
        </w:rPr>
        <w:t>选配件、专用耗材、售后服务优惠表</w:t>
      </w:r>
    </w:p>
    <w:p w14:paraId="23D6BBF0">
      <w:pPr>
        <w:pStyle w:val="2"/>
        <w:rPr>
          <w:color w:val="auto"/>
        </w:rPr>
      </w:pPr>
    </w:p>
    <w:p w14:paraId="4E22B902">
      <w:pPr>
        <w:snapToGrid w:val="0"/>
        <w:spacing w:before="50" w:after="50" w:line="360" w:lineRule="auto"/>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r>
        <w:rPr>
          <w:rFonts w:hint="eastAsia" w:ascii="宋体" w:hAnsi="宋体" w:cs="宋体"/>
          <w:color w:val="auto"/>
          <w:sz w:val="24"/>
        </w:rPr>
        <w:t xml:space="preserve">         分标：</w:t>
      </w:r>
      <w:r>
        <w:rPr>
          <w:rFonts w:hint="eastAsia" w:ascii="宋体" w:hAnsi="宋体" w:cs="宋体"/>
          <w:color w:val="auto"/>
          <w:sz w:val="24"/>
          <w:u w:val="single"/>
        </w:rPr>
        <w:t xml:space="preserve">  </w:t>
      </w:r>
    </w:p>
    <w:p w14:paraId="5698D151">
      <w:pPr>
        <w:pStyle w:val="26"/>
        <w:rPr>
          <w:rFonts w:hAnsi="宋体" w:cs="宋体"/>
          <w:color w:val="auto"/>
          <w:sz w:val="24"/>
        </w:rPr>
      </w:pPr>
      <w:r>
        <w:rPr>
          <w:rFonts w:hint="eastAsia" w:hAnsi="宋体" w:cs="宋体"/>
          <w:color w:val="auto"/>
          <w:sz w:val="24"/>
        </w:rPr>
        <w:t>投标人名称：</w:t>
      </w:r>
      <w:r>
        <w:rPr>
          <w:rFonts w:hint="eastAsia" w:hAnsi="宋体" w:cs="宋体"/>
          <w:color w:val="auto"/>
          <w:sz w:val="24"/>
          <w:u w:val="single"/>
        </w:rPr>
        <w:t xml:space="preserve">                     </w:t>
      </w:r>
      <w:r>
        <w:rPr>
          <w:rFonts w:hint="eastAsia" w:hAnsi="宋体" w:cs="宋体"/>
          <w:color w:val="auto"/>
          <w:sz w:val="24"/>
        </w:rPr>
        <w:t xml:space="preserve">                      </w:t>
      </w:r>
    </w:p>
    <w:p w14:paraId="079C1D16">
      <w:pPr>
        <w:pStyle w:val="6"/>
        <w:rPr>
          <w:color w:val="auto"/>
        </w:rPr>
      </w:pPr>
    </w:p>
    <w:tbl>
      <w:tblPr>
        <w:tblStyle w:val="48"/>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5FCDA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AC91C8">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FCFBDC3">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6ABF7CC9">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8D4B575">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单价（人民币元）</w:t>
            </w:r>
          </w:p>
        </w:tc>
        <w:tc>
          <w:tcPr>
            <w:tcW w:w="2340" w:type="dxa"/>
            <w:tcBorders>
              <w:top w:val="single" w:color="auto" w:sz="4" w:space="0"/>
              <w:left w:val="single" w:color="auto" w:sz="4" w:space="0"/>
              <w:bottom w:val="single" w:color="auto" w:sz="2" w:space="0"/>
              <w:right w:val="single" w:color="auto" w:sz="4" w:space="0"/>
            </w:tcBorders>
            <w:vAlign w:val="center"/>
          </w:tcPr>
          <w:p w14:paraId="05DFF92B">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比市场价优惠率</w:t>
            </w:r>
          </w:p>
        </w:tc>
      </w:tr>
      <w:tr w14:paraId="5DCEA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83D84FE">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2C5AE5CA">
            <w:pPr>
              <w:pStyle w:val="26"/>
              <w:snapToGrid w:val="0"/>
              <w:spacing w:before="295" w:after="295"/>
              <w:jc w:val="center"/>
              <w:rPr>
                <w:rFonts w:hAnsi="宋体" w:cs="宋体"/>
                <w:color w:val="auto"/>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56CF0CDE">
            <w:pPr>
              <w:pStyle w:val="26"/>
              <w:snapToGrid w:val="0"/>
              <w:spacing w:before="295" w:after="295"/>
              <w:jc w:val="center"/>
              <w:rPr>
                <w:rFonts w:hAnsi="宋体" w:cs="宋体"/>
                <w:color w:val="auto"/>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64A023D">
            <w:pPr>
              <w:pStyle w:val="26"/>
              <w:snapToGrid w:val="0"/>
              <w:spacing w:before="295" w:after="295"/>
              <w:jc w:val="center"/>
              <w:rPr>
                <w:rFonts w:hAnsi="宋体" w:cs="宋体"/>
                <w:color w:val="auto"/>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30200147">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 xml:space="preserve"> </w:t>
            </w:r>
            <w:r>
              <w:rPr>
                <w:rFonts w:hint="eastAsia" w:hAnsi="宋体" w:cs="宋体"/>
                <w:color w:val="auto"/>
                <w:kern w:val="2"/>
                <w:sz w:val="24"/>
                <w:szCs w:val="24"/>
                <w:u w:val="single"/>
              </w:rPr>
              <w:t xml:space="preserve">           </w:t>
            </w:r>
            <w:r>
              <w:rPr>
                <w:rFonts w:hint="eastAsia" w:hAnsi="宋体" w:cs="宋体"/>
                <w:color w:val="auto"/>
                <w:kern w:val="2"/>
                <w:sz w:val="24"/>
                <w:szCs w:val="24"/>
              </w:rPr>
              <w:t>%</w:t>
            </w:r>
          </w:p>
        </w:tc>
      </w:tr>
      <w:tr w14:paraId="4F513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96981AD">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7FE2FC62">
            <w:pPr>
              <w:pStyle w:val="26"/>
              <w:snapToGrid w:val="0"/>
              <w:spacing w:before="295" w:after="295"/>
              <w:jc w:val="center"/>
              <w:rPr>
                <w:rFonts w:hAnsi="宋体" w:cs="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579AC307">
            <w:pPr>
              <w:pStyle w:val="26"/>
              <w:snapToGrid w:val="0"/>
              <w:spacing w:before="295" w:after="295"/>
              <w:jc w:val="center"/>
              <w:rPr>
                <w:rFonts w:hAnsi="宋体" w:cs="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2546FDA">
            <w:pPr>
              <w:pStyle w:val="26"/>
              <w:snapToGrid w:val="0"/>
              <w:spacing w:before="295" w:after="295"/>
              <w:jc w:val="center"/>
              <w:rPr>
                <w:rFonts w:hAnsi="宋体" w:cs="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44C58B80">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 xml:space="preserve"> </w:t>
            </w:r>
            <w:r>
              <w:rPr>
                <w:rFonts w:hint="eastAsia" w:hAnsi="宋体" w:cs="宋体"/>
                <w:color w:val="auto"/>
                <w:kern w:val="2"/>
                <w:sz w:val="24"/>
                <w:szCs w:val="24"/>
                <w:u w:val="single"/>
              </w:rPr>
              <w:t xml:space="preserve">           </w:t>
            </w:r>
            <w:r>
              <w:rPr>
                <w:rFonts w:hint="eastAsia" w:hAnsi="宋体" w:cs="宋体"/>
                <w:color w:val="auto"/>
                <w:kern w:val="2"/>
                <w:sz w:val="24"/>
                <w:szCs w:val="24"/>
              </w:rPr>
              <w:t>%</w:t>
            </w:r>
          </w:p>
        </w:tc>
      </w:tr>
      <w:tr w14:paraId="02A09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763618A">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46E70EDB">
            <w:pPr>
              <w:pStyle w:val="26"/>
              <w:snapToGrid w:val="0"/>
              <w:spacing w:before="295" w:after="295"/>
              <w:jc w:val="center"/>
              <w:rPr>
                <w:rFonts w:hAnsi="宋体" w:cs="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73E107C9">
            <w:pPr>
              <w:pStyle w:val="26"/>
              <w:snapToGrid w:val="0"/>
              <w:spacing w:before="295" w:after="295"/>
              <w:jc w:val="center"/>
              <w:rPr>
                <w:rFonts w:hAnsi="宋体" w:cs="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2677F32">
            <w:pPr>
              <w:pStyle w:val="26"/>
              <w:snapToGrid w:val="0"/>
              <w:spacing w:before="295" w:after="295"/>
              <w:jc w:val="center"/>
              <w:rPr>
                <w:rFonts w:hAnsi="宋体" w:cs="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0457E168">
            <w:pPr>
              <w:pStyle w:val="26"/>
              <w:snapToGrid w:val="0"/>
              <w:spacing w:before="295" w:after="295"/>
              <w:jc w:val="center"/>
              <w:rPr>
                <w:rFonts w:hAnsi="宋体" w:cs="宋体"/>
                <w:color w:val="auto"/>
                <w:kern w:val="2"/>
                <w:sz w:val="24"/>
                <w:szCs w:val="24"/>
              </w:rPr>
            </w:pPr>
            <w:r>
              <w:rPr>
                <w:rFonts w:hint="eastAsia" w:hAnsi="宋体" w:cs="宋体"/>
                <w:color w:val="auto"/>
                <w:kern w:val="2"/>
                <w:sz w:val="24"/>
                <w:szCs w:val="24"/>
              </w:rPr>
              <w:t xml:space="preserve"> </w:t>
            </w:r>
            <w:r>
              <w:rPr>
                <w:rFonts w:hint="eastAsia" w:hAnsi="宋体" w:cs="宋体"/>
                <w:color w:val="auto"/>
                <w:kern w:val="2"/>
                <w:sz w:val="24"/>
                <w:szCs w:val="24"/>
                <w:u w:val="single"/>
              </w:rPr>
              <w:t xml:space="preserve">           </w:t>
            </w:r>
            <w:r>
              <w:rPr>
                <w:rFonts w:hint="eastAsia" w:hAnsi="宋体" w:cs="宋体"/>
                <w:color w:val="auto"/>
                <w:kern w:val="2"/>
                <w:sz w:val="24"/>
                <w:szCs w:val="24"/>
              </w:rPr>
              <w:t>%</w:t>
            </w:r>
          </w:p>
        </w:tc>
      </w:tr>
    </w:tbl>
    <w:p w14:paraId="4F547CB6">
      <w:pPr>
        <w:spacing w:line="360" w:lineRule="auto"/>
        <w:contextualSpacing/>
        <w:rPr>
          <w:rFonts w:ascii="宋体" w:hAnsi="宋体" w:cs="宋体"/>
          <w:color w:val="auto"/>
          <w:sz w:val="24"/>
        </w:rPr>
      </w:pPr>
    </w:p>
    <w:p w14:paraId="1E8521FD">
      <w:pPr>
        <w:snapToGrid w:val="0"/>
        <w:spacing w:before="50" w:after="50"/>
        <w:ind w:firstLine="3360" w:firstLineChars="1400"/>
        <w:rPr>
          <w:rFonts w:ascii="宋体" w:hAnsi="宋体" w:cs="宋体"/>
          <w:color w:val="auto"/>
          <w:kern w:val="0"/>
          <w:sz w:val="24"/>
        </w:rPr>
      </w:pPr>
      <w:r>
        <w:rPr>
          <w:rFonts w:hint="eastAsia" w:ascii="宋体" w:hAnsi="宋体" w:cs="宋体"/>
          <w:color w:val="auto"/>
          <w:kern w:val="0"/>
          <w:sz w:val="24"/>
        </w:rPr>
        <w:t>法定代表人或者委托代理人（签字）：</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2E86C1DB">
      <w:pPr>
        <w:snapToGrid w:val="0"/>
        <w:spacing w:before="120" w:beforeLines="50"/>
        <w:ind w:firstLine="3360" w:firstLineChars="1400"/>
        <w:rPr>
          <w:rFonts w:ascii="宋体" w:hAnsi="宋体" w:cs="宋体"/>
          <w:color w:val="auto"/>
          <w:kern w:val="0"/>
          <w:sz w:val="24"/>
        </w:rPr>
      </w:pPr>
      <w:r>
        <w:rPr>
          <w:rFonts w:hint="eastAsia" w:ascii="宋体" w:hAnsi="宋体" w:cs="宋体"/>
          <w:color w:val="auto"/>
          <w:kern w:val="0"/>
          <w:sz w:val="24"/>
        </w:rPr>
        <w:t>投标人</w:t>
      </w:r>
      <w:r>
        <w:rPr>
          <w:rFonts w:hint="eastAsia" w:ascii="黑体" w:hAnsi="黑体" w:eastAsia="黑体" w:cs="宋体"/>
          <w:color w:val="auto"/>
          <w:kern w:val="0"/>
          <w:sz w:val="24"/>
        </w:rPr>
        <w:t>（</w:t>
      </w:r>
      <w:r>
        <w:rPr>
          <w:rFonts w:hint="eastAsia" w:ascii="宋体" w:hAnsi="宋体" w:cs="宋体"/>
          <w:color w:val="auto"/>
          <w:kern w:val="0"/>
          <w:sz w:val="24"/>
        </w:rPr>
        <w:t>公章</w:t>
      </w:r>
      <w:r>
        <w:rPr>
          <w:rFonts w:hint="eastAsia" w:ascii="黑体" w:hAnsi="黑体" w:eastAsia="黑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 xml:space="preserve">               </w:t>
      </w:r>
    </w:p>
    <w:p w14:paraId="06A034D1">
      <w:pPr>
        <w:snapToGrid w:val="0"/>
        <w:spacing w:before="120" w:beforeLines="50"/>
        <w:ind w:firstLine="3360" w:firstLineChars="1400"/>
        <w:rPr>
          <w:rFonts w:ascii="宋体" w:hAnsi="宋体" w:cs="宋体"/>
          <w:color w:val="auto"/>
          <w:kern w:val="0"/>
          <w:sz w:val="24"/>
        </w:rPr>
      </w:pPr>
      <w:r>
        <w:rPr>
          <w:rFonts w:hint="eastAsia" w:ascii="宋体" w:hAnsi="宋体" w:cs="宋体"/>
          <w:color w:val="auto"/>
          <w:kern w:val="0"/>
          <w:sz w:val="24"/>
        </w:rPr>
        <w:t xml:space="preserve">日  期：   </w:t>
      </w:r>
      <w:r>
        <w:rPr>
          <w:rFonts w:hint="eastAsia" w:ascii="黑体" w:hAnsi="黑体" w:eastAsia="黑体" w:cs="宋体"/>
          <w:b/>
          <w:color w:val="auto"/>
          <w:kern w:val="0"/>
          <w:sz w:val="24"/>
          <w:u w:val="single"/>
        </w:rPr>
        <w:t xml:space="preserve">     </w:t>
      </w:r>
      <w:r>
        <w:rPr>
          <w:rFonts w:ascii="黑体" w:hAnsi="黑体" w:eastAsia="黑体" w:cs="宋体"/>
          <w:b/>
          <w:color w:val="auto"/>
          <w:kern w:val="0"/>
          <w:sz w:val="24"/>
          <w:u w:val="single"/>
        </w:rPr>
        <w:t xml:space="preserve"> </w:t>
      </w:r>
      <w:r>
        <w:rPr>
          <w:rFonts w:hint="eastAsia" w:ascii="黑体" w:hAnsi="黑体" w:eastAsia="黑体" w:cs="宋体"/>
          <w:b/>
          <w:color w:val="auto"/>
          <w:kern w:val="0"/>
          <w:sz w:val="24"/>
          <w:u w:val="single"/>
        </w:rPr>
        <w:t xml:space="preserve"> </w:t>
      </w:r>
      <w:r>
        <w:rPr>
          <w:rFonts w:hint="eastAsia" w:cs="宋体" w:asciiTheme="minorEastAsia" w:hAnsiTheme="minorEastAsia" w:eastAsiaTheme="minorEastAsia"/>
          <w:color w:val="auto"/>
          <w:kern w:val="0"/>
          <w:sz w:val="24"/>
        </w:rPr>
        <w:t>年</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月</w:t>
      </w:r>
      <w:r>
        <w:rPr>
          <w:rFonts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日</w:t>
      </w:r>
    </w:p>
    <w:p w14:paraId="18995727">
      <w:pPr>
        <w:snapToGrid w:val="0"/>
        <w:spacing w:before="50" w:after="120" w:afterLines="50"/>
        <w:jc w:val="left"/>
        <w:rPr>
          <w:rFonts w:ascii="宋体" w:hAnsi="宋体" w:cs="宋体"/>
          <w:color w:val="auto"/>
          <w:sz w:val="24"/>
          <w:szCs w:val="20"/>
        </w:rPr>
      </w:pPr>
    </w:p>
    <w:p w14:paraId="0CBD36B2">
      <w:pPr>
        <w:rPr>
          <w:rFonts w:ascii="宋体" w:hAnsi="宋体" w:cs="宋体"/>
          <w:b/>
          <w:color w:val="auto"/>
          <w:sz w:val="28"/>
          <w:szCs w:val="28"/>
        </w:rPr>
      </w:pPr>
      <w:r>
        <w:rPr>
          <w:rFonts w:hint="eastAsia" w:ascii="宋体" w:hAnsi="宋体" w:cs="宋体"/>
          <w:b/>
          <w:bCs/>
          <w:color w:val="auto"/>
          <w:sz w:val="24"/>
        </w:rPr>
        <w:br w:type="page"/>
      </w:r>
      <w:r>
        <w:rPr>
          <w:rFonts w:hint="eastAsia" w:ascii="宋体" w:hAnsi="宋体" w:cs="宋体"/>
          <w:b/>
          <w:color w:val="auto"/>
          <w:sz w:val="28"/>
          <w:szCs w:val="28"/>
        </w:rPr>
        <w:t>五、其他文书、文件格式</w:t>
      </w:r>
    </w:p>
    <w:p w14:paraId="699B89A2">
      <w:pPr>
        <w:snapToGrid w:val="0"/>
        <w:spacing w:before="120" w:beforeLines="50" w:after="50"/>
        <w:ind w:left="142"/>
        <w:jc w:val="left"/>
        <w:rPr>
          <w:rFonts w:ascii="宋体" w:hAnsi="宋体" w:cs="宋体"/>
          <w:b/>
          <w:color w:val="auto"/>
          <w:spacing w:val="20"/>
          <w:sz w:val="24"/>
        </w:rPr>
      </w:pPr>
      <w:r>
        <w:rPr>
          <w:rFonts w:hint="eastAsia" w:ascii="宋体" w:hAnsi="宋体" w:cs="宋体"/>
          <w:b/>
          <w:color w:val="auto"/>
          <w:spacing w:val="20"/>
          <w:sz w:val="24"/>
        </w:rPr>
        <w:t>1.联合投标协议书格式</w:t>
      </w:r>
    </w:p>
    <w:p w14:paraId="47207DE3">
      <w:pPr>
        <w:snapToGrid w:val="0"/>
        <w:spacing w:before="120" w:beforeLines="50" w:after="50"/>
        <w:ind w:left="142"/>
        <w:jc w:val="left"/>
        <w:rPr>
          <w:rFonts w:ascii="宋体" w:hAnsi="宋体" w:cs="宋体"/>
          <w:b/>
          <w:color w:val="auto"/>
          <w:spacing w:val="20"/>
          <w:sz w:val="24"/>
        </w:rPr>
      </w:pPr>
    </w:p>
    <w:p w14:paraId="54E85486">
      <w:pPr>
        <w:pStyle w:val="8"/>
        <w:overflowPunct w:val="0"/>
        <w:jc w:val="center"/>
        <w:rPr>
          <w:rFonts w:ascii="宋体" w:hAnsi="宋体" w:cs="宋体"/>
          <w:color w:val="auto"/>
          <w:sz w:val="44"/>
          <w:szCs w:val="44"/>
        </w:rPr>
      </w:pPr>
      <w:r>
        <w:rPr>
          <w:rFonts w:hint="eastAsia" w:ascii="宋体" w:hAnsi="宋体" w:cs="宋体"/>
          <w:color w:val="auto"/>
          <w:sz w:val="44"/>
          <w:szCs w:val="44"/>
        </w:rPr>
        <w:t>联合体协议书</w:t>
      </w:r>
    </w:p>
    <w:p w14:paraId="13F4FB30">
      <w:pPr>
        <w:pStyle w:val="8"/>
        <w:overflowPunct w:val="0"/>
        <w:rPr>
          <w:rFonts w:ascii="宋体" w:hAnsi="宋体" w:cs="宋体"/>
          <w:color w:val="auto"/>
          <w:sz w:val="24"/>
        </w:rPr>
      </w:pPr>
    </w:p>
    <w:p w14:paraId="6BF71B8F">
      <w:pPr>
        <w:pStyle w:val="8"/>
        <w:overflowPunct w:val="0"/>
        <w:spacing w:line="360" w:lineRule="auto"/>
        <w:contextualSpacing/>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（所有成员单位名称）自愿组成</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（联合体名称）联合体，共同参加</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（项</w:t>
      </w:r>
      <w:r>
        <w:rPr>
          <w:rFonts w:hint="eastAsia" w:ascii="宋体" w:hAnsi="宋体" w:cs="宋体"/>
          <w:color w:val="auto"/>
          <w:sz w:val="24"/>
        </w:rPr>
        <w:t>目名称）采购招标项目投标。现就联合体投标事宜订立如下协议。</w:t>
      </w:r>
    </w:p>
    <w:p w14:paraId="32ECA638">
      <w:pPr>
        <w:pStyle w:val="8"/>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 xml:space="preserve">1.  </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（某成员单位名称）为</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（联合体名称）牵头人。</w:t>
      </w:r>
    </w:p>
    <w:p w14:paraId="2A941BCA">
      <w:pPr>
        <w:pStyle w:val="8"/>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6342ABA8">
      <w:pPr>
        <w:pStyle w:val="8"/>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3.联合体牵头人在本项目中签署和盖章的一切文件和处理的一切事宜，联合体各成员均予以承认。 联合体各成员将严格按照招标文件、投标文件和合同的要求全面履行义务，并向甲方承担连带责任。</w:t>
      </w:r>
    </w:p>
    <w:p w14:paraId="25E7430B">
      <w:pPr>
        <w:pStyle w:val="8"/>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4.联合体各成员单位内部的职责分工如下：</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w:t>
      </w:r>
    </w:p>
    <w:p w14:paraId="1E30193E">
      <w:pPr>
        <w:pStyle w:val="8"/>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5.本协议书自所有成员单位法定代表人或者其委托代理人签字或者盖公章之日起生效，合同履行完毕后自动失效。</w:t>
      </w:r>
    </w:p>
    <w:p w14:paraId="213F614D">
      <w:pPr>
        <w:pStyle w:val="8"/>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6.本协议书一式</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份，联合体成员和甲方各执壹份。</w:t>
      </w:r>
    </w:p>
    <w:p w14:paraId="2AF99D8A">
      <w:pPr>
        <w:pStyle w:val="8"/>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注：本协议书由法定代表人签字的，应附法定代表人身份证明；由委托代理人签字的，应附授权委托书。</w:t>
      </w:r>
    </w:p>
    <w:p w14:paraId="43F8376C">
      <w:pPr>
        <w:pStyle w:val="8"/>
        <w:overflowPunct w:val="0"/>
        <w:spacing w:line="360" w:lineRule="auto"/>
        <w:ind w:firstLineChars="175"/>
        <w:contextualSpacing/>
        <w:rPr>
          <w:rFonts w:ascii="宋体" w:hAnsi="宋体" w:cs="宋体"/>
          <w:color w:val="auto"/>
          <w:sz w:val="24"/>
        </w:rPr>
      </w:pPr>
    </w:p>
    <w:p w14:paraId="142502B2">
      <w:pPr>
        <w:pStyle w:val="8"/>
        <w:overflowPunct w:val="0"/>
        <w:spacing w:line="360" w:lineRule="auto"/>
        <w:ind w:firstLineChars="175"/>
        <w:contextualSpacing/>
        <w:rPr>
          <w:rFonts w:ascii="宋体" w:hAnsi="宋体" w:cs="宋体"/>
          <w:color w:val="auto"/>
          <w:sz w:val="24"/>
          <w:u w:val="single"/>
        </w:rPr>
      </w:pPr>
      <w:r>
        <w:rPr>
          <w:rFonts w:hint="eastAsia" w:ascii="宋体" w:hAnsi="宋体" w:cs="宋体"/>
          <w:color w:val="auto"/>
          <w:sz w:val="24"/>
        </w:rPr>
        <w:t>联合体牵头人名称（公章）：</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34D4305A">
      <w:pPr>
        <w:pStyle w:val="8"/>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法定代表人或者其委托代理人（签字）：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sz w:val="24"/>
        </w:rPr>
        <w:tab/>
      </w:r>
    </w:p>
    <w:p w14:paraId="49BD51D7">
      <w:pPr>
        <w:pStyle w:val="8"/>
        <w:overflowPunct w:val="0"/>
        <w:spacing w:line="360" w:lineRule="auto"/>
        <w:ind w:firstLineChars="175"/>
        <w:contextualSpacing/>
        <w:rPr>
          <w:rFonts w:ascii="宋体" w:hAnsi="宋体" w:cs="宋体"/>
          <w:color w:val="auto"/>
          <w:sz w:val="24"/>
        </w:rPr>
      </w:pPr>
    </w:p>
    <w:p w14:paraId="625CC6C0">
      <w:pPr>
        <w:pStyle w:val="8"/>
        <w:overflowPunct w:val="0"/>
        <w:spacing w:line="360" w:lineRule="auto"/>
        <w:ind w:firstLineChars="175"/>
        <w:contextualSpacing/>
        <w:rPr>
          <w:rFonts w:ascii="宋体" w:hAnsi="宋体" w:cs="宋体"/>
          <w:color w:val="auto"/>
          <w:sz w:val="24"/>
          <w:u w:val="single"/>
        </w:rPr>
      </w:pPr>
      <w:r>
        <w:rPr>
          <w:rFonts w:hint="eastAsia" w:ascii="宋体" w:hAnsi="宋体" w:cs="宋体"/>
          <w:color w:val="auto"/>
          <w:sz w:val="24"/>
        </w:rPr>
        <w:t>联合体成员名称（公章）：</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4309C8FD">
      <w:pPr>
        <w:pStyle w:val="8"/>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法定代表人或者其委托代理人（签字）：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hint="eastAsia" w:ascii="宋体" w:hAnsi="宋体" w:cs="宋体"/>
          <w:color w:val="auto"/>
          <w:sz w:val="24"/>
        </w:rPr>
        <w:tab/>
      </w:r>
    </w:p>
    <w:p w14:paraId="1CF9962E">
      <w:pPr>
        <w:pStyle w:val="8"/>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w:t>
      </w:r>
    </w:p>
    <w:p w14:paraId="21BEDD8D">
      <w:pPr>
        <w:pStyle w:val="8"/>
        <w:overflowPunct w:val="0"/>
        <w:spacing w:line="360" w:lineRule="auto"/>
        <w:ind w:firstLineChars="175"/>
        <w:contextualSpacing/>
        <w:rPr>
          <w:rFonts w:ascii="宋体" w:hAnsi="宋体" w:cs="宋体"/>
          <w:color w:val="auto"/>
          <w:sz w:val="24"/>
        </w:rPr>
      </w:pPr>
    </w:p>
    <w:p w14:paraId="3B9F5A2B">
      <w:pPr>
        <w:pStyle w:val="8"/>
        <w:overflowPunct w:val="0"/>
        <w:spacing w:line="360" w:lineRule="auto"/>
        <w:ind w:right="720" w:firstLineChars="175"/>
        <w:contextualSpacing/>
        <w:jc w:val="right"/>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月</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日</w:t>
      </w:r>
    </w:p>
    <w:p w14:paraId="1387BC15">
      <w:pPr>
        <w:snapToGrid w:val="0"/>
        <w:spacing w:before="120" w:beforeLines="50" w:after="50"/>
        <w:jc w:val="left"/>
        <w:rPr>
          <w:rFonts w:ascii="宋体" w:hAnsi="宋体" w:cs="宋体"/>
          <w:color w:val="auto"/>
        </w:rPr>
      </w:pPr>
      <w:r>
        <w:rPr>
          <w:rFonts w:hint="eastAsia" w:ascii="宋体" w:hAnsi="宋体" w:cs="宋体"/>
          <w:b/>
          <w:color w:val="auto"/>
          <w:sz w:val="24"/>
        </w:rPr>
        <w:br w:type="page"/>
      </w:r>
      <w:r>
        <w:rPr>
          <w:rFonts w:hint="eastAsia" w:ascii="宋体" w:hAnsi="宋体" w:cs="宋体"/>
          <w:b/>
          <w:color w:val="auto"/>
          <w:sz w:val="24"/>
        </w:rPr>
        <w:t xml:space="preserve"> 2.中小企业声明函格式</w:t>
      </w:r>
    </w:p>
    <w:p w14:paraId="0D9A30C2">
      <w:pPr>
        <w:rPr>
          <w:rFonts w:ascii="宋体" w:hAnsi="宋体" w:cs="宋体"/>
          <w:color w:val="auto"/>
        </w:rPr>
      </w:pPr>
    </w:p>
    <w:p w14:paraId="585CC458">
      <w:pPr>
        <w:jc w:val="center"/>
        <w:rPr>
          <w:rFonts w:ascii="宋体" w:hAnsi="宋体" w:cs="宋体"/>
          <w:color w:val="auto"/>
          <w:sz w:val="44"/>
          <w:szCs w:val="44"/>
        </w:rPr>
      </w:pPr>
      <w:r>
        <w:rPr>
          <w:rFonts w:hint="eastAsia" w:ascii="宋体" w:hAnsi="宋体" w:cs="宋体"/>
          <w:color w:val="auto"/>
          <w:sz w:val="44"/>
          <w:szCs w:val="44"/>
        </w:rPr>
        <w:t>中小企业声明函（货物）</w:t>
      </w:r>
    </w:p>
    <w:p w14:paraId="40DD0BB3">
      <w:pPr>
        <w:spacing w:before="2" w:line="500" w:lineRule="exact"/>
        <w:rPr>
          <w:rFonts w:ascii="宋体" w:hAnsi="宋体" w:cs="宋体"/>
          <w:b/>
          <w:bCs/>
          <w:color w:val="auto"/>
          <w:sz w:val="27"/>
          <w:szCs w:val="27"/>
        </w:rPr>
      </w:pPr>
    </w:p>
    <w:p w14:paraId="458096EF">
      <w:pPr>
        <w:pStyle w:val="19"/>
        <w:spacing w:line="360" w:lineRule="auto"/>
        <w:ind w:left="-426" w:leftChars="-203" w:right="142" w:firstLine="480" w:firstLineChars="200"/>
        <w:contextualSpacing/>
        <w:rPr>
          <w:rFonts w:ascii="宋体" w:hAnsi="宋体" w:cs="宋体"/>
          <w:color w:val="auto"/>
          <w:kern w:val="24"/>
        </w:rPr>
      </w:pPr>
      <w:r>
        <w:rPr>
          <w:rFonts w:hint="eastAsia" w:ascii="宋体" w:hAnsi="宋体" w:cs="宋体"/>
          <w:color w:val="auto"/>
          <w:kern w:val="24"/>
        </w:rPr>
        <w:t>本公司（联合体）郑重声明，根据《政府采购促进中小企业发展管理办法》（财库﹝2020﹞46号）的规定，本公司（联合体）参加</w:t>
      </w:r>
      <w:r>
        <w:rPr>
          <w:rFonts w:hint="eastAsia" w:ascii="宋体" w:hAnsi="宋体" w:cs="宋体"/>
          <w:color w:val="auto"/>
          <w:kern w:val="24"/>
          <w:u w:val="single"/>
        </w:rPr>
        <w:t>（单位名称）</w:t>
      </w:r>
      <w:r>
        <w:rPr>
          <w:rFonts w:hint="eastAsia" w:ascii="宋体" w:hAnsi="宋体" w:cs="宋体"/>
          <w:color w:val="auto"/>
          <w:kern w:val="24"/>
        </w:rPr>
        <w:t>的</w:t>
      </w:r>
      <w:r>
        <w:rPr>
          <w:rFonts w:hint="eastAsia" w:ascii="宋体" w:hAnsi="宋体" w:cs="宋体"/>
          <w:color w:val="auto"/>
          <w:kern w:val="24"/>
          <w:u w:val="single"/>
        </w:rPr>
        <w:t>（项目名称）</w:t>
      </w:r>
      <w:r>
        <w:rPr>
          <w:rFonts w:hint="eastAsia" w:ascii="宋体" w:hAnsi="宋体" w:cs="宋体"/>
          <w:color w:val="auto"/>
          <w:kern w:val="24"/>
        </w:rPr>
        <w:t>采购活动，提供的货物全部由符合政策要求的中小企业制造。相关企业（含联合体中的中小企业、签订分包意向协议的中小企业）的具体情况如下：</w:t>
      </w:r>
    </w:p>
    <w:p w14:paraId="5E6412CA">
      <w:pPr>
        <w:tabs>
          <w:tab w:val="left" w:pos="1384"/>
          <w:tab w:val="left" w:pos="4562"/>
          <w:tab w:val="left" w:pos="6803"/>
        </w:tabs>
        <w:spacing w:line="360" w:lineRule="auto"/>
        <w:ind w:left="-426" w:right="-58" w:firstLine="655"/>
        <w:contextualSpacing/>
        <w:rPr>
          <w:rFonts w:ascii="宋体" w:hAnsi="宋体" w:cs="宋体"/>
          <w:color w:val="auto"/>
          <w:kern w:val="24"/>
          <w:sz w:val="24"/>
        </w:rPr>
      </w:pPr>
      <w:r>
        <w:rPr>
          <w:rFonts w:hint="eastAsia" w:ascii="宋体" w:hAnsi="宋体" w:cs="宋体"/>
          <w:color w:val="auto"/>
          <w:kern w:val="24"/>
          <w:sz w:val="24"/>
        </w:rPr>
        <w:t>1.</w:t>
      </w:r>
      <w:r>
        <w:rPr>
          <w:rFonts w:hint="eastAsia" w:ascii="宋体" w:hAnsi="宋体" w:cs="宋体"/>
          <w:color w:val="auto"/>
          <w:kern w:val="24"/>
          <w:sz w:val="24"/>
          <w:u w:val="single"/>
        </w:rPr>
        <w:t>（标的名称）</w:t>
      </w:r>
      <w:r>
        <w:rPr>
          <w:rFonts w:hint="eastAsia" w:ascii="宋体" w:hAnsi="宋体" w:cs="宋体"/>
          <w:color w:val="auto"/>
          <w:kern w:val="24"/>
          <w:sz w:val="24"/>
        </w:rPr>
        <w:t>，属于</w:t>
      </w:r>
      <w:r>
        <w:rPr>
          <w:rFonts w:hint="eastAsia" w:ascii="宋体" w:hAnsi="宋体" w:cs="宋体"/>
          <w:color w:val="auto"/>
          <w:kern w:val="24"/>
          <w:sz w:val="24"/>
          <w:u w:val="single"/>
        </w:rPr>
        <w:t>（采购文件中明确的所属行业）</w:t>
      </w:r>
      <w:r>
        <w:rPr>
          <w:rFonts w:hint="eastAsia" w:ascii="宋体" w:hAnsi="宋体" w:cs="宋体"/>
          <w:color w:val="auto"/>
          <w:kern w:val="24"/>
          <w:sz w:val="24"/>
        </w:rPr>
        <w:t>行业；制造商为</w:t>
      </w:r>
      <w:r>
        <w:rPr>
          <w:rFonts w:hint="eastAsia" w:ascii="宋体" w:hAnsi="宋体" w:cs="宋体"/>
          <w:color w:val="auto"/>
          <w:kern w:val="24"/>
          <w:sz w:val="24"/>
          <w:u w:val="single"/>
        </w:rPr>
        <w:t>（企业名称）</w:t>
      </w:r>
      <w:r>
        <w:rPr>
          <w:rFonts w:hint="eastAsia" w:ascii="宋体" w:hAnsi="宋体" w:cs="宋体"/>
          <w:color w:val="auto"/>
          <w:kern w:val="24"/>
          <w:sz w:val="24"/>
        </w:rPr>
        <w:t>，从业人员</w:t>
      </w:r>
      <w:r>
        <w:rPr>
          <w:rFonts w:hint="eastAsia" w:ascii="宋体" w:hAnsi="宋体" w:cs="宋体"/>
          <w:color w:val="auto"/>
          <w:kern w:val="24"/>
          <w:sz w:val="24"/>
          <w:u w:val="single"/>
        </w:rPr>
        <w:t xml:space="preserve">      </w:t>
      </w:r>
      <w:r>
        <w:rPr>
          <w:rFonts w:hint="eastAsia" w:ascii="宋体" w:hAnsi="宋体" w:cs="宋体"/>
          <w:color w:val="auto"/>
          <w:kern w:val="24"/>
          <w:sz w:val="24"/>
        </w:rPr>
        <w:t>人，营业收入为</w:t>
      </w:r>
      <w:r>
        <w:rPr>
          <w:rFonts w:hint="eastAsia" w:ascii="宋体" w:hAnsi="宋体" w:cs="宋体"/>
          <w:color w:val="auto"/>
          <w:kern w:val="24"/>
          <w:sz w:val="24"/>
          <w:u w:val="single"/>
        </w:rPr>
        <w:t xml:space="preserve">      </w:t>
      </w:r>
      <w:r>
        <w:rPr>
          <w:rFonts w:hint="eastAsia" w:ascii="宋体" w:hAnsi="宋体" w:cs="宋体"/>
          <w:color w:val="auto"/>
          <w:kern w:val="24"/>
          <w:sz w:val="24"/>
        </w:rPr>
        <w:t>万元，资产总额为</w:t>
      </w:r>
      <w:r>
        <w:rPr>
          <w:rFonts w:hint="eastAsia" w:ascii="宋体" w:hAnsi="宋体" w:cs="宋体"/>
          <w:color w:val="auto"/>
          <w:kern w:val="24"/>
          <w:sz w:val="24"/>
          <w:u w:val="single"/>
        </w:rPr>
        <w:t xml:space="preserve">      </w:t>
      </w:r>
      <w:r>
        <w:rPr>
          <w:rFonts w:hint="eastAsia" w:ascii="宋体" w:hAnsi="宋体" w:cs="宋体"/>
          <w:color w:val="auto"/>
          <w:kern w:val="24"/>
          <w:sz w:val="24"/>
        </w:rPr>
        <w:t>万元，属于</w:t>
      </w:r>
      <w:r>
        <w:rPr>
          <w:rFonts w:hint="eastAsia" w:ascii="宋体" w:hAnsi="宋体" w:cs="宋体"/>
          <w:color w:val="auto"/>
          <w:kern w:val="24"/>
          <w:sz w:val="24"/>
          <w:u w:val="single"/>
        </w:rPr>
        <w:t>（中型企业、小型企业、微型企业）</w:t>
      </w:r>
      <w:r>
        <w:rPr>
          <w:rFonts w:hint="eastAsia" w:ascii="宋体" w:hAnsi="宋体" w:cs="宋体"/>
          <w:color w:val="auto"/>
          <w:kern w:val="24"/>
          <w:sz w:val="24"/>
        </w:rPr>
        <w:t>；</w:t>
      </w:r>
    </w:p>
    <w:p w14:paraId="183ACDC2">
      <w:pPr>
        <w:tabs>
          <w:tab w:val="left" w:pos="1065"/>
          <w:tab w:val="left" w:pos="6477"/>
        </w:tabs>
        <w:spacing w:line="360" w:lineRule="auto"/>
        <w:ind w:left="-426" w:right="-58" w:firstLine="655"/>
        <w:contextualSpacing/>
        <w:rPr>
          <w:rFonts w:ascii="宋体" w:hAnsi="宋体" w:cs="宋体"/>
          <w:color w:val="auto"/>
          <w:kern w:val="24"/>
          <w:sz w:val="24"/>
        </w:rPr>
      </w:pPr>
      <w:r>
        <w:rPr>
          <w:rFonts w:hint="eastAsia" w:ascii="宋体" w:hAnsi="宋体" w:cs="宋体"/>
          <w:color w:val="auto"/>
          <w:kern w:val="24"/>
          <w:sz w:val="24"/>
        </w:rPr>
        <w:t>2.</w:t>
      </w:r>
      <w:r>
        <w:rPr>
          <w:rFonts w:hint="eastAsia" w:ascii="宋体" w:hAnsi="宋体" w:cs="宋体"/>
          <w:color w:val="auto"/>
          <w:kern w:val="24"/>
          <w:sz w:val="24"/>
          <w:u w:val="single"/>
        </w:rPr>
        <w:t>（标的名称）</w:t>
      </w:r>
      <w:r>
        <w:rPr>
          <w:rFonts w:hint="eastAsia" w:ascii="宋体" w:hAnsi="宋体" w:cs="宋体"/>
          <w:color w:val="auto"/>
          <w:kern w:val="24"/>
          <w:sz w:val="24"/>
        </w:rPr>
        <w:t>，属于</w:t>
      </w:r>
      <w:r>
        <w:rPr>
          <w:rFonts w:hint="eastAsia" w:ascii="宋体" w:hAnsi="宋体" w:cs="宋体"/>
          <w:color w:val="auto"/>
          <w:kern w:val="24"/>
          <w:sz w:val="24"/>
          <w:u w:val="single"/>
        </w:rPr>
        <w:t>（采购文件中明确的所属行业）</w:t>
      </w:r>
      <w:r>
        <w:rPr>
          <w:rFonts w:hint="eastAsia" w:ascii="宋体" w:hAnsi="宋体" w:cs="宋体"/>
          <w:color w:val="auto"/>
          <w:kern w:val="24"/>
          <w:sz w:val="24"/>
        </w:rPr>
        <w:t>行业；制造商为</w:t>
      </w:r>
      <w:r>
        <w:rPr>
          <w:rFonts w:hint="eastAsia" w:ascii="宋体" w:hAnsi="宋体" w:cs="宋体"/>
          <w:color w:val="auto"/>
          <w:kern w:val="24"/>
          <w:sz w:val="24"/>
          <w:u w:val="single"/>
        </w:rPr>
        <w:t>（企业名称）</w:t>
      </w:r>
      <w:r>
        <w:rPr>
          <w:rFonts w:hint="eastAsia" w:ascii="宋体" w:hAnsi="宋体" w:cs="宋体"/>
          <w:color w:val="auto"/>
          <w:kern w:val="24"/>
          <w:sz w:val="24"/>
        </w:rPr>
        <w:t>，从业人员</w:t>
      </w:r>
      <w:r>
        <w:rPr>
          <w:rFonts w:hint="eastAsia" w:ascii="宋体" w:hAnsi="宋体" w:cs="宋体"/>
          <w:color w:val="auto"/>
          <w:kern w:val="24"/>
          <w:sz w:val="24"/>
          <w:u w:val="single"/>
        </w:rPr>
        <w:t xml:space="preserve">      </w:t>
      </w:r>
      <w:r>
        <w:rPr>
          <w:rFonts w:hint="eastAsia" w:ascii="宋体" w:hAnsi="宋体" w:cs="宋体"/>
          <w:color w:val="auto"/>
          <w:kern w:val="24"/>
          <w:sz w:val="24"/>
        </w:rPr>
        <w:t>人，营业收入为</w:t>
      </w:r>
      <w:r>
        <w:rPr>
          <w:rFonts w:hint="eastAsia" w:ascii="宋体" w:hAnsi="宋体" w:cs="宋体"/>
          <w:color w:val="auto"/>
          <w:kern w:val="24"/>
          <w:sz w:val="24"/>
          <w:u w:val="single"/>
        </w:rPr>
        <w:t xml:space="preserve">      </w:t>
      </w:r>
      <w:r>
        <w:rPr>
          <w:rFonts w:hint="eastAsia" w:ascii="宋体" w:hAnsi="宋体" w:cs="宋体"/>
          <w:color w:val="auto"/>
          <w:kern w:val="24"/>
          <w:sz w:val="24"/>
        </w:rPr>
        <w:t>万元，资产总额为</w:t>
      </w:r>
      <w:r>
        <w:rPr>
          <w:rFonts w:hint="eastAsia" w:ascii="宋体" w:hAnsi="宋体" w:cs="宋体"/>
          <w:color w:val="auto"/>
          <w:kern w:val="24"/>
          <w:sz w:val="24"/>
          <w:u w:val="single"/>
        </w:rPr>
        <w:t xml:space="preserve">      </w:t>
      </w:r>
      <w:r>
        <w:rPr>
          <w:rFonts w:hint="eastAsia" w:ascii="宋体" w:hAnsi="宋体" w:cs="宋体"/>
          <w:color w:val="auto"/>
          <w:kern w:val="24"/>
          <w:sz w:val="24"/>
        </w:rPr>
        <w:t>万元，属于</w:t>
      </w:r>
      <w:r>
        <w:rPr>
          <w:rFonts w:hint="eastAsia" w:ascii="宋体" w:hAnsi="宋体" w:cs="宋体"/>
          <w:color w:val="auto"/>
          <w:kern w:val="24"/>
          <w:sz w:val="24"/>
          <w:u w:val="single"/>
        </w:rPr>
        <w:t>（中型企业、小型企业、微型企业）</w:t>
      </w:r>
      <w:r>
        <w:rPr>
          <w:rFonts w:hint="eastAsia" w:ascii="宋体" w:hAnsi="宋体" w:cs="宋体"/>
          <w:color w:val="auto"/>
          <w:kern w:val="24"/>
          <w:sz w:val="24"/>
        </w:rPr>
        <w:t>；</w:t>
      </w:r>
    </w:p>
    <w:p w14:paraId="21AB571C">
      <w:pPr>
        <w:pStyle w:val="19"/>
        <w:spacing w:line="360" w:lineRule="auto"/>
        <w:ind w:left="142" w:right="142"/>
        <w:contextualSpacing/>
        <w:rPr>
          <w:rFonts w:ascii="宋体" w:hAnsi="宋体" w:cs="宋体"/>
          <w:color w:val="auto"/>
          <w:kern w:val="24"/>
        </w:rPr>
      </w:pPr>
      <w:r>
        <w:rPr>
          <w:rFonts w:hint="eastAsia" w:ascii="宋体" w:hAnsi="宋体" w:cs="宋体"/>
          <w:color w:val="auto"/>
          <w:kern w:val="24"/>
        </w:rPr>
        <w:t xml:space="preserve">…… </w:t>
      </w:r>
    </w:p>
    <w:p w14:paraId="6F84EE05">
      <w:pPr>
        <w:pStyle w:val="19"/>
        <w:spacing w:line="360" w:lineRule="auto"/>
        <w:ind w:left="-405" w:leftChars="-193" w:right="142" w:firstLine="453" w:firstLineChars="189"/>
        <w:contextualSpacing/>
        <w:rPr>
          <w:rFonts w:ascii="宋体" w:hAnsi="宋体" w:cs="宋体"/>
          <w:color w:val="auto"/>
          <w:kern w:val="24"/>
        </w:rPr>
      </w:pPr>
      <w:r>
        <w:rPr>
          <w:rFonts w:hint="eastAsia" w:ascii="宋体" w:hAnsi="宋体" w:cs="宋体"/>
          <w:color w:val="auto"/>
          <w:kern w:val="24"/>
        </w:rPr>
        <w:t>以上企业，不属于大企业的分支机构，不存在控股股东为大企业的情形，也不存在与大企业的负责人为同一人的情形。</w:t>
      </w:r>
    </w:p>
    <w:p w14:paraId="51083DE1">
      <w:pPr>
        <w:pStyle w:val="19"/>
        <w:spacing w:line="360" w:lineRule="auto"/>
        <w:ind w:left="-426" w:right="142" w:firstLine="567"/>
        <w:contextualSpacing/>
        <w:rPr>
          <w:rFonts w:ascii="宋体" w:hAnsi="宋体" w:cs="宋体"/>
          <w:color w:val="auto"/>
          <w:kern w:val="24"/>
        </w:rPr>
      </w:pPr>
      <w:r>
        <w:rPr>
          <w:rFonts w:hint="eastAsia" w:ascii="宋体" w:hAnsi="宋体" w:cs="宋体"/>
          <w:color w:val="auto"/>
          <w:kern w:val="24"/>
        </w:rPr>
        <w:t>本企业对上述声明内容的真实性负责。如有虚假，将依法承担相应责任。</w:t>
      </w:r>
    </w:p>
    <w:p w14:paraId="77216D80">
      <w:pPr>
        <w:pStyle w:val="19"/>
        <w:spacing w:line="360" w:lineRule="auto"/>
        <w:ind w:left="3960" w:right="1808"/>
        <w:contextualSpacing/>
        <w:rPr>
          <w:rFonts w:ascii="宋体" w:hAnsi="宋体" w:cs="宋体"/>
          <w:color w:val="auto"/>
          <w:kern w:val="24"/>
        </w:rPr>
      </w:pPr>
    </w:p>
    <w:p w14:paraId="378A0192">
      <w:pPr>
        <w:pStyle w:val="19"/>
        <w:spacing w:line="360" w:lineRule="auto"/>
        <w:ind w:left="3960" w:right="1808"/>
        <w:contextualSpacing/>
        <w:rPr>
          <w:rFonts w:ascii="宋体" w:hAnsi="宋体" w:cs="宋体"/>
          <w:color w:val="auto"/>
          <w:kern w:val="24"/>
        </w:rPr>
      </w:pPr>
      <w:r>
        <w:rPr>
          <w:rFonts w:hint="eastAsia" w:ascii="宋体" w:hAnsi="宋体" w:cs="宋体"/>
          <w:color w:val="auto"/>
          <w:kern w:val="24"/>
        </w:rPr>
        <w:t>企业名称（公章）：</w:t>
      </w:r>
      <w:r>
        <w:rPr>
          <w:rFonts w:hint="eastAsia" w:ascii="宋体" w:hAnsi="宋体" w:cs="宋体"/>
          <w:color w:val="auto"/>
          <w:kern w:val="24"/>
          <w:u w:val="single"/>
        </w:rPr>
        <w:t xml:space="preserve"> </w:t>
      </w:r>
      <w:r>
        <w:rPr>
          <w:rFonts w:ascii="宋体" w:hAnsi="宋体" w:cs="宋体"/>
          <w:color w:val="auto"/>
          <w:kern w:val="24"/>
          <w:u w:val="single"/>
        </w:rPr>
        <w:t xml:space="preserve">         </w:t>
      </w:r>
      <w:r>
        <w:rPr>
          <w:rFonts w:hint="eastAsia" w:ascii="宋体" w:hAnsi="宋体" w:cs="宋体"/>
          <w:color w:val="auto"/>
          <w:kern w:val="24"/>
        </w:rPr>
        <w:t xml:space="preserve"> </w:t>
      </w:r>
    </w:p>
    <w:p w14:paraId="1E9C51CB">
      <w:pPr>
        <w:pStyle w:val="19"/>
        <w:spacing w:line="360" w:lineRule="auto"/>
        <w:ind w:left="3960" w:right="1808"/>
        <w:contextualSpacing/>
        <w:rPr>
          <w:rFonts w:ascii="宋体" w:hAnsi="宋体" w:cs="宋体"/>
          <w:color w:val="auto"/>
          <w:kern w:val="24"/>
        </w:rPr>
      </w:pPr>
      <w:r>
        <w:rPr>
          <w:rFonts w:hint="eastAsia" w:ascii="宋体" w:hAnsi="宋体" w:cs="宋体"/>
          <w:color w:val="auto"/>
          <w:spacing w:val="20"/>
        </w:rPr>
        <w:t>日 期：</w:t>
      </w:r>
      <w:r>
        <w:rPr>
          <w:rFonts w:hint="eastAsia" w:ascii="宋体" w:hAnsi="宋体" w:cs="宋体"/>
          <w:color w:val="auto"/>
          <w:spacing w:val="20"/>
          <w:u w:val="single"/>
        </w:rPr>
        <w:t xml:space="preserve"> </w:t>
      </w:r>
      <w:r>
        <w:rPr>
          <w:rFonts w:ascii="宋体" w:hAnsi="宋体" w:cs="宋体"/>
          <w:color w:val="auto"/>
          <w:spacing w:val="20"/>
          <w:u w:val="single"/>
        </w:rPr>
        <w:t xml:space="preserve">  </w:t>
      </w:r>
      <w:r>
        <w:rPr>
          <w:rFonts w:hint="eastAsia" w:ascii="宋体" w:hAnsi="宋体" w:cs="宋体"/>
          <w:color w:val="auto"/>
          <w:spacing w:val="20"/>
          <w:u w:val="single"/>
        </w:rPr>
        <w:t xml:space="preserve">  </w:t>
      </w:r>
      <w:r>
        <w:rPr>
          <w:rFonts w:hint="eastAsia" w:ascii="宋体" w:hAnsi="宋体" w:cs="宋体"/>
          <w:color w:val="auto"/>
          <w:spacing w:val="20"/>
        </w:rPr>
        <w:t>年</w:t>
      </w:r>
      <w:r>
        <w:rPr>
          <w:rFonts w:hint="eastAsia" w:ascii="宋体" w:hAnsi="宋体" w:cs="宋体"/>
          <w:color w:val="auto"/>
          <w:spacing w:val="20"/>
          <w:u w:val="single"/>
        </w:rPr>
        <w:t xml:space="preserve">  </w:t>
      </w:r>
      <w:r>
        <w:rPr>
          <w:rFonts w:hint="eastAsia" w:ascii="宋体" w:hAnsi="宋体" w:cs="宋体"/>
          <w:color w:val="auto"/>
          <w:spacing w:val="20"/>
        </w:rPr>
        <w:t>月</w:t>
      </w:r>
      <w:r>
        <w:rPr>
          <w:rFonts w:hint="eastAsia" w:ascii="宋体" w:hAnsi="宋体" w:cs="宋体"/>
          <w:color w:val="auto"/>
          <w:spacing w:val="20"/>
          <w:u w:val="single"/>
        </w:rPr>
        <w:t xml:space="preserve">  </w:t>
      </w:r>
      <w:r>
        <w:rPr>
          <w:rFonts w:hint="eastAsia" w:ascii="宋体" w:hAnsi="宋体" w:cs="宋体"/>
          <w:color w:val="auto"/>
          <w:spacing w:val="20"/>
        </w:rPr>
        <w:t>日</w:t>
      </w:r>
    </w:p>
    <w:p w14:paraId="305EBAF9">
      <w:pPr>
        <w:pStyle w:val="19"/>
        <w:spacing w:line="360" w:lineRule="auto"/>
        <w:ind w:left="3960" w:right="1808"/>
        <w:contextualSpacing/>
        <w:rPr>
          <w:rFonts w:ascii="宋体" w:hAnsi="宋体" w:cs="宋体"/>
          <w:color w:val="auto"/>
          <w:kern w:val="24"/>
        </w:rPr>
      </w:pPr>
    </w:p>
    <w:p w14:paraId="03AAA996">
      <w:pPr>
        <w:pStyle w:val="19"/>
        <w:spacing w:line="360" w:lineRule="auto"/>
        <w:ind w:left="-426" w:right="142" w:firstLine="567"/>
        <w:contextualSpacing/>
        <w:rPr>
          <w:rFonts w:ascii="楷体" w:hAnsi="楷体" w:eastAsia="楷体" w:cs="宋体"/>
          <w:b/>
          <w:color w:val="auto"/>
          <w:kern w:val="24"/>
        </w:rPr>
      </w:pPr>
      <w:r>
        <w:rPr>
          <w:rFonts w:hint="eastAsia" w:ascii="楷体" w:hAnsi="楷体" w:eastAsia="楷体" w:cs="宋体"/>
          <w:b/>
          <w:color w:val="auto"/>
          <w:kern w:val="24"/>
        </w:rPr>
        <w:t>注：</w:t>
      </w:r>
    </w:p>
    <w:p w14:paraId="060B3D42">
      <w:pPr>
        <w:pStyle w:val="19"/>
        <w:spacing w:line="360" w:lineRule="auto"/>
        <w:ind w:left="-426" w:right="142" w:firstLine="567"/>
        <w:contextualSpacing/>
        <w:rPr>
          <w:rFonts w:ascii="楷体" w:hAnsi="楷体" w:eastAsia="楷体" w:cs="宋体"/>
          <w:color w:val="auto"/>
          <w:kern w:val="24"/>
        </w:rPr>
      </w:pPr>
      <w:r>
        <w:rPr>
          <w:rFonts w:hint="eastAsia" w:ascii="楷体" w:hAnsi="楷体" w:eastAsia="楷体" w:cs="宋体"/>
          <w:color w:val="auto"/>
          <w:kern w:val="24"/>
        </w:rPr>
        <w:t>享受《政府采购促进中小企业发展管理办法》（财库〔</w:t>
      </w:r>
      <w:r>
        <w:rPr>
          <w:rFonts w:ascii="楷体" w:hAnsi="楷体" w:eastAsia="楷体" w:cs="宋体"/>
          <w:color w:val="auto"/>
          <w:kern w:val="24"/>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rPr>
        <w:t>一年度数据的新成立企业可不填报。</w:t>
      </w:r>
    </w:p>
    <w:p w14:paraId="55966604">
      <w:pPr>
        <w:snapToGrid w:val="0"/>
        <w:spacing w:before="120" w:beforeLines="50" w:after="50"/>
        <w:ind w:left="142"/>
        <w:jc w:val="left"/>
        <w:rPr>
          <w:rFonts w:ascii="宋体" w:hAnsi="宋体" w:cs="宋体"/>
          <w:b/>
          <w:color w:val="auto"/>
          <w:sz w:val="24"/>
        </w:rPr>
      </w:pPr>
    </w:p>
    <w:p w14:paraId="05AD43AD">
      <w:pPr>
        <w:rPr>
          <w:rFonts w:hAnsi="宋体" w:cs="宋体"/>
          <w:color w:val="auto"/>
          <w:sz w:val="32"/>
          <w:szCs w:val="32"/>
        </w:rPr>
      </w:pPr>
      <w:r>
        <w:rPr>
          <w:rFonts w:hint="eastAsia" w:hAnsi="宋体" w:cs="宋体"/>
          <w:color w:val="auto"/>
          <w:sz w:val="32"/>
          <w:szCs w:val="32"/>
        </w:rPr>
        <w:br w:type="page"/>
      </w:r>
    </w:p>
    <w:p w14:paraId="112AE09F">
      <w:pPr>
        <w:snapToGrid w:val="0"/>
        <w:spacing w:before="120" w:beforeLines="50" w:after="50"/>
        <w:ind w:left="142"/>
        <w:jc w:val="left"/>
        <w:rPr>
          <w:rFonts w:ascii="宋体" w:hAnsi="宋体" w:cs="宋体"/>
          <w:b/>
          <w:color w:val="auto"/>
          <w:sz w:val="24"/>
        </w:rPr>
      </w:pPr>
      <w:r>
        <w:rPr>
          <w:rFonts w:hint="eastAsia" w:ascii="宋体" w:hAnsi="宋体" w:cs="宋体"/>
          <w:b/>
          <w:color w:val="auto"/>
          <w:sz w:val="24"/>
        </w:rPr>
        <w:t>3.残疾人福利性单位声明函格式</w:t>
      </w:r>
    </w:p>
    <w:p w14:paraId="16D089A2">
      <w:pPr>
        <w:spacing w:line="588" w:lineRule="exact"/>
        <w:jc w:val="center"/>
        <w:rPr>
          <w:rFonts w:ascii="宋体" w:hAnsi="宋体" w:cs="宋体"/>
          <w:b/>
          <w:color w:val="auto"/>
          <w:spacing w:val="6"/>
          <w:sz w:val="32"/>
          <w:szCs w:val="32"/>
        </w:rPr>
      </w:pPr>
    </w:p>
    <w:p w14:paraId="1E4015EB">
      <w:pPr>
        <w:spacing w:line="588" w:lineRule="exact"/>
        <w:jc w:val="center"/>
        <w:rPr>
          <w:rFonts w:ascii="宋体" w:hAnsi="宋体" w:cs="宋体"/>
          <w:bCs/>
          <w:color w:val="auto"/>
          <w:spacing w:val="6"/>
          <w:sz w:val="44"/>
          <w:szCs w:val="44"/>
        </w:rPr>
      </w:pPr>
      <w:r>
        <w:rPr>
          <w:rFonts w:hint="eastAsia" w:ascii="宋体" w:hAnsi="宋体" w:cs="宋体"/>
          <w:bCs/>
          <w:color w:val="auto"/>
          <w:spacing w:val="6"/>
          <w:sz w:val="44"/>
          <w:szCs w:val="44"/>
        </w:rPr>
        <w:t>残疾人福利性单位声明函</w:t>
      </w:r>
    </w:p>
    <w:p w14:paraId="065CB904">
      <w:pPr>
        <w:spacing w:line="360" w:lineRule="auto"/>
        <w:contextualSpacing/>
        <w:rPr>
          <w:rFonts w:ascii="宋体" w:hAnsi="宋体" w:cs="宋体"/>
          <w:bCs/>
          <w:color w:val="auto"/>
          <w:spacing w:val="6"/>
          <w:sz w:val="30"/>
          <w:szCs w:val="30"/>
        </w:rPr>
      </w:pPr>
    </w:p>
    <w:p w14:paraId="2B470B9F">
      <w:pPr>
        <w:spacing w:line="360" w:lineRule="auto"/>
        <w:ind w:firstLine="504" w:firstLineChars="200"/>
        <w:contextualSpacing/>
        <w:rPr>
          <w:rFonts w:ascii="宋体" w:hAnsi="宋体" w:cs="宋体"/>
          <w:color w:val="auto"/>
          <w:spacing w:val="6"/>
          <w:sz w:val="24"/>
        </w:rPr>
      </w:pPr>
      <w:r>
        <w:rPr>
          <w:rFonts w:hint="eastAsia" w:ascii="宋体" w:hAnsi="宋体" w:cs="宋体"/>
          <w:color w:val="auto"/>
          <w:spacing w:val="6"/>
          <w:sz w:val="24"/>
        </w:rPr>
        <w:t>本单位郑重声明，根据《财政部 民政部 中国残疾人联合会关于促进残疾人就业政府采购政策的通知》（财库</w:t>
      </w:r>
      <w:r>
        <w:rPr>
          <w:rFonts w:hint="eastAsia" w:ascii="宋体" w:hAnsi="宋体" w:cs="宋体"/>
          <w:color w:val="auto"/>
          <w:sz w:val="24"/>
        </w:rPr>
        <w:t>〔2017〕 141</w:t>
      </w:r>
      <w:r>
        <w:rPr>
          <w:rFonts w:hint="eastAsia" w:ascii="宋体" w:hAnsi="宋体" w:cs="宋体"/>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rPr>
        <w:t>疾人福利性单位制造的货物（不包括使用非残疾人福利性单位注册商标的货物）。</w:t>
      </w:r>
    </w:p>
    <w:p w14:paraId="63C80AA1">
      <w:pPr>
        <w:spacing w:line="360" w:lineRule="auto"/>
        <w:ind w:firstLine="504" w:firstLineChars="200"/>
        <w:contextualSpacing/>
        <w:rPr>
          <w:rFonts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14:paraId="5829531C">
      <w:pPr>
        <w:spacing w:line="360" w:lineRule="auto"/>
        <w:ind w:firstLine="504" w:firstLineChars="200"/>
        <w:contextualSpacing/>
        <w:rPr>
          <w:rFonts w:ascii="宋体" w:hAnsi="宋体" w:cs="宋体"/>
          <w:color w:val="auto"/>
          <w:spacing w:val="6"/>
          <w:sz w:val="24"/>
        </w:rPr>
      </w:pPr>
    </w:p>
    <w:p w14:paraId="07E62EB7">
      <w:pPr>
        <w:spacing w:line="360" w:lineRule="auto"/>
        <w:ind w:firstLine="504" w:firstLineChars="200"/>
        <w:contextualSpacing/>
        <w:rPr>
          <w:rFonts w:ascii="宋体" w:hAnsi="宋体" w:cs="宋体"/>
          <w:color w:val="auto"/>
          <w:spacing w:val="6"/>
          <w:sz w:val="24"/>
        </w:rPr>
      </w:pPr>
    </w:p>
    <w:p w14:paraId="2F65AB66">
      <w:pPr>
        <w:tabs>
          <w:tab w:val="left" w:pos="4860"/>
        </w:tabs>
        <w:spacing w:line="360" w:lineRule="auto"/>
        <w:ind w:right="1560" w:firstLine="504" w:firstLineChars="200"/>
        <w:contextualSpacing/>
        <w:jc w:val="center"/>
        <w:rPr>
          <w:rFonts w:ascii="宋体" w:hAnsi="宋体" w:cs="宋体"/>
          <w:color w:val="auto"/>
          <w:spacing w:val="6"/>
          <w:sz w:val="24"/>
          <w:u w:val="single"/>
        </w:rPr>
      </w:pPr>
      <w:r>
        <w:rPr>
          <w:rFonts w:hint="eastAsia" w:ascii="宋体" w:hAnsi="宋体" w:cs="宋体"/>
          <w:color w:val="auto"/>
          <w:spacing w:val="6"/>
          <w:sz w:val="24"/>
        </w:rPr>
        <w:t>单位名称（公章）：</w:t>
      </w:r>
      <w:r>
        <w:rPr>
          <w:rFonts w:hint="eastAsia" w:ascii="宋体" w:hAnsi="宋体" w:cs="宋体"/>
          <w:color w:val="auto"/>
          <w:spacing w:val="6"/>
          <w:sz w:val="24"/>
          <w:u w:val="single"/>
        </w:rPr>
        <w:t xml:space="preserve"> </w:t>
      </w:r>
      <w:r>
        <w:rPr>
          <w:rFonts w:ascii="宋体" w:hAnsi="宋体" w:cs="宋体"/>
          <w:color w:val="auto"/>
          <w:spacing w:val="6"/>
          <w:sz w:val="24"/>
          <w:u w:val="single"/>
        </w:rPr>
        <w:t xml:space="preserve">              </w:t>
      </w:r>
    </w:p>
    <w:p w14:paraId="62FA0CDB">
      <w:pPr>
        <w:spacing w:line="360" w:lineRule="auto"/>
        <w:contextualSpacing/>
        <w:rPr>
          <w:rFonts w:ascii="宋体" w:hAnsi="宋体" w:cs="宋体"/>
          <w:color w:val="auto"/>
          <w:sz w:val="24"/>
        </w:rPr>
      </w:pPr>
      <w:r>
        <w:rPr>
          <w:rFonts w:hint="eastAsia" w:ascii="宋体" w:hAnsi="宋体" w:cs="宋体"/>
          <w:color w:val="auto"/>
          <w:spacing w:val="20"/>
          <w:sz w:val="24"/>
        </w:rPr>
        <w:t xml:space="preserve"> </w:t>
      </w:r>
      <w:r>
        <w:rPr>
          <w:rFonts w:ascii="宋体" w:hAnsi="宋体" w:cs="宋体"/>
          <w:color w:val="auto"/>
          <w:spacing w:val="20"/>
          <w:sz w:val="24"/>
        </w:rPr>
        <w:t xml:space="preserve">                 </w:t>
      </w:r>
      <w:r>
        <w:rPr>
          <w:rFonts w:hint="eastAsia" w:ascii="宋体" w:hAnsi="宋体" w:cs="宋体"/>
          <w:color w:val="auto"/>
          <w:spacing w:val="20"/>
          <w:sz w:val="24"/>
        </w:rPr>
        <w:t>日 期：</w:t>
      </w:r>
      <w:r>
        <w:rPr>
          <w:rFonts w:hint="eastAsia" w:ascii="黑体" w:hAnsi="黑体" w:eastAsia="黑体" w:cs="宋体"/>
          <w:b/>
          <w:color w:val="auto"/>
          <w:spacing w:val="20"/>
          <w:sz w:val="24"/>
          <w:u w:val="single"/>
        </w:rPr>
        <w:t xml:space="preserve"> </w:t>
      </w:r>
      <w:r>
        <w:rPr>
          <w:rFonts w:ascii="黑体" w:hAnsi="黑体" w:eastAsia="黑体" w:cs="宋体"/>
          <w:b/>
          <w:color w:val="auto"/>
          <w:spacing w:val="20"/>
          <w:sz w:val="24"/>
          <w:u w:val="single"/>
        </w:rPr>
        <w:t xml:space="preserve">  </w:t>
      </w:r>
      <w:r>
        <w:rPr>
          <w:rFonts w:hint="eastAsia" w:ascii="黑体" w:hAnsi="黑体" w:eastAsia="黑体" w:cs="宋体"/>
          <w:b/>
          <w:color w:val="auto"/>
          <w:spacing w:val="20"/>
          <w:sz w:val="24"/>
          <w:u w:val="single"/>
        </w:rPr>
        <w:t xml:space="preserve">  </w:t>
      </w:r>
      <w:r>
        <w:rPr>
          <w:rFonts w:hint="eastAsia" w:ascii="黑体" w:hAnsi="黑体" w:eastAsia="黑体" w:cs="宋体"/>
          <w:color w:val="auto"/>
          <w:spacing w:val="20"/>
          <w:sz w:val="24"/>
        </w:rPr>
        <w:t>年</w:t>
      </w:r>
      <w:r>
        <w:rPr>
          <w:rFonts w:ascii="黑体" w:hAnsi="黑体" w:eastAsia="黑体" w:cs="宋体"/>
          <w:color w:val="auto"/>
          <w:spacing w:val="20"/>
          <w:sz w:val="24"/>
          <w:u w:val="single"/>
        </w:rPr>
        <w:t xml:space="preserve">  </w:t>
      </w:r>
      <w:r>
        <w:rPr>
          <w:rFonts w:hint="eastAsia" w:ascii="黑体" w:hAnsi="黑体" w:eastAsia="黑体" w:cs="宋体"/>
          <w:color w:val="auto"/>
          <w:spacing w:val="20"/>
          <w:sz w:val="24"/>
        </w:rPr>
        <w:t>月</w:t>
      </w:r>
      <w:r>
        <w:rPr>
          <w:rFonts w:ascii="黑体" w:hAnsi="黑体" w:eastAsia="黑体" w:cs="宋体"/>
          <w:color w:val="auto"/>
          <w:spacing w:val="20"/>
          <w:sz w:val="24"/>
          <w:u w:val="single"/>
        </w:rPr>
        <w:t xml:space="preserve">  </w:t>
      </w:r>
      <w:r>
        <w:rPr>
          <w:rFonts w:hint="eastAsia" w:ascii="宋体" w:hAnsi="宋体" w:cs="宋体"/>
          <w:color w:val="auto"/>
          <w:spacing w:val="20"/>
          <w:sz w:val="24"/>
        </w:rPr>
        <w:t>日</w:t>
      </w:r>
    </w:p>
    <w:p w14:paraId="031291A3">
      <w:pPr>
        <w:spacing w:line="360" w:lineRule="auto"/>
        <w:contextualSpacing/>
        <w:rPr>
          <w:rFonts w:ascii="宋体" w:hAnsi="宋体" w:cs="宋体"/>
          <w:color w:val="auto"/>
          <w:sz w:val="24"/>
        </w:rPr>
      </w:pPr>
    </w:p>
    <w:p w14:paraId="38B790F0">
      <w:pPr>
        <w:spacing w:line="360" w:lineRule="auto"/>
        <w:contextualSpacing/>
        <w:rPr>
          <w:rFonts w:ascii="宋体" w:hAnsi="宋体" w:cs="宋体"/>
          <w:color w:val="auto"/>
          <w:sz w:val="24"/>
        </w:rPr>
      </w:pPr>
    </w:p>
    <w:p w14:paraId="378FC17D">
      <w:pPr>
        <w:spacing w:line="360" w:lineRule="auto"/>
        <w:contextualSpacing/>
        <w:rPr>
          <w:rFonts w:ascii="楷体" w:hAnsi="楷体" w:eastAsia="楷体" w:cs="宋体"/>
          <w:b/>
          <w:color w:val="auto"/>
          <w:sz w:val="24"/>
        </w:rPr>
      </w:pPr>
      <w:r>
        <w:rPr>
          <w:rFonts w:hint="eastAsia" w:ascii="楷体" w:hAnsi="楷体" w:eastAsia="楷体" w:cs="宋体"/>
          <w:b/>
          <w:color w:val="auto"/>
          <w:sz w:val="24"/>
        </w:rPr>
        <w:t>注：</w:t>
      </w:r>
    </w:p>
    <w:p w14:paraId="689416AC">
      <w:pPr>
        <w:spacing w:line="360" w:lineRule="auto"/>
        <w:ind w:firstLine="480" w:firstLineChars="200"/>
        <w:contextualSpacing/>
        <w:rPr>
          <w:rFonts w:ascii="楷体" w:hAnsi="楷体" w:eastAsia="楷体" w:cs="宋体"/>
          <w:color w:val="auto"/>
          <w:sz w:val="24"/>
        </w:rPr>
      </w:pPr>
      <w:r>
        <w:rPr>
          <w:rFonts w:hint="eastAsia" w:ascii="楷体" w:hAnsi="楷体" w:eastAsia="楷体" w:cs="宋体"/>
          <w:color w:val="auto"/>
          <w:sz w:val="24"/>
        </w:rPr>
        <w:t>请根据自己的真实情况出具《残疾人福利性单位声明函》。依法享受中小企业优惠政策的，采购人或者采购代理机构在公告中标结果时，同时公告其《残疾人福利性单位声明函》，接受社会监督。</w:t>
      </w:r>
    </w:p>
    <w:p w14:paraId="22BD4923">
      <w:pPr>
        <w:spacing w:line="360" w:lineRule="auto"/>
        <w:jc w:val="left"/>
        <w:rPr>
          <w:rFonts w:ascii="宋体" w:hAnsi="宋体" w:cs="宋体"/>
          <w:color w:val="auto"/>
          <w:sz w:val="24"/>
        </w:rPr>
      </w:pPr>
      <w:r>
        <w:rPr>
          <w:rFonts w:hint="eastAsia" w:ascii="宋体" w:hAnsi="宋体" w:cs="宋体"/>
          <w:color w:val="auto"/>
          <w:sz w:val="24"/>
        </w:rPr>
        <w:br w:type="page"/>
      </w:r>
    </w:p>
    <w:p w14:paraId="2C70BC79">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4.关于符合本国产品标准的声明函</w:t>
      </w:r>
    </w:p>
    <w:p w14:paraId="777E0A79">
      <w:pPr>
        <w:jc w:val="center"/>
        <w:rPr>
          <w:rFonts w:ascii="宋体" w:hAnsi="宋体" w:cs="宋体"/>
          <w:color w:val="auto"/>
          <w:sz w:val="24"/>
          <w:highlight w:val="none"/>
        </w:rPr>
      </w:pPr>
      <w:r>
        <w:rPr>
          <w:rFonts w:hint="eastAsia" w:ascii="宋体" w:hAnsi="宋体" w:cs="宋体"/>
          <w:b/>
          <w:bCs/>
          <w:color w:val="auto"/>
          <w:sz w:val="44"/>
          <w:szCs w:val="44"/>
          <w:highlight w:val="none"/>
        </w:rPr>
        <w:t>关于符合本国产品标准的声明函</w:t>
      </w:r>
    </w:p>
    <w:p w14:paraId="7051DC78">
      <w:pPr>
        <w:spacing w:line="360" w:lineRule="auto"/>
        <w:ind w:firstLine="480" w:firstLineChars="200"/>
        <w:rPr>
          <w:rFonts w:ascii="宋体" w:hAnsi="宋体" w:cs="宋体"/>
          <w:color w:val="auto"/>
          <w:sz w:val="24"/>
          <w:highlight w:val="none"/>
        </w:rPr>
      </w:pPr>
    </w:p>
    <w:p w14:paraId="28924A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070790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1.(产品名称1)1，生产厂为(厂名)2，厂址为(生产厂址)。(产品名称1)的中国境内生产的组件成本占比≥(规定比例)3。(产品名称1)的(关键组件)4在中国境内生产。(产品名称1)的(关键工序)5在中国境内完成。</w:t>
      </w:r>
    </w:p>
    <w:p w14:paraId="7941BC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2.(产品名称2)，生产厂为(厂名)，厂址为(生产厂址)。(产品名称2)的中国境内生产的组件成本占比≥(规定比例)。(产品名称2)的(关键组件)在中国境内生产。(产品名称2)的(关键工序)在中国境内完成。</w:t>
      </w:r>
    </w:p>
    <w:p w14:paraId="08954F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7548C6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0B46BB21">
      <w:pPr>
        <w:spacing w:line="360" w:lineRule="auto"/>
        <w:rPr>
          <w:rFonts w:ascii="宋体" w:hAnsi="宋体" w:cs="宋体"/>
          <w:color w:val="auto"/>
          <w:sz w:val="24"/>
          <w:highlight w:val="none"/>
        </w:rPr>
      </w:pPr>
    </w:p>
    <w:p w14:paraId="26650DDE">
      <w:pPr>
        <w:spacing w:line="360" w:lineRule="auto"/>
        <w:jc w:val="right"/>
        <w:rPr>
          <w:rFonts w:ascii="宋体" w:hAnsi="宋体" w:cs="宋体"/>
          <w:color w:val="auto"/>
          <w:sz w:val="24"/>
          <w:highlight w:val="none"/>
        </w:rPr>
      </w:pPr>
      <w:r>
        <w:rPr>
          <w:rFonts w:hint="eastAsia" w:ascii="宋体" w:hAnsi="宋体" w:cs="宋体"/>
          <w:color w:val="auto"/>
          <w:sz w:val="24"/>
          <w:highlight w:val="none"/>
        </w:rPr>
        <w:t>公司(单位)名称(盖章)：　        </w:t>
      </w:r>
    </w:p>
    <w:p w14:paraId="5F1FBBF0">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　     年　  月　  日         </w:t>
      </w:r>
    </w:p>
    <w:p w14:paraId="16C0D6D7">
      <w:pPr>
        <w:spacing w:line="360" w:lineRule="auto"/>
        <w:ind w:firstLine="480" w:firstLineChars="200"/>
        <w:rPr>
          <w:rFonts w:ascii="宋体" w:hAnsi="宋体" w:cs="宋体"/>
          <w:color w:val="auto"/>
          <w:sz w:val="24"/>
          <w:highlight w:val="none"/>
        </w:rPr>
      </w:pPr>
    </w:p>
    <w:p w14:paraId="1B5D429F">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1.产品如有型号，请在“产品名称”栏一并填写。</w:t>
      </w:r>
    </w:p>
    <w:p w14:paraId="0F826FEE">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2.生产厂名与厂址应与生产厂营业执照载明的相关信息保持一致。</w:t>
      </w:r>
    </w:p>
    <w:p w14:paraId="713649DC">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3.该产品的中国境内生产的组件成本占比相关要求实施前，“规定比例”栏可不填，下同。</w:t>
      </w:r>
    </w:p>
    <w:p w14:paraId="7A5C4CAE">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4.该产品的关键组件要求实施前，“关键组件”栏可不填，下同。</w:t>
      </w:r>
    </w:p>
    <w:p w14:paraId="2819D95C">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5.该产品的关键工序要求实施前，“关键工序”栏可不填，下同。</w:t>
      </w:r>
    </w:p>
    <w:p w14:paraId="16D9481E">
      <w:pPr>
        <w:spacing w:line="360" w:lineRule="auto"/>
        <w:jc w:val="left"/>
        <w:rPr>
          <w:rFonts w:ascii="宋体" w:hAnsi="宋体" w:cs="宋体"/>
          <w:color w:val="auto"/>
          <w:sz w:val="24"/>
          <w:highlight w:val="none"/>
        </w:rPr>
      </w:pPr>
    </w:p>
    <w:p w14:paraId="3E82CBE9">
      <w:pPr>
        <w:spacing w:line="360" w:lineRule="auto"/>
        <w:jc w:val="left"/>
        <w:rPr>
          <w:rFonts w:ascii="宋体" w:hAnsi="宋体" w:cs="宋体"/>
          <w:color w:val="auto"/>
          <w:sz w:val="24"/>
        </w:rPr>
      </w:pPr>
    </w:p>
    <w:p w14:paraId="50EEE9E1">
      <w:pPr>
        <w:spacing w:line="360" w:lineRule="auto"/>
        <w:jc w:val="left"/>
        <w:rPr>
          <w:rFonts w:ascii="宋体" w:hAnsi="宋体" w:cs="宋体"/>
          <w:color w:val="auto"/>
          <w:sz w:val="24"/>
        </w:rPr>
      </w:pPr>
    </w:p>
    <w:p w14:paraId="273CD550">
      <w:pPr>
        <w:spacing w:line="360" w:lineRule="auto"/>
        <w:jc w:val="left"/>
        <w:rPr>
          <w:rFonts w:ascii="宋体" w:hAnsi="宋体" w:cs="宋体"/>
          <w:color w:val="auto"/>
          <w:sz w:val="24"/>
        </w:rPr>
      </w:pPr>
    </w:p>
    <w:p w14:paraId="113B6F58">
      <w:pPr>
        <w:spacing w:line="360" w:lineRule="auto"/>
        <w:jc w:val="left"/>
        <w:rPr>
          <w:rFonts w:ascii="宋体" w:hAnsi="宋体" w:cs="宋体"/>
          <w:color w:val="auto"/>
          <w:sz w:val="24"/>
        </w:rPr>
      </w:pPr>
    </w:p>
    <w:p w14:paraId="0CC55B27">
      <w:pPr>
        <w:spacing w:line="360" w:lineRule="auto"/>
        <w:jc w:val="left"/>
        <w:rPr>
          <w:rFonts w:ascii="宋体" w:hAnsi="宋体" w:cs="宋体"/>
          <w:color w:val="auto"/>
          <w:sz w:val="24"/>
        </w:rPr>
      </w:pPr>
    </w:p>
    <w:p w14:paraId="6DE5D102">
      <w:pPr>
        <w:spacing w:line="360" w:lineRule="auto"/>
        <w:jc w:val="left"/>
        <w:rPr>
          <w:rFonts w:ascii="宋体" w:hAnsi="宋体" w:cs="宋体"/>
          <w:color w:val="auto"/>
          <w:sz w:val="24"/>
        </w:rPr>
      </w:pPr>
      <w:r>
        <w:rPr>
          <w:rFonts w:ascii="宋体" w:hAnsi="宋体" w:cs="宋体"/>
          <w:b/>
          <w:color w:val="auto"/>
          <w:sz w:val="24"/>
        </w:rPr>
        <w:t>5</w:t>
      </w:r>
      <w:r>
        <w:rPr>
          <w:rFonts w:hint="eastAsia" w:ascii="宋体" w:hAnsi="宋体" w:cs="宋体"/>
          <w:b/>
          <w:color w:val="auto"/>
          <w:sz w:val="24"/>
        </w:rPr>
        <w:t>.质疑函格式</w:t>
      </w:r>
    </w:p>
    <w:p w14:paraId="61FE1039">
      <w:pPr>
        <w:spacing w:line="360" w:lineRule="auto"/>
        <w:jc w:val="center"/>
        <w:rPr>
          <w:rFonts w:ascii="宋体" w:hAnsi="宋体" w:cs="宋体"/>
          <w:color w:val="auto"/>
          <w:sz w:val="44"/>
          <w:szCs w:val="44"/>
        </w:rPr>
      </w:pPr>
      <w:r>
        <w:rPr>
          <w:rFonts w:hint="eastAsia" w:ascii="宋体" w:hAnsi="宋体" w:cs="宋体"/>
          <w:color w:val="auto"/>
          <w:sz w:val="44"/>
          <w:szCs w:val="44"/>
        </w:rPr>
        <w:t>质疑函</w:t>
      </w:r>
    </w:p>
    <w:p w14:paraId="0E38E20D">
      <w:pPr>
        <w:pStyle w:val="26"/>
        <w:snapToGrid w:val="0"/>
        <w:spacing w:line="360" w:lineRule="auto"/>
        <w:ind w:firstLine="482" w:firstLineChars="200"/>
        <w:rPr>
          <w:rFonts w:hAnsi="宋体" w:cs="宋体"/>
          <w:b/>
          <w:bCs/>
          <w:color w:val="auto"/>
          <w:sz w:val="24"/>
          <w:szCs w:val="24"/>
        </w:rPr>
      </w:pPr>
      <w:r>
        <w:rPr>
          <w:rFonts w:hint="eastAsia" w:hAnsi="宋体" w:cs="宋体"/>
          <w:b/>
          <w:bCs/>
          <w:color w:val="auto"/>
          <w:sz w:val="24"/>
          <w:szCs w:val="24"/>
        </w:rPr>
        <w:t>一、质疑供应商基本信息：</w:t>
      </w:r>
    </w:p>
    <w:p w14:paraId="00EE9CE4">
      <w:pPr>
        <w:pStyle w:val="26"/>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质疑供应商：</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4E1B5338">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7DBD1EF7">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3722C380">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授权代表：</w:t>
      </w:r>
      <w:r>
        <w:rPr>
          <w:rFonts w:hint="eastAsia" w:hAnsi="宋体" w:cs="宋体"/>
          <w:bCs/>
          <w:color w:val="auto"/>
          <w:sz w:val="24"/>
          <w:szCs w:val="24"/>
          <w:u w:val="single"/>
        </w:rPr>
        <w:t xml:space="preserve">                      </w:t>
      </w:r>
    </w:p>
    <w:p w14:paraId="70DDD281">
      <w:pPr>
        <w:pStyle w:val="26"/>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234ADC0C">
      <w:pPr>
        <w:pStyle w:val="2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66563F48">
      <w:pPr>
        <w:pStyle w:val="26"/>
        <w:snapToGrid w:val="0"/>
        <w:spacing w:line="360" w:lineRule="auto"/>
        <w:ind w:firstLine="482" w:firstLineChars="200"/>
        <w:rPr>
          <w:rFonts w:hAnsi="宋体" w:cs="宋体"/>
          <w:b/>
          <w:bCs/>
          <w:color w:val="auto"/>
          <w:sz w:val="24"/>
          <w:szCs w:val="24"/>
        </w:rPr>
      </w:pPr>
      <w:r>
        <w:rPr>
          <w:rFonts w:hint="eastAsia" w:hAnsi="宋体" w:cs="宋体"/>
          <w:b/>
          <w:bCs/>
          <w:color w:val="auto"/>
          <w:sz w:val="24"/>
          <w:szCs w:val="24"/>
        </w:rPr>
        <w:t>二、质疑项目基本情况：</w:t>
      </w:r>
    </w:p>
    <w:p w14:paraId="3096388E">
      <w:pPr>
        <w:pStyle w:val="26"/>
        <w:spacing w:line="360" w:lineRule="auto"/>
        <w:ind w:left="25" w:leftChars="12" w:firstLine="472" w:firstLineChars="197"/>
        <w:rPr>
          <w:rFonts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项目的名称：</w:t>
      </w:r>
      <w:r>
        <w:rPr>
          <w:rFonts w:hint="eastAsia" w:hAnsi="宋体" w:cs="宋体"/>
          <w:bCs/>
          <w:color w:val="auto"/>
          <w:sz w:val="24"/>
          <w:szCs w:val="24"/>
          <w:u w:val="single"/>
        </w:rPr>
        <w:t xml:space="preserve">                                     </w:t>
      </w:r>
    </w:p>
    <w:p w14:paraId="035A420B">
      <w:pPr>
        <w:pStyle w:val="26"/>
        <w:spacing w:line="360" w:lineRule="auto"/>
        <w:ind w:left="25" w:leftChars="12" w:firstLine="472" w:firstLineChars="197"/>
        <w:rPr>
          <w:rFonts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项目的编号：</w:t>
      </w:r>
      <w:r>
        <w:rPr>
          <w:rFonts w:hint="eastAsia" w:hAnsi="宋体" w:cs="宋体"/>
          <w:bCs/>
          <w:color w:val="auto"/>
          <w:sz w:val="24"/>
          <w:szCs w:val="24"/>
          <w:u w:val="single"/>
        </w:rPr>
        <w:t xml:space="preserve">                                     </w:t>
      </w:r>
    </w:p>
    <w:p w14:paraId="01B58978">
      <w:pPr>
        <w:pStyle w:val="26"/>
        <w:spacing w:line="360" w:lineRule="auto"/>
        <w:ind w:left="25" w:leftChars="12" w:firstLine="472" w:firstLineChars="197"/>
        <w:rPr>
          <w:rFonts w:hAnsi="宋体" w:cs="宋体"/>
          <w:color w:val="auto"/>
          <w:sz w:val="24"/>
          <w:szCs w:val="24"/>
        </w:rPr>
      </w:pPr>
      <w:r>
        <w:rPr>
          <w:rFonts w:hint="eastAsia" w:hAnsi="宋体" w:cs="宋体"/>
          <w:color w:val="auto"/>
          <w:sz w:val="24"/>
          <w:szCs w:val="24"/>
        </w:rPr>
        <w:t>采购人名称：</w:t>
      </w:r>
      <w:r>
        <w:rPr>
          <w:rFonts w:hint="eastAsia" w:hAnsi="宋体" w:cs="宋体"/>
          <w:bCs/>
          <w:color w:val="auto"/>
          <w:sz w:val="24"/>
          <w:szCs w:val="24"/>
          <w:u w:val="single"/>
        </w:rPr>
        <w:t xml:space="preserve">                                         </w:t>
      </w:r>
    </w:p>
    <w:p w14:paraId="246832F7">
      <w:pPr>
        <w:pStyle w:val="26"/>
        <w:spacing w:line="360" w:lineRule="auto"/>
        <w:ind w:left="25" w:leftChars="12" w:firstLine="472" w:firstLineChars="197"/>
        <w:rPr>
          <w:rFonts w:hAnsi="宋体" w:cs="宋体"/>
          <w:color w:val="auto"/>
          <w:sz w:val="24"/>
          <w:szCs w:val="24"/>
        </w:rPr>
      </w:pPr>
      <w:r>
        <w:rPr>
          <w:rFonts w:hint="eastAsia" w:hAnsi="宋体" w:cs="宋体"/>
          <w:color w:val="auto"/>
          <w:sz w:val="24"/>
          <w:szCs w:val="24"/>
        </w:rPr>
        <w:t>质疑事项：</w:t>
      </w:r>
    </w:p>
    <w:p w14:paraId="1EA7CCBA">
      <w:pPr>
        <w:pStyle w:val="26"/>
        <w:spacing w:line="360" w:lineRule="auto"/>
        <w:ind w:left="25" w:leftChars="12" w:firstLine="352" w:firstLineChars="147"/>
        <w:rPr>
          <w:rFonts w:hAnsi="宋体" w:cs="宋体"/>
          <w:color w:val="auto"/>
          <w:sz w:val="24"/>
          <w:szCs w:val="24"/>
        </w:rPr>
      </w:pPr>
      <w:r>
        <w:rPr>
          <w:rFonts w:hint="eastAsia" w:hAnsi="宋体" w:cs="宋体"/>
          <w:color w:val="auto"/>
          <w:sz w:val="24"/>
          <w:szCs w:val="24"/>
        </w:rPr>
        <w:t>□招标文件   招标文件获取日期：</w:t>
      </w:r>
      <w:r>
        <w:rPr>
          <w:rFonts w:hint="eastAsia" w:hAnsi="宋体" w:cs="宋体"/>
          <w:bCs/>
          <w:color w:val="auto"/>
          <w:sz w:val="24"/>
          <w:szCs w:val="24"/>
          <w:u w:val="single"/>
        </w:rPr>
        <w:t xml:space="preserve">                                   </w:t>
      </w:r>
    </w:p>
    <w:p w14:paraId="085A3DA9">
      <w:pPr>
        <w:pStyle w:val="26"/>
        <w:spacing w:line="360" w:lineRule="auto"/>
        <w:ind w:left="25" w:leftChars="12" w:firstLine="352" w:firstLineChars="147"/>
        <w:rPr>
          <w:rFonts w:hAnsi="宋体" w:cs="宋体"/>
          <w:color w:val="auto"/>
          <w:sz w:val="24"/>
          <w:szCs w:val="24"/>
        </w:rPr>
      </w:pPr>
      <w:r>
        <w:rPr>
          <w:rFonts w:hint="eastAsia" w:hAnsi="宋体" w:cs="宋体"/>
          <w:color w:val="auto"/>
          <w:sz w:val="24"/>
          <w:szCs w:val="24"/>
        </w:rPr>
        <w:t xml:space="preserve">□采购过程   </w:t>
      </w:r>
    </w:p>
    <w:p w14:paraId="700C8418">
      <w:pPr>
        <w:pStyle w:val="26"/>
        <w:spacing w:line="360" w:lineRule="auto"/>
        <w:ind w:left="25" w:leftChars="12" w:firstLine="352" w:firstLineChars="147"/>
        <w:rPr>
          <w:rFonts w:hAnsi="宋体" w:cs="宋体"/>
          <w:bCs/>
          <w:color w:val="auto"/>
          <w:sz w:val="24"/>
          <w:szCs w:val="24"/>
          <w:u w:val="single"/>
        </w:rPr>
      </w:pPr>
      <w:r>
        <w:rPr>
          <w:rFonts w:hint="eastAsia" w:hAnsi="宋体" w:cs="宋体"/>
          <w:color w:val="auto"/>
          <w:sz w:val="24"/>
          <w:szCs w:val="24"/>
        </w:rPr>
        <w:t xml:space="preserve">□中标结果   </w:t>
      </w:r>
    </w:p>
    <w:p w14:paraId="7A9DB37E">
      <w:pPr>
        <w:pStyle w:val="26"/>
        <w:spacing w:line="360" w:lineRule="auto"/>
        <w:ind w:left="25" w:leftChars="12" w:firstLine="472" w:firstLineChars="196"/>
        <w:rPr>
          <w:rFonts w:hAnsi="宋体" w:cs="宋体"/>
          <w:b/>
          <w:color w:val="auto"/>
          <w:sz w:val="24"/>
          <w:szCs w:val="24"/>
        </w:rPr>
      </w:pPr>
      <w:r>
        <w:rPr>
          <w:rFonts w:hint="eastAsia" w:hAnsi="宋体" w:cs="宋体"/>
          <w:b/>
          <w:color w:val="auto"/>
          <w:sz w:val="24"/>
          <w:szCs w:val="24"/>
        </w:rPr>
        <w:t>三、质疑事项具体内容</w:t>
      </w:r>
    </w:p>
    <w:p w14:paraId="1DE02A5B">
      <w:pPr>
        <w:pStyle w:val="26"/>
        <w:spacing w:line="360" w:lineRule="auto"/>
        <w:ind w:left="25" w:leftChars="12" w:firstLine="472" w:firstLineChars="197"/>
        <w:rPr>
          <w:rFonts w:hAnsi="宋体" w:cs="宋体"/>
          <w:color w:val="auto"/>
          <w:sz w:val="24"/>
          <w:szCs w:val="24"/>
        </w:rPr>
      </w:pPr>
      <w:r>
        <w:rPr>
          <w:rFonts w:hint="eastAsia" w:hAnsi="宋体" w:cs="宋体"/>
          <w:color w:val="auto"/>
          <w:sz w:val="24"/>
          <w:szCs w:val="24"/>
        </w:rPr>
        <w:t>质疑事项1：</w:t>
      </w:r>
      <w:r>
        <w:rPr>
          <w:rFonts w:hint="eastAsia" w:hAnsi="宋体" w:cs="宋体"/>
          <w:bCs/>
          <w:color w:val="auto"/>
          <w:sz w:val="24"/>
          <w:szCs w:val="24"/>
          <w:u w:val="single"/>
        </w:rPr>
        <w:t xml:space="preserve">                                                                    </w:t>
      </w:r>
    </w:p>
    <w:p w14:paraId="34442397">
      <w:pPr>
        <w:pStyle w:val="26"/>
        <w:spacing w:line="360" w:lineRule="auto"/>
        <w:ind w:left="25" w:leftChars="12" w:firstLine="472" w:firstLineChars="197"/>
        <w:rPr>
          <w:rFonts w:hAnsi="宋体" w:cs="宋体"/>
          <w:color w:val="auto"/>
          <w:sz w:val="24"/>
          <w:szCs w:val="24"/>
        </w:rPr>
      </w:pPr>
      <w:r>
        <w:rPr>
          <w:rFonts w:hint="eastAsia" w:hAnsi="宋体" w:cs="宋体"/>
          <w:color w:val="auto"/>
          <w:sz w:val="24"/>
          <w:szCs w:val="24"/>
        </w:rPr>
        <w:t>事实依据：</w:t>
      </w:r>
      <w:r>
        <w:rPr>
          <w:rFonts w:hint="eastAsia" w:hAnsi="宋体" w:cs="宋体"/>
          <w:bCs/>
          <w:color w:val="auto"/>
          <w:sz w:val="24"/>
          <w:szCs w:val="24"/>
          <w:u w:val="single"/>
        </w:rPr>
        <w:t xml:space="preserve">                                                                      </w:t>
      </w:r>
    </w:p>
    <w:p w14:paraId="54F0C7FA">
      <w:pPr>
        <w:pStyle w:val="26"/>
        <w:spacing w:line="360" w:lineRule="auto"/>
        <w:ind w:left="25" w:leftChars="12" w:firstLine="472" w:firstLineChars="197"/>
        <w:rPr>
          <w:rFonts w:hAnsi="宋体" w:cs="宋体"/>
          <w:color w:val="auto"/>
          <w:sz w:val="24"/>
          <w:szCs w:val="24"/>
        </w:rPr>
      </w:pPr>
      <w:r>
        <w:rPr>
          <w:rFonts w:hint="eastAsia" w:hAnsi="宋体" w:cs="宋体"/>
          <w:color w:val="auto"/>
          <w:sz w:val="24"/>
          <w:szCs w:val="24"/>
        </w:rPr>
        <w:t>法律依据：</w:t>
      </w:r>
      <w:r>
        <w:rPr>
          <w:rFonts w:hint="eastAsia" w:hAnsi="宋体" w:cs="宋体"/>
          <w:color w:val="auto"/>
          <w:sz w:val="24"/>
          <w:szCs w:val="24"/>
          <w:u w:val="single"/>
        </w:rPr>
        <w:t xml:space="preserve">                                                        </w:t>
      </w:r>
      <w:r>
        <w:rPr>
          <w:rFonts w:hint="eastAsia" w:hAnsi="宋体" w:cs="宋体"/>
          <w:bCs/>
          <w:color w:val="auto"/>
          <w:sz w:val="24"/>
          <w:szCs w:val="24"/>
          <w:u w:val="single"/>
        </w:rPr>
        <w:t xml:space="preserve">               </w:t>
      </w:r>
    </w:p>
    <w:p w14:paraId="0D4D7205">
      <w:pPr>
        <w:pStyle w:val="26"/>
        <w:spacing w:line="360" w:lineRule="auto"/>
        <w:ind w:left="25" w:leftChars="12" w:firstLine="472" w:firstLineChars="197"/>
        <w:rPr>
          <w:rFonts w:hAnsi="宋体" w:cs="宋体"/>
          <w:color w:val="auto"/>
          <w:sz w:val="24"/>
          <w:szCs w:val="24"/>
        </w:rPr>
      </w:pPr>
      <w:r>
        <w:rPr>
          <w:rFonts w:hint="eastAsia" w:hAnsi="宋体" w:cs="宋体"/>
          <w:color w:val="auto"/>
          <w:sz w:val="24"/>
          <w:szCs w:val="24"/>
        </w:rPr>
        <w:t>质疑事项2</w:t>
      </w:r>
    </w:p>
    <w:p w14:paraId="362D94F4">
      <w:pPr>
        <w:pStyle w:val="26"/>
        <w:spacing w:line="360" w:lineRule="auto"/>
        <w:ind w:left="25" w:leftChars="12" w:firstLine="472" w:firstLineChars="197"/>
        <w:rPr>
          <w:rFonts w:hAnsi="宋体" w:cs="宋体"/>
          <w:color w:val="auto"/>
          <w:sz w:val="24"/>
          <w:szCs w:val="24"/>
        </w:rPr>
      </w:pPr>
      <w:r>
        <w:rPr>
          <w:rFonts w:hint="eastAsia" w:hAnsi="宋体" w:cs="宋体"/>
          <w:color w:val="auto"/>
          <w:sz w:val="24"/>
          <w:szCs w:val="24"/>
        </w:rPr>
        <w:t>……</w:t>
      </w:r>
    </w:p>
    <w:p w14:paraId="1A2FC747">
      <w:pPr>
        <w:pStyle w:val="26"/>
        <w:spacing w:line="360" w:lineRule="auto"/>
        <w:ind w:left="25" w:leftChars="12" w:firstLine="472" w:firstLineChars="197"/>
        <w:rPr>
          <w:rFonts w:hAnsi="宋体" w:cs="宋体"/>
          <w:color w:val="auto"/>
          <w:sz w:val="24"/>
          <w:szCs w:val="24"/>
        </w:rPr>
      </w:pPr>
      <w:r>
        <w:rPr>
          <w:rFonts w:hint="eastAsia" w:hAnsi="宋体" w:cs="宋体"/>
          <w:color w:val="auto"/>
          <w:sz w:val="24"/>
          <w:szCs w:val="24"/>
        </w:rPr>
        <w:t>四、与质疑事项相关的质疑请求：</w:t>
      </w:r>
    </w:p>
    <w:p w14:paraId="4B6D6917">
      <w:pPr>
        <w:pStyle w:val="26"/>
        <w:spacing w:line="360" w:lineRule="auto"/>
        <w:ind w:left="25" w:leftChars="12" w:firstLine="472" w:firstLineChars="197"/>
        <w:rPr>
          <w:rFonts w:hAnsi="宋体" w:cs="宋体"/>
          <w:color w:val="auto"/>
          <w:sz w:val="24"/>
          <w:szCs w:val="24"/>
        </w:rPr>
      </w:pPr>
      <w:r>
        <w:rPr>
          <w:rFonts w:hint="eastAsia" w:hAnsi="宋体" w:cs="宋体"/>
          <w:color w:val="auto"/>
          <w:sz w:val="24"/>
          <w:szCs w:val="24"/>
        </w:rPr>
        <w:t>请求：</w:t>
      </w:r>
      <w:r>
        <w:rPr>
          <w:rFonts w:hint="eastAsia" w:hAnsi="宋体" w:cs="宋体"/>
          <w:bCs/>
          <w:color w:val="auto"/>
          <w:sz w:val="24"/>
          <w:szCs w:val="24"/>
          <w:u w:val="single"/>
        </w:rPr>
        <w:t xml:space="preserve">                                                                </w:t>
      </w:r>
    </w:p>
    <w:p w14:paraId="47B9C168">
      <w:pPr>
        <w:pStyle w:val="26"/>
        <w:spacing w:line="360" w:lineRule="auto"/>
        <w:ind w:left="25" w:leftChars="12" w:firstLine="352" w:firstLineChars="147"/>
        <w:rPr>
          <w:rFonts w:hAnsi="宋体" w:cs="宋体"/>
          <w:color w:val="auto"/>
          <w:sz w:val="24"/>
          <w:szCs w:val="24"/>
        </w:rPr>
      </w:pPr>
    </w:p>
    <w:p w14:paraId="7ABE341D">
      <w:pPr>
        <w:pStyle w:val="26"/>
        <w:spacing w:line="360" w:lineRule="auto"/>
        <w:ind w:left="25" w:leftChars="12" w:firstLine="4792" w:firstLineChars="1997"/>
        <w:rPr>
          <w:rFonts w:hAnsi="宋体" w:cs="宋体"/>
          <w:color w:val="auto"/>
          <w:sz w:val="24"/>
          <w:szCs w:val="24"/>
        </w:rPr>
      </w:pPr>
      <w:r>
        <w:rPr>
          <w:rFonts w:hint="eastAsia" w:hAnsi="宋体" w:cs="宋体"/>
          <w:color w:val="auto"/>
          <w:sz w:val="24"/>
          <w:szCs w:val="24"/>
        </w:rPr>
        <w:t>签 字（签章）：</w:t>
      </w:r>
      <w:r>
        <w:rPr>
          <w:rFonts w:hint="eastAsia" w:hAnsi="宋体" w:cs="宋体"/>
          <w:color w:val="auto"/>
          <w:sz w:val="24"/>
          <w:szCs w:val="24"/>
          <w:u w:val="single"/>
        </w:rPr>
        <w:t xml:space="preserve"> </w:t>
      </w:r>
      <w:r>
        <w:rPr>
          <w:rFonts w:hAnsi="宋体" w:cs="宋体"/>
          <w:color w:val="auto"/>
          <w:sz w:val="24"/>
          <w:szCs w:val="24"/>
          <w:u w:val="single"/>
        </w:rPr>
        <w:t xml:space="preserve">              </w:t>
      </w:r>
      <w:r>
        <w:rPr>
          <w:rFonts w:hint="eastAsia" w:hAnsi="宋体" w:cs="宋体"/>
          <w:color w:val="auto"/>
          <w:sz w:val="24"/>
          <w:szCs w:val="24"/>
        </w:rPr>
        <w:t xml:space="preserve">                                 </w:t>
      </w:r>
    </w:p>
    <w:p w14:paraId="4C32D3BE">
      <w:pPr>
        <w:pStyle w:val="26"/>
        <w:spacing w:line="360" w:lineRule="auto"/>
        <w:ind w:left="25" w:leftChars="12" w:firstLine="4792" w:firstLineChars="1997"/>
        <w:rPr>
          <w:rFonts w:hAnsi="宋体" w:cs="宋体"/>
          <w:color w:val="auto"/>
          <w:sz w:val="24"/>
          <w:szCs w:val="24"/>
          <w:u w:val="single"/>
        </w:rPr>
      </w:pPr>
      <w:r>
        <w:rPr>
          <w:rFonts w:hint="eastAsia" w:hAnsi="宋体" w:cs="宋体"/>
          <w:color w:val="auto"/>
          <w:sz w:val="24"/>
          <w:szCs w:val="24"/>
        </w:rPr>
        <w:t>公 章：</w:t>
      </w:r>
      <w:r>
        <w:rPr>
          <w:rFonts w:hint="eastAsia" w:hAnsi="宋体" w:cs="宋体"/>
          <w:color w:val="auto"/>
          <w:sz w:val="24"/>
          <w:szCs w:val="24"/>
          <w:u w:val="single"/>
        </w:rPr>
        <w:t xml:space="preserve"> </w:t>
      </w:r>
      <w:r>
        <w:rPr>
          <w:rFonts w:hAnsi="宋体" w:cs="宋体"/>
          <w:color w:val="auto"/>
          <w:sz w:val="24"/>
          <w:szCs w:val="24"/>
          <w:u w:val="single"/>
        </w:rPr>
        <w:t xml:space="preserve">                  </w:t>
      </w:r>
    </w:p>
    <w:p w14:paraId="67F4B605">
      <w:pPr>
        <w:spacing w:line="360" w:lineRule="auto"/>
        <w:ind w:firstLine="4800" w:firstLineChars="2000"/>
        <w:contextualSpacing/>
        <w:rPr>
          <w:rFonts w:ascii="宋体" w:hAnsi="宋体" w:cs="宋体"/>
          <w:color w:val="auto"/>
          <w:sz w:val="24"/>
          <w:szCs w:val="20"/>
        </w:rPr>
      </w:pPr>
      <w:r>
        <w:rPr>
          <w:rFonts w:hint="eastAsia" w:hAnsi="宋体" w:cs="宋体"/>
          <w:color w:val="auto"/>
          <w:sz w:val="24"/>
        </w:rPr>
        <w:t>日 期：</w:t>
      </w:r>
      <w:r>
        <w:rPr>
          <w:rFonts w:hint="eastAsia" w:ascii="黑体" w:hAnsi="黑体" w:eastAsia="黑体" w:cs="宋体"/>
          <w:b/>
          <w:color w:val="auto"/>
          <w:spacing w:val="20"/>
          <w:sz w:val="24"/>
          <w:u w:val="single"/>
        </w:rPr>
        <w:t xml:space="preserve"> </w:t>
      </w:r>
      <w:r>
        <w:rPr>
          <w:rFonts w:ascii="黑体" w:hAnsi="黑体" w:eastAsia="黑体" w:cs="宋体"/>
          <w:b/>
          <w:color w:val="auto"/>
          <w:spacing w:val="20"/>
          <w:sz w:val="24"/>
          <w:u w:val="single"/>
        </w:rPr>
        <w:t xml:space="preserve">  </w:t>
      </w:r>
      <w:r>
        <w:rPr>
          <w:rFonts w:hint="eastAsia" w:ascii="黑体" w:hAnsi="黑体" w:eastAsia="黑体" w:cs="宋体"/>
          <w:b/>
          <w:color w:val="auto"/>
          <w:spacing w:val="20"/>
          <w:sz w:val="24"/>
          <w:u w:val="single"/>
        </w:rPr>
        <w:t xml:space="preserve">  </w:t>
      </w:r>
      <w:r>
        <w:rPr>
          <w:rFonts w:hint="eastAsia" w:ascii="黑体" w:hAnsi="黑体" w:eastAsia="黑体" w:cs="宋体"/>
          <w:color w:val="auto"/>
          <w:spacing w:val="20"/>
          <w:sz w:val="24"/>
        </w:rPr>
        <w:t>年</w:t>
      </w:r>
      <w:r>
        <w:rPr>
          <w:rFonts w:ascii="黑体" w:hAnsi="黑体" w:eastAsia="黑体" w:cs="宋体"/>
          <w:color w:val="auto"/>
          <w:spacing w:val="20"/>
          <w:sz w:val="24"/>
          <w:u w:val="single"/>
        </w:rPr>
        <w:t xml:space="preserve">  </w:t>
      </w:r>
      <w:r>
        <w:rPr>
          <w:rFonts w:hint="eastAsia" w:ascii="黑体" w:hAnsi="黑体" w:eastAsia="黑体" w:cs="宋体"/>
          <w:color w:val="auto"/>
          <w:spacing w:val="20"/>
          <w:sz w:val="24"/>
        </w:rPr>
        <w:t>月</w:t>
      </w:r>
      <w:r>
        <w:rPr>
          <w:rFonts w:ascii="黑体" w:hAnsi="黑体" w:eastAsia="黑体" w:cs="宋体"/>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0DDA2322">
      <w:pPr>
        <w:pStyle w:val="26"/>
        <w:snapToGrid w:val="0"/>
        <w:spacing w:line="360" w:lineRule="auto"/>
        <w:rPr>
          <w:rFonts w:hAnsi="宋体" w:cs="宋体"/>
          <w:b/>
          <w:color w:val="auto"/>
          <w:sz w:val="24"/>
          <w:szCs w:val="24"/>
        </w:rPr>
      </w:pPr>
    </w:p>
    <w:p w14:paraId="721658FF">
      <w:pPr>
        <w:pStyle w:val="26"/>
        <w:snapToGrid w:val="0"/>
        <w:spacing w:line="360" w:lineRule="auto"/>
        <w:rPr>
          <w:rFonts w:ascii="楷体" w:hAnsi="楷体" w:eastAsia="楷体" w:cs="宋体"/>
          <w:b/>
          <w:color w:val="auto"/>
          <w:sz w:val="24"/>
          <w:szCs w:val="24"/>
        </w:rPr>
      </w:pPr>
      <w:r>
        <w:rPr>
          <w:rFonts w:hint="eastAsia" w:ascii="楷体" w:hAnsi="楷体" w:eastAsia="楷体" w:cs="宋体"/>
          <w:b/>
          <w:color w:val="auto"/>
          <w:sz w:val="24"/>
          <w:szCs w:val="24"/>
        </w:rPr>
        <w:t>说明：</w:t>
      </w:r>
    </w:p>
    <w:p w14:paraId="10D9144D">
      <w:pPr>
        <w:pStyle w:val="26"/>
        <w:spacing w:line="360" w:lineRule="auto"/>
        <w:ind w:left="25" w:leftChars="12" w:firstLine="354" w:firstLineChars="147"/>
        <w:rPr>
          <w:rFonts w:ascii="楷体" w:hAnsi="楷体" w:eastAsia="楷体" w:cs="宋体"/>
          <w:b/>
          <w:bCs/>
          <w:color w:val="auto"/>
          <w:sz w:val="24"/>
          <w:szCs w:val="24"/>
        </w:rPr>
      </w:pPr>
      <w:r>
        <w:rPr>
          <w:rFonts w:ascii="楷体" w:hAnsi="楷体" w:eastAsia="楷体" w:cs="宋体"/>
          <w:b/>
          <w:color w:val="auto"/>
          <w:sz w:val="24"/>
          <w:szCs w:val="24"/>
        </w:rPr>
        <w:t>1.供应商提出质疑时，应提交质疑函和必要的证明材料</w:t>
      </w:r>
      <w:r>
        <w:rPr>
          <w:rFonts w:hint="eastAsia" w:ascii="楷体" w:hAnsi="楷体" w:eastAsia="楷体" w:cs="宋体"/>
          <w:b/>
          <w:bCs/>
          <w:color w:val="auto"/>
          <w:sz w:val="24"/>
          <w:szCs w:val="24"/>
        </w:rPr>
        <w:t>。</w:t>
      </w:r>
    </w:p>
    <w:p w14:paraId="0975454A">
      <w:pPr>
        <w:pStyle w:val="26"/>
        <w:spacing w:line="360" w:lineRule="auto"/>
        <w:ind w:left="25" w:leftChars="12" w:firstLine="354" w:firstLineChars="147"/>
        <w:rPr>
          <w:rFonts w:ascii="楷体" w:hAnsi="楷体" w:eastAsia="楷体" w:cs="宋体"/>
          <w:b/>
          <w:color w:val="auto"/>
          <w:sz w:val="24"/>
          <w:szCs w:val="24"/>
        </w:rPr>
      </w:pPr>
      <w:r>
        <w:rPr>
          <w:rFonts w:ascii="楷体" w:hAnsi="楷体" w:eastAsia="楷体" w:cs="宋体"/>
          <w:b/>
          <w:color w:val="auto"/>
          <w:sz w:val="24"/>
          <w:szCs w:val="24"/>
        </w:rPr>
        <w:t>2.质疑供应商若委托代理人进行质疑的，</w:t>
      </w:r>
      <w:r>
        <w:rPr>
          <w:rFonts w:hint="eastAsia" w:ascii="楷体" w:hAnsi="楷体" w:eastAsia="楷体" w:cs="宋体"/>
          <w:b/>
          <w:color w:val="auto"/>
          <w:sz w:val="24"/>
          <w:szCs w:val="24"/>
        </w:rPr>
        <w:t>质疑函应按要求列明“授权代表”的有关内容，并在附件中提交由质疑供应商签署的授权委托书。授权委托书应载明代理人的姓名或者名称、代理事项、具体权限、期限和相关事项。</w:t>
      </w:r>
    </w:p>
    <w:p w14:paraId="3A363601">
      <w:pPr>
        <w:pStyle w:val="26"/>
        <w:spacing w:line="360" w:lineRule="auto"/>
        <w:ind w:left="25" w:leftChars="12" w:firstLine="354" w:firstLineChars="147"/>
        <w:rPr>
          <w:rFonts w:ascii="楷体" w:hAnsi="楷体" w:eastAsia="楷体" w:cs="宋体"/>
          <w:b/>
          <w:color w:val="auto"/>
          <w:sz w:val="24"/>
          <w:szCs w:val="24"/>
        </w:rPr>
      </w:pPr>
      <w:r>
        <w:rPr>
          <w:rFonts w:ascii="楷体" w:hAnsi="楷体" w:eastAsia="楷体" w:cs="宋体"/>
          <w:b/>
          <w:color w:val="auto"/>
          <w:sz w:val="24"/>
          <w:szCs w:val="24"/>
        </w:rPr>
        <w:t>3.质疑函的质疑事项应具体、明确，并有必要的事实依据和法律依据。</w:t>
      </w:r>
    </w:p>
    <w:p w14:paraId="0B890415">
      <w:pPr>
        <w:pStyle w:val="26"/>
        <w:spacing w:line="360" w:lineRule="auto"/>
        <w:ind w:left="25" w:leftChars="12" w:firstLine="354" w:firstLineChars="147"/>
        <w:rPr>
          <w:rFonts w:ascii="楷体" w:hAnsi="楷体" w:eastAsia="楷体" w:cs="宋体"/>
          <w:b/>
          <w:color w:val="auto"/>
          <w:sz w:val="24"/>
          <w:szCs w:val="24"/>
        </w:rPr>
      </w:pPr>
      <w:r>
        <w:rPr>
          <w:rFonts w:ascii="楷体" w:hAnsi="楷体" w:eastAsia="楷体" w:cs="宋体"/>
          <w:b/>
          <w:color w:val="auto"/>
          <w:sz w:val="24"/>
          <w:szCs w:val="24"/>
        </w:rPr>
        <w:t>4.质疑函的质疑请求应与质疑事项相关。</w:t>
      </w:r>
    </w:p>
    <w:p w14:paraId="479F9340">
      <w:pPr>
        <w:pStyle w:val="26"/>
        <w:spacing w:line="360" w:lineRule="auto"/>
        <w:ind w:left="25" w:leftChars="12" w:firstLine="354" w:firstLineChars="147"/>
        <w:rPr>
          <w:rFonts w:ascii="楷体" w:hAnsi="楷体" w:eastAsia="楷体" w:cs="宋体"/>
          <w:b/>
          <w:color w:val="auto"/>
        </w:rPr>
      </w:pPr>
      <w:r>
        <w:rPr>
          <w:rFonts w:ascii="楷体" w:hAnsi="楷体" w:eastAsia="楷体" w:cs="宋体"/>
          <w:b/>
          <w:color w:val="auto"/>
          <w:sz w:val="24"/>
          <w:szCs w:val="24"/>
        </w:rPr>
        <w:t>5.质疑供应商为法人或者其他组织的，</w:t>
      </w:r>
      <w:r>
        <w:rPr>
          <w:rFonts w:hint="eastAsia" w:ascii="楷体" w:hAnsi="楷体" w:eastAsia="楷体" w:cs="宋体"/>
          <w:b/>
          <w:color w:val="auto"/>
          <w:sz w:val="24"/>
          <w:szCs w:val="24"/>
        </w:rPr>
        <w:t>质疑函应由法定代表人、主要负责人，或者其授权代表签字或者盖章，并加盖公章。</w:t>
      </w:r>
    </w:p>
    <w:p w14:paraId="07D955C4">
      <w:pPr>
        <w:pStyle w:val="26"/>
        <w:snapToGrid w:val="0"/>
        <w:rPr>
          <w:rFonts w:hAnsi="宋体" w:cs="宋体"/>
          <w:b/>
          <w:color w:val="auto"/>
          <w:sz w:val="24"/>
          <w:szCs w:val="24"/>
        </w:rPr>
      </w:pPr>
    </w:p>
    <w:p w14:paraId="6CEB40EE">
      <w:pPr>
        <w:spacing w:line="360" w:lineRule="auto"/>
        <w:jc w:val="left"/>
        <w:rPr>
          <w:rFonts w:ascii="宋体" w:hAnsi="宋体" w:cs="宋体"/>
          <w:b/>
          <w:bCs/>
          <w:color w:val="auto"/>
          <w:sz w:val="32"/>
          <w:szCs w:val="32"/>
        </w:rPr>
      </w:pPr>
      <w:r>
        <w:rPr>
          <w:rFonts w:hint="eastAsia" w:ascii="宋体" w:hAnsi="宋体" w:cs="宋体"/>
          <w:color w:val="auto"/>
          <w:sz w:val="44"/>
        </w:rPr>
        <w:br w:type="page"/>
      </w:r>
      <w:r>
        <w:rPr>
          <w:rFonts w:hint="eastAsia" w:ascii="宋体" w:hAnsi="宋体" w:cs="宋体"/>
          <w:b/>
          <w:color w:val="auto"/>
          <w:sz w:val="24"/>
        </w:rPr>
        <w:t>5.投诉书格式</w:t>
      </w:r>
    </w:p>
    <w:p w14:paraId="024A4DBD">
      <w:pPr>
        <w:jc w:val="center"/>
        <w:rPr>
          <w:rFonts w:ascii="宋体" w:hAnsi="宋体" w:cs="宋体"/>
          <w:color w:val="auto"/>
          <w:sz w:val="44"/>
          <w:szCs w:val="44"/>
        </w:rPr>
      </w:pPr>
      <w:r>
        <w:rPr>
          <w:rFonts w:hint="eastAsia" w:ascii="宋体" w:hAnsi="宋体" w:cs="宋体"/>
          <w:color w:val="auto"/>
          <w:sz w:val="44"/>
          <w:szCs w:val="44"/>
        </w:rPr>
        <w:t>投诉书</w:t>
      </w:r>
    </w:p>
    <w:p w14:paraId="42A4D213">
      <w:pPr>
        <w:pStyle w:val="26"/>
        <w:snapToGrid w:val="0"/>
        <w:spacing w:line="440" w:lineRule="exact"/>
        <w:ind w:firstLine="482" w:firstLineChars="200"/>
        <w:rPr>
          <w:rFonts w:hAnsi="宋体" w:cs="宋体"/>
          <w:b/>
          <w:bCs/>
          <w:color w:val="auto"/>
          <w:sz w:val="24"/>
          <w:szCs w:val="24"/>
        </w:rPr>
      </w:pPr>
    </w:p>
    <w:p w14:paraId="3B5454D3">
      <w:pPr>
        <w:pStyle w:val="26"/>
        <w:snapToGrid w:val="0"/>
        <w:spacing w:line="440" w:lineRule="exact"/>
        <w:ind w:firstLine="482" w:firstLineChars="200"/>
        <w:rPr>
          <w:rFonts w:hAnsi="宋体" w:cs="宋体"/>
          <w:b/>
          <w:bCs/>
          <w:color w:val="auto"/>
          <w:sz w:val="24"/>
          <w:szCs w:val="24"/>
        </w:rPr>
      </w:pPr>
      <w:r>
        <w:rPr>
          <w:rFonts w:hint="eastAsia" w:hAnsi="宋体" w:cs="宋体"/>
          <w:b/>
          <w:bCs/>
          <w:color w:val="auto"/>
          <w:sz w:val="24"/>
          <w:szCs w:val="24"/>
        </w:rPr>
        <w:t>一、投诉相关主体基本情况：</w:t>
      </w:r>
    </w:p>
    <w:p w14:paraId="07BCE46A">
      <w:pPr>
        <w:pStyle w:val="26"/>
        <w:snapToGrid w:val="0"/>
        <w:spacing w:line="440" w:lineRule="exact"/>
        <w:ind w:firstLine="480" w:firstLineChars="200"/>
        <w:jc w:val="left"/>
        <w:rPr>
          <w:rFonts w:hAnsi="宋体" w:cs="宋体"/>
          <w:bCs/>
          <w:color w:val="auto"/>
          <w:sz w:val="24"/>
          <w:szCs w:val="24"/>
          <w:u w:val="single"/>
        </w:rPr>
      </w:pPr>
      <w:r>
        <w:rPr>
          <w:rFonts w:hint="eastAsia" w:hAnsi="宋体" w:cs="宋体"/>
          <w:bCs/>
          <w:color w:val="auto"/>
          <w:sz w:val="24"/>
          <w:szCs w:val="24"/>
        </w:rPr>
        <w:t>投标人：</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65AEABCB">
      <w:pPr>
        <w:pStyle w:val="26"/>
        <w:snapToGrid w:val="0"/>
        <w:spacing w:line="440" w:lineRule="exact"/>
        <w:ind w:firstLine="480" w:firstLineChars="200"/>
        <w:jc w:val="left"/>
        <w:rPr>
          <w:rFonts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0AD867B6">
      <w:pPr>
        <w:pStyle w:val="26"/>
        <w:snapToGrid w:val="0"/>
        <w:spacing w:line="440" w:lineRule="exact"/>
        <w:ind w:firstLine="480" w:firstLineChars="200"/>
        <w:jc w:val="left"/>
        <w:rPr>
          <w:rFonts w:hAnsi="宋体" w:cs="宋体"/>
          <w:bCs/>
          <w:color w:val="auto"/>
          <w:sz w:val="24"/>
          <w:szCs w:val="24"/>
          <w:u w:val="single"/>
        </w:rPr>
      </w:pPr>
      <w:r>
        <w:rPr>
          <w:rFonts w:hint="eastAsia" w:hAnsi="宋体" w:cs="宋体"/>
          <w:bCs/>
          <w:color w:val="auto"/>
          <w:sz w:val="24"/>
          <w:szCs w:val="24"/>
        </w:rPr>
        <w:t>法定代表人/主要负责人：</w:t>
      </w:r>
      <w:r>
        <w:rPr>
          <w:rFonts w:hint="eastAsia" w:hAnsi="宋体" w:cs="宋体"/>
          <w:bCs/>
          <w:color w:val="auto"/>
          <w:sz w:val="24"/>
          <w:szCs w:val="24"/>
          <w:u w:val="single"/>
        </w:rPr>
        <w:t xml:space="preserve">                                                         </w:t>
      </w:r>
    </w:p>
    <w:p w14:paraId="19B1DEBF">
      <w:pPr>
        <w:pStyle w:val="26"/>
        <w:snapToGrid w:val="0"/>
        <w:spacing w:line="440" w:lineRule="exact"/>
        <w:ind w:firstLine="480" w:firstLineChars="200"/>
        <w:jc w:val="left"/>
        <w:rPr>
          <w:rFonts w:hAnsi="宋体" w:cs="宋体"/>
          <w:bCs/>
          <w:color w:val="auto"/>
          <w:sz w:val="24"/>
          <w:szCs w:val="24"/>
        </w:rPr>
      </w:pP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77D0732C">
      <w:pPr>
        <w:pStyle w:val="26"/>
        <w:snapToGrid w:val="0"/>
        <w:spacing w:line="440" w:lineRule="exact"/>
        <w:ind w:firstLine="480" w:firstLineChars="200"/>
        <w:jc w:val="left"/>
        <w:rPr>
          <w:rFonts w:hAnsi="宋体" w:cs="宋体"/>
          <w:bCs/>
          <w:color w:val="auto"/>
          <w:sz w:val="24"/>
          <w:szCs w:val="24"/>
          <w:u w:val="single"/>
        </w:rPr>
      </w:pPr>
      <w:r>
        <w:rPr>
          <w:rFonts w:hint="eastAsia" w:hAnsi="宋体" w:cs="宋体"/>
          <w:bCs/>
          <w:color w:val="auto"/>
          <w:sz w:val="24"/>
          <w:szCs w:val="24"/>
        </w:rPr>
        <w:t>授权代表：</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0727AE8D">
      <w:pPr>
        <w:pStyle w:val="26"/>
        <w:snapToGrid w:val="0"/>
        <w:spacing w:line="440" w:lineRule="exact"/>
        <w:ind w:firstLine="480" w:firstLineChars="200"/>
        <w:jc w:val="left"/>
        <w:rPr>
          <w:rFonts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p>
    <w:p w14:paraId="077B9DD0">
      <w:pPr>
        <w:pStyle w:val="26"/>
        <w:snapToGrid w:val="0"/>
        <w:spacing w:line="440" w:lineRule="exact"/>
        <w:ind w:firstLine="480" w:firstLineChars="200"/>
        <w:jc w:val="left"/>
        <w:rPr>
          <w:rFonts w:hAnsi="宋体" w:cs="宋体"/>
          <w:bCs/>
          <w:color w:val="auto"/>
          <w:sz w:val="24"/>
          <w:szCs w:val="24"/>
        </w:rPr>
      </w:pP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1D2BB311">
      <w:pPr>
        <w:pStyle w:val="26"/>
        <w:snapToGrid w:val="0"/>
        <w:spacing w:line="440" w:lineRule="exact"/>
        <w:ind w:firstLine="480" w:firstLineChars="200"/>
        <w:jc w:val="left"/>
        <w:rPr>
          <w:rFonts w:hAnsi="宋体" w:cs="宋体"/>
          <w:bCs/>
          <w:color w:val="auto"/>
          <w:sz w:val="24"/>
          <w:szCs w:val="24"/>
        </w:rPr>
      </w:pPr>
      <w:r>
        <w:rPr>
          <w:rFonts w:hint="eastAsia" w:hAnsi="宋体" w:cs="宋体"/>
          <w:bCs/>
          <w:color w:val="auto"/>
          <w:sz w:val="24"/>
          <w:szCs w:val="24"/>
        </w:rPr>
        <w:t>被投诉人1：</w:t>
      </w:r>
    </w:p>
    <w:p w14:paraId="087DB1AA">
      <w:pPr>
        <w:pStyle w:val="26"/>
        <w:snapToGrid w:val="0"/>
        <w:spacing w:line="440" w:lineRule="exact"/>
        <w:ind w:firstLine="480" w:firstLineChars="200"/>
        <w:jc w:val="left"/>
        <w:rPr>
          <w:rFonts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p>
    <w:p w14:paraId="0B9B06F3">
      <w:pPr>
        <w:pStyle w:val="26"/>
        <w:snapToGrid w:val="0"/>
        <w:spacing w:line="440" w:lineRule="exact"/>
        <w:ind w:firstLine="480" w:firstLineChars="200"/>
        <w:jc w:val="left"/>
        <w:rPr>
          <w:rFonts w:hAnsi="宋体" w:cs="宋体"/>
          <w:bCs/>
          <w:color w:val="auto"/>
          <w:sz w:val="24"/>
          <w:szCs w:val="24"/>
        </w:rPr>
      </w:pP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2D019D0C">
      <w:pPr>
        <w:pStyle w:val="26"/>
        <w:snapToGrid w:val="0"/>
        <w:spacing w:line="440" w:lineRule="exact"/>
        <w:ind w:firstLine="480" w:firstLineChars="200"/>
        <w:jc w:val="left"/>
        <w:rPr>
          <w:rFonts w:hAnsi="宋体" w:cs="宋体"/>
          <w:bCs/>
          <w:color w:val="auto"/>
          <w:sz w:val="24"/>
          <w:szCs w:val="24"/>
          <w:u w:val="single"/>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0A83B1CE">
      <w:pPr>
        <w:pStyle w:val="26"/>
        <w:snapToGrid w:val="0"/>
        <w:spacing w:line="440" w:lineRule="exact"/>
        <w:ind w:firstLine="480" w:firstLineChars="200"/>
        <w:jc w:val="left"/>
        <w:rPr>
          <w:rFonts w:hAnsi="宋体" w:cs="宋体"/>
          <w:bCs/>
          <w:color w:val="auto"/>
          <w:sz w:val="24"/>
          <w:szCs w:val="24"/>
        </w:rPr>
      </w:pPr>
      <w:r>
        <w:rPr>
          <w:rFonts w:hint="eastAsia" w:hAnsi="宋体" w:cs="宋体"/>
          <w:bCs/>
          <w:color w:val="auto"/>
          <w:sz w:val="24"/>
          <w:szCs w:val="24"/>
        </w:rPr>
        <w:t>被投诉人2：</w:t>
      </w:r>
    </w:p>
    <w:p w14:paraId="0FC76AE7">
      <w:pPr>
        <w:pStyle w:val="26"/>
        <w:snapToGrid w:val="0"/>
        <w:spacing w:line="440" w:lineRule="exact"/>
        <w:ind w:firstLine="480" w:firstLineChars="200"/>
        <w:jc w:val="left"/>
        <w:rPr>
          <w:rFonts w:hAnsi="宋体" w:cs="宋体"/>
          <w:bCs/>
          <w:color w:val="auto"/>
          <w:sz w:val="24"/>
          <w:szCs w:val="24"/>
        </w:rPr>
      </w:pPr>
      <w:r>
        <w:rPr>
          <w:rFonts w:hint="eastAsia" w:hAnsi="宋体" w:cs="宋体"/>
          <w:bCs/>
          <w:color w:val="auto"/>
          <w:sz w:val="24"/>
          <w:szCs w:val="24"/>
        </w:rPr>
        <w:t>……</w:t>
      </w:r>
    </w:p>
    <w:p w14:paraId="373465A7">
      <w:pPr>
        <w:pStyle w:val="26"/>
        <w:snapToGrid w:val="0"/>
        <w:spacing w:line="440" w:lineRule="exact"/>
        <w:ind w:firstLine="480" w:firstLineChars="200"/>
        <w:jc w:val="left"/>
        <w:rPr>
          <w:rFonts w:hAnsi="宋体" w:cs="宋体"/>
          <w:bCs/>
          <w:color w:val="auto"/>
          <w:sz w:val="24"/>
          <w:szCs w:val="24"/>
          <w:u w:val="single"/>
        </w:rPr>
      </w:pPr>
      <w:r>
        <w:rPr>
          <w:rFonts w:hint="eastAsia" w:hAnsi="宋体" w:cs="宋体"/>
          <w:bCs/>
          <w:color w:val="auto"/>
          <w:sz w:val="24"/>
          <w:szCs w:val="24"/>
        </w:rPr>
        <w:t>相关供应商：</w:t>
      </w:r>
      <w:r>
        <w:rPr>
          <w:rFonts w:hint="eastAsia" w:hAnsi="宋体" w:cs="宋体"/>
          <w:bCs/>
          <w:color w:val="auto"/>
          <w:sz w:val="24"/>
          <w:szCs w:val="24"/>
          <w:u w:val="single"/>
        </w:rPr>
        <w:t xml:space="preserve">                                                                       </w:t>
      </w:r>
    </w:p>
    <w:p w14:paraId="03C1C6BB">
      <w:pPr>
        <w:pStyle w:val="26"/>
        <w:snapToGrid w:val="0"/>
        <w:spacing w:line="440" w:lineRule="exact"/>
        <w:ind w:firstLine="480" w:firstLineChars="200"/>
        <w:jc w:val="left"/>
        <w:rPr>
          <w:rFonts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p>
    <w:p w14:paraId="5F22C07B">
      <w:pPr>
        <w:pStyle w:val="26"/>
        <w:snapToGrid w:val="0"/>
        <w:spacing w:line="440" w:lineRule="exact"/>
        <w:ind w:firstLine="480" w:firstLineChars="200"/>
        <w:jc w:val="left"/>
        <w:rPr>
          <w:rFonts w:hAnsi="宋体" w:cs="宋体"/>
          <w:bCs/>
          <w:color w:val="auto"/>
          <w:sz w:val="24"/>
          <w:szCs w:val="24"/>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2DB7A7D9">
      <w:pPr>
        <w:pStyle w:val="26"/>
        <w:snapToGrid w:val="0"/>
        <w:spacing w:line="440" w:lineRule="exact"/>
        <w:ind w:firstLine="482" w:firstLineChars="200"/>
        <w:rPr>
          <w:rFonts w:hAnsi="宋体" w:cs="宋体"/>
          <w:b/>
          <w:bCs/>
          <w:color w:val="auto"/>
          <w:sz w:val="24"/>
          <w:szCs w:val="24"/>
        </w:rPr>
      </w:pPr>
      <w:r>
        <w:rPr>
          <w:rFonts w:hint="eastAsia" w:hAnsi="宋体" w:cs="宋体"/>
          <w:b/>
          <w:bCs/>
          <w:color w:val="auto"/>
          <w:sz w:val="24"/>
          <w:szCs w:val="24"/>
        </w:rPr>
        <w:t>二、投诉项目基本情况：</w:t>
      </w:r>
    </w:p>
    <w:p w14:paraId="34E18477">
      <w:pPr>
        <w:pStyle w:val="26"/>
        <w:spacing w:line="440" w:lineRule="exact"/>
        <w:ind w:left="25" w:leftChars="12" w:firstLine="472" w:firstLineChars="197"/>
        <w:rPr>
          <w:rFonts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项目的名称：</w:t>
      </w:r>
      <w:r>
        <w:rPr>
          <w:rFonts w:hint="eastAsia" w:hAnsi="宋体" w:cs="宋体"/>
          <w:bCs/>
          <w:color w:val="auto"/>
          <w:sz w:val="24"/>
          <w:szCs w:val="24"/>
          <w:u w:val="single"/>
        </w:rPr>
        <w:t xml:space="preserve">                                                                   </w:t>
      </w:r>
    </w:p>
    <w:p w14:paraId="7AB023D9">
      <w:pPr>
        <w:pStyle w:val="26"/>
        <w:spacing w:line="440" w:lineRule="exact"/>
        <w:ind w:left="25" w:leftChars="12" w:firstLine="472" w:firstLineChars="197"/>
        <w:rPr>
          <w:rFonts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项目的编号：</w:t>
      </w:r>
      <w:r>
        <w:rPr>
          <w:rFonts w:hint="eastAsia" w:hAnsi="宋体" w:cs="宋体"/>
          <w:bCs/>
          <w:color w:val="auto"/>
          <w:sz w:val="24"/>
          <w:szCs w:val="24"/>
          <w:u w:val="single"/>
        </w:rPr>
        <w:t xml:space="preserve">                                                        </w:t>
      </w:r>
    </w:p>
    <w:p w14:paraId="075A134C">
      <w:pPr>
        <w:pStyle w:val="26"/>
        <w:spacing w:line="440" w:lineRule="exact"/>
        <w:ind w:left="25" w:leftChars="12" w:firstLine="472" w:firstLineChars="197"/>
        <w:rPr>
          <w:rFonts w:hAnsi="宋体" w:cs="宋体"/>
          <w:bCs/>
          <w:color w:val="auto"/>
          <w:sz w:val="24"/>
          <w:szCs w:val="24"/>
          <w:u w:val="single"/>
        </w:rPr>
      </w:pPr>
      <w:r>
        <w:rPr>
          <w:rFonts w:hint="eastAsia" w:hAnsi="宋体" w:cs="宋体"/>
          <w:color w:val="auto"/>
          <w:sz w:val="24"/>
          <w:szCs w:val="24"/>
        </w:rPr>
        <w:t>采购人名称：</w:t>
      </w:r>
      <w:r>
        <w:rPr>
          <w:rFonts w:hint="eastAsia" w:hAnsi="宋体" w:cs="宋体"/>
          <w:bCs/>
          <w:color w:val="auto"/>
          <w:sz w:val="24"/>
          <w:szCs w:val="24"/>
          <w:u w:val="single"/>
        </w:rPr>
        <w:t xml:space="preserve">                                                                        </w:t>
      </w:r>
    </w:p>
    <w:p w14:paraId="4C50620E">
      <w:pPr>
        <w:pStyle w:val="26"/>
        <w:spacing w:line="440" w:lineRule="exact"/>
        <w:ind w:left="25" w:leftChars="12" w:firstLine="472" w:firstLineChars="197"/>
        <w:rPr>
          <w:rFonts w:hAnsi="宋体" w:cs="宋体"/>
          <w:bCs/>
          <w:color w:val="auto"/>
          <w:sz w:val="24"/>
          <w:szCs w:val="24"/>
          <w:u w:val="single"/>
        </w:rPr>
      </w:pPr>
      <w:r>
        <w:rPr>
          <w:rFonts w:hint="eastAsia" w:hAnsi="宋体" w:cs="宋体"/>
          <w:color w:val="auto"/>
          <w:sz w:val="24"/>
          <w:szCs w:val="24"/>
        </w:rPr>
        <w:t>代理机构名称：</w:t>
      </w:r>
      <w:r>
        <w:rPr>
          <w:rFonts w:hint="eastAsia" w:hAnsi="宋体" w:cs="宋体"/>
          <w:bCs/>
          <w:color w:val="auto"/>
          <w:sz w:val="24"/>
          <w:szCs w:val="24"/>
          <w:u w:val="single"/>
        </w:rPr>
        <w:t xml:space="preserve">                                                                      </w:t>
      </w:r>
    </w:p>
    <w:p w14:paraId="0101F34B">
      <w:pPr>
        <w:pStyle w:val="26"/>
        <w:spacing w:line="440" w:lineRule="exact"/>
        <w:ind w:left="25" w:leftChars="12" w:firstLine="472" w:firstLineChars="197"/>
        <w:rPr>
          <w:rFonts w:hAnsi="宋体" w:cs="宋体"/>
          <w:bCs/>
          <w:color w:val="auto"/>
          <w:sz w:val="24"/>
          <w:szCs w:val="24"/>
          <w:u w:val="single"/>
        </w:rPr>
      </w:pPr>
      <w:r>
        <w:rPr>
          <w:rFonts w:hint="eastAsia" w:hAnsi="宋体" w:cs="宋体"/>
          <w:bCs/>
          <w:color w:val="auto"/>
          <w:sz w:val="24"/>
          <w:szCs w:val="24"/>
        </w:rPr>
        <w:t>招标文件公告：</w:t>
      </w:r>
      <w:r>
        <w:rPr>
          <w:rFonts w:hint="eastAsia" w:hAnsi="宋体" w:cs="宋体"/>
          <w:bCs/>
          <w:color w:val="auto"/>
          <w:sz w:val="24"/>
          <w:szCs w:val="24"/>
          <w:u w:val="single"/>
        </w:rPr>
        <w:t>是/否</w:t>
      </w:r>
      <w:r>
        <w:rPr>
          <w:rFonts w:hint="eastAsia" w:hAnsi="宋体" w:cs="宋体"/>
          <w:bCs/>
          <w:color w:val="auto"/>
          <w:sz w:val="24"/>
          <w:szCs w:val="24"/>
        </w:rPr>
        <w:t>公告期限：</w:t>
      </w:r>
      <w:r>
        <w:rPr>
          <w:rFonts w:hint="eastAsia" w:hAnsi="宋体" w:cs="宋体"/>
          <w:bCs/>
          <w:color w:val="auto"/>
          <w:sz w:val="24"/>
          <w:szCs w:val="24"/>
          <w:u w:val="single"/>
        </w:rPr>
        <w:t xml:space="preserve">                                                       </w:t>
      </w:r>
    </w:p>
    <w:p w14:paraId="4565FB56">
      <w:pPr>
        <w:pStyle w:val="26"/>
        <w:spacing w:line="440" w:lineRule="exact"/>
        <w:ind w:left="25" w:leftChars="12" w:firstLine="472" w:firstLineChars="197"/>
        <w:rPr>
          <w:rFonts w:hAnsi="宋体" w:cs="宋体"/>
          <w:b/>
          <w:color w:val="auto"/>
          <w:sz w:val="24"/>
          <w:szCs w:val="24"/>
        </w:rPr>
      </w:pPr>
      <w:r>
        <w:rPr>
          <w:rFonts w:hint="eastAsia" w:hAnsi="宋体" w:cs="宋体"/>
          <w:bCs/>
          <w:color w:val="auto"/>
          <w:sz w:val="24"/>
          <w:szCs w:val="24"/>
        </w:rPr>
        <w:t>采购结果公告：</w:t>
      </w:r>
      <w:r>
        <w:rPr>
          <w:rFonts w:hint="eastAsia" w:hAnsi="宋体" w:cs="宋体"/>
          <w:bCs/>
          <w:color w:val="auto"/>
          <w:sz w:val="24"/>
          <w:szCs w:val="24"/>
          <w:u w:val="single"/>
        </w:rPr>
        <w:t>是/否</w:t>
      </w:r>
      <w:r>
        <w:rPr>
          <w:rFonts w:hint="eastAsia" w:hAnsi="宋体" w:cs="宋体"/>
          <w:bCs/>
          <w:color w:val="auto"/>
          <w:sz w:val="24"/>
          <w:szCs w:val="24"/>
        </w:rPr>
        <w:t>公告期限：</w:t>
      </w:r>
      <w:r>
        <w:rPr>
          <w:rFonts w:hint="eastAsia" w:hAnsi="宋体" w:cs="宋体"/>
          <w:bCs/>
          <w:color w:val="auto"/>
          <w:sz w:val="24"/>
          <w:szCs w:val="24"/>
          <w:u w:val="single"/>
        </w:rPr>
        <w:t xml:space="preserve">                                                       </w:t>
      </w:r>
    </w:p>
    <w:p w14:paraId="59A3B761">
      <w:pPr>
        <w:pStyle w:val="26"/>
        <w:spacing w:line="440" w:lineRule="exact"/>
        <w:ind w:left="25" w:leftChars="12" w:firstLine="472" w:firstLineChars="196"/>
        <w:rPr>
          <w:rFonts w:hAnsi="宋体" w:cs="宋体"/>
          <w:b/>
          <w:color w:val="auto"/>
          <w:sz w:val="24"/>
          <w:szCs w:val="24"/>
        </w:rPr>
      </w:pPr>
      <w:r>
        <w:rPr>
          <w:rFonts w:hint="eastAsia" w:hAnsi="宋体" w:cs="宋体"/>
          <w:b/>
          <w:color w:val="auto"/>
          <w:sz w:val="24"/>
          <w:szCs w:val="24"/>
        </w:rPr>
        <w:t>三、质疑基本情况</w:t>
      </w:r>
    </w:p>
    <w:p w14:paraId="445B1AC0">
      <w:pPr>
        <w:pStyle w:val="26"/>
        <w:spacing w:line="440" w:lineRule="exact"/>
        <w:ind w:left="25" w:leftChars="12" w:firstLine="480" w:firstLineChars="200"/>
        <w:rPr>
          <w:rFonts w:hAnsi="宋体" w:cs="宋体"/>
          <w:bCs/>
          <w:color w:val="auto"/>
          <w:sz w:val="24"/>
          <w:szCs w:val="24"/>
          <w:u w:val="single"/>
        </w:rPr>
      </w:pPr>
      <w:r>
        <w:rPr>
          <w:rFonts w:hint="eastAsia" w:hAnsi="宋体" w:cs="宋体"/>
          <w:color w:val="auto"/>
          <w:sz w:val="24"/>
          <w:szCs w:val="24"/>
        </w:rPr>
        <w:t>投诉人于</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日，向</w:t>
      </w:r>
      <w:r>
        <w:rPr>
          <w:rFonts w:hint="eastAsia" w:hAnsi="宋体" w:cs="宋体"/>
          <w:color w:val="auto"/>
          <w:sz w:val="24"/>
          <w:szCs w:val="24"/>
          <w:u w:val="single"/>
        </w:rPr>
        <w:t xml:space="preserve">                                </w:t>
      </w:r>
      <w:r>
        <w:rPr>
          <w:rFonts w:hint="eastAsia" w:hAnsi="宋体" w:cs="宋体"/>
          <w:color w:val="auto"/>
          <w:sz w:val="24"/>
          <w:szCs w:val="24"/>
        </w:rPr>
        <w:t>提出质疑，质疑事项为：</w:t>
      </w:r>
      <w:r>
        <w:rPr>
          <w:rFonts w:hint="eastAsia" w:hAnsi="宋体" w:cs="宋体"/>
          <w:bCs/>
          <w:color w:val="auto"/>
          <w:sz w:val="24"/>
          <w:szCs w:val="24"/>
          <w:u w:val="single"/>
        </w:rPr>
        <w:t xml:space="preserve">                                                                                      </w:t>
      </w:r>
    </w:p>
    <w:p w14:paraId="48EDF607">
      <w:pPr>
        <w:pStyle w:val="26"/>
        <w:spacing w:line="440" w:lineRule="exact"/>
        <w:rPr>
          <w:rFonts w:hAnsi="宋体" w:cs="宋体"/>
          <w:bCs/>
          <w:color w:val="auto"/>
          <w:sz w:val="24"/>
          <w:szCs w:val="24"/>
          <w:u w:val="single"/>
        </w:rPr>
      </w:pPr>
      <w:r>
        <w:rPr>
          <w:rFonts w:hint="eastAsia" w:hAnsi="宋体" w:cs="宋体"/>
          <w:bCs/>
          <w:color w:val="auto"/>
          <w:sz w:val="24"/>
          <w:szCs w:val="24"/>
          <w:u w:val="single"/>
        </w:rPr>
        <w:t xml:space="preserve">                                                                                      </w:t>
      </w:r>
    </w:p>
    <w:p w14:paraId="64206ADB">
      <w:pPr>
        <w:pStyle w:val="26"/>
        <w:spacing w:line="440" w:lineRule="exact"/>
        <w:ind w:firstLine="480" w:firstLineChars="200"/>
        <w:rPr>
          <w:rFonts w:hAnsi="宋体" w:cs="宋体"/>
          <w:color w:val="auto"/>
          <w:sz w:val="24"/>
          <w:szCs w:val="24"/>
        </w:rPr>
      </w:pPr>
      <w:r>
        <w:rPr>
          <w:rFonts w:hint="eastAsia" w:hAnsi="宋体" w:cs="宋体"/>
          <w:bCs/>
          <w:color w:val="auto"/>
          <w:sz w:val="24"/>
          <w:szCs w:val="24"/>
          <w:u w:val="single"/>
        </w:rPr>
        <w:t>采购人/代理机构</w:t>
      </w:r>
      <w:r>
        <w:rPr>
          <w:rFonts w:hint="eastAsia" w:hAnsi="宋体" w:cs="宋体"/>
          <w:bCs/>
          <w:color w:val="auto"/>
          <w:sz w:val="24"/>
          <w:szCs w:val="24"/>
        </w:rPr>
        <w:t>于</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r>
        <w:rPr>
          <w:rFonts w:hint="eastAsia" w:hAnsi="宋体" w:cs="宋体"/>
          <w:bCs/>
          <w:color w:val="auto"/>
          <w:sz w:val="24"/>
          <w:szCs w:val="24"/>
        </w:rPr>
        <w:t xml:space="preserve">就质疑事项作出了答复/没有在法定期限内作出答复。                                                                                             </w:t>
      </w:r>
    </w:p>
    <w:p w14:paraId="52198AD5">
      <w:pPr>
        <w:pStyle w:val="26"/>
        <w:spacing w:line="440" w:lineRule="exact"/>
        <w:ind w:left="25" w:leftChars="12" w:firstLine="472" w:firstLineChars="196"/>
        <w:rPr>
          <w:rFonts w:hAnsi="宋体" w:cs="宋体"/>
          <w:b/>
          <w:color w:val="auto"/>
          <w:sz w:val="24"/>
          <w:szCs w:val="24"/>
        </w:rPr>
      </w:pPr>
      <w:r>
        <w:rPr>
          <w:rFonts w:hint="eastAsia" w:hAnsi="宋体" w:cs="宋体"/>
          <w:b/>
          <w:color w:val="auto"/>
          <w:sz w:val="24"/>
          <w:szCs w:val="24"/>
        </w:rPr>
        <w:t>四、投诉事项具体内容</w:t>
      </w:r>
    </w:p>
    <w:p w14:paraId="10C2245C">
      <w:pPr>
        <w:pStyle w:val="26"/>
        <w:spacing w:line="440" w:lineRule="exact"/>
        <w:ind w:left="25" w:leftChars="12" w:firstLine="472" w:firstLineChars="197"/>
        <w:rPr>
          <w:rFonts w:hAnsi="宋体" w:cs="宋体"/>
          <w:bCs/>
          <w:color w:val="auto"/>
          <w:sz w:val="24"/>
          <w:szCs w:val="24"/>
          <w:u w:val="single"/>
        </w:rPr>
      </w:pPr>
      <w:r>
        <w:rPr>
          <w:rFonts w:hint="eastAsia" w:hAnsi="宋体" w:cs="宋体"/>
          <w:color w:val="auto"/>
          <w:sz w:val="24"/>
          <w:szCs w:val="24"/>
        </w:rPr>
        <w:t>投诉事项1：</w:t>
      </w:r>
      <w:r>
        <w:rPr>
          <w:rFonts w:hint="eastAsia" w:hAnsi="宋体" w:cs="宋体"/>
          <w:bCs/>
          <w:color w:val="auto"/>
          <w:sz w:val="24"/>
          <w:szCs w:val="24"/>
          <w:u w:val="single"/>
        </w:rPr>
        <w:t xml:space="preserve">                                                                           </w:t>
      </w:r>
    </w:p>
    <w:p w14:paraId="68E4F9B5">
      <w:pPr>
        <w:pStyle w:val="26"/>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事实依据：</w:t>
      </w: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303DA47C">
      <w:pPr>
        <w:pStyle w:val="26"/>
        <w:spacing w:line="440" w:lineRule="exact"/>
        <w:ind w:left="25" w:leftChars="12" w:firstLine="472" w:firstLineChars="197"/>
        <w:rPr>
          <w:rFonts w:hAnsi="宋体" w:cs="宋体"/>
          <w:color w:val="auto"/>
          <w:sz w:val="24"/>
          <w:szCs w:val="24"/>
        </w:rPr>
      </w:pPr>
      <w:r>
        <w:rPr>
          <w:rFonts w:hint="eastAsia" w:hAnsi="宋体" w:cs="宋体"/>
          <w:bCs/>
          <w:color w:val="auto"/>
          <w:sz w:val="24"/>
          <w:szCs w:val="24"/>
          <w:u w:val="single"/>
        </w:rPr>
        <w:t xml:space="preserve">                                                                                        </w:t>
      </w:r>
    </w:p>
    <w:p w14:paraId="01A7A12A">
      <w:pPr>
        <w:pStyle w:val="26"/>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法律依据：</w:t>
      </w: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67910348">
      <w:pPr>
        <w:pStyle w:val="26"/>
        <w:spacing w:line="440" w:lineRule="exact"/>
        <w:ind w:left="25" w:leftChars="12" w:firstLine="352" w:firstLineChars="147"/>
        <w:rPr>
          <w:rFonts w:hAnsi="宋体" w:cs="宋体"/>
          <w:bCs/>
          <w:color w:val="auto"/>
          <w:sz w:val="24"/>
          <w:szCs w:val="24"/>
          <w:u w:val="single"/>
        </w:rPr>
      </w:pPr>
      <w:r>
        <w:rPr>
          <w:rFonts w:hint="eastAsia" w:hAnsi="宋体" w:cs="宋体"/>
          <w:bCs/>
          <w:color w:val="auto"/>
          <w:sz w:val="24"/>
          <w:szCs w:val="24"/>
        </w:rPr>
        <w:t xml:space="preserve"> </w:t>
      </w:r>
      <w:r>
        <w:rPr>
          <w:rFonts w:hint="eastAsia" w:hAnsi="宋体" w:cs="宋体"/>
          <w:bCs/>
          <w:color w:val="auto"/>
          <w:sz w:val="24"/>
          <w:szCs w:val="24"/>
          <w:u w:val="single"/>
        </w:rPr>
        <w:t xml:space="preserve">                                                                                        </w:t>
      </w:r>
    </w:p>
    <w:p w14:paraId="6FA4124A">
      <w:pPr>
        <w:pStyle w:val="26"/>
        <w:spacing w:line="440" w:lineRule="exact"/>
        <w:ind w:left="25" w:leftChars="12" w:firstLine="472" w:firstLineChars="197"/>
        <w:rPr>
          <w:rFonts w:hAnsi="宋体" w:cs="宋体"/>
          <w:bCs/>
          <w:color w:val="auto"/>
          <w:sz w:val="24"/>
          <w:szCs w:val="24"/>
        </w:rPr>
      </w:pPr>
      <w:r>
        <w:rPr>
          <w:rFonts w:hint="eastAsia" w:hAnsi="宋体" w:cs="宋体"/>
          <w:color w:val="auto"/>
          <w:sz w:val="24"/>
          <w:szCs w:val="24"/>
        </w:rPr>
        <w:t xml:space="preserve">投诉事项2  </w:t>
      </w:r>
      <w:r>
        <w:rPr>
          <w:rFonts w:hint="eastAsia" w:hAnsi="宋体" w:cs="宋体"/>
          <w:bCs/>
          <w:color w:val="auto"/>
          <w:sz w:val="24"/>
          <w:szCs w:val="24"/>
        </w:rPr>
        <w:t xml:space="preserve">   </w:t>
      </w:r>
    </w:p>
    <w:p w14:paraId="7DD1A50A">
      <w:pPr>
        <w:pStyle w:val="26"/>
        <w:spacing w:line="440" w:lineRule="exact"/>
        <w:ind w:left="25" w:leftChars="12" w:firstLine="472" w:firstLineChars="197"/>
        <w:rPr>
          <w:rFonts w:hAnsi="宋体" w:cs="宋体"/>
          <w:bCs/>
          <w:color w:val="auto"/>
          <w:sz w:val="24"/>
          <w:szCs w:val="24"/>
        </w:rPr>
      </w:pPr>
      <w:r>
        <w:rPr>
          <w:rFonts w:hint="eastAsia" w:hAnsi="宋体" w:cs="宋体"/>
          <w:bCs/>
          <w:color w:val="auto"/>
          <w:sz w:val="24"/>
          <w:szCs w:val="24"/>
        </w:rPr>
        <w:t>……</w:t>
      </w:r>
    </w:p>
    <w:p w14:paraId="135E580B">
      <w:pPr>
        <w:pStyle w:val="26"/>
        <w:spacing w:line="440" w:lineRule="exact"/>
        <w:ind w:left="25" w:leftChars="12" w:firstLine="472" w:firstLineChars="196"/>
        <w:rPr>
          <w:rFonts w:hAnsi="宋体" w:cs="宋体"/>
          <w:b/>
          <w:color w:val="auto"/>
          <w:sz w:val="24"/>
          <w:szCs w:val="24"/>
        </w:rPr>
      </w:pPr>
      <w:r>
        <w:rPr>
          <w:rFonts w:hint="eastAsia" w:hAnsi="宋体" w:cs="宋体"/>
          <w:b/>
          <w:color w:val="auto"/>
          <w:sz w:val="24"/>
          <w:szCs w:val="24"/>
        </w:rPr>
        <w:t>五、与投诉事项相关的投诉请求：</w:t>
      </w:r>
    </w:p>
    <w:p w14:paraId="7CFFE091">
      <w:pPr>
        <w:pStyle w:val="26"/>
        <w:spacing w:line="440" w:lineRule="exact"/>
        <w:ind w:left="25" w:leftChars="12" w:firstLine="472" w:firstLineChars="197"/>
        <w:rPr>
          <w:rFonts w:hAnsi="宋体" w:cs="宋体"/>
          <w:color w:val="auto"/>
          <w:sz w:val="24"/>
          <w:szCs w:val="24"/>
        </w:rPr>
      </w:pPr>
      <w:r>
        <w:rPr>
          <w:rFonts w:hint="eastAsia" w:hAnsi="宋体" w:cs="宋体"/>
          <w:color w:val="auto"/>
          <w:sz w:val="24"/>
          <w:szCs w:val="24"/>
        </w:rPr>
        <w:t>请求：</w:t>
      </w:r>
      <w:r>
        <w:rPr>
          <w:rFonts w:hint="eastAsia" w:hAnsi="宋体" w:cs="宋体"/>
          <w:bCs/>
          <w:color w:val="auto"/>
          <w:sz w:val="24"/>
          <w:szCs w:val="24"/>
          <w:u w:val="single"/>
        </w:rPr>
        <w:t xml:space="preserve">                                                                                 </w:t>
      </w:r>
    </w:p>
    <w:p w14:paraId="2B1230E8">
      <w:pPr>
        <w:pStyle w:val="26"/>
        <w:spacing w:line="440" w:lineRule="exact"/>
        <w:ind w:left="25" w:leftChars="12" w:firstLine="352" w:firstLineChars="147"/>
        <w:rPr>
          <w:rFonts w:hAnsi="宋体" w:cs="宋体"/>
          <w:color w:val="auto"/>
          <w:sz w:val="24"/>
          <w:szCs w:val="24"/>
        </w:rPr>
      </w:pPr>
    </w:p>
    <w:p w14:paraId="01FB168E">
      <w:pPr>
        <w:pStyle w:val="26"/>
        <w:spacing w:line="360" w:lineRule="auto"/>
        <w:ind w:left="25" w:leftChars="12" w:firstLine="4792" w:firstLineChars="1997"/>
        <w:rPr>
          <w:rFonts w:hAnsi="宋体" w:cs="宋体"/>
          <w:color w:val="auto"/>
          <w:sz w:val="24"/>
          <w:szCs w:val="24"/>
        </w:rPr>
      </w:pPr>
      <w:r>
        <w:rPr>
          <w:rFonts w:hint="eastAsia" w:hAnsi="宋体" w:cs="宋体"/>
          <w:color w:val="auto"/>
          <w:sz w:val="24"/>
          <w:szCs w:val="24"/>
        </w:rPr>
        <w:t>签 字（签章）：</w:t>
      </w:r>
      <w:r>
        <w:rPr>
          <w:rFonts w:hint="eastAsia" w:hAnsi="宋体" w:cs="宋体"/>
          <w:color w:val="auto"/>
          <w:sz w:val="24"/>
          <w:szCs w:val="24"/>
          <w:u w:val="single"/>
        </w:rPr>
        <w:t xml:space="preserve"> </w:t>
      </w:r>
      <w:r>
        <w:rPr>
          <w:rFonts w:hAnsi="宋体" w:cs="宋体"/>
          <w:color w:val="auto"/>
          <w:sz w:val="24"/>
          <w:szCs w:val="24"/>
          <w:u w:val="single"/>
        </w:rPr>
        <w:t xml:space="preserve">          </w:t>
      </w:r>
      <w:r>
        <w:rPr>
          <w:rFonts w:hint="eastAsia" w:hAnsi="宋体" w:cs="宋体"/>
          <w:color w:val="auto"/>
          <w:sz w:val="24"/>
          <w:szCs w:val="24"/>
        </w:rPr>
        <w:t xml:space="preserve">                                 </w:t>
      </w:r>
    </w:p>
    <w:p w14:paraId="231753E9">
      <w:pPr>
        <w:pStyle w:val="26"/>
        <w:spacing w:line="360" w:lineRule="auto"/>
        <w:ind w:left="25" w:leftChars="12" w:firstLine="4792" w:firstLineChars="1997"/>
        <w:rPr>
          <w:rFonts w:hAnsi="宋体" w:cs="宋体"/>
          <w:color w:val="auto"/>
          <w:sz w:val="24"/>
          <w:szCs w:val="24"/>
          <w:u w:val="single"/>
        </w:rPr>
      </w:pPr>
      <w:r>
        <w:rPr>
          <w:rFonts w:hint="eastAsia" w:hAnsi="宋体" w:cs="宋体"/>
          <w:color w:val="auto"/>
          <w:sz w:val="24"/>
          <w:szCs w:val="24"/>
        </w:rPr>
        <w:t>公 章：</w:t>
      </w:r>
      <w:r>
        <w:rPr>
          <w:rFonts w:hint="eastAsia" w:hAnsi="宋体" w:cs="宋体"/>
          <w:color w:val="auto"/>
          <w:sz w:val="24"/>
          <w:szCs w:val="24"/>
          <w:u w:val="single"/>
        </w:rPr>
        <w:t xml:space="preserve"> </w:t>
      </w:r>
      <w:r>
        <w:rPr>
          <w:rFonts w:hAnsi="宋体" w:cs="宋体"/>
          <w:color w:val="auto"/>
          <w:sz w:val="24"/>
          <w:szCs w:val="24"/>
          <w:u w:val="single"/>
        </w:rPr>
        <w:t xml:space="preserve">               </w:t>
      </w:r>
    </w:p>
    <w:p w14:paraId="3878EF6A">
      <w:pPr>
        <w:spacing w:line="360" w:lineRule="auto"/>
        <w:ind w:firstLine="4800" w:firstLineChars="2000"/>
        <w:contextualSpacing/>
        <w:rPr>
          <w:rFonts w:ascii="宋体" w:hAnsi="宋体" w:cs="宋体"/>
          <w:color w:val="auto"/>
          <w:sz w:val="24"/>
          <w:szCs w:val="20"/>
        </w:rPr>
      </w:pPr>
      <w:r>
        <w:rPr>
          <w:rFonts w:hint="eastAsia" w:hAnsi="宋体" w:cs="宋体"/>
          <w:color w:val="auto"/>
          <w:sz w:val="24"/>
        </w:rPr>
        <w:t>日 期：</w:t>
      </w:r>
      <w:r>
        <w:rPr>
          <w:rFonts w:hint="eastAsia" w:ascii="黑体" w:hAnsi="黑体" w:eastAsia="黑体" w:cs="宋体"/>
          <w:b/>
          <w:color w:val="auto"/>
          <w:spacing w:val="20"/>
          <w:sz w:val="24"/>
          <w:u w:val="single"/>
        </w:rPr>
        <w:t xml:space="preserve"> </w:t>
      </w:r>
      <w:r>
        <w:rPr>
          <w:rFonts w:ascii="黑体" w:hAnsi="黑体" w:eastAsia="黑体" w:cs="宋体"/>
          <w:b/>
          <w:color w:val="auto"/>
          <w:spacing w:val="20"/>
          <w:sz w:val="24"/>
          <w:u w:val="single"/>
        </w:rPr>
        <w:t xml:space="preserve">  </w:t>
      </w:r>
      <w:r>
        <w:rPr>
          <w:rFonts w:hint="eastAsia" w:ascii="黑体" w:hAnsi="黑体" w:eastAsia="黑体" w:cs="宋体"/>
          <w:b/>
          <w:color w:val="auto"/>
          <w:spacing w:val="20"/>
          <w:sz w:val="24"/>
          <w:u w:val="single"/>
        </w:rPr>
        <w:t xml:space="preserve">  </w:t>
      </w:r>
      <w:r>
        <w:rPr>
          <w:rFonts w:hint="eastAsia" w:ascii="黑体" w:hAnsi="黑体" w:eastAsia="黑体" w:cs="宋体"/>
          <w:color w:val="auto"/>
          <w:spacing w:val="20"/>
          <w:sz w:val="24"/>
        </w:rPr>
        <w:t>年</w:t>
      </w:r>
      <w:r>
        <w:rPr>
          <w:rFonts w:ascii="黑体" w:hAnsi="黑体" w:eastAsia="黑体" w:cs="宋体"/>
          <w:color w:val="auto"/>
          <w:spacing w:val="20"/>
          <w:sz w:val="24"/>
          <w:u w:val="single"/>
        </w:rPr>
        <w:t xml:space="preserve">  </w:t>
      </w:r>
      <w:r>
        <w:rPr>
          <w:rFonts w:hint="eastAsia" w:ascii="黑体" w:hAnsi="黑体" w:eastAsia="黑体" w:cs="宋体"/>
          <w:color w:val="auto"/>
          <w:spacing w:val="20"/>
          <w:sz w:val="24"/>
        </w:rPr>
        <w:t>月</w:t>
      </w:r>
      <w:r>
        <w:rPr>
          <w:rFonts w:ascii="黑体" w:hAnsi="黑体" w:eastAsia="黑体" w:cs="宋体"/>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1A2FBD68">
      <w:pPr>
        <w:pStyle w:val="26"/>
        <w:spacing w:line="440" w:lineRule="exact"/>
        <w:ind w:left="25" w:leftChars="12" w:firstLine="472" w:firstLineChars="197"/>
        <w:rPr>
          <w:rFonts w:hAnsi="宋体" w:cs="宋体"/>
          <w:color w:val="auto"/>
          <w:sz w:val="24"/>
          <w:szCs w:val="24"/>
        </w:rPr>
      </w:pPr>
      <w:r>
        <w:rPr>
          <w:rFonts w:hint="eastAsia" w:hAnsi="宋体" w:cs="宋体"/>
          <w:bCs/>
          <w:color w:val="auto"/>
          <w:sz w:val="24"/>
          <w:szCs w:val="24"/>
        </w:rPr>
        <w:t xml:space="preserve">                                                                              </w:t>
      </w:r>
    </w:p>
    <w:p w14:paraId="6D512E26">
      <w:pPr>
        <w:pStyle w:val="26"/>
        <w:snapToGrid w:val="0"/>
        <w:spacing w:line="440" w:lineRule="exact"/>
        <w:rPr>
          <w:rFonts w:ascii="楷体" w:hAnsi="楷体" w:eastAsia="楷体" w:cs="宋体"/>
          <w:b/>
          <w:color w:val="auto"/>
          <w:sz w:val="24"/>
          <w:szCs w:val="24"/>
        </w:rPr>
      </w:pPr>
      <w:r>
        <w:rPr>
          <w:rFonts w:hint="eastAsia" w:ascii="楷体" w:hAnsi="楷体" w:eastAsia="楷体" w:cs="宋体"/>
          <w:b/>
          <w:color w:val="auto"/>
          <w:sz w:val="24"/>
          <w:szCs w:val="24"/>
        </w:rPr>
        <w:t>说明：</w:t>
      </w:r>
    </w:p>
    <w:p w14:paraId="54754015">
      <w:pPr>
        <w:pStyle w:val="26"/>
        <w:spacing w:line="440" w:lineRule="exact"/>
        <w:ind w:left="25" w:leftChars="12" w:firstLine="354" w:firstLineChars="147"/>
        <w:rPr>
          <w:rFonts w:ascii="楷体" w:hAnsi="楷体" w:eastAsia="楷体" w:cs="宋体"/>
          <w:b/>
          <w:bCs/>
          <w:color w:val="auto"/>
          <w:sz w:val="24"/>
          <w:szCs w:val="24"/>
        </w:rPr>
      </w:pPr>
      <w:r>
        <w:rPr>
          <w:rFonts w:ascii="楷体" w:hAnsi="楷体" w:eastAsia="楷体" w:cs="宋体"/>
          <w:b/>
          <w:color w:val="auto"/>
          <w:sz w:val="24"/>
          <w:szCs w:val="24"/>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rPr>
        <w:t>。</w:t>
      </w:r>
    </w:p>
    <w:p w14:paraId="68BD15B8">
      <w:pPr>
        <w:pStyle w:val="26"/>
        <w:spacing w:line="440" w:lineRule="exact"/>
        <w:ind w:left="25" w:leftChars="12" w:firstLine="354" w:firstLineChars="147"/>
        <w:rPr>
          <w:rFonts w:ascii="楷体" w:hAnsi="楷体" w:eastAsia="楷体" w:cs="宋体"/>
          <w:b/>
          <w:color w:val="auto"/>
          <w:sz w:val="24"/>
          <w:szCs w:val="24"/>
        </w:rPr>
      </w:pPr>
      <w:r>
        <w:rPr>
          <w:rFonts w:ascii="楷体" w:hAnsi="楷体" w:eastAsia="楷体"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16531E8">
      <w:pPr>
        <w:pStyle w:val="26"/>
        <w:spacing w:line="440" w:lineRule="exact"/>
        <w:ind w:left="25" w:leftChars="12" w:firstLine="354" w:firstLineChars="147"/>
        <w:rPr>
          <w:rFonts w:ascii="楷体" w:hAnsi="楷体" w:eastAsia="楷体" w:cs="宋体"/>
          <w:b/>
          <w:color w:val="auto"/>
          <w:sz w:val="24"/>
          <w:szCs w:val="24"/>
        </w:rPr>
      </w:pPr>
      <w:r>
        <w:rPr>
          <w:rFonts w:ascii="楷体" w:hAnsi="楷体" w:eastAsia="楷体" w:cs="宋体"/>
          <w:b/>
          <w:color w:val="auto"/>
          <w:sz w:val="24"/>
          <w:szCs w:val="24"/>
        </w:rPr>
        <w:t>3.投诉书应简要列明质疑事项，质疑函、质疑答复等作为附件材料提供。</w:t>
      </w:r>
    </w:p>
    <w:p w14:paraId="5A15414C">
      <w:pPr>
        <w:pStyle w:val="26"/>
        <w:spacing w:line="440" w:lineRule="exact"/>
        <w:ind w:left="25" w:leftChars="12" w:firstLine="354" w:firstLineChars="147"/>
        <w:rPr>
          <w:rFonts w:ascii="楷体" w:hAnsi="楷体" w:eastAsia="楷体" w:cs="宋体"/>
          <w:b/>
          <w:color w:val="auto"/>
          <w:sz w:val="24"/>
          <w:szCs w:val="24"/>
        </w:rPr>
      </w:pPr>
      <w:r>
        <w:rPr>
          <w:rFonts w:ascii="楷体" w:hAnsi="楷体" w:eastAsia="楷体" w:cs="宋体"/>
          <w:b/>
          <w:color w:val="auto"/>
          <w:sz w:val="24"/>
          <w:szCs w:val="24"/>
        </w:rPr>
        <w:t>4.投诉书的投诉事项应具体、明确，并有必要的事实依据和法律依据。</w:t>
      </w:r>
    </w:p>
    <w:p w14:paraId="2F99691A">
      <w:pPr>
        <w:pStyle w:val="26"/>
        <w:spacing w:line="440" w:lineRule="exact"/>
        <w:ind w:left="25" w:leftChars="12" w:firstLine="354" w:firstLineChars="147"/>
        <w:rPr>
          <w:rFonts w:ascii="楷体" w:hAnsi="楷体" w:eastAsia="楷体" w:cs="宋体"/>
          <w:b/>
          <w:color w:val="auto"/>
          <w:sz w:val="24"/>
          <w:szCs w:val="24"/>
        </w:rPr>
      </w:pPr>
      <w:r>
        <w:rPr>
          <w:rFonts w:ascii="楷体" w:hAnsi="楷体" w:eastAsia="楷体" w:cs="宋体"/>
          <w:b/>
          <w:color w:val="auto"/>
          <w:sz w:val="24"/>
          <w:szCs w:val="24"/>
        </w:rPr>
        <w:t>5.投诉书的投诉请求应与投诉事项相关。</w:t>
      </w:r>
    </w:p>
    <w:p w14:paraId="1D921182">
      <w:pPr>
        <w:pStyle w:val="26"/>
        <w:spacing w:line="440" w:lineRule="exact"/>
        <w:ind w:left="25" w:leftChars="12" w:firstLine="354" w:firstLineChars="147"/>
        <w:rPr>
          <w:rFonts w:ascii="楷体" w:hAnsi="楷体" w:eastAsia="楷体" w:cs="宋体"/>
          <w:b/>
          <w:color w:val="auto"/>
        </w:rPr>
      </w:pPr>
      <w:r>
        <w:rPr>
          <w:rFonts w:ascii="楷体" w:hAnsi="楷体" w:eastAsia="楷体" w:cs="宋体"/>
          <w:b/>
          <w:color w:val="auto"/>
          <w:sz w:val="24"/>
          <w:szCs w:val="24"/>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C3F670D-6C21-4720-B4D6-37E6C0D7FAF3}"/>
  </w:font>
  <w:font w:name="Arial">
    <w:panose1 w:val="020B0604020202020204"/>
    <w:charset w:val="01"/>
    <w:family w:val="swiss"/>
    <w:pitch w:val="default"/>
    <w:sig w:usb0="E0002EFF" w:usb1="C000785B" w:usb2="00000009" w:usb3="00000000" w:csb0="400001FF" w:csb1="FFFF0000"/>
    <w:embedRegular r:id="rId2" w:fontKey="{FA684092-A0A2-4149-BFDD-81A60B7CDD02}"/>
  </w:font>
  <w:font w:name="黑体">
    <w:panose1 w:val="02010609060101010101"/>
    <w:charset w:val="86"/>
    <w:family w:val="auto"/>
    <w:pitch w:val="default"/>
    <w:sig w:usb0="800002BF" w:usb1="38CF7CFA" w:usb2="00000016" w:usb3="00000000" w:csb0="00040001" w:csb1="00000000"/>
    <w:embedRegular r:id="rId3" w:fontKey="{C301E64D-C93E-4250-AEB2-6771649866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4" w:fontKey="{A2AF78B9-6703-413D-AB93-9D11EAB4C78A}"/>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embedRegular r:id="rId5" w:fontKey="{A5DE1551-32F4-49D3-AC94-36F2E4F6362C}"/>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6" w:fontKey="{93D25AC8-663A-49BF-9299-4BF183E507BD}"/>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7" w:fontKey="{05659D54-E401-4391-B5EB-E7EFD2A974F1}"/>
  </w:font>
  <w:font w:name="Segoe UI Symbol">
    <w:panose1 w:val="020B0502040204020203"/>
    <w:charset w:val="00"/>
    <w:family w:val="swiss"/>
    <w:pitch w:val="default"/>
    <w:sig w:usb0="800001E3" w:usb1="1200FFEF" w:usb2="00040000" w:usb3="04000000" w:csb0="00000001" w:csb1="40000000"/>
    <w:embedRegular r:id="rId8" w:fontKey="{6DB04086-DEE9-4990-9781-6E34AE3AECBA}"/>
  </w:font>
  <w:font w:name="方正小标宋简体">
    <w:panose1 w:val="02000000000000000000"/>
    <w:charset w:val="86"/>
    <w:family w:val="auto"/>
    <w:pitch w:val="default"/>
    <w:sig w:usb0="00000001" w:usb1="08000000" w:usb2="00000000" w:usb3="00000000" w:csb0="00040000" w:csb1="00000000"/>
    <w:embedRegular r:id="rId9" w:fontKey="{C3FA3FB5-3AC9-450C-834D-41F8EFF5091D}"/>
  </w:font>
  <w:font w:name="仿宋">
    <w:panose1 w:val="02010609060101010101"/>
    <w:charset w:val="86"/>
    <w:family w:val="modern"/>
    <w:pitch w:val="default"/>
    <w:sig w:usb0="800002BF" w:usb1="38CF7CFA" w:usb2="00000016" w:usb3="00000000" w:csb0="00040001" w:csb1="00000000"/>
    <w:embedRegular r:id="rId10" w:fontKey="{20921846-2CDB-45A0-BAAE-DFEAC668AFB8}"/>
  </w:font>
  <w:font w:name="@方正仿宋简体">
    <w:altName w:val="@SimSun-ExtB"/>
    <w:panose1 w:val="00000000000000000000"/>
    <w:charset w:val="86"/>
    <w:family w:val="auto"/>
    <w:pitch w:val="default"/>
    <w:sig w:usb0="00000000" w:usb1="00000000" w:usb2="00000012" w:usb3="00000000" w:csb0="00040001" w:csb1="00000000"/>
    <w:embedRegular r:id="rId11" w:fontKey="{E54A95DD-54F8-4FA6-BED6-AFFB0916562E}"/>
  </w:font>
  <w:font w:name="@SimSun-ExtB">
    <w:panose1 w:val="02010609060101010101"/>
    <w:charset w:val="86"/>
    <w:family w:val="auto"/>
    <w:pitch w:val="default"/>
    <w:sig w:usb0="00000001" w:usb1="02000000" w:usb2="00000000" w:usb3="00000000" w:csb0="00040001" w:csb1="00000000"/>
  </w:font>
  <w:font w:name="WPSEMBED3">
    <w:panose1 w:val="02010609030101010101"/>
    <w:charset w:val="86"/>
    <w:family w:val="auto"/>
    <w:pitch w:val="default"/>
    <w:sig w:usb0="00000001" w:usb1="080E0000" w:usb2="00000000" w:usb3="00000000" w:csb0="00040000"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34FE3">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8CEF1">
    <w:pPr>
      <w:pStyle w:val="3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3D24D">
                          <w:pPr>
                            <w:pStyle w:val="3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0E3D24D">
                    <w:pPr>
                      <w:pStyle w:val="3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C68E">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ED20A">
                          <w:pPr>
                            <w:pStyle w:val="32"/>
                            <w:jc w:val="center"/>
                          </w:pPr>
                          <w:r>
                            <w:fldChar w:fldCharType="begin"/>
                          </w:r>
                          <w:r>
                            <w:instrText xml:space="preserve"> PAGE   \* MERGEFORMAT </w:instrText>
                          </w:r>
                          <w:r>
                            <w:fldChar w:fldCharType="separate"/>
                          </w:r>
                          <w:r>
                            <w:rPr>
                              <w:lang w:val="zh-CN"/>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D1ED20A">
                    <w:pPr>
                      <w:pStyle w:val="32"/>
                      <w:jc w:val="center"/>
                    </w:pPr>
                    <w:r>
                      <w:fldChar w:fldCharType="begin"/>
                    </w:r>
                    <w:r>
                      <w:instrText xml:space="preserve"> PAGE   \* MERGEFORMAT </w:instrText>
                    </w:r>
                    <w:r>
                      <w:fldChar w:fldCharType="separate"/>
                    </w:r>
                    <w:r>
                      <w:rPr>
                        <w:lang w:val="zh-CN"/>
                      </w:rPr>
                      <w:t>73</w:t>
                    </w:r>
                    <w:r>
                      <w:fldChar w:fldCharType="end"/>
                    </w:r>
                  </w:p>
                </w:txbxContent>
              </v:textbox>
            </v:shape>
          </w:pict>
        </mc:Fallback>
      </mc:AlternateContent>
    </w:r>
  </w:p>
  <w:p w14:paraId="329927C5">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29E4">
    <w:pPr>
      <w:pStyle w:val="32"/>
      <w:framePr w:wrap="around" w:vAnchor="text" w:hAnchor="margin" w:xAlign="center" w:y="1"/>
      <w:rPr>
        <w:rStyle w:val="53"/>
      </w:rPr>
    </w:pPr>
    <w:r>
      <w:fldChar w:fldCharType="begin"/>
    </w:r>
    <w:r>
      <w:rPr>
        <w:rStyle w:val="53"/>
      </w:rPr>
      <w:instrText xml:space="preserve">PAGE  </w:instrText>
    </w:r>
    <w:r>
      <w:fldChar w:fldCharType="end"/>
    </w:r>
  </w:p>
  <w:p w14:paraId="4278053D">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EAA15">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AEE1E">
                          <w:pPr>
                            <w:pStyle w:val="32"/>
                            <w:jc w:val="center"/>
                          </w:pPr>
                          <w:r>
                            <w:fldChar w:fldCharType="begin"/>
                          </w:r>
                          <w:r>
                            <w:instrText xml:space="preserve">PAGE   \* MERGEFORMAT</w:instrText>
                          </w:r>
                          <w:r>
                            <w:fldChar w:fldCharType="separate"/>
                          </w:r>
                          <w:r>
                            <w:rPr>
                              <w:lang w:val="zh-CN"/>
                            </w:rP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A1AEE1E">
                    <w:pPr>
                      <w:pStyle w:val="32"/>
                      <w:jc w:val="center"/>
                    </w:pPr>
                    <w:r>
                      <w:fldChar w:fldCharType="begin"/>
                    </w:r>
                    <w:r>
                      <w:instrText xml:space="preserve">PAGE   \* MERGEFORMAT</w:instrText>
                    </w:r>
                    <w:r>
                      <w:fldChar w:fldCharType="separate"/>
                    </w:r>
                    <w:r>
                      <w:rPr>
                        <w:lang w:val="zh-CN"/>
                      </w:rPr>
                      <w:t>88</w:t>
                    </w:r>
                    <w:r>
                      <w:fldChar w:fldCharType="end"/>
                    </w:r>
                  </w:p>
                </w:txbxContent>
              </v:textbox>
            </v:shape>
          </w:pict>
        </mc:Fallback>
      </mc:AlternateContent>
    </w:r>
  </w:p>
  <w:p w14:paraId="1F8E1C64">
    <w:pPr>
      <w:pStyle w:val="32"/>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9A498">
    <w:pPr>
      <w:pStyle w:val="3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E82C1">
                          <w:pPr>
                            <w:pStyle w:val="32"/>
                            <w:jc w:val="center"/>
                          </w:pPr>
                          <w:r>
                            <w:fldChar w:fldCharType="begin"/>
                          </w:r>
                          <w:r>
                            <w:instrText xml:space="preserve"> PAGE   \* MERGEFORMAT </w:instrText>
                          </w:r>
                          <w:r>
                            <w:fldChar w:fldCharType="separate"/>
                          </w:r>
                          <w:r>
                            <w:rPr>
                              <w:lang w:val="zh-CN"/>
                            </w:rP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D6E82C1">
                    <w:pPr>
                      <w:pStyle w:val="32"/>
                      <w:jc w:val="center"/>
                    </w:pPr>
                    <w:r>
                      <w:fldChar w:fldCharType="begin"/>
                    </w:r>
                    <w:r>
                      <w:instrText xml:space="preserve"> PAGE   \* MERGEFORMAT </w:instrText>
                    </w:r>
                    <w:r>
                      <w:fldChar w:fldCharType="separate"/>
                    </w:r>
                    <w:r>
                      <w:rPr>
                        <w:lang w:val="zh-CN"/>
                      </w:rPr>
                      <w:t>104</w:t>
                    </w:r>
                    <w:r>
                      <w:fldChar w:fldCharType="end"/>
                    </w:r>
                  </w:p>
                </w:txbxContent>
              </v:textbox>
            </v:shape>
          </w:pict>
        </mc:Fallback>
      </mc:AlternateContent>
    </w:r>
  </w:p>
  <w:p w14:paraId="2D6FE663">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6369A">
    <w:pPr>
      <w:pStyle w:val="32"/>
      <w:framePr w:wrap="around" w:vAnchor="text" w:hAnchor="margin" w:xAlign="center" w:y="1"/>
      <w:rPr>
        <w:rStyle w:val="53"/>
      </w:rPr>
    </w:pPr>
    <w:r>
      <w:fldChar w:fldCharType="begin"/>
    </w:r>
    <w:r>
      <w:rPr>
        <w:rStyle w:val="53"/>
      </w:rPr>
      <w:instrText xml:space="preserve">PAGE  </w:instrText>
    </w:r>
    <w:r>
      <w:fldChar w:fldCharType="end"/>
    </w:r>
  </w:p>
  <w:p w14:paraId="1CCBC294">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20C9">
    <w:pPr>
      <w:pStyle w:val="32"/>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8D539">
                          <w:pPr>
                            <w:pStyle w:val="32"/>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0C8D539">
                    <w:pPr>
                      <w:pStyle w:val="32"/>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E2D01">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E994">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612BD"/>
    <w:multiLevelType w:val="singleLevel"/>
    <w:tmpl w:val="800612BD"/>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21D66CD"/>
    <w:multiLevelType w:val="singleLevel"/>
    <w:tmpl w:val="521D66CD"/>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mYmNhODQxOWNkODc0ZjYxNTI4MThkY2UxMGM3NzYifQ=="/>
  </w:docVars>
  <w:rsids>
    <w:rsidRoot w:val="00F9008B"/>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68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017"/>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16F"/>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5D9C"/>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784"/>
    <w:rsid w:val="00126AEC"/>
    <w:rsid w:val="00126DB5"/>
    <w:rsid w:val="0012711C"/>
    <w:rsid w:val="00127178"/>
    <w:rsid w:val="00127F09"/>
    <w:rsid w:val="0013002A"/>
    <w:rsid w:val="001306B6"/>
    <w:rsid w:val="0013085D"/>
    <w:rsid w:val="0013089C"/>
    <w:rsid w:val="00130909"/>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D0F"/>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01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2E1"/>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5B9"/>
    <w:rsid w:val="001E7AF6"/>
    <w:rsid w:val="001F01B8"/>
    <w:rsid w:val="001F0FC3"/>
    <w:rsid w:val="001F1188"/>
    <w:rsid w:val="001F1B8D"/>
    <w:rsid w:val="001F1C50"/>
    <w:rsid w:val="001F274F"/>
    <w:rsid w:val="001F289C"/>
    <w:rsid w:val="001F2BF9"/>
    <w:rsid w:val="001F3AF2"/>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CBC"/>
    <w:rsid w:val="00205F99"/>
    <w:rsid w:val="00206259"/>
    <w:rsid w:val="002074B7"/>
    <w:rsid w:val="0020758D"/>
    <w:rsid w:val="00207C7B"/>
    <w:rsid w:val="00211470"/>
    <w:rsid w:val="00211922"/>
    <w:rsid w:val="00211B20"/>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094"/>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A0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51DF"/>
    <w:rsid w:val="002E57B9"/>
    <w:rsid w:val="002E5C39"/>
    <w:rsid w:val="002E6127"/>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079"/>
    <w:rsid w:val="00337230"/>
    <w:rsid w:val="003377D0"/>
    <w:rsid w:val="00337BDC"/>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6CF"/>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059"/>
    <w:rsid w:val="003735D3"/>
    <w:rsid w:val="0037386D"/>
    <w:rsid w:val="00373956"/>
    <w:rsid w:val="00374153"/>
    <w:rsid w:val="00374671"/>
    <w:rsid w:val="003750E0"/>
    <w:rsid w:val="00375AF1"/>
    <w:rsid w:val="00375C2F"/>
    <w:rsid w:val="00375FC5"/>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560"/>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DA5"/>
    <w:rsid w:val="003C502A"/>
    <w:rsid w:val="003C5206"/>
    <w:rsid w:val="003C5666"/>
    <w:rsid w:val="003C58BA"/>
    <w:rsid w:val="003C60CC"/>
    <w:rsid w:val="003C64F4"/>
    <w:rsid w:val="003C6D4E"/>
    <w:rsid w:val="003C724B"/>
    <w:rsid w:val="003C73DB"/>
    <w:rsid w:val="003C77F3"/>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BA6"/>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66E0"/>
    <w:rsid w:val="004A745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4CB2"/>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395"/>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D97"/>
    <w:rsid w:val="00540A37"/>
    <w:rsid w:val="00540B49"/>
    <w:rsid w:val="005418DB"/>
    <w:rsid w:val="0054230B"/>
    <w:rsid w:val="00542967"/>
    <w:rsid w:val="005434EA"/>
    <w:rsid w:val="0054351E"/>
    <w:rsid w:val="00543A04"/>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77534"/>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B70"/>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964"/>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1241"/>
    <w:rsid w:val="006E2562"/>
    <w:rsid w:val="006E3023"/>
    <w:rsid w:val="006E3369"/>
    <w:rsid w:val="006E3435"/>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1447"/>
    <w:rsid w:val="007422B3"/>
    <w:rsid w:val="007424BF"/>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4EA"/>
    <w:rsid w:val="00794986"/>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2FD7"/>
    <w:rsid w:val="007E310B"/>
    <w:rsid w:val="007E38DA"/>
    <w:rsid w:val="007E3AE9"/>
    <w:rsid w:val="007E3D65"/>
    <w:rsid w:val="007E3EE2"/>
    <w:rsid w:val="007E3F29"/>
    <w:rsid w:val="007E4480"/>
    <w:rsid w:val="007E47E7"/>
    <w:rsid w:val="007E4A68"/>
    <w:rsid w:val="007E4A98"/>
    <w:rsid w:val="007E4EB6"/>
    <w:rsid w:val="007E571F"/>
    <w:rsid w:val="007E5844"/>
    <w:rsid w:val="007E5DD7"/>
    <w:rsid w:val="007E66CA"/>
    <w:rsid w:val="007E6B49"/>
    <w:rsid w:val="007E6FB9"/>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AFF"/>
    <w:rsid w:val="00812373"/>
    <w:rsid w:val="00812D30"/>
    <w:rsid w:val="00813B84"/>
    <w:rsid w:val="00813F3A"/>
    <w:rsid w:val="008140E8"/>
    <w:rsid w:val="008148D4"/>
    <w:rsid w:val="0081491F"/>
    <w:rsid w:val="00814941"/>
    <w:rsid w:val="00814A65"/>
    <w:rsid w:val="00814BD9"/>
    <w:rsid w:val="008158AC"/>
    <w:rsid w:val="00816605"/>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3547"/>
    <w:rsid w:val="00833852"/>
    <w:rsid w:val="00833AB9"/>
    <w:rsid w:val="00833B62"/>
    <w:rsid w:val="00834820"/>
    <w:rsid w:val="00834C82"/>
    <w:rsid w:val="00834DB6"/>
    <w:rsid w:val="00834F93"/>
    <w:rsid w:val="00835F6D"/>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5DA5"/>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20DE"/>
    <w:rsid w:val="008F3151"/>
    <w:rsid w:val="008F337C"/>
    <w:rsid w:val="008F39C0"/>
    <w:rsid w:val="008F39E4"/>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0EFE"/>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970"/>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FF0"/>
    <w:rsid w:val="009D010D"/>
    <w:rsid w:val="009D0244"/>
    <w:rsid w:val="009D0F71"/>
    <w:rsid w:val="009D1039"/>
    <w:rsid w:val="009D111C"/>
    <w:rsid w:val="009D1189"/>
    <w:rsid w:val="009D1502"/>
    <w:rsid w:val="009D17A0"/>
    <w:rsid w:val="009D1F7A"/>
    <w:rsid w:val="009D226B"/>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4D4D"/>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866"/>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A73"/>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1B"/>
    <w:rsid w:val="00A339D9"/>
    <w:rsid w:val="00A33BD6"/>
    <w:rsid w:val="00A34A06"/>
    <w:rsid w:val="00A3510A"/>
    <w:rsid w:val="00A3515F"/>
    <w:rsid w:val="00A35751"/>
    <w:rsid w:val="00A3577F"/>
    <w:rsid w:val="00A35BBC"/>
    <w:rsid w:val="00A35DAB"/>
    <w:rsid w:val="00A360E2"/>
    <w:rsid w:val="00A36724"/>
    <w:rsid w:val="00A367AF"/>
    <w:rsid w:val="00A36C13"/>
    <w:rsid w:val="00A36F0A"/>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352"/>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1318"/>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240"/>
    <w:rsid w:val="00AA4E59"/>
    <w:rsid w:val="00AA4FB4"/>
    <w:rsid w:val="00AA5C0B"/>
    <w:rsid w:val="00AA5E3B"/>
    <w:rsid w:val="00AA6225"/>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B8D"/>
    <w:rsid w:val="00AC6D7A"/>
    <w:rsid w:val="00AC7363"/>
    <w:rsid w:val="00AC7401"/>
    <w:rsid w:val="00AC7901"/>
    <w:rsid w:val="00AC79F3"/>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09C2"/>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BF3"/>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1FA"/>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57B84"/>
    <w:rsid w:val="00B601C9"/>
    <w:rsid w:val="00B60D04"/>
    <w:rsid w:val="00B6158F"/>
    <w:rsid w:val="00B61EE8"/>
    <w:rsid w:val="00B633A3"/>
    <w:rsid w:val="00B63533"/>
    <w:rsid w:val="00B63BDB"/>
    <w:rsid w:val="00B64A0E"/>
    <w:rsid w:val="00B64DDF"/>
    <w:rsid w:val="00B6601E"/>
    <w:rsid w:val="00B663AA"/>
    <w:rsid w:val="00B66839"/>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26B6"/>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DC"/>
    <w:rsid w:val="00BC7487"/>
    <w:rsid w:val="00BD0570"/>
    <w:rsid w:val="00BD0853"/>
    <w:rsid w:val="00BD112D"/>
    <w:rsid w:val="00BD214E"/>
    <w:rsid w:val="00BD2395"/>
    <w:rsid w:val="00BD25B8"/>
    <w:rsid w:val="00BD26ED"/>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2D"/>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93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43A4"/>
    <w:rsid w:val="00D34BD1"/>
    <w:rsid w:val="00D35177"/>
    <w:rsid w:val="00D35340"/>
    <w:rsid w:val="00D3538E"/>
    <w:rsid w:val="00D356E1"/>
    <w:rsid w:val="00D361A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2F"/>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6A8A"/>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786"/>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D5"/>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9A8"/>
    <w:rsid w:val="00F74F0F"/>
    <w:rsid w:val="00F75731"/>
    <w:rsid w:val="00F75841"/>
    <w:rsid w:val="00F76333"/>
    <w:rsid w:val="00F770C6"/>
    <w:rsid w:val="00F77100"/>
    <w:rsid w:val="00F77843"/>
    <w:rsid w:val="00F80550"/>
    <w:rsid w:val="00F8090F"/>
    <w:rsid w:val="00F80A8A"/>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3FAB"/>
    <w:rsid w:val="00FD412E"/>
    <w:rsid w:val="00FD41CD"/>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901FEF"/>
    <w:rsid w:val="01AA2C10"/>
    <w:rsid w:val="037738D8"/>
    <w:rsid w:val="04272850"/>
    <w:rsid w:val="047B2AA8"/>
    <w:rsid w:val="05332B57"/>
    <w:rsid w:val="06197F7E"/>
    <w:rsid w:val="062804A3"/>
    <w:rsid w:val="068955F4"/>
    <w:rsid w:val="075A5BC6"/>
    <w:rsid w:val="075F0692"/>
    <w:rsid w:val="07935DE5"/>
    <w:rsid w:val="07DB054A"/>
    <w:rsid w:val="081172DC"/>
    <w:rsid w:val="083D2AF4"/>
    <w:rsid w:val="08F53B23"/>
    <w:rsid w:val="099A1CEE"/>
    <w:rsid w:val="0A053C89"/>
    <w:rsid w:val="0A070656"/>
    <w:rsid w:val="0A913ED8"/>
    <w:rsid w:val="0B1D5DDF"/>
    <w:rsid w:val="0B2034AD"/>
    <w:rsid w:val="0B24171E"/>
    <w:rsid w:val="0B5C3243"/>
    <w:rsid w:val="0B5E59FA"/>
    <w:rsid w:val="0BAD59A4"/>
    <w:rsid w:val="0C274EF7"/>
    <w:rsid w:val="0C2769AC"/>
    <w:rsid w:val="0C357211"/>
    <w:rsid w:val="0C466B45"/>
    <w:rsid w:val="0D584403"/>
    <w:rsid w:val="0DE30DD2"/>
    <w:rsid w:val="0DEE7765"/>
    <w:rsid w:val="0E652045"/>
    <w:rsid w:val="0F204221"/>
    <w:rsid w:val="0F2B5D1F"/>
    <w:rsid w:val="0F6053AB"/>
    <w:rsid w:val="0FD22848"/>
    <w:rsid w:val="0FE4691A"/>
    <w:rsid w:val="10050347"/>
    <w:rsid w:val="101C0A97"/>
    <w:rsid w:val="10505595"/>
    <w:rsid w:val="10674DD9"/>
    <w:rsid w:val="10F67974"/>
    <w:rsid w:val="12685FCD"/>
    <w:rsid w:val="128D191E"/>
    <w:rsid w:val="13810255"/>
    <w:rsid w:val="13EF0479"/>
    <w:rsid w:val="145324A8"/>
    <w:rsid w:val="145358B3"/>
    <w:rsid w:val="14695EAA"/>
    <w:rsid w:val="146F2C7A"/>
    <w:rsid w:val="1494546F"/>
    <w:rsid w:val="149E4992"/>
    <w:rsid w:val="15B50326"/>
    <w:rsid w:val="16170BEA"/>
    <w:rsid w:val="161E1D5B"/>
    <w:rsid w:val="16962C7A"/>
    <w:rsid w:val="16A3101D"/>
    <w:rsid w:val="16CC05DF"/>
    <w:rsid w:val="170E5D26"/>
    <w:rsid w:val="174F016B"/>
    <w:rsid w:val="17694B12"/>
    <w:rsid w:val="17BE59A2"/>
    <w:rsid w:val="18185849"/>
    <w:rsid w:val="187C781B"/>
    <w:rsid w:val="199B6134"/>
    <w:rsid w:val="19DC60C6"/>
    <w:rsid w:val="1A442DE9"/>
    <w:rsid w:val="1AFB2E83"/>
    <w:rsid w:val="1B3121E7"/>
    <w:rsid w:val="1BC305D3"/>
    <w:rsid w:val="1BF679EE"/>
    <w:rsid w:val="1CD55680"/>
    <w:rsid w:val="1D15446A"/>
    <w:rsid w:val="1D321E13"/>
    <w:rsid w:val="1DA717A4"/>
    <w:rsid w:val="1DBC044E"/>
    <w:rsid w:val="1DE70498"/>
    <w:rsid w:val="1F4849CA"/>
    <w:rsid w:val="1F4A101C"/>
    <w:rsid w:val="1F4F53ED"/>
    <w:rsid w:val="1F873477"/>
    <w:rsid w:val="1FE25B40"/>
    <w:rsid w:val="20511755"/>
    <w:rsid w:val="20A9456C"/>
    <w:rsid w:val="20B00655"/>
    <w:rsid w:val="21455F84"/>
    <w:rsid w:val="217D4EBE"/>
    <w:rsid w:val="21B10E65"/>
    <w:rsid w:val="21B271ED"/>
    <w:rsid w:val="21B8398B"/>
    <w:rsid w:val="221B6805"/>
    <w:rsid w:val="22447D7B"/>
    <w:rsid w:val="22505E15"/>
    <w:rsid w:val="22552F34"/>
    <w:rsid w:val="24072D0A"/>
    <w:rsid w:val="24131ED5"/>
    <w:rsid w:val="24977600"/>
    <w:rsid w:val="24B831E2"/>
    <w:rsid w:val="24D74796"/>
    <w:rsid w:val="250B120F"/>
    <w:rsid w:val="25114D14"/>
    <w:rsid w:val="252C7220"/>
    <w:rsid w:val="256C2A6E"/>
    <w:rsid w:val="259124D5"/>
    <w:rsid w:val="25B95C6E"/>
    <w:rsid w:val="25F67E5A"/>
    <w:rsid w:val="26152EB1"/>
    <w:rsid w:val="26813D30"/>
    <w:rsid w:val="26A50560"/>
    <w:rsid w:val="270F55EE"/>
    <w:rsid w:val="272F1A96"/>
    <w:rsid w:val="27366201"/>
    <w:rsid w:val="276E48E5"/>
    <w:rsid w:val="27E6663B"/>
    <w:rsid w:val="27F52753"/>
    <w:rsid w:val="284035F2"/>
    <w:rsid w:val="28553930"/>
    <w:rsid w:val="29143908"/>
    <w:rsid w:val="292F5620"/>
    <w:rsid w:val="297B0CF7"/>
    <w:rsid w:val="2B1B3318"/>
    <w:rsid w:val="2B822DA1"/>
    <w:rsid w:val="2BE13903"/>
    <w:rsid w:val="2C077CC9"/>
    <w:rsid w:val="2C3D6859"/>
    <w:rsid w:val="2C6E08C2"/>
    <w:rsid w:val="2CE618B6"/>
    <w:rsid w:val="2E606C4B"/>
    <w:rsid w:val="2EA133AF"/>
    <w:rsid w:val="2EDD2DD9"/>
    <w:rsid w:val="2F723467"/>
    <w:rsid w:val="2F922149"/>
    <w:rsid w:val="30002B75"/>
    <w:rsid w:val="30405CA0"/>
    <w:rsid w:val="306835D0"/>
    <w:rsid w:val="30F62005"/>
    <w:rsid w:val="313E0DD8"/>
    <w:rsid w:val="31920EFC"/>
    <w:rsid w:val="32153FA4"/>
    <w:rsid w:val="32A0292F"/>
    <w:rsid w:val="32A02B99"/>
    <w:rsid w:val="330F2BAA"/>
    <w:rsid w:val="331D4DE9"/>
    <w:rsid w:val="335450AB"/>
    <w:rsid w:val="337D5F7B"/>
    <w:rsid w:val="33D414D0"/>
    <w:rsid w:val="33DA5945"/>
    <w:rsid w:val="3411197D"/>
    <w:rsid w:val="34603E67"/>
    <w:rsid w:val="34AD26E7"/>
    <w:rsid w:val="35CD358A"/>
    <w:rsid w:val="35E23642"/>
    <w:rsid w:val="36232DB0"/>
    <w:rsid w:val="362C0BAC"/>
    <w:rsid w:val="371F01BC"/>
    <w:rsid w:val="37457E46"/>
    <w:rsid w:val="3800212F"/>
    <w:rsid w:val="385F359C"/>
    <w:rsid w:val="388123BB"/>
    <w:rsid w:val="399135F9"/>
    <w:rsid w:val="3B223262"/>
    <w:rsid w:val="3B266C42"/>
    <w:rsid w:val="3BA80B19"/>
    <w:rsid w:val="3BE848C4"/>
    <w:rsid w:val="3C3B15E2"/>
    <w:rsid w:val="3C4240EC"/>
    <w:rsid w:val="3CFA1BCE"/>
    <w:rsid w:val="3D711B40"/>
    <w:rsid w:val="3DC348D3"/>
    <w:rsid w:val="3DF0138D"/>
    <w:rsid w:val="3E800AA6"/>
    <w:rsid w:val="3EF4725F"/>
    <w:rsid w:val="3F3A1FEB"/>
    <w:rsid w:val="3F6A726A"/>
    <w:rsid w:val="3FFB4CC3"/>
    <w:rsid w:val="40A67243"/>
    <w:rsid w:val="41F11750"/>
    <w:rsid w:val="42253D73"/>
    <w:rsid w:val="422C7D41"/>
    <w:rsid w:val="42F827BF"/>
    <w:rsid w:val="43461A6B"/>
    <w:rsid w:val="445A645C"/>
    <w:rsid w:val="44E4602A"/>
    <w:rsid w:val="45247770"/>
    <w:rsid w:val="45B80788"/>
    <w:rsid w:val="46181376"/>
    <w:rsid w:val="467D1647"/>
    <w:rsid w:val="477115AD"/>
    <w:rsid w:val="47D400B1"/>
    <w:rsid w:val="47E9061B"/>
    <w:rsid w:val="484245C7"/>
    <w:rsid w:val="48883BF9"/>
    <w:rsid w:val="488D7CFE"/>
    <w:rsid w:val="491133E8"/>
    <w:rsid w:val="49323FD7"/>
    <w:rsid w:val="495B5688"/>
    <w:rsid w:val="4AD04C95"/>
    <w:rsid w:val="4B5C05B0"/>
    <w:rsid w:val="4B8F3EAC"/>
    <w:rsid w:val="4C12409B"/>
    <w:rsid w:val="4D5601C7"/>
    <w:rsid w:val="4D774028"/>
    <w:rsid w:val="4D84279B"/>
    <w:rsid w:val="4E34228F"/>
    <w:rsid w:val="4EAC5711"/>
    <w:rsid w:val="4EBA57DB"/>
    <w:rsid w:val="4F4E6379"/>
    <w:rsid w:val="4FA87897"/>
    <w:rsid w:val="506C74F2"/>
    <w:rsid w:val="50AC1958"/>
    <w:rsid w:val="51B2004B"/>
    <w:rsid w:val="51BD7D15"/>
    <w:rsid w:val="52BF6E89"/>
    <w:rsid w:val="539834E7"/>
    <w:rsid w:val="53B80B00"/>
    <w:rsid w:val="53D67233"/>
    <w:rsid w:val="54556AEA"/>
    <w:rsid w:val="55131A57"/>
    <w:rsid w:val="55622629"/>
    <w:rsid w:val="557958E4"/>
    <w:rsid w:val="55CE626F"/>
    <w:rsid w:val="563B4C0B"/>
    <w:rsid w:val="568E4DA2"/>
    <w:rsid w:val="57593CE3"/>
    <w:rsid w:val="577D71D5"/>
    <w:rsid w:val="57E44E66"/>
    <w:rsid w:val="5A3A2DDD"/>
    <w:rsid w:val="5A8A233D"/>
    <w:rsid w:val="5ABB7A77"/>
    <w:rsid w:val="5B3031CA"/>
    <w:rsid w:val="5BD3526B"/>
    <w:rsid w:val="5BE62B50"/>
    <w:rsid w:val="5BF918A2"/>
    <w:rsid w:val="5C37020C"/>
    <w:rsid w:val="5C9155E0"/>
    <w:rsid w:val="5D4452E4"/>
    <w:rsid w:val="5D8F207F"/>
    <w:rsid w:val="5DA25CF6"/>
    <w:rsid w:val="5DE10EE3"/>
    <w:rsid w:val="5E064F36"/>
    <w:rsid w:val="5E176F0D"/>
    <w:rsid w:val="5EAC049C"/>
    <w:rsid w:val="5FCB7293"/>
    <w:rsid w:val="600452D7"/>
    <w:rsid w:val="60113A80"/>
    <w:rsid w:val="606478FC"/>
    <w:rsid w:val="60FC6105"/>
    <w:rsid w:val="617B2CF6"/>
    <w:rsid w:val="61FD5876"/>
    <w:rsid w:val="62093465"/>
    <w:rsid w:val="62315204"/>
    <w:rsid w:val="62920206"/>
    <w:rsid w:val="62B8336A"/>
    <w:rsid w:val="63BD2EF1"/>
    <w:rsid w:val="64337579"/>
    <w:rsid w:val="643A6F91"/>
    <w:rsid w:val="64441196"/>
    <w:rsid w:val="64D766B5"/>
    <w:rsid w:val="65077E41"/>
    <w:rsid w:val="65091B75"/>
    <w:rsid w:val="652A1A23"/>
    <w:rsid w:val="65A67D23"/>
    <w:rsid w:val="65BC6440"/>
    <w:rsid w:val="65C36E7F"/>
    <w:rsid w:val="65D21A26"/>
    <w:rsid w:val="66247356"/>
    <w:rsid w:val="663033C6"/>
    <w:rsid w:val="663B7430"/>
    <w:rsid w:val="672A0BC3"/>
    <w:rsid w:val="67AF7FBD"/>
    <w:rsid w:val="67B339ED"/>
    <w:rsid w:val="687775B2"/>
    <w:rsid w:val="69392B0D"/>
    <w:rsid w:val="697A2199"/>
    <w:rsid w:val="6A1B14A7"/>
    <w:rsid w:val="6AD32BB4"/>
    <w:rsid w:val="6AE5012B"/>
    <w:rsid w:val="6AF40D47"/>
    <w:rsid w:val="6B241A17"/>
    <w:rsid w:val="6B7636D8"/>
    <w:rsid w:val="6DF30B28"/>
    <w:rsid w:val="6E1148C4"/>
    <w:rsid w:val="6E713CCA"/>
    <w:rsid w:val="6E81596A"/>
    <w:rsid w:val="6E914282"/>
    <w:rsid w:val="6E9C0F6F"/>
    <w:rsid w:val="6F0E4EC3"/>
    <w:rsid w:val="6FCB013A"/>
    <w:rsid w:val="70557737"/>
    <w:rsid w:val="71AD7318"/>
    <w:rsid w:val="71B95A25"/>
    <w:rsid w:val="71C37A53"/>
    <w:rsid w:val="71EA5EF0"/>
    <w:rsid w:val="71F9581F"/>
    <w:rsid w:val="72290019"/>
    <w:rsid w:val="72553376"/>
    <w:rsid w:val="726D70E7"/>
    <w:rsid w:val="72A63D8F"/>
    <w:rsid w:val="72BC394B"/>
    <w:rsid w:val="72D134E1"/>
    <w:rsid w:val="72E32735"/>
    <w:rsid w:val="7427011F"/>
    <w:rsid w:val="747D74F0"/>
    <w:rsid w:val="74837D23"/>
    <w:rsid w:val="74C31ECB"/>
    <w:rsid w:val="74E134D0"/>
    <w:rsid w:val="74F72F88"/>
    <w:rsid w:val="75942919"/>
    <w:rsid w:val="75A24683"/>
    <w:rsid w:val="75DE10F7"/>
    <w:rsid w:val="75E55000"/>
    <w:rsid w:val="768F0D80"/>
    <w:rsid w:val="772207AC"/>
    <w:rsid w:val="77540081"/>
    <w:rsid w:val="77AA57AB"/>
    <w:rsid w:val="781A799C"/>
    <w:rsid w:val="784B4C85"/>
    <w:rsid w:val="793623C2"/>
    <w:rsid w:val="79723BD2"/>
    <w:rsid w:val="79E537AF"/>
    <w:rsid w:val="7A385094"/>
    <w:rsid w:val="7AAA36FF"/>
    <w:rsid w:val="7B1538AF"/>
    <w:rsid w:val="7C9C4E59"/>
    <w:rsid w:val="7CB7092B"/>
    <w:rsid w:val="7CF16C56"/>
    <w:rsid w:val="7D1A5E32"/>
    <w:rsid w:val="7D327E74"/>
    <w:rsid w:val="7D391B9A"/>
    <w:rsid w:val="7DFA765C"/>
    <w:rsid w:val="7E2F1D63"/>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6"/>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7"/>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8"/>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9"/>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0"/>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81"/>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82"/>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Title1"/>
    <w:basedOn w:val="1"/>
    <w:next w:val="1"/>
    <w:qFormat/>
    <w:uiPriority w:val="0"/>
    <w:pPr>
      <w:jc w:val="center"/>
      <w:outlineLvl w:val="0"/>
    </w:pPr>
    <w:rPr>
      <w:rFonts w:ascii="Calibri Light" w:hAnsi="Calibri Light" w:eastAsia="Arial Unicode MS"/>
      <w:b/>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3"/>
    <w:unhideWhenUsed/>
    <w:qFormat/>
    <w:uiPriority w:val="0"/>
    <w:pPr>
      <w:shd w:val="clear" w:color="auto" w:fill="000080"/>
    </w:pPr>
    <w:rPr>
      <w:rFonts w:hint="eastAsia" w:ascii="宋体" w:hAnsi="宋体"/>
      <w:kern w:val="0"/>
      <w:sz w:val="20"/>
      <w:szCs w:val="20"/>
    </w:rPr>
  </w:style>
  <w:style w:type="paragraph" w:styleId="17">
    <w:name w:val="annotation text"/>
    <w:basedOn w:val="1"/>
    <w:link w:val="84"/>
    <w:unhideWhenUsed/>
    <w:qFormat/>
    <w:uiPriority w:val="0"/>
    <w:pPr>
      <w:jc w:val="left"/>
    </w:pPr>
  </w:style>
  <w:style w:type="paragraph" w:styleId="18">
    <w:name w:val="Body Text 3"/>
    <w:basedOn w:val="1"/>
    <w:link w:val="85"/>
    <w:qFormat/>
    <w:uiPriority w:val="0"/>
    <w:pPr>
      <w:spacing w:line="500" w:lineRule="exact"/>
    </w:pPr>
    <w:rPr>
      <w:b/>
      <w:bCs/>
      <w:kern w:val="0"/>
      <w:sz w:val="24"/>
    </w:rPr>
  </w:style>
  <w:style w:type="paragraph" w:styleId="19">
    <w:name w:val="Body Text"/>
    <w:basedOn w:val="1"/>
    <w:next w:val="20"/>
    <w:link w:val="86"/>
    <w:qFormat/>
    <w:uiPriority w:val="99"/>
    <w:pPr>
      <w:spacing w:line="380" w:lineRule="exact"/>
    </w:pPr>
    <w:rPr>
      <w:kern w:val="0"/>
      <w:sz w:val="24"/>
    </w:rPr>
  </w:style>
  <w:style w:type="paragraph" w:styleId="20">
    <w:name w:val="Body Text First Indent"/>
    <w:basedOn w:val="19"/>
    <w:next w:val="1"/>
    <w:qFormat/>
    <w:uiPriority w:val="0"/>
    <w:pPr>
      <w:spacing w:after="120" w:line="240" w:lineRule="auto"/>
      <w:ind w:firstLine="420" w:firstLineChars="100"/>
    </w:pPr>
    <w:rPr>
      <w:sz w:val="21"/>
    </w:rPr>
  </w:style>
  <w:style w:type="paragraph" w:styleId="21">
    <w:name w:val="Body Text Indent"/>
    <w:basedOn w:val="1"/>
    <w:link w:val="87"/>
    <w:qFormat/>
    <w:uiPriority w:val="0"/>
    <w:pPr>
      <w:ind w:firstLine="830" w:firstLineChars="352"/>
    </w:pPr>
    <w:rPr>
      <w:rFonts w:ascii="仿宋_GB2312" w:eastAsia="仿宋_GB2312"/>
      <w:kern w:val="0"/>
      <w:sz w:val="32"/>
      <w:szCs w:val="20"/>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unhideWhenUsed/>
    <w:qFormat/>
    <w:uiPriority w:val="39"/>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link w:val="88"/>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89"/>
    <w:qFormat/>
    <w:uiPriority w:val="0"/>
    <w:pPr>
      <w:ind w:left="100" w:leftChars="2500"/>
    </w:pPr>
    <w:rPr>
      <w:rFonts w:ascii="宋体" w:hAnsi="Courier New"/>
      <w:kern w:val="0"/>
      <w:sz w:val="20"/>
      <w:szCs w:val="21"/>
    </w:rPr>
  </w:style>
  <w:style w:type="paragraph" w:styleId="29">
    <w:name w:val="Body Text Indent 2"/>
    <w:basedOn w:val="1"/>
    <w:link w:val="90"/>
    <w:qFormat/>
    <w:uiPriority w:val="0"/>
    <w:pPr>
      <w:ind w:firstLine="630"/>
    </w:pPr>
    <w:rPr>
      <w:kern w:val="0"/>
      <w:sz w:val="32"/>
      <w:szCs w:val="20"/>
    </w:rPr>
  </w:style>
  <w:style w:type="paragraph" w:styleId="30">
    <w:name w:val="endnote text"/>
    <w:basedOn w:val="1"/>
    <w:link w:val="91"/>
    <w:unhideWhenUsed/>
    <w:qFormat/>
    <w:uiPriority w:val="99"/>
    <w:pPr>
      <w:snapToGrid w:val="0"/>
      <w:jc w:val="left"/>
    </w:pPr>
  </w:style>
  <w:style w:type="paragraph" w:styleId="31">
    <w:name w:val="Balloon Text"/>
    <w:basedOn w:val="1"/>
    <w:link w:val="92"/>
    <w:semiHidden/>
    <w:qFormat/>
    <w:uiPriority w:val="0"/>
    <w:rPr>
      <w:kern w:val="0"/>
      <w:sz w:val="18"/>
      <w:szCs w:val="18"/>
    </w:rPr>
  </w:style>
  <w:style w:type="paragraph" w:styleId="32">
    <w:name w:val="footer"/>
    <w:basedOn w:val="1"/>
    <w:link w:val="93"/>
    <w:unhideWhenUsed/>
    <w:qFormat/>
    <w:uiPriority w:val="99"/>
    <w:pPr>
      <w:tabs>
        <w:tab w:val="center" w:pos="4153"/>
        <w:tab w:val="right" w:pos="8306"/>
      </w:tabs>
      <w:snapToGrid w:val="0"/>
      <w:jc w:val="left"/>
    </w:pPr>
    <w:rPr>
      <w:kern w:val="0"/>
      <w:sz w:val="18"/>
      <w:szCs w:val="18"/>
    </w:rPr>
  </w:style>
  <w:style w:type="paragraph" w:styleId="33">
    <w:name w:val="header"/>
    <w:basedOn w:val="1"/>
    <w:link w:val="94"/>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95"/>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96"/>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97"/>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98"/>
    <w:qFormat/>
    <w:uiPriority w:val="10"/>
    <w:pPr>
      <w:spacing w:before="240" w:after="60"/>
      <w:jc w:val="center"/>
      <w:outlineLvl w:val="0"/>
    </w:pPr>
    <w:rPr>
      <w:rFonts w:ascii="Cambria" w:hAnsi="Cambria"/>
      <w:b/>
      <w:bCs/>
      <w:sz w:val="32"/>
      <w:szCs w:val="32"/>
    </w:rPr>
  </w:style>
  <w:style w:type="paragraph" w:styleId="46">
    <w:name w:val="annotation subject"/>
    <w:basedOn w:val="17"/>
    <w:next w:val="17"/>
    <w:link w:val="99"/>
    <w:unhideWhenUsed/>
    <w:qFormat/>
    <w:uiPriority w:val="99"/>
    <w:rPr>
      <w:b/>
      <w:bCs/>
    </w:rPr>
  </w:style>
  <w:style w:type="paragraph" w:styleId="47">
    <w:name w:val="Body Text First Indent 2"/>
    <w:basedOn w:val="21"/>
    <w:next w:val="1"/>
    <w:qFormat/>
    <w:uiPriority w:val="0"/>
    <w:pPr>
      <w:spacing w:after="120"/>
      <w:ind w:left="420" w:leftChars="200" w:firstLine="420" w:firstLineChars="200"/>
    </w:pPr>
    <w:rPr>
      <w:szCs w:val="24"/>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Char1"/>
    <w:basedOn w:val="1"/>
    <w:qFormat/>
    <w:uiPriority w:val="0"/>
    <w:rPr>
      <w:szCs w:val="21"/>
    </w:rPr>
  </w:style>
  <w:style w:type="paragraph" w:customStyle="1" w:styleId="60">
    <w:name w:val="_Style 56"/>
    <w:basedOn w:val="1"/>
    <w:qFormat/>
    <w:uiPriority w:val="34"/>
    <w:pPr>
      <w:ind w:firstLine="420" w:firstLineChars="200"/>
    </w:pPr>
  </w:style>
  <w:style w:type="paragraph" w:customStyle="1" w:styleId="6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62">
    <w:name w:val="默认段落字体 Para Char Char Char Char Char Char Char Char Char1 Char Char Char Char"/>
    <w:basedOn w:val="1"/>
    <w:qFormat/>
    <w:uiPriority w:val="0"/>
    <w:rPr>
      <w:rFonts w:ascii="Tahoma" w:hAnsi="Tahoma"/>
      <w:sz w:val="24"/>
      <w:szCs w:val="20"/>
    </w:rPr>
  </w:style>
  <w:style w:type="paragraph" w:customStyle="1" w:styleId="63">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4">
    <w:name w:val="纯文本1"/>
    <w:basedOn w:val="1"/>
    <w:qFormat/>
    <w:uiPriority w:val="0"/>
    <w:rPr>
      <w:rFonts w:ascii="宋体" w:hAnsi="Courier New" w:cs="Century"/>
      <w:szCs w:val="21"/>
    </w:rPr>
  </w:style>
  <w:style w:type="paragraph" w:customStyle="1" w:styleId="65">
    <w:name w:val="Table Paragraph"/>
    <w:basedOn w:val="1"/>
    <w:qFormat/>
    <w:uiPriority w:val="1"/>
    <w:pPr>
      <w:jc w:val="left"/>
    </w:pPr>
    <w:rPr>
      <w:rFonts w:ascii="Calibri" w:hAnsi="Calibri"/>
      <w:kern w:val="0"/>
      <w:sz w:val="22"/>
      <w:szCs w:val="22"/>
      <w:lang w:eastAsia="en-US"/>
    </w:r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7">
    <w:name w:val="表格"/>
    <w:basedOn w:val="1"/>
    <w:qFormat/>
    <w:uiPriority w:val="0"/>
    <w:pPr>
      <w:spacing w:line="400" w:lineRule="exact"/>
    </w:pPr>
    <w:rPr>
      <w:sz w:val="24"/>
    </w:rPr>
  </w:style>
  <w:style w:type="paragraph" w:customStyle="1" w:styleId="68">
    <w:name w:val="样式 首行缩进:  2 字符"/>
    <w:basedOn w:val="1"/>
    <w:qFormat/>
    <w:uiPriority w:val="0"/>
    <w:pPr>
      <w:spacing w:line="400" w:lineRule="exact"/>
      <w:ind w:firstLine="200" w:firstLineChars="200"/>
    </w:pPr>
    <w:rPr>
      <w:rFonts w:cs="宋体"/>
      <w:sz w:val="24"/>
    </w:rPr>
  </w:style>
  <w:style w:type="paragraph" w:customStyle="1" w:styleId="6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1">
    <w:name w:val="正文首行缩进两字符"/>
    <w:basedOn w:val="1"/>
    <w:qFormat/>
    <w:uiPriority w:val="0"/>
    <w:pPr>
      <w:spacing w:line="360" w:lineRule="auto"/>
      <w:ind w:firstLine="200" w:firstLineChars="200"/>
    </w:pPr>
  </w:style>
  <w:style w:type="paragraph" w:customStyle="1" w:styleId="72">
    <w:name w:val="正文段"/>
    <w:basedOn w:val="1"/>
    <w:qFormat/>
    <w:uiPriority w:val="0"/>
    <w:pPr>
      <w:widowControl/>
      <w:snapToGrid w:val="0"/>
      <w:spacing w:after="50" w:afterLines="50"/>
      <w:ind w:firstLine="200" w:firstLineChars="200"/>
    </w:pPr>
    <w:rPr>
      <w:kern w:val="0"/>
      <w:sz w:val="24"/>
      <w:szCs w:val="20"/>
    </w:rPr>
  </w:style>
  <w:style w:type="paragraph" w:customStyle="1" w:styleId="73">
    <w:name w:val="列表段落1"/>
    <w:basedOn w:val="1"/>
    <w:qFormat/>
    <w:uiPriority w:val="34"/>
    <w:pPr>
      <w:ind w:firstLine="420" w:firstLineChars="200"/>
    </w:p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5">
    <w:name w:val="标题 1 字符1"/>
    <w:link w:val="3"/>
    <w:qFormat/>
    <w:uiPriority w:val="0"/>
    <w:rPr>
      <w:rFonts w:ascii="Times New Roman" w:hAnsi="Times New Roman" w:eastAsia="宋体" w:cs="Times New Roman"/>
      <w:b/>
      <w:bCs/>
      <w:kern w:val="44"/>
      <w:sz w:val="44"/>
      <w:szCs w:val="44"/>
    </w:rPr>
  </w:style>
  <w:style w:type="character" w:customStyle="1" w:styleId="76">
    <w:name w:val="标题 2 字符"/>
    <w:link w:val="4"/>
    <w:qFormat/>
    <w:uiPriority w:val="0"/>
    <w:rPr>
      <w:rFonts w:ascii="Arial" w:hAnsi="Arial" w:eastAsia="黑体" w:cs="Times New Roman"/>
      <w:b/>
      <w:bCs/>
      <w:sz w:val="32"/>
      <w:szCs w:val="32"/>
    </w:rPr>
  </w:style>
  <w:style w:type="character" w:customStyle="1" w:styleId="77">
    <w:name w:val="标题 3 字符"/>
    <w:link w:val="5"/>
    <w:qFormat/>
    <w:uiPriority w:val="0"/>
    <w:rPr>
      <w:rFonts w:ascii="Times New Roman" w:hAnsi="Times New Roman" w:eastAsia="宋体" w:cs="Times New Roman"/>
      <w:b/>
      <w:bCs/>
      <w:sz w:val="32"/>
      <w:szCs w:val="32"/>
    </w:rPr>
  </w:style>
  <w:style w:type="character" w:customStyle="1" w:styleId="78">
    <w:name w:val="标题 5 字符"/>
    <w:link w:val="7"/>
    <w:qFormat/>
    <w:uiPriority w:val="0"/>
    <w:rPr>
      <w:b/>
      <w:kern w:val="2"/>
      <w:sz w:val="28"/>
      <w:szCs w:val="24"/>
    </w:rPr>
  </w:style>
  <w:style w:type="character" w:customStyle="1" w:styleId="79">
    <w:name w:val="标题 6 字符"/>
    <w:link w:val="9"/>
    <w:qFormat/>
    <w:uiPriority w:val="0"/>
    <w:rPr>
      <w:rFonts w:ascii="Arial" w:hAnsi="Arial" w:eastAsia="黑体"/>
      <w:b/>
      <w:kern w:val="2"/>
      <w:sz w:val="24"/>
      <w:szCs w:val="24"/>
    </w:rPr>
  </w:style>
  <w:style w:type="character" w:customStyle="1" w:styleId="80">
    <w:name w:val="标题 7 字符"/>
    <w:link w:val="10"/>
    <w:qFormat/>
    <w:uiPriority w:val="0"/>
    <w:rPr>
      <w:rFonts w:ascii="Times New Roman" w:hAnsi="Times New Roman"/>
      <w:b/>
      <w:kern w:val="2"/>
      <w:sz w:val="24"/>
      <w:szCs w:val="24"/>
    </w:rPr>
  </w:style>
  <w:style w:type="character" w:customStyle="1" w:styleId="81">
    <w:name w:val="标题 8 字符"/>
    <w:link w:val="11"/>
    <w:qFormat/>
    <w:uiPriority w:val="0"/>
    <w:rPr>
      <w:rFonts w:ascii="Arial" w:hAnsi="Arial" w:eastAsia="黑体"/>
      <w:kern w:val="2"/>
      <w:sz w:val="24"/>
      <w:szCs w:val="24"/>
    </w:rPr>
  </w:style>
  <w:style w:type="character" w:customStyle="1" w:styleId="82">
    <w:name w:val="标题 9 字符"/>
    <w:link w:val="12"/>
    <w:qFormat/>
    <w:uiPriority w:val="0"/>
    <w:rPr>
      <w:rFonts w:ascii="Arial" w:hAnsi="Arial" w:eastAsia="黑体"/>
      <w:kern w:val="2"/>
      <w:sz w:val="21"/>
      <w:szCs w:val="24"/>
    </w:rPr>
  </w:style>
  <w:style w:type="character" w:customStyle="1" w:styleId="83">
    <w:name w:val="文档结构图 字符"/>
    <w:link w:val="16"/>
    <w:qFormat/>
    <w:uiPriority w:val="0"/>
    <w:rPr>
      <w:rFonts w:hint="eastAsia" w:ascii="宋体" w:hAnsi="宋体" w:eastAsia="宋体" w:cs="宋体"/>
    </w:rPr>
  </w:style>
  <w:style w:type="character" w:customStyle="1" w:styleId="84">
    <w:name w:val="批注文字 字符2"/>
    <w:link w:val="17"/>
    <w:qFormat/>
    <w:uiPriority w:val="0"/>
    <w:rPr>
      <w:rFonts w:ascii="Times New Roman" w:hAnsi="Times New Roman"/>
      <w:kern w:val="2"/>
      <w:sz w:val="21"/>
      <w:szCs w:val="24"/>
    </w:rPr>
  </w:style>
  <w:style w:type="character" w:customStyle="1" w:styleId="85">
    <w:name w:val="正文文本 3 字符"/>
    <w:link w:val="18"/>
    <w:qFormat/>
    <w:uiPriority w:val="0"/>
    <w:rPr>
      <w:rFonts w:ascii="Times New Roman" w:hAnsi="Times New Roman" w:eastAsia="宋体" w:cs="Times New Roman"/>
      <w:b/>
      <w:bCs/>
      <w:sz w:val="24"/>
      <w:szCs w:val="24"/>
    </w:rPr>
  </w:style>
  <w:style w:type="character" w:customStyle="1" w:styleId="86">
    <w:name w:val="正文文本 字符"/>
    <w:link w:val="19"/>
    <w:qFormat/>
    <w:uiPriority w:val="99"/>
    <w:rPr>
      <w:rFonts w:ascii="Times New Roman" w:hAnsi="Times New Roman" w:eastAsia="宋体" w:cs="Times New Roman"/>
      <w:sz w:val="24"/>
      <w:szCs w:val="24"/>
    </w:rPr>
  </w:style>
  <w:style w:type="character" w:customStyle="1" w:styleId="87">
    <w:name w:val="正文文本缩进 字符1"/>
    <w:link w:val="21"/>
    <w:qFormat/>
    <w:uiPriority w:val="0"/>
    <w:rPr>
      <w:rFonts w:ascii="仿宋_GB2312" w:hAnsi="Times New Roman" w:eastAsia="仿宋_GB2312" w:cs="Times New Roman"/>
      <w:sz w:val="32"/>
      <w:szCs w:val="20"/>
    </w:rPr>
  </w:style>
  <w:style w:type="character" w:customStyle="1" w:styleId="88">
    <w:name w:val="纯文本 字符2"/>
    <w:link w:val="26"/>
    <w:qFormat/>
    <w:uiPriority w:val="0"/>
    <w:rPr>
      <w:rFonts w:ascii="宋体" w:hAnsi="Courier New" w:eastAsia="宋体" w:cs="Courier New"/>
      <w:szCs w:val="21"/>
    </w:rPr>
  </w:style>
  <w:style w:type="character" w:customStyle="1" w:styleId="89">
    <w:name w:val="日期 字符"/>
    <w:link w:val="28"/>
    <w:qFormat/>
    <w:uiPriority w:val="0"/>
    <w:rPr>
      <w:rFonts w:ascii="宋体" w:hAnsi="Courier New" w:eastAsia="宋体" w:cs="Courier New"/>
      <w:szCs w:val="21"/>
    </w:rPr>
  </w:style>
  <w:style w:type="character" w:customStyle="1" w:styleId="90">
    <w:name w:val="正文文本缩进 2 字符"/>
    <w:link w:val="29"/>
    <w:qFormat/>
    <w:uiPriority w:val="0"/>
    <w:rPr>
      <w:rFonts w:ascii="Times New Roman" w:hAnsi="Times New Roman" w:eastAsia="宋体" w:cs="Times New Roman"/>
      <w:sz w:val="32"/>
      <w:szCs w:val="20"/>
    </w:rPr>
  </w:style>
  <w:style w:type="character" w:customStyle="1" w:styleId="91">
    <w:name w:val="尾注文本 字符"/>
    <w:link w:val="30"/>
    <w:semiHidden/>
    <w:qFormat/>
    <w:uiPriority w:val="99"/>
    <w:rPr>
      <w:rFonts w:ascii="Times New Roman" w:hAnsi="Times New Roman"/>
      <w:kern w:val="2"/>
      <w:sz w:val="21"/>
      <w:szCs w:val="24"/>
    </w:rPr>
  </w:style>
  <w:style w:type="character" w:customStyle="1" w:styleId="92">
    <w:name w:val="批注框文本 字符"/>
    <w:link w:val="31"/>
    <w:semiHidden/>
    <w:qFormat/>
    <w:uiPriority w:val="0"/>
    <w:rPr>
      <w:rFonts w:ascii="Times New Roman" w:hAnsi="Times New Roman" w:eastAsia="宋体" w:cs="Times New Roman"/>
      <w:sz w:val="18"/>
      <w:szCs w:val="18"/>
    </w:rPr>
  </w:style>
  <w:style w:type="character" w:customStyle="1" w:styleId="93">
    <w:name w:val="页脚 字符1"/>
    <w:link w:val="32"/>
    <w:qFormat/>
    <w:uiPriority w:val="99"/>
    <w:rPr>
      <w:sz w:val="18"/>
      <w:szCs w:val="18"/>
    </w:rPr>
  </w:style>
  <w:style w:type="character" w:customStyle="1" w:styleId="94">
    <w:name w:val="页眉 字符"/>
    <w:link w:val="33"/>
    <w:qFormat/>
    <w:uiPriority w:val="99"/>
    <w:rPr>
      <w:rFonts w:ascii="Times New Roman" w:hAnsi="Times New Roman"/>
      <w:kern w:val="2"/>
      <w:sz w:val="18"/>
      <w:szCs w:val="18"/>
    </w:rPr>
  </w:style>
  <w:style w:type="character" w:customStyle="1" w:styleId="95">
    <w:name w:val="脚注文本 字符"/>
    <w:link w:val="37"/>
    <w:semiHidden/>
    <w:qFormat/>
    <w:uiPriority w:val="99"/>
    <w:rPr>
      <w:rFonts w:ascii="Times New Roman" w:hAnsi="Times New Roman"/>
      <w:kern w:val="2"/>
      <w:sz w:val="18"/>
      <w:szCs w:val="18"/>
    </w:rPr>
  </w:style>
  <w:style w:type="character" w:customStyle="1" w:styleId="96">
    <w:name w:val="正文文本缩进 3 字符"/>
    <w:link w:val="39"/>
    <w:qFormat/>
    <w:uiPriority w:val="0"/>
    <w:rPr>
      <w:rFonts w:ascii="Times New Roman" w:hAnsi="Times New Roman" w:eastAsia="宋体" w:cs="Times New Roman"/>
      <w:sz w:val="16"/>
      <w:szCs w:val="16"/>
    </w:rPr>
  </w:style>
  <w:style w:type="character" w:customStyle="1" w:styleId="97">
    <w:name w:val="正文文本 2 字符"/>
    <w:link w:val="42"/>
    <w:qFormat/>
    <w:uiPriority w:val="0"/>
    <w:rPr>
      <w:rFonts w:ascii="Times New Roman" w:hAnsi="Times New Roman" w:eastAsia="宋体" w:cs="Times New Roman"/>
      <w:szCs w:val="24"/>
    </w:rPr>
  </w:style>
  <w:style w:type="character" w:customStyle="1" w:styleId="98">
    <w:name w:val="标题 字符"/>
    <w:link w:val="45"/>
    <w:qFormat/>
    <w:uiPriority w:val="10"/>
    <w:rPr>
      <w:rFonts w:ascii="Cambria" w:hAnsi="Cambria" w:cs="Times New Roman"/>
      <w:b/>
      <w:bCs/>
      <w:kern w:val="2"/>
      <w:sz w:val="32"/>
      <w:szCs w:val="32"/>
    </w:rPr>
  </w:style>
  <w:style w:type="character" w:customStyle="1" w:styleId="99">
    <w:name w:val="批注主题 字符"/>
    <w:link w:val="46"/>
    <w:semiHidden/>
    <w:qFormat/>
    <w:uiPriority w:val="99"/>
    <w:rPr>
      <w:rFonts w:ascii="Times New Roman" w:hAnsi="Times New Roman"/>
      <w:b/>
      <w:bCs/>
      <w:kern w:val="2"/>
      <w:sz w:val="21"/>
      <w:szCs w:val="24"/>
    </w:rPr>
  </w:style>
  <w:style w:type="character" w:customStyle="1" w:styleId="100">
    <w:name w:val="批注文字 Char1"/>
    <w:qFormat/>
    <w:locked/>
    <w:uiPriority w:val="0"/>
    <w:rPr>
      <w:rFonts w:ascii="Times New Roman" w:hAnsi="Times New Roman"/>
      <w:kern w:val="2"/>
      <w:sz w:val="21"/>
      <w:szCs w:val="24"/>
    </w:rPr>
  </w:style>
  <w:style w:type="character" w:customStyle="1" w:styleId="101">
    <w:name w:val="case31"/>
    <w:qFormat/>
    <w:uiPriority w:val="0"/>
    <w:rPr>
      <w:rFonts w:hint="default" w:ascii="_x000B__x000C_" w:hAnsi="_x000B__x000C_"/>
      <w:sz w:val="21"/>
      <w:szCs w:val="21"/>
    </w:rPr>
  </w:style>
  <w:style w:type="character" w:customStyle="1" w:styleId="102">
    <w:name w:val="批注文字 Char"/>
    <w:qFormat/>
    <w:uiPriority w:val="0"/>
    <w:rPr>
      <w:rFonts w:ascii="Times New Roman" w:hAnsi="Times New Roman"/>
      <w:kern w:val="2"/>
      <w:sz w:val="21"/>
      <w:szCs w:val="24"/>
    </w:rPr>
  </w:style>
  <w:style w:type="character" w:customStyle="1" w:styleId="103">
    <w:name w:val="纯文本 Char"/>
    <w:qFormat/>
    <w:uiPriority w:val="0"/>
    <w:rPr>
      <w:rFonts w:ascii="宋体" w:hAnsi="Courier New" w:eastAsia="宋体"/>
      <w:kern w:val="2"/>
      <w:sz w:val="21"/>
      <w:lang w:val="en-US" w:eastAsia="zh-CN" w:bidi="ar-SA"/>
    </w:rPr>
  </w:style>
  <w:style w:type="character" w:customStyle="1" w:styleId="104">
    <w:name w:val="纯文本 字符1"/>
    <w:qFormat/>
    <w:uiPriority w:val="0"/>
    <w:rPr>
      <w:rFonts w:ascii="宋体" w:hAnsi="Courier New"/>
    </w:rPr>
  </w:style>
  <w:style w:type="character" w:customStyle="1" w:styleId="105">
    <w:name w:val="批注文字 字符1"/>
    <w:qFormat/>
    <w:uiPriority w:val="0"/>
    <w:rPr>
      <w:rFonts w:ascii="Times New Roman" w:hAnsi="Times New Roman"/>
      <w:kern w:val="2"/>
      <w:sz w:val="21"/>
      <w:szCs w:val="24"/>
    </w:rPr>
  </w:style>
  <w:style w:type="character" w:customStyle="1" w:styleId="106">
    <w:name w:val="正文文本 Char1"/>
    <w:semiHidden/>
    <w:qFormat/>
    <w:locked/>
    <w:uiPriority w:val="99"/>
    <w:rPr>
      <w:sz w:val="24"/>
      <w:szCs w:val="24"/>
    </w:rPr>
  </w:style>
  <w:style w:type="character" w:customStyle="1" w:styleId="107">
    <w:name w:val="apple-style-span"/>
    <w:qFormat/>
    <w:uiPriority w:val="0"/>
  </w:style>
  <w:style w:type="character" w:customStyle="1" w:styleId="108">
    <w:name w:val="textcontents"/>
    <w:qFormat/>
    <w:uiPriority w:val="0"/>
  </w:style>
  <w:style w:type="character" w:customStyle="1" w:styleId="109">
    <w:name w:val="普通文字 Char Char2"/>
    <w:qFormat/>
    <w:uiPriority w:val="0"/>
    <w:rPr>
      <w:rFonts w:ascii="宋体" w:hAnsi="Courier New" w:eastAsia="宋体"/>
      <w:kern w:val="2"/>
      <w:sz w:val="21"/>
      <w:lang w:val="en-US" w:eastAsia="zh-CN" w:bidi="ar-SA"/>
    </w:rPr>
  </w:style>
  <w:style w:type="character" w:customStyle="1" w:styleId="110">
    <w:name w:val="标题 5 Char"/>
    <w:qFormat/>
    <w:uiPriority w:val="9"/>
    <w:rPr>
      <w:b/>
      <w:kern w:val="2"/>
      <w:sz w:val="28"/>
      <w:szCs w:val="24"/>
    </w:rPr>
  </w:style>
  <w:style w:type="character" w:customStyle="1" w:styleId="111">
    <w:name w:val="批注文字 字符"/>
    <w:qFormat/>
    <w:uiPriority w:val="0"/>
    <w:rPr>
      <w:rFonts w:ascii="Times New Roman" w:hAnsi="Times New Roman"/>
      <w:kern w:val="2"/>
      <w:sz w:val="21"/>
      <w:szCs w:val="24"/>
    </w:rPr>
  </w:style>
  <w:style w:type="character" w:customStyle="1" w:styleId="112">
    <w:name w:val="标题 1 字符"/>
    <w:qFormat/>
    <w:uiPriority w:val="9"/>
    <w:rPr>
      <w:rFonts w:ascii="Times New Roman" w:hAnsi="Times New Roman" w:eastAsia="宋体" w:cs="Times New Roman"/>
      <w:b/>
      <w:bCs/>
      <w:kern w:val="44"/>
      <w:sz w:val="44"/>
      <w:szCs w:val="44"/>
    </w:rPr>
  </w:style>
  <w:style w:type="character" w:customStyle="1" w:styleId="113">
    <w:name w:val="纯文本 字符"/>
    <w:qFormat/>
    <w:uiPriority w:val="0"/>
    <w:rPr>
      <w:rFonts w:ascii="宋体" w:hAnsi="Courier New" w:eastAsia="宋体" w:cs="Courier New"/>
      <w:szCs w:val="21"/>
    </w:rPr>
  </w:style>
  <w:style w:type="character" w:customStyle="1" w:styleId="114">
    <w:name w:val="headline-content4"/>
    <w:qFormat/>
    <w:uiPriority w:val="0"/>
  </w:style>
  <w:style w:type="character" w:customStyle="1" w:styleId="11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6">
    <w:name w:val="正文文本缩进 字符"/>
    <w:qFormat/>
    <w:uiPriority w:val="0"/>
    <w:rPr>
      <w:rFonts w:ascii="仿宋_GB2312" w:hAnsi="Times New Roman" w:eastAsia="仿宋_GB2312" w:cs="Times New Roman"/>
      <w:sz w:val="32"/>
      <w:szCs w:val="20"/>
    </w:rPr>
  </w:style>
  <w:style w:type="character" w:customStyle="1" w:styleId="117">
    <w:name w:val="页脚 字符"/>
    <w:qFormat/>
    <w:uiPriority w:val="99"/>
  </w:style>
  <w:style w:type="character" w:customStyle="1" w:styleId="118">
    <w:name w:val="标题 1 Char1"/>
    <w:qFormat/>
    <w:uiPriority w:val="0"/>
    <w:rPr>
      <w:rFonts w:eastAsia="宋体"/>
      <w:b/>
      <w:bCs/>
      <w:kern w:val="44"/>
      <w:sz w:val="44"/>
      <w:szCs w:val="44"/>
      <w:lang w:val="en-US" w:eastAsia="zh-CN" w:bidi="ar-SA"/>
    </w:rPr>
  </w:style>
  <w:style w:type="character" w:customStyle="1" w:styleId="119">
    <w:name w:val="font31"/>
    <w:qFormat/>
    <w:uiPriority w:val="0"/>
    <w:rPr>
      <w:rFonts w:ascii="方正书宋_GBK" w:hAnsi="方正书宋_GBK" w:eastAsia="方正书宋_GBK" w:cs="方正书宋_GBK"/>
      <w:color w:val="000000"/>
      <w:sz w:val="21"/>
      <w:szCs w:val="21"/>
      <w:u w:val="none"/>
    </w:rPr>
  </w:style>
  <w:style w:type="character" w:customStyle="1" w:styleId="120">
    <w:name w:val="font61"/>
    <w:qFormat/>
    <w:uiPriority w:val="0"/>
    <w:rPr>
      <w:rFonts w:hint="default" w:ascii="Times New Roman" w:hAnsi="Times New Roman" w:cs="Times New Roman"/>
      <w:color w:val="000000"/>
      <w:sz w:val="21"/>
      <w:szCs w:val="21"/>
      <w:u w:val="none"/>
    </w:rPr>
  </w:style>
  <w:style w:type="character" w:customStyle="1" w:styleId="121">
    <w:name w:val="font11"/>
    <w:qFormat/>
    <w:uiPriority w:val="0"/>
    <w:rPr>
      <w:rFonts w:hint="eastAsia" w:ascii="宋体" w:hAnsi="宋体" w:eastAsia="宋体" w:cs="宋体"/>
      <w:color w:val="000000"/>
      <w:sz w:val="21"/>
      <w:szCs w:val="21"/>
      <w:u w:val="none"/>
    </w:rPr>
  </w:style>
  <w:style w:type="table" w:customStyle="1" w:styleId="12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3">
    <w:name w:val="List Paragraph"/>
    <w:basedOn w:val="1"/>
    <w:qFormat/>
    <w:uiPriority w:val="34"/>
    <w:pPr>
      <w:ind w:firstLine="420" w:firstLineChars="200"/>
    </w:pPr>
    <w:rPr>
      <w:szCs w:val="22"/>
    </w:rPr>
  </w:style>
  <w:style w:type="character" w:customStyle="1" w:styleId="124">
    <w:name w:val="font51"/>
    <w:qFormat/>
    <w:uiPriority w:val="0"/>
    <w:rPr>
      <w:rFonts w:hint="default" w:ascii="Times New Roman" w:hAnsi="Times New Roman" w:cs="Times New Roman"/>
      <w:b/>
      <w:color w:val="000000"/>
      <w:sz w:val="18"/>
      <w:szCs w:val="18"/>
      <w:u w:val="none"/>
    </w:rPr>
  </w:style>
  <w:style w:type="paragraph" w:customStyle="1" w:styleId="125">
    <w:name w:val="列表段落2"/>
    <w:basedOn w:val="1"/>
    <w:qFormat/>
    <w:uiPriority w:val="0"/>
    <w:pPr>
      <w:ind w:firstLine="420" w:firstLineChars="200"/>
    </w:pPr>
    <w:rPr>
      <w:rFonts w:ascii="Calibri" w:hAnsi="Calibri"/>
      <w:szCs w:val="22"/>
    </w:rPr>
  </w:style>
  <w:style w:type="character" w:customStyle="1" w:styleId="126">
    <w:name w:val="font21"/>
    <w:qFormat/>
    <w:uiPriority w:val="0"/>
    <w:rPr>
      <w:rFonts w:hint="eastAsia" w:ascii="Courier New" w:hAnsi="Courier New" w:eastAsia="Courier New" w:cs="Courier New"/>
      <w:color w:val="000000"/>
      <w:sz w:val="28"/>
      <w:szCs w:val="28"/>
      <w:u w:val="none"/>
    </w:rPr>
  </w:style>
  <w:style w:type="character" w:customStyle="1" w:styleId="127">
    <w:name w:val="font41"/>
    <w:qFormat/>
    <w:uiPriority w:val="0"/>
    <w:rPr>
      <w:rFonts w:hint="eastAsia" w:ascii="黑体" w:hAnsi="宋体" w:eastAsia="黑体" w:cs="黑体"/>
      <w:color w:val="000000"/>
      <w:sz w:val="18"/>
      <w:szCs w:val="18"/>
      <w:u w:val="none"/>
    </w:rPr>
  </w:style>
  <w:style w:type="paragraph" w:customStyle="1" w:styleId="12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0">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2"/>
    <w:qFormat/>
    <w:uiPriority w:val="0"/>
    <w:rPr>
      <w:rFonts w:ascii="宋体" w:hAnsi="Courier New" w:eastAsia="宋体" w:cs="Courier New"/>
      <w:szCs w:val="21"/>
    </w:rPr>
  </w:style>
  <w:style w:type="character" w:customStyle="1" w:styleId="132">
    <w:name w:val="标题 1 Char"/>
    <w:qFormat/>
    <w:uiPriority w:val="0"/>
    <w:rPr>
      <w:rFonts w:ascii="Times New Roman" w:hAnsi="Times New Roman" w:eastAsia="宋体" w:cs="Times New Roman"/>
      <w:b/>
      <w:bCs/>
      <w:kern w:val="44"/>
      <w:sz w:val="44"/>
      <w:szCs w:val="44"/>
    </w:rPr>
  </w:style>
  <w:style w:type="character" w:customStyle="1" w:styleId="133">
    <w:name w:val="未处理的提及1"/>
    <w:basedOn w:val="50"/>
    <w:semiHidden/>
    <w:unhideWhenUsed/>
    <w:qFormat/>
    <w:uiPriority w:val="99"/>
    <w:rPr>
      <w:color w:val="605E5C"/>
      <w:shd w:val="clear" w:color="auto" w:fill="E1DFDD"/>
    </w:rPr>
  </w:style>
  <w:style w:type="character" w:customStyle="1" w:styleId="134">
    <w:name w:val="font71"/>
    <w:basedOn w:val="50"/>
    <w:qFormat/>
    <w:uiPriority w:val="0"/>
    <w:rPr>
      <w:rFonts w:hint="eastAsia"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105</Pages>
  <Words>7279</Words>
  <Characters>8344</Characters>
  <Lines>475</Lines>
  <Paragraphs>133</Paragraphs>
  <TotalTime>147</TotalTime>
  <ScaleCrop>false</ScaleCrop>
  <LinksUpToDate>false</LinksUpToDate>
  <CharactersWithSpaces>8522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2025-04-07T01:03:00Z</dcterms:created>
  <dc:creator>KWZB</dc:creator>
  <cp:lastModifiedBy>苏秀露</cp:lastModifiedBy>
  <cp:lastPrinted>2022-09-05T02:15:00Z</cp:lastPrinted>
  <dcterms:modified xsi:type="dcterms:W3CDTF">2026-04-03T06:34:20Z</dcterms:modified>
  <dc:title>公开招标采购文件范本</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260D1F54CFBF4D9997F89263BBCB809D_13</vt:lpwstr>
  </property>
  <property fmtid="{D5CDD505-2E9C-101B-9397-08002B2CF9AE}" pid="4" name="commondata">
    <vt:lpwstr>eyJoZGlkIjoiZDBiOGZhYWQ5NWI3MDgyYTM5NWU2ZGE3NmNjNDlmOGQifQ==</vt:lpwstr>
  </property>
  <property fmtid="{D5CDD505-2E9C-101B-9397-08002B2CF9AE}" pid="5" name="KSOTemplateDocerSaveRecord">
    <vt:lpwstr>eyJoZGlkIjoiNTY2M2ZjYjYwZmI3MjA1ZDc0NzhhNTI5NTc3YWFjNjEiLCJ1c2VySWQiOiIxOTk1Njc3NDkifQ==</vt:lpwstr>
  </property>
</Properties>
</file>