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190740" cy="10781030"/>
                    </a:xfrm>
                    <a:prstGeom prst="rect">
                      <a:avLst/>
                    </a:prstGeom>
                  </pic:spPr>
                </pic:pic>
              </a:graphicData>
            </a:graphic>
          </wp:anchor>
        </w:drawing>
      </w:r>
    </w:p>
    <w:p w14:paraId="508D889F">
      <w:pPr>
        <w:tabs>
          <w:tab w:val="left" w:pos="1710"/>
        </w:tabs>
        <w:rPr>
          <w:color w:val="auto"/>
          <w:highlight w:val="none"/>
        </w:rPr>
      </w:pPr>
    </w:p>
    <w:p w14:paraId="59C0A9CC">
      <w:pPr>
        <w:tabs>
          <w:tab w:val="left" w:pos="1710"/>
        </w:tabs>
        <w:rPr>
          <w:color w:val="auto"/>
          <w:highlight w:val="none"/>
        </w:rPr>
      </w:pPr>
    </w:p>
    <w:p w14:paraId="00A13AB2">
      <w:pPr>
        <w:tabs>
          <w:tab w:val="left" w:pos="1710"/>
        </w:tabs>
        <w:rPr>
          <w:color w:val="auto"/>
          <w:highlight w:val="none"/>
        </w:rPr>
      </w:pPr>
    </w:p>
    <w:p w14:paraId="42800C96">
      <w:pPr>
        <w:tabs>
          <w:tab w:val="left" w:pos="1710"/>
        </w:tabs>
        <w:rPr>
          <w:color w:val="auto"/>
          <w:highlight w:val="none"/>
        </w:rPr>
      </w:pPr>
    </w:p>
    <w:p w14:paraId="1D7C480E">
      <w:pPr>
        <w:tabs>
          <w:tab w:val="left" w:pos="1710"/>
        </w:tabs>
        <w:rPr>
          <w:color w:val="auto"/>
          <w:highlight w:val="none"/>
        </w:rPr>
      </w:pP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1085BEDA">
      <w:pPr>
        <w:tabs>
          <w:tab w:val="left" w:pos="1710"/>
        </w:tabs>
        <w:rPr>
          <w:color w:val="auto"/>
          <w:highlight w:val="none"/>
        </w:rPr>
      </w:pPr>
    </w:p>
    <w:p w14:paraId="03088E18">
      <w:pPr>
        <w:tabs>
          <w:tab w:val="left" w:pos="1710"/>
        </w:tabs>
        <w:rPr>
          <w:color w:val="auto"/>
          <w:highlight w:val="none"/>
        </w:rPr>
      </w:pPr>
    </w:p>
    <w:p w14:paraId="28724DCF">
      <w:pPr>
        <w:tabs>
          <w:tab w:val="left" w:pos="1710"/>
        </w:tabs>
        <w:rPr>
          <w:color w:val="auto"/>
          <w:highlight w:val="none"/>
        </w:rPr>
      </w:pPr>
    </w:p>
    <w:p w14:paraId="5AA82724">
      <w:pPr>
        <w:tabs>
          <w:tab w:val="left" w:pos="1710"/>
        </w:tabs>
        <w:rPr>
          <w:color w:val="auto"/>
          <w:highlight w:val="none"/>
        </w:rPr>
      </w:pPr>
    </w:p>
    <w:p w14:paraId="3CC1FE72">
      <w:pPr>
        <w:tabs>
          <w:tab w:val="left" w:pos="1710"/>
        </w:tabs>
        <w:rPr>
          <w:color w:val="auto"/>
          <w:highlight w:val="none"/>
        </w:rPr>
      </w:pPr>
    </w:p>
    <w:p w14:paraId="2FEB0520">
      <w:pPr>
        <w:tabs>
          <w:tab w:val="left" w:pos="1710"/>
        </w:tabs>
        <w:rPr>
          <w:color w:val="auto"/>
          <w:highlight w:val="none"/>
        </w:rPr>
      </w:pPr>
    </w:p>
    <w:p w14:paraId="1446D079">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0170C30">
            <w:pPr>
              <w:keepNext w:val="0"/>
              <w:keepLines w:val="0"/>
              <w:suppressLineNumbers w:val="0"/>
              <w:snapToGrid w:val="0"/>
              <w:spacing w:before="0" w:beforeAutospacing="0" w:after="0" w:afterAutospacing="0" w:line="240" w:lineRule="atLeast"/>
              <w:ind w:left="0" w:right="0"/>
              <w:jc w:val="center"/>
              <w:rPr>
                <w:rFonts w:hint="eastAsia"/>
                <w:b/>
                <w:color w:val="auto"/>
                <w:sz w:val="60"/>
                <w:szCs w:val="60"/>
                <w:highlight w:val="none"/>
              </w:rPr>
            </w:pPr>
            <w:r>
              <w:rPr>
                <w:rFonts w:hint="eastAsia"/>
                <w:b/>
                <w:color w:val="auto"/>
                <w:sz w:val="60"/>
                <w:szCs w:val="60"/>
                <w:highlight w:val="none"/>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keepNext w:val="0"/>
              <w:keepLines w:val="0"/>
              <w:suppressLineNumbers w:val="0"/>
              <w:spacing w:before="0" w:beforeAutospacing="0" w:after="0" w:afterAutospacing="0"/>
              <w:ind w:left="0" w:right="0"/>
              <w:rPr>
                <w:rFonts w:hint="default"/>
                <w:b/>
                <w:color w:val="auto"/>
                <w:sz w:val="32"/>
                <w:szCs w:val="32"/>
                <w:highlight w:val="none"/>
              </w:rPr>
            </w:pPr>
            <w:r>
              <w:rPr>
                <w:rFonts w:hint="default"/>
                <w:b/>
                <w:color w:val="auto"/>
                <w:sz w:val="32"/>
                <w:szCs w:val="32"/>
                <w:highlight w:val="none"/>
              </w:rPr>
              <w:t>项目名称：</w:t>
            </w:r>
          </w:p>
        </w:tc>
        <w:tc>
          <w:tcPr>
            <w:tcW w:w="5433" w:type="dxa"/>
            <w:noWrap w:val="0"/>
            <w:vAlign w:val="center"/>
          </w:tcPr>
          <w:p w14:paraId="5DE32A9D">
            <w:pPr>
              <w:keepNext w:val="0"/>
              <w:keepLines w:val="0"/>
              <w:suppressLineNumbers w:val="0"/>
              <w:spacing w:before="0" w:beforeAutospacing="0" w:after="0" w:afterAutospacing="0"/>
              <w:ind w:left="0" w:right="0"/>
              <w:rPr>
                <w:rFonts w:hint="eastAsia" w:eastAsia="宋体"/>
                <w:b/>
                <w:color w:val="auto"/>
                <w:sz w:val="32"/>
                <w:szCs w:val="32"/>
                <w:highlight w:val="none"/>
                <w:lang w:eastAsia="zh-CN"/>
              </w:rPr>
            </w:pPr>
            <w:r>
              <w:rPr>
                <w:rFonts w:hint="eastAsia"/>
                <w:b/>
                <w:color w:val="auto"/>
                <w:sz w:val="32"/>
                <w:szCs w:val="32"/>
                <w:highlight w:val="none"/>
                <w:lang w:eastAsia="zh-CN"/>
              </w:rPr>
              <w:t>广西机关内部“最多跑一次”系统建设项目</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keepNext w:val="0"/>
              <w:keepLines w:val="0"/>
              <w:suppressLineNumbers w:val="0"/>
              <w:spacing w:before="0" w:beforeAutospacing="0" w:after="0" w:afterAutospacing="0"/>
              <w:ind w:left="0" w:right="0"/>
              <w:rPr>
                <w:rFonts w:hint="default"/>
                <w:b/>
                <w:color w:val="auto"/>
                <w:sz w:val="32"/>
                <w:szCs w:val="32"/>
                <w:highlight w:val="none"/>
              </w:rPr>
            </w:pPr>
            <w:r>
              <w:rPr>
                <w:rFonts w:hint="default"/>
                <w:b/>
                <w:color w:val="auto"/>
                <w:sz w:val="32"/>
                <w:szCs w:val="32"/>
                <w:highlight w:val="none"/>
              </w:rPr>
              <w:t>项目编号：</w:t>
            </w:r>
          </w:p>
        </w:tc>
        <w:tc>
          <w:tcPr>
            <w:tcW w:w="5433" w:type="dxa"/>
            <w:noWrap w:val="0"/>
            <w:vAlign w:val="center"/>
          </w:tcPr>
          <w:p w14:paraId="77AC5259">
            <w:pPr>
              <w:keepNext w:val="0"/>
              <w:keepLines w:val="0"/>
              <w:suppressLineNumbers w:val="0"/>
              <w:spacing w:before="0" w:beforeAutospacing="0" w:after="0" w:afterAutospacing="0"/>
              <w:ind w:left="0" w:right="0"/>
              <w:rPr>
                <w:rFonts w:hint="eastAsia" w:eastAsia="宋体"/>
                <w:b/>
                <w:color w:val="auto"/>
                <w:sz w:val="32"/>
                <w:szCs w:val="32"/>
                <w:highlight w:val="none"/>
                <w:lang w:val="en-US" w:eastAsia="zh-CN"/>
              </w:rPr>
            </w:pPr>
            <w:r>
              <w:rPr>
                <w:rFonts w:hint="eastAsia"/>
                <w:b/>
                <w:color w:val="auto"/>
                <w:sz w:val="32"/>
                <w:szCs w:val="32"/>
                <w:highlight w:val="none"/>
                <w:lang w:eastAsia="zh-CN"/>
              </w:rPr>
              <w:t>GXZC2026-C3-000846-JDZB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keepNext w:val="0"/>
              <w:keepLines w:val="0"/>
              <w:suppressLineNumbers w:val="0"/>
              <w:spacing w:before="0" w:beforeAutospacing="0" w:after="0" w:afterAutospacing="0"/>
              <w:ind w:left="0" w:right="0"/>
              <w:rPr>
                <w:rFonts w:hint="default"/>
                <w:b/>
                <w:color w:val="auto"/>
                <w:sz w:val="32"/>
                <w:szCs w:val="32"/>
                <w:highlight w:val="none"/>
              </w:rPr>
            </w:pPr>
            <w:r>
              <w:rPr>
                <w:rFonts w:hint="default"/>
                <w:b/>
                <w:color w:val="auto"/>
                <w:sz w:val="32"/>
                <w:szCs w:val="32"/>
                <w:highlight w:val="none"/>
              </w:rPr>
              <w:t>联系电话：</w:t>
            </w:r>
          </w:p>
        </w:tc>
        <w:tc>
          <w:tcPr>
            <w:tcW w:w="5433" w:type="dxa"/>
            <w:noWrap w:val="0"/>
            <w:vAlign w:val="center"/>
          </w:tcPr>
          <w:p w14:paraId="7316EC38">
            <w:pPr>
              <w:keepNext w:val="0"/>
              <w:keepLines w:val="0"/>
              <w:suppressLineNumbers w:val="0"/>
              <w:spacing w:before="0" w:beforeAutospacing="0" w:after="0" w:afterAutospacing="0"/>
              <w:ind w:left="0" w:right="0"/>
              <w:rPr>
                <w:rFonts w:hint="eastAsia" w:eastAsia="宋体"/>
                <w:b/>
                <w:color w:val="auto"/>
                <w:sz w:val="32"/>
                <w:szCs w:val="32"/>
                <w:highlight w:val="none"/>
                <w:lang w:val="en-US" w:eastAsia="zh-CN"/>
              </w:rPr>
            </w:pPr>
            <w:r>
              <w:rPr>
                <w:rFonts w:hint="eastAsia"/>
                <w:b/>
                <w:color w:val="auto"/>
                <w:sz w:val="32"/>
                <w:szCs w:val="32"/>
                <w:highlight w:val="none"/>
                <w:lang w:eastAsia="zh-CN"/>
              </w:rPr>
              <w:t>0771-2833580</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keepNext w:val="0"/>
              <w:keepLines w:val="0"/>
              <w:suppressLineNumbers w:val="0"/>
              <w:spacing w:before="0" w:beforeAutospacing="0" w:after="0" w:afterAutospacing="0"/>
              <w:ind w:left="0" w:right="0"/>
              <w:rPr>
                <w:rFonts w:hint="default"/>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245BBAE9">
            <w:pPr>
              <w:keepNext w:val="0"/>
              <w:keepLines w:val="0"/>
              <w:suppressLineNumbers w:val="0"/>
              <w:spacing w:before="0" w:beforeAutospacing="0" w:after="0" w:afterAutospacing="0"/>
              <w:ind w:left="0" w:right="0"/>
              <w:rPr>
                <w:rFonts w:hint="default"/>
                <w:b/>
                <w:color w:val="auto"/>
                <w:sz w:val="32"/>
                <w:szCs w:val="32"/>
                <w:highlight w:val="none"/>
              </w:rPr>
            </w:pPr>
            <w:r>
              <w:rPr>
                <w:rFonts w:hint="eastAsia"/>
                <w:b/>
                <w:color w:val="auto"/>
                <w:sz w:val="32"/>
                <w:szCs w:val="32"/>
                <w:highlight w:val="none"/>
              </w:rPr>
              <w:t>竞争性磋商</w:t>
            </w:r>
          </w:p>
        </w:tc>
      </w:tr>
    </w:tbl>
    <w:p w14:paraId="7D555355">
      <w:pPr>
        <w:tabs>
          <w:tab w:val="left" w:pos="1710"/>
        </w:tabs>
        <w:rPr>
          <w:color w:val="auto"/>
          <w:highlight w:val="none"/>
        </w:rPr>
      </w:pPr>
    </w:p>
    <w:p w14:paraId="3E6B19FC">
      <w:pPr>
        <w:rPr>
          <w:color w:val="auto"/>
          <w:highlight w:val="none"/>
        </w:rPr>
      </w:pPr>
    </w:p>
    <w:p w14:paraId="4FAEDAC8">
      <w:pPr>
        <w:rPr>
          <w:color w:val="auto"/>
          <w:highlight w:val="none"/>
        </w:rPr>
      </w:pPr>
    </w:p>
    <w:p w14:paraId="07BDF0E7">
      <w:pPr>
        <w:rPr>
          <w:color w:val="auto"/>
          <w:highlight w:val="none"/>
        </w:rPr>
      </w:pPr>
    </w:p>
    <w:p w14:paraId="1058FB9D">
      <w:pPr>
        <w:rPr>
          <w:color w:val="auto"/>
          <w:highlight w:val="none"/>
        </w:rPr>
      </w:pPr>
    </w:p>
    <w:p w14:paraId="27AF00A1">
      <w:pPr>
        <w:rPr>
          <w:color w:val="auto"/>
          <w:highlight w:val="none"/>
        </w:rPr>
      </w:pPr>
    </w:p>
    <w:p w14:paraId="504CC4F1">
      <w:pPr>
        <w:rPr>
          <w:color w:val="auto"/>
          <w:highlight w:val="none"/>
        </w:rPr>
      </w:pPr>
    </w:p>
    <w:p w14:paraId="22B033DD">
      <w:pPr>
        <w:rPr>
          <w:color w:val="auto"/>
          <w:highlight w:val="none"/>
        </w:rPr>
      </w:pPr>
    </w:p>
    <w:p w14:paraId="564E11E1">
      <w:pPr>
        <w:rPr>
          <w:color w:val="auto"/>
          <w:highlight w:val="none"/>
        </w:rPr>
      </w:pPr>
    </w:p>
    <w:p w14:paraId="3AC7D40B">
      <w:pPr>
        <w:rPr>
          <w:color w:val="auto"/>
          <w:highlight w:val="none"/>
        </w:rPr>
      </w:pPr>
    </w:p>
    <w:p w14:paraId="5F5FEF00">
      <w:pPr>
        <w:rPr>
          <w:color w:val="auto"/>
          <w:highlight w:val="none"/>
        </w:rPr>
      </w:pPr>
    </w:p>
    <w:p w14:paraId="66B5FE37">
      <w:pPr>
        <w:rPr>
          <w:color w:val="auto"/>
          <w:highlight w:val="none"/>
        </w:rPr>
      </w:pPr>
    </w:p>
    <w:p w14:paraId="32C833C6">
      <w:pPr>
        <w:rPr>
          <w:color w:val="auto"/>
          <w:highlight w:val="none"/>
        </w:rPr>
      </w:pPr>
    </w:p>
    <w:p w14:paraId="62CDE003">
      <w:pPr>
        <w:rPr>
          <w:color w:val="auto"/>
          <w:highlight w:val="none"/>
        </w:rPr>
      </w:pPr>
    </w:p>
    <w:p w14:paraId="65AF281D">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keepNext w:val="0"/>
              <w:keepLines w:val="0"/>
              <w:suppressLineNumbers w:val="0"/>
              <w:autoSpaceDE w:val="0"/>
              <w:autoSpaceDN w:val="0"/>
              <w:adjustRightInd w:val="0"/>
              <w:spacing w:before="0" w:beforeAutospacing="0" w:after="0" w:afterAutospacing="0"/>
              <w:ind w:left="0" w:right="0"/>
              <w:jc w:val="right"/>
              <w:rPr>
                <w:rFonts w:hint="default"/>
                <w:b/>
                <w:color w:val="auto"/>
                <w:sz w:val="32"/>
                <w:szCs w:val="32"/>
                <w:highlight w:val="none"/>
              </w:rPr>
            </w:pPr>
            <w:r>
              <w:rPr>
                <w:rFonts w:hint="default"/>
                <w:b/>
                <w:color w:val="auto"/>
                <w:sz w:val="32"/>
                <w:szCs w:val="32"/>
                <w:highlight w:val="none"/>
              </w:rPr>
              <w:t xml:space="preserve">  采购人：</w:t>
            </w:r>
          </w:p>
        </w:tc>
        <w:tc>
          <w:tcPr>
            <w:tcW w:w="5577" w:type="dxa"/>
            <w:gridSpan w:val="2"/>
            <w:noWrap w:val="0"/>
            <w:vAlign w:val="center"/>
          </w:tcPr>
          <w:p w14:paraId="53D5B09C">
            <w:pPr>
              <w:keepNext w:val="0"/>
              <w:keepLines w:val="0"/>
              <w:suppressLineNumbers w:val="0"/>
              <w:autoSpaceDE w:val="0"/>
              <w:autoSpaceDN w:val="0"/>
              <w:adjustRightInd w:val="0"/>
              <w:spacing w:before="0" w:beforeAutospacing="0" w:after="0" w:afterAutospacing="0"/>
              <w:ind w:left="0" w:right="0"/>
              <w:jc w:val="left"/>
              <w:rPr>
                <w:rFonts w:hint="eastAsia" w:eastAsia="宋体"/>
                <w:b/>
                <w:color w:val="auto"/>
                <w:sz w:val="32"/>
                <w:szCs w:val="32"/>
                <w:highlight w:val="none"/>
                <w:lang w:eastAsia="zh-CN"/>
              </w:rPr>
            </w:pPr>
            <w:r>
              <w:rPr>
                <w:rFonts w:hint="eastAsia"/>
                <w:b/>
                <w:color w:val="auto"/>
                <w:sz w:val="32"/>
                <w:szCs w:val="32"/>
                <w:highlight w:val="none"/>
                <w:lang w:eastAsia="zh-CN"/>
              </w:rPr>
              <w:t>广西壮族自治区信息中心</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keepNext w:val="0"/>
              <w:keepLines w:val="0"/>
              <w:suppressLineNumbers w:val="0"/>
              <w:autoSpaceDE w:val="0"/>
              <w:autoSpaceDN w:val="0"/>
              <w:adjustRightInd w:val="0"/>
              <w:spacing w:before="0" w:beforeAutospacing="0" w:after="0" w:afterAutospacing="0"/>
              <w:ind w:left="0" w:right="0"/>
              <w:jc w:val="right"/>
              <w:rPr>
                <w:rFonts w:hint="default"/>
                <w:b/>
                <w:color w:val="auto"/>
                <w:sz w:val="32"/>
                <w:szCs w:val="32"/>
                <w:highlight w:val="none"/>
              </w:rPr>
            </w:pPr>
            <w:r>
              <w:rPr>
                <w:rFonts w:hint="default"/>
                <w:b/>
                <w:color w:val="auto"/>
                <w:sz w:val="32"/>
                <w:szCs w:val="32"/>
                <w:highlight w:val="none"/>
              </w:rPr>
              <w:t>采购代理机构：</w:t>
            </w:r>
          </w:p>
        </w:tc>
        <w:tc>
          <w:tcPr>
            <w:tcW w:w="5571" w:type="dxa"/>
            <w:noWrap w:val="0"/>
            <w:vAlign w:val="top"/>
          </w:tcPr>
          <w:p w14:paraId="5C205B34">
            <w:pPr>
              <w:keepNext w:val="0"/>
              <w:keepLines w:val="0"/>
              <w:suppressLineNumbers w:val="0"/>
              <w:autoSpaceDE w:val="0"/>
              <w:autoSpaceDN w:val="0"/>
              <w:adjustRightInd w:val="0"/>
              <w:spacing w:before="0" w:beforeAutospacing="0" w:after="0" w:afterAutospacing="0"/>
              <w:ind w:left="0" w:right="0"/>
              <w:rPr>
                <w:rFonts w:hint="default"/>
                <w:b/>
                <w:color w:val="auto"/>
                <w:sz w:val="32"/>
                <w:szCs w:val="32"/>
                <w:highlight w:val="none"/>
                <w:u w:val="single"/>
              </w:rPr>
            </w:pPr>
            <w:r>
              <w:rPr>
                <w:rFonts w:hint="default"/>
                <w:b/>
                <w:color w:val="auto"/>
                <w:sz w:val="32"/>
                <w:szCs w:val="32"/>
                <w:highlight w:val="none"/>
              </w:rPr>
              <w:t>广西机电设备招标有限公司</w:t>
            </w:r>
          </w:p>
        </w:tc>
      </w:tr>
    </w:tbl>
    <w:p w14:paraId="3C8F2CBA">
      <w:pPr>
        <w:rPr>
          <w:color w:val="auto"/>
          <w:highlight w:val="none"/>
        </w:rPr>
      </w:pPr>
    </w:p>
    <w:p w14:paraId="1BF76113">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4</w:t>
      </w:r>
      <w:r>
        <w:rPr>
          <w:b/>
          <w:color w:val="auto"/>
          <w:sz w:val="32"/>
          <w:szCs w:val="32"/>
          <w:highlight w:val="none"/>
        </w:rPr>
        <w:t>月</w:t>
      </w:r>
    </w:p>
    <w:p w14:paraId="1976DC1E">
      <w:pPr>
        <w:rPr>
          <w:color w:val="auto"/>
          <w:sz w:val="32"/>
          <w:szCs w:val="32"/>
          <w:highlight w:val="none"/>
        </w:rPr>
      </w:pPr>
    </w:p>
    <w:p w14:paraId="3D2AB40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1234"/>
      <w:bookmarkStart w:id="3" w:name="_Toc17133"/>
      <w:r>
        <w:rPr>
          <w:rFonts w:ascii="Times New Roman" w:hAnsi="Times New Roman" w:cs="Times New Roman"/>
          <w:color w:val="auto"/>
          <w:sz w:val="32"/>
          <w:szCs w:val="32"/>
          <w:highlight w:val="none"/>
        </w:rPr>
        <w:t>目    录</w:t>
      </w:r>
      <w:bookmarkEnd w:id="2"/>
      <w:bookmarkEnd w:id="3"/>
    </w:p>
    <w:p w14:paraId="5DF59AC7">
      <w:pPr>
        <w:pStyle w:val="33"/>
        <w:tabs>
          <w:tab w:val="right" w:leader="dot" w:pos="9070"/>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_Toc30949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_Toc30949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7B937DDA">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_Toc20885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_Toc20885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szCs w:val="28"/>
          <w:highlight w:val="none"/>
        </w:rPr>
        <w:fldChar w:fldCharType="end"/>
      </w:r>
    </w:p>
    <w:p w14:paraId="5E763688">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_Toc9998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_Toc9998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color w:val="auto"/>
          <w:szCs w:val="28"/>
          <w:highlight w:val="none"/>
        </w:rPr>
        <w:fldChar w:fldCharType="end"/>
      </w:r>
    </w:p>
    <w:p w14:paraId="2186DAF8">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_Toc27640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_Toc27640 \h </w:instrText>
      </w:r>
      <w:r>
        <w:rPr>
          <w:color w:val="auto"/>
          <w:highlight w:val="none"/>
        </w:rPr>
        <w:fldChar w:fldCharType="separate"/>
      </w:r>
      <w:r>
        <w:rPr>
          <w:color w:val="auto"/>
          <w:highlight w:val="none"/>
        </w:rPr>
        <w:t>31</w:t>
      </w:r>
      <w:r>
        <w:rPr>
          <w:color w:val="auto"/>
          <w:highlight w:val="none"/>
        </w:rPr>
        <w:fldChar w:fldCharType="end"/>
      </w:r>
      <w:r>
        <w:rPr>
          <w:rFonts w:ascii="Times New Roman" w:hAnsi="Times New Roman"/>
          <w:color w:val="auto"/>
          <w:szCs w:val="28"/>
          <w:highlight w:val="none"/>
        </w:rPr>
        <w:fldChar w:fldCharType="end"/>
      </w:r>
    </w:p>
    <w:p w14:paraId="1D3A711B">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_Toc24934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_Toc24934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olor w:val="auto"/>
          <w:szCs w:val="28"/>
          <w:highlight w:val="none"/>
        </w:rPr>
        <w:fldChar w:fldCharType="end"/>
      </w:r>
    </w:p>
    <w:p w14:paraId="4977EF0C">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_Toc1864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_Toc1864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olor w:val="auto"/>
          <w:szCs w:val="28"/>
          <w:highlight w:val="none"/>
        </w:rPr>
        <w:fldChar w:fldCharType="end"/>
      </w:r>
    </w:p>
    <w:p w14:paraId="748B0B64">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06C5D85D">
      <w:pPr>
        <w:spacing w:before="120" w:beforeLines="50" w:line="480" w:lineRule="exact"/>
        <w:rPr>
          <w:color w:val="auto"/>
          <w:sz w:val="28"/>
          <w:szCs w:val="28"/>
          <w:highlight w:val="none"/>
        </w:rPr>
      </w:pPr>
    </w:p>
    <w:p w14:paraId="07613087">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bookmarkStart w:id="122" w:name="_GoBack"/>
      <w:bookmarkEnd w:id="122"/>
    </w:p>
    <w:p w14:paraId="70BF5AD6">
      <w:pPr>
        <w:rPr>
          <w:color w:val="auto"/>
          <w:highlight w:val="none"/>
        </w:rPr>
      </w:pPr>
      <w:bookmarkStart w:id="4" w:name="_Toc254970489"/>
      <w:bookmarkStart w:id="5" w:name="_Toc254970630"/>
    </w:p>
    <w:p w14:paraId="383DF5FD">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30949"/>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44C546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广西机关内部“最多跑一次”系统建设项目</w:t>
      </w:r>
      <w:r>
        <w:rPr>
          <w:color w:val="auto"/>
          <w:sz w:val="24"/>
          <w:highlight w:val="none"/>
        </w:rPr>
        <w:t>(</w:t>
      </w:r>
      <w:r>
        <w:rPr>
          <w:rFonts w:hint="eastAsia"/>
          <w:color w:val="auto"/>
          <w:sz w:val="24"/>
          <w:highlight w:val="none"/>
          <w:lang w:eastAsia="zh-CN"/>
        </w:rPr>
        <w:t>GXZC2026-C3-000846-JDZB</w:t>
      </w:r>
      <w:r>
        <w:rPr>
          <w:color w:val="auto"/>
          <w:sz w:val="24"/>
          <w:highlight w:val="none"/>
        </w:rPr>
        <w:t>)</w:t>
      </w:r>
      <w:r>
        <w:rPr>
          <w:color w:val="auto"/>
          <w:kern w:val="0"/>
          <w:sz w:val="24"/>
          <w:highlight w:val="none"/>
        </w:rPr>
        <w:t>竞争性磋商公告</w:t>
      </w:r>
    </w:p>
    <w:p w14:paraId="20E8B5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bCs/>
          <w:color w:val="auto"/>
          <w:kern w:val="0"/>
          <w:sz w:val="22"/>
          <w:szCs w:val="22"/>
          <w:highlight w:val="none"/>
        </w:rPr>
      </w:pPr>
    </w:p>
    <w:p w14:paraId="70D69A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广西机关内部“最多跑一次”系统建设项目</w:t>
      </w:r>
      <w:r>
        <w:rPr>
          <w:rFonts w:hint="eastAsia"/>
          <w:color w:val="auto"/>
          <w:szCs w:val="21"/>
          <w:highlight w:val="none"/>
        </w:rPr>
        <w:t xml:space="preserve">的潜在供应商应在广西政府采购云平台 （https://www.gcy.zfcg.gxzf.gov.cn/）获取采购文件，并于 </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7</w:t>
      </w:r>
      <w:r>
        <w:rPr>
          <w:rFonts w:hint="eastAsia"/>
          <w:color w:val="auto"/>
          <w:szCs w:val="21"/>
          <w:highlight w:val="none"/>
        </w:rPr>
        <w:t>日 09:30（北京时间）前提交响应文件。</w:t>
      </w:r>
      <w:bookmarkEnd w:id="7"/>
    </w:p>
    <w:p w14:paraId="7F3DF175">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一、项目基本情况</w:t>
      </w:r>
    </w:p>
    <w:p w14:paraId="0133D40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GXZC2026-C3-000846-JDZB</w:t>
      </w:r>
    </w:p>
    <w:p w14:paraId="27229B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color w:val="auto"/>
          <w:kern w:val="0"/>
          <w:szCs w:val="21"/>
          <w:highlight w:val="none"/>
        </w:rPr>
        <w:t>项目名称：</w:t>
      </w:r>
      <w:r>
        <w:rPr>
          <w:rFonts w:hint="eastAsia"/>
          <w:color w:val="auto"/>
          <w:szCs w:val="21"/>
          <w:highlight w:val="none"/>
          <w:lang w:eastAsia="zh-CN"/>
        </w:rPr>
        <w:t>广西机关内部“最多跑一次”系统建设项目</w:t>
      </w:r>
    </w:p>
    <w:p w14:paraId="153E34A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rFonts w:hint="eastAsia"/>
          <w:color w:val="auto"/>
          <w:kern w:val="0"/>
          <w:szCs w:val="21"/>
          <w:highlight w:val="none"/>
        </w:rPr>
        <w:t>采购方式：竞争性磋商</w:t>
      </w:r>
    </w:p>
    <w:p w14:paraId="024701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kern w:val="0"/>
          <w:szCs w:val="21"/>
          <w:highlight w:val="none"/>
          <w:lang w:val="en-US"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highlight w:val="none"/>
          <w:lang w:eastAsia="zh-CN"/>
        </w:rPr>
        <w:t>2980000</w:t>
      </w:r>
    </w:p>
    <w:p w14:paraId="72C9DD5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7B886F40">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kern w:val="0"/>
          <w:szCs w:val="21"/>
          <w:highlight w:val="none"/>
          <w:lang w:eastAsia="zh-CN"/>
        </w:rPr>
        <w:t>广西机关内部“最多跑一次”系统建设项目</w:t>
      </w:r>
    </w:p>
    <w:p w14:paraId="062827D3">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1项</w:t>
      </w:r>
    </w:p>
    <w:p w14:paraId="75812D0C">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预算金额（元）：</w:t>
      </w:r>
      <w:r>
        <w:rPr>
          <w:rFonts w:hint="eastAsia"/>
          <w:color w:val="auto"/>
          <w:highlight w:val="none"/>
          <w:lang w:eastAsia="zh-CN"/>
        </w:rPr>
        <w:t>2980000</w:t>
      </w:r>
    </w:p>
    <w:p w14:paraId="22114294">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w:t>
      </w:r>
      <w:r>
        <w:rPr>
          <w:rFonts w:hint="eastAsia"/>
          <w:color w:val="auto"/>
          <w:kern w:val="0"/>
          <w:szCs w:val="21"/>
          <w:highlight w:val="none"/>
          <w:lang w:eastAsia="zh-CN"/>
        </w:rPr>
        <w:t>广西机关内部“最多跑一</w:t>
      </w:r>
      <w:r>
        <w:rPr>
          <w:rFonts w:hint="eastAsia" w:ascii="Times New Roman" w:hAnsi="Times New Roman" w:eastAsia="宋体" w:cs="Times New Roman"/>
          <w:color w:val="auto"/>
          <w:kern w:val="0"/>
          <w:szCs w:val="21"/>
          <w:highlight w:val="none"/>
          <w:lang w:eastAsia="zh-CN"/>
        </w:rPr>
        <w:t>次”系统建设，</w:t>
      </w:r>
      <w:r>
        <w:rPr>
          <w:rFonts w:hint="eastAsia" w:ascii="Times New Roman" w:hAnsi="Times New Roman" w:eastAsia="宋体" w:cs="Times New Roman"/>
          <w:color w:val="auto"/>
          <w:kern w:val="0"/>
          <w:szCs w:val="21"/>
          <w:highlight w:val="none"/>
          <w:lang w:val="en-US" w:eastAsia="zh-CN"/>
        </w:rPr>
        <w:t>主要包括：（1）</w:t>
      </w:r>
      <w:r>
        <w:rPr>
          <w:rFonts w:hint="eastAsia" w:ascii="Times New Roman" w:hAnsi="Times New Roman" w:eastAsia="宋体" w:cs="Times New Roman"/>
          <w:color w:val="auto"/>
          <w:kern w:val="0"/>
          <w:szCs w:val="21"/>
          <w:highlight w:val="none"/>
          <w:lang w:eastAsia="zh-CN"/>
        </w:rPr>
        <w:t>新建广西内跑服务门户</w:t>
      </w:r>
      <w:r>
        <w:rPr>
          <w:rFonts w:hint="eastAsia" w:ascii="Times New Roman" w:hAnsi="Times New Roman" w:eastAsia="宋体" w:cs="Times New Roman"/>
          <w:color w:val="auto"/>
          <w:kern w:val="0"/>
          <w:szCs w:val="21"/>
          <w:highlight w:val="none"/>
          <w:lang w:val="en-US" w:eastAsia="zh-CN"/>
        </w:rPr>
        <w:t>子系统；</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2</w:t>
      </w:r>
      <w:r>
        <w:rPr>
          <w:rFonts w:hint="eastAsia" w:ascii="Times New Roman" w:hAnsi="Times New Roman" w:eastAsia="宋体" w:cs="Times New Roman"/>
          <w:color w:val="auto"/>
          <w:kern w:val="0"/>
          <w:szCs w:val="21"/>
          <w:highlight w:val="none"/>
          <w:lang w:eastAsia="zh-CN"/>
        </w:rPr>
        <w:t>）升级改造广西事项库管理系统；</w:t>
      </w:r>
      <w:r>
        <w:rPr>
          <w:rFonts w:hint="eastAsia" w:ascii="Times New Roman" w:hAnsi="Times New Roman" w:eastAsia="宋体" w:cs="Times New Roman"/>
          <w:color w:val="auto"/>
          <w:kern w:val="0"/>
          <w:szCs w:val="21"/>
          <w:highlight w:val="none"/>
          <w:lang w:val="en-US" w:eastAsia="zh-CN"/>
        </w:rPr>
        <w:t>（3）</w:t>
      </w:r>
      <w:r>
        <w:rPr>
          <w:rFonts w:hint="eastAsia" w:ascii="Times New Roman" w:hAnsi="Times New Roman" w:eastAsia="宋体" w:cs="Times New Roman"/>
          <w:color w:val="auto"/>
          <w:kern w:val="0"/>
          <w:szCs w:val="21"/>
          <w:highlight w:val="none"/>
          <w:lang w:eastAsia="zh-CN"/>
        </w:rPr>
        <w:t>升级改造通用受理审批系统；</w:t>
      </w:r>
      <w:r>
        <w:rPr>
          <w:rFonts w:hint="eastAsia" w:ascii="Times New Roman" w:hAnsi="Times New Roman" w:eastAsia="宋体" w:cs="Times New Roman"/>
          <w:color w:val="auto"/>
          <w:kern w:val="0"/>
          <w:szCs w:val="21"/>
          <w:highlight w:val="none"/>
          <w:lang w:val="en-US" w:eastAsia="zh-CN"/>
        </w:rPr>
        <w:t>（4）</w:t>
      </w:r>
      <w:r>
        <w:rPr>
          <w:rFonts w:hint="eastAsia" w:ascii="Times New Roman" w:hAnsi="Times New Roman" w:eastAsia="宋体" w:cs="Times New Roman"/>
          <w:color w:val="auto"/>
          <w:kern w:val="0"/>
          <w:szCs w:val="21"/>
          <w:highlight w:val="none"/>
          <w:lang w:eastAsia="zh-CN"/>
        </w:rPr>
        <w:t>升级改造“一网通办”系统；</w:t>
      </w:r>
      <w:r>
        <w:rPr>
          <w:rFonts w:hint="eastAsia" w:ascii="Times New Roman" w:hAnsi="Times New Roman" w:eastAsia="宋体" w:cs="Times New Roman"/>
          <w:color w:val="auto"/>
          <w:kern w:val="0"/>
          <w:szCs w:val="21"/>
          <w:highlight w:val="none"/>
          <w:lang w:val="en-US" w:eastAsia="zh-CN"/>
        </w:rPr>
        <w:t>（5）</w:t>
      </w:r>
      <w:r>
        <w:rPr>
          <w:rFonts w:hint="eastAsia" w:ascii="Times New Roman" w:hAnsi="Times New Roman" w:eastAsia="宋体" w:cs="Times New Roman"/>
          <w:color w:val="auto"/>
          <w:kern w:val="0"/>
          <w:szCs w:val="21"/>
          <w:highlight w:val="none"/>
          <w:lang w:eastAsia="zh-CN"/>
        </w:rPr>
        <w:t>升级改造广西政务服务数字化运营管理系统。</w:t>
      </w:r>
      <w:r>
        <w:rPr>
          <w:rFonts w:hint="eastAsia"/>
          <w:color w:val="auto"/>
          <w:kern w:val="0"/>
          <w:szCs w:val="21"/>
          <w:highlight w:val="none"/>
          <w:lang w:val="en-US" w:eastAsia="zh-CN"/>
        </w:rPr>
        <w:t>具体详见磋商文件。</w:t>
      </w:r>
    </w:p>
    <w:p w14:paraId="6AB9FAE3">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最高限价（如有）：</w:t>
      </w:r>
      <w:r>
        <w:rPr>
          <w:color w:val="auto"/>
          <w:kern w:val="0"/>
          <w:szCs w:val="21"/>
          <w:highlight w:val="none"/>
        </w:rPr>
        <w:t xml:space="preserve"> </w:t>
      </w:r>
      <w:r>
        <w:rPr>
          <w:rFonts w:hint="eastAsia"/>
          <w:color w:val="auto"/>
          <w:highlight w:val="none"/>
          <w:lang w:eastAsia="zh-CN"/>
        </w:rPr>
        <w:t>2980000</w:t>
      </w:r>
    </w:p>
    <w:p w14:paraId="5B09BE59">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color w:val="auto"/>
          <w:kern w:val="0"/>
          <w:szCs w:val="21"/>
          <w:highlight w:val="none"/>
          <w:lang w:val="en-US" w:eastAsia="zh-CN"/>
        </w:rPr>
        <w:t>建设期限为</w:t>
      </w:r>
      <w:r>
        <w:rPr>
          <w:rFonts w:hint="eastAsia" w:ascii="宋体" w:hAnsi="宋体" w:eastAsia="宋体" w:cs="宋体"/>
          <w:color w:val="auto"/>
          <w:sz w:val="21"/>
          <w:szCs w:val="21"/>
          <w:highlight w:val="none"/>
        </w:rPr>
        <w:t>自合同签订生效之日起12个月</w:t>
      </w:r>
    </w:p>
    <w:p w14:paraId="32A61B10">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lang w:val="en-US" w:eastAsia="zh-CN"/>
        </w:rPr>
        <w:t>否</w:t>
      </w:r>
      <w:r>
        <w:rPr>
          <w:rFonts w:hint="eastAsia"/>
          <w:color w:val="auto"/>
          <w:kern w:val="0"/>
          <w:szCs w:val="21"/>
          <w:highlight w:val="none"/>
        </w:rPr>
        <w:t>）接受</w:t>
      </w:r>
      <w:r>
        <w:rPr>
          <w:color w:val="auto"/>
          <w:kern w:val="0"/>
          <w:szCs w:val="21"/>
          <w:highlight w:val="none"/>
        </w:rPr>
        <w:t>联合体。</w:t>
      </w:r>
    </w:p>
    <w:p w14:paraId="19E08BAF">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eastAsia"/>
          <w:color w:val="auto"/>
          <w:kern w:val="0"/>
          <w:szCs w:val="21"/>
          <w:highlight w:val="none"/>
        </w:rPr>
      </w:pPr>
      <w:r>
        <w:rPr>
          <w:rFonts w:hint="eastAsia"/>
          <w:color w:val="auto"/>
          <w:kern w:val="0"/>
          <w:szCs w:val="21"/>
          <w:highlight w:val="none"/>
        </w:rPr>
        <w:t>备注：</w:t>
      </w:r>
    </w:p>
    <w:bookmarkEnd w:id="8"/>
    <w:p w14:paraId="3A103FC6">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46808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3D518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szCs w:val="21"/>
          <w:highlight w:val="none"/>
          <w:lang w:eastAsia="zh-CN"/>
        </w:rPr>
      </w:pPr>
      <w:r>
        <w:rPr>
          <w:rFonts w:hint="eastAsia"/>
          <w:color w:val="auto"/>
          <w:szCs w:val="21"/>
          <w:highlight w:val="none"/>
        </w:rPr>
        <w:t>2.落实政府采购政策需满足的资格要求：</w:t>
      </w:r>
      <w:r>
        <w:rPr>
          <w:color w:val="auto"/>
          <w:kern w:val="0"/>
          <w:szCs w:val="21"/>
          <w:highlight w:val="none"/>
        </w:rPr>
        <w:t>无。</w:t>
      </w:r>
    </w:p>
    <w:p w14:paraId="3F4830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411858E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color w:val="auto"/>
          <w:kern w:val="0"/>
          <w:szCs w:val="21"/>
          <w:highlight w:val="none"/>
        </w:rPr>
        <w:t>（1）资质要求：无。</w:t>
      </w:r>
    </w:p>
    <w:p w14:paraId="35ED10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color w:val="auto"/>
          <w:kern w:val="0"/>
          <w:szCs w:val="21"/>
          <w:highlight w:val="none"/>
        </w:rPr>
        <w:t>（2）业绩要求：无。</w:t>
      </w:r>
    </w:p>
    <w:p w14:paraId="41CA9C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2E82D1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6B21E1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0C90BB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15F02A6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本项目不接受联合体。</w:t>
      </w:r>
    </w:p>
    <w:p w14:paraId="35B083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4C592B7A">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三、获取采购文件</w:t>
      </w:r>
    </w:p>
    <w:p w14:paraId="0406DC7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highlight w:val="none"/>
        </w:rPr>
      </w:pPr>
      <w:r>
        <w:rPr>
          <w:rFonts w:hint="eastAsia"/>
          <w:color w:val="auto"/>
          <w:highlight w:val="none"/>
        </w:rPr>
        <w:t>时间：</w:t>
      </w:r>
      <w:r>
        <w:rPr>
          <w:rFonts w:hint="eastAsia" w:ascii="Arial" w:hAnsi="Arial" w:eastAsia="宋体" w:cs="Arial"/>
          <w:color w:val="auto"/>
          <w:kern w:val="0"/>
          <w:sz w:val="21"/>
          <w:szCs w:val="21"/>
          <w:highlight w:val="none"/>
          <w:u w:val="single"/>
          <w:lang w:val="en-US" w:eastAsia="zh-CN" w:bidi="ar"/>
        </w:rPr>
        <w:t>2026年4月24日起至2026年5月6日</w:t>
      </w:r>
      <w:r>
        <w:rPr>
          <w:rFonts w:hint="eastAsia"/>
          <w:color w:val="auto"/>
          <w:highlight w:val="none"/>
        </w:rPr>
        <w:t>，</w:t>
      </w:r>
      <w:r>
        <w:rPr>
          <w:rFonts w:hint="eastAsia" w:ascii="Arial" w:hAnsi="Arial" w:eastAsia="宋体" w:cs="Arial"/>
          <w:color w:val="auto"/>
          <w:kern w:val="2"/>
          <w:sz w:val="21"/>
          <w:szCs w:val="24"/>
          <w:highlight w:val="none"/>
          <w:lang w:val="en-US" w:eastAsia="zh-CN" w:bidi="ar"/>
        </w:rPr>
        <w:t>每天上午</w:t>
      </w:r>
      <w:r>
        <w:rPr>
          <w:rFonts w:hint="default" w:ascii="Arial" w:hAnsi="Arial" w:eastAsia="宋体" w:cs="Arial"/>
          <w:color w:val="auto"/>
          <w:kern w:val="2"/>
          <w:sz w:val="21"/>
          <w:szCs w:val="24"/>
          <w:highlight w:val="none"/>
          <w:u w:val="single"/>
          <w:lang w:val="en-US" w:eastAsia="zh-CN" w:bidi="ar"/>
        </w:rPr>
        <w:t>00</w:t>
      </w:r>
      <w:r>
        <w:rPr>
          <w:rFonts w:hint="eastAsia" w:ascii="Arial" w:hAnsi="Arial" w:eastAsia="宋体" w:cs="Arial"/>
          <w:color w:val="auto"/>
          <w:kern w:val="2"/>
          <w:sz w:val="21"/>
          <w:szCs w:val="24"/>
          <w:highlight w:val="none"/>
          <w:u w:val="single"/>
          <w:lang w:val="en-US" w:eastAsia="zh-CN" w:bidi="ar"/>
        </w:rPr>
        <w:t>时</w:t>
      </w:r>
      <w:r>
        <w:rPr>
          <w:rFonts w:hint="default" w:ascii="Arial" w:hAnsi="Arial" w:eastAsia="宋体" w:cs="Arial"/>
          <w:color w:val="auto"/>
          <w:kern w:val="2"/>
          <w:sz w:val="21"/>
          <w:szCs w:val="24"/>
          <w:highlight w:val="none"/>
          <w:u w:val="single"/>
          <w:lang w:val="en-US" w:eastAsia="zh-CN" w:bidi="ar"/>
        </w:rPr>
        <w:t>00</w:t>
      </w:r>
      <w:r>
        <w:rPr>
          <w:rFonts w:hint="eastAsia" w:ascii="Arial" w:hAnsi="Arial" w:eastAsia="宋体" w:cs="Arial"/>
          <w:color w:val="auto"/>
          <w:kern w:val="2"/>
          <w:sz w:val="21"/>
          <w:szCs w:val="24"/>
          <w:highlight w:val="none"/>
          <w:u w:val="single"/>
          <w:lang w:val="en-US" w:eastAsia="zh-CN" w:bidi="ar"/>
        </w:rPr>
        <w:t>分至</w:t>
      </w:r>
      <w:r>
        <w:rPr>
          <w:rFonts w:hint="default" w:ascii="Arial" w:hAnsi="Arial" w:eastAsia="宋体" w:cs="Arial"/>
          <w:color w:val="auto"/>
          <w:kern w:val="2"/>
          <w:sz w:val="21"/>
          <w:szCs w:val="24"/>
          <w:highlight w:val="none"/>
          <w:u w:val="single"/>
          <w:lang w:val="en-US" w:eastAsia="zh-CN" w:bidi="ar"/>
        </w:rPr>
        <w:t>11</w:t>
      </w:r>
      <w:r>
        <w:rPr>
          <w:rFonts w:hint="eastAsia" w:ascii="Arial" w:hAnsi="Arial" w:eastAsia="宋体" w:cs="Arial"/>
          <w:color w:val="auto"/>
          <w:kern w:val="2"/>
          <w:sz w:val="21"/>
          <w:szCs w:val="24"/>
          <w:highlight w:val="none"/>
          <w:u w:val="single"/>
          <w:lang w:val="en-US" w:eastAsia="zh-CN" w:bidi="ar"/>
        </w:rPr>
        <w:t>时</w:t>
      </w:r>
      <w:r>
        <w:rPr>
          <w:rFonts w:hint="default" w:ascii="Arial" w:hAnsi="Arial" w:eastAsia="宋体" w:cs="Arial"/>
          <w:color w:val="auto"/>
          <w:kern w:val="2"/>
          <w:sz w:val="21"/>
          <w:szCs w:val="24"/>
          <w:highlight w:val="none"/>
          <w:u w:val="single"/>
          <w:lang w:val="en-US" w:eastAsia="zh-CN" w:bidi="ar"/>
        </w:rPr>
        <w:t>59</w:t>
      </w:r>
      <w:r>
        <w:rPr>
          <w:rFonts w:hint="eastAsia" w:ascii="Arial" w:hAnsi="Arial" w:eastAsia="宋体" w:cs="Arial"/>
          <w:color w:val="auto"/>
          <w:kern w:val="2"/>
          <w:sz w:val="21"/>
          <w:szCs w:val="24"/>
          <w:highlight w:val="none"/>
          <w:u w:val="single"/>
          <w:lang w:val="en-US" w:eastAsia="zh-CN" w:bidi="ar"/>
        </w:rPr>
        <w:t>分，下午</w:t>
      </w:r>
      <w:r>
        <w:rPr>
          <w:rFonts w:hint="default" w:ascii="Arial" w:hAnsi="Arial" w:eastAsia="宋体" w:cs="Arial"/>
          <w:color w:val="auto"/>
          <w:kern w:val="2"/>
          <w:sz w:val="21"/>
          <w:szCs w:val="24"/>
          <w:highlight w:val="none"/>
          <w:u w:val="single"/>
          <w:lang w:val="en-US" w:eastAsia="zh-CN" w:bidi="ar"/>
        </w:rPr>
        <w:t>12</w:t>
      </w:r>
      <w:r>
        <w:rPr>
          <w:rFonts w:hint="eastAsia" w:ascii="Arial" w:hAnsi="Arial" w:eastAsia="宋体" w:cs="Arial"/>
          <w:color w:val="auto"/>
          <w:kern w:val="2"/>
          <w:sz w:val="21"/>
          <w:szCs w:val="24"/>
          <w:highlight w:val="none"/>
          <w:u w:val="single"/>
          <w:lang w:val="en-US" w:eastAsia="zh-CN" w:bidi="ar"/>
        </w:rPr>
        <w:t>时</w:t>
      </w:r>
      <w:r>
        <w:rPr>
          <w:rFonts w:hint="default" w:ascii="Arial" w:hAnsi="Arial" w:eastAsia="宋体" w:cs="Arial"/>
          <w:color w:val="auto"/>
          <w:kern w:val="2"/>
          <w:sz w:val="21"/>
          <w:szCs w:val="24"/>
          <w:highlight w:val="none"/>
          <w:u w:val="single"/>
          <w:lang w:val="en-US" w:eastAsia="zh-CN" w:bidi="ar"/>
        </w:rPr>
        <w:t>00</w:t>
      </w:r>
      <w:r>
        <w:rPr>
          <w:rFonts w:hint="eastAsia" w:ascii="Arial" w:hAnsi="Arial" w:eastAsia="宋体" w:cs="Arial"/>
          <w:color w:val="auto"/>
          <w:kern w:val="2"/>
          <w:sz w:val="21"/>
          <w:szCs w:val="24"/>
          <w:highlight w:val="none"/>
          <w:u w:val="single"/>
          <w:lang w:val="en-US" w:eastAsia="zh-CN" w:bidi="ar"/>
        </w:rPr>
        <w:t>分至</w:t>
      </w:r>
      <w:r>
        <w:rPr>
          <w:rFonts w:hint="default" w:ascii="Arial" w:hAnsi="Arial" w:eastAsia="宋体" w:cs="Arial"/>
          <w:color w:val="auto"/>
          <w:kern w:val="2"/>
          <w:sz w:val="21"/>
          <w:szCs w:val="24"/>
          <w:highlight w:val="none"/>
          <w:u w:val="single"/>
          <w:lang w:val="en-US" w:eastAsia="zh-CN" w:bidi="ar"/>
        </w:rPr>
        <w:t>23</w:t>
      </w:r>
      <w:r>
        <w:rPr>
          <w:rFonts w:hint="eastAsia" w:ascii="Arial" w:hAnsi="Arial" w:eastAsia="宋体" w:cs="Arial"/>
          <w:color w:val="auto"/>
          <w:kern w:val="2"/>
          <w:sz w:val="21"/>
          <w:szCs w:val="24"/>
          <w:highlight w:val="none"/>
          <w:u w:val="single"/>
          <w:lang w:val="en-US" w:eastAsia="zh-CN" w:bidi="ar"/>
        </w:rPr>
        <w:t>时</w:t>
      </w:r>
      <w:r>
        <w:rPr>
          <w:rFonts w:hint="default" w:ascii="Arial" w:hAnsi="Arial" w:eastAsia="宋体" w:cs="Arial"/>
          <w:color w:val="auto"/>
          <w:kern w:val="2"/>
          <w:sz w:val="21"/>
          <w:szCs w:val="24"/>
          <w:highlight w:val="none"/>
          <w:u w:val="single"/>
          <w:lang w:val="en-US" w:eastAsia="zh-CN" w:bidi="ar"/>
        </w:rPr>
        <w:t>59</w:t>
      </w:r>
      <w:r>
        <w:rPr>
          <w:rFonts w:hint="eastAsia" w:ascii="Arial" w:hAnsi="Arial" w:eastAsia="宋体" w:cs="Arial"/>
          <w:color w:val="auto"/>
          <w:kern w:val="2"/>
          <w:sz w:val="21"/>
          <w:szCs w:val="24"/>
          <w:highlight w:val="none"/>
          <w:u w:val="single"/>
          <w:lang w:val="en-US" w:eastAsia="zh-CN" w:bidi="ar"/>
        </w:rPr>
        <w:t>分</w:t>
      </w:r>
      <w:r>
        <w:rPr>
          <w:rFonts w:hint="eastAsia" w:ascii="Arial" w:hAnsi="Arial" w:eastAsia="宋体" w:cs="Arial"/>
          <w:color w:val="auto"/>
          <w:kern w:val="2"/>
          <w:sz w:val="21"/>
          <w:szCs w:val="24"/>
          <w:highlight w:val="none"/>
          <w:lang w:val="en-US" w:eastAsia="zh-CN" w:bidi="ar"/>
        </w:rPr>
        <w:t>（北京时间，法定节假日除外）。</w:t>
      </w:r>
    </w:p>
    <w:p w14:paraId="469760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4844CA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520A8F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highlight w:val="none"/>
        </w:rPr>
      </w:pPr>
      <w:r>
        <w:rPr>
          <w:rFonts w:hint="eastAsia"/>
          <w:color w:val="auto"/>
          <w:highlight w:val="none"/>
        </w:rPr>
        <w:t>售价（元）：</w:t>
      </w:r>
      <w:r>
        <w:rPr>
          <w:color w:val="auto"/>
          <w:highlight w:val="none"/>
        </w:rPr>
        <w:t>0</w:t>
      </w:r>
    </w:p>
    <w:p w14:paraId="3FCC361E">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四、响应文件提交</w:t>
      </w:r>
    </w:p>
    <w:p w14:paraId="4C241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color w:val="auto"/>
          <w:kern w:val="0"/>
          <w:szCs w:val="21"/>
          <w:highlight w:val="none"/>
        </w:rPr>
      </w:pPr>
      <w:r>
        <w:rPr>
          <w:rFonts w:hint="eastAsia"/>
          <w:color w:val="auto"/>
          <w:kern w:val="0"/>
          <w:szCs w:val="21"/>
          <w:highlight w:val="none"/>
        </w:rPr>
        <w:t>截止时间：</w:t>
      </w:r>
      <w:r>
        <w:rPr>
          <w:rFonts w:hint="default" w:ascii="Arial" w:hAnsi="Arial" w:eastAsia="宋体" w:cs="Arial"/>
          <w:color w:val="auto"/>
          <w:kern w:val="0"/>
          <w:sz w:val="21"/>
          <w:szCs w:val="21"/>
          <w:highlight w:val="none"/>
          <w:u w:val="single"/>
          <w:lang w:val="en-US" w:eastAsia="zh-CN" w:bidi="ar"/>
        </w:rPr>
        <w:t>202</w:t>
      </w:r>
      <w:r>
        <w:rPr>
          <w:rFonts w:hint="eastAsia" w:ascii="Arial" w:hAnsi="Arial" w:eastAsia="宋体" w:cs="Arial"/>
          <w:color w:val="auto"/>
          <w:kern w:val="0"/>
          <w:sz w:val="21"/>
          <w:szCs w:val="21"/>
          <w:highlight w:val="none"/>
          <w:u w:val="single"/>
          <w:lang w:val="en-US" w:eastAsia="zh-CN" w:bidi="ar"/>
        </w:rPr>
        <w:t>6年</w:t>
      </w:r>
      <w:r>
        <w:rPr>
          <w:rFonts w:hint="eastAsia" w:ascii="Arial" w:hAnsi="Arial" w:cs="Arial"/>
          <w:color w:val="auto"/>
          <w:kern w:val="0"/>
          <w:sz w:val="21"/>
          <w:szCs w:val="21"/>
          <w:highlight w:val="none"/>
          <w:u w:val="single"/>
          <w:lang w:val="en-US" w:eastAsia="zh-CN" w:bidi="ar"/>
        </w:rPr>
        <w:t>5</w:t>
      </w:r>
      <w:r>
        <w:rPr>
          <w:rFonts w:hint="eastAsia" w:ascii="Arial" w:hAnsi="Arial" w:eastAsia="宋体" w:cs="Arial"/>
          <w:color w:val="auto"/>
          <w:kern w:val="0"/>
          <w:sz w:val="21"/>
          <w:szCs w:val="21"/>
          <w:highlight w:val="none"/>
          <w:u w:val="single"/>
          <w:lang w:val="en-US" w:eastAsia="zh-CN" w:bidi="ar"/>
        </w:rPr>
        <w:t>月</w:t>
      </w:r>
      <w:r>
        <w:rPr>
          <w:rFonts w:hint="eastAsia" w:ascii="Arial" w:hAnsi="Arial" w:cs="Arial"/>
          <w:color w:val="auto"/>
          <w:kern w:val="0"/>
          <w:sz w:val="21"/>
          <w:szCs w:val="21"/>
          <w:highlight w:val="none"/>
          <w:u w:val="single"/>
          <w:lang w:val="en-US" w:eastAsia="zh-CN" w:bidi="ar"/>
        </w:rPr>
        <w:t>7</w:t>
      </w:r>
      <w:r>
        <w:rPr>
          <w:rFonts w:hint="eastAsia" w:ascii="Arial" w:hAnsi="Arial" w:eastAsia="宋体" w:cs="Arial"/>
          <w:color w:val="auto"/>
          <w:kern w:val="0"/>
          <w:sz w:val="21"/>
          <w:szCs w:val="21"/>
          <w:highlight w:val="none"/>
          <w:u w:val="single"/>
          <w:lang w:val="en-US" w:eastAsia="zh-CN" w:bidi="ar"/>
        </w:rPr>
        <w:t>日</w:t>
      </w:r>
      <w:r>
        <w:rPr>
          <w:rFonts w:hint="default" w:ascii="Arial" w:hAnsi="Arial" w:eastAsia="宋体" w:cs="Arial"/>
          <w:color w:val="auto"/>
          <w:kern w:val="0"/>
          <w:sz w:val="21"/>
          <w:szCs w:val="21"/>
          <w:highlight w:val="none"/>
          <w:u w:val="single"/>
          <w:lang w:val="en-US" w:eastAsia="zh-CN" w:bidi="ar"/>
        </w:rPr>
        <w:t>09</w:t>
      </w:r>
      <w:r>
        <w:rPr>
          <w:rFonts w:hint="eastAsia" w:ascii="Arial" w:hAnsi="Arial" w:eastAsia="宋体" w:cs="Arial"/>
          <w:color w:val="auto"/>
          <w:kern w:val="0"/>
          <w:sz w:val="21"/>
          <w:szCs w:val="21"/>
          <w:highlight w:val="none"/>
          <w:u w:val="single"/>
          <w:lang w:val="en-US" w:eastAsia="zh-CN" w:bidi="ar"/>
        </w:rPr>
        <w:t>时</w:t>
      </w:r>
      <w:r>
        <w:rPr>
          <w:rFonts w:hint="default" w:ascii="Arial" w:hAnsi="Arial" w:eastAsia="宋体" w:cs="Arial"/>
          <w:color w:val="auto"/>
          <w:kern w:val="0"/>
          <w:sz w:val="21"/>
          <w:szCs w:val="21"/>
          <w:highlight w:val="none"/>
          <w:u w:val="single"/>
          <w:lang w:val="en-US" w:eastAsia="zh-CN" w:bidi="ar"/>
        </w:rPr>
        <w:t>30</w:t>
      </w:r>
      <w:r>
        <w:rPr>
          <w:rFonts w:hint="eastAsia" w:ascii="Arial" w:hAnsi="Arial" w:eastAsia="宋体" w:cs="Arial"/>
          <w:color w:val="auto"/>
          <w:kern w:val="0"/>
          <w:sz w:val="21"/>
          <w:szCs w:val="21"/>
          <w:highlight w:val="none"/>
          <w:u w:val="single"/>
          <w:lang w:val="en-US" w:eastAsia="zh-CN" w:bidi="ar"/>
        </w:rPr>
        <w:t>分（北京时间）</w:t>
      </w:r>
    </w:p>
    <w:p w14:paraId="236389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4C9ED6CB">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五、开启</w:t>
      </w:r>
    </w:p>
    <w:p w14:paraId="5784AD8B">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Arial" w:hAnsi="Arial" w:eastAsia="宋体" w:cs="Arial"/>
          <w:color w:val="auto"/>
          <w:sz w:val="21"/>
          <w:szCs w:val="21"/>
          <w:highlight w:val="none"/>
          <w:u w:val="single"/>
          <w:lang w:val="en-US" w:eastAsia="zh-CN" w:bidi="ar"/>
        </w:rPr>
      </w:pPr>
      <w:r>
        <w:rPr>
          <w:rFonts w:hint="eastAsia"/>
          <w:b/>
          <w:bCs/>
          <w:color w:val="auto"/>
          <w:kern w:val="0"/>
          <w:sz w:val="22"/>
          <w:szCs w:val="22"/>
          <w:highlight w:val="none"/>
        </w:rPr>
        <w:t>开启时间：</w:t>
      </w:r>
      <w:r>
        <w:rPr>
          <w:rFonts w:ascii="Arial" w:hAnsi="Arial" w:eastAsia="宋体" w:cs="Arial"/>
          <w:color w:val="auto"/>
          <w:sz w:val="21"/>
          <w:szCs w:val="21"/>
          <w:highlight w:val="none"/>
          <w:u w:val="single"/>
          <w:lang w:val="en-US" w:eastAsia="zh-CN" w:bidi="ar"/>
        </w:rPr>
        <w:t>202</w:t>
      </w:r>
      <w:r>
        <w:rPr>
          <w:rFonts w:hint="eastAsia" w:ascii="Arial" w:hAnsi="Arial" w:cs="Arial"/>
          <w:color w:val="auto"/>
          <w:sz w:val="21"/>
          <w:szCs w:val="21"/>
          <w:highlight w:val="none"/>
          <w:u w:val="single"/>
          <w:lang w:val="en-US" w:eastAsia="zh-CN" w:bidi="ar"/>
        </w:rPr>
        <w:t>6</w:t>
      </w:r>
      <w:r>
        <w:rPr>
          <w:rFonts w:hint="eastAsia" w:ascii="Arial" w:hAnsi="Arial" w:eastAsia="宋体" w:cs="Arial"/>
          <w:color w:val="auto"/>
          <w:sz w:val="21"/>
          <w:szCs w:val="21"/>
          <w:highlight w:val="none"/>
          <w:u w:val="single"/>
          <w:lang w:val="en-US" w:eastAsia="zh-CN" w:bidi="ar"/>
        </w:rPr>
        <w:t>年</w:t>
      </w:r>
      <w:r>
        <w:rPr>
          <w:rFonts w:hint="eastAsia" w:ascii="Arial" w:hAnsi="Arial" w:cs="Arial"/>
          <w:color w:val="auto"/>
          <w:sz w:val="21"/>
          <w:szCs w:val="21"/>
          <w:highlight w:val="none"/>
          <w:u w:val="single"/>
          <w:lang w:val="en-US" w:eastAsia="zh-CN" w:bidi="ar"/>
        </w:rPr>
        <w:t>5</w:t>
      </w:r>
      <w:r>
        <w:rPr>
          <w:rFonts w:hint="eastAsia" w:ascii="Arial" w:hAnsi="Arial" w:eastAsia="宋体" w:cs="Arial"/>
          <w:color w:val="auto"/>
          <w:sz w:val="21"/>
          <w:szCs w:val="21"/>
          <w:highlight w:val="none"/>
          <w:u w:val="single"/>
          <w:lang w:val="en-US" w:eastAsia="zh-CN" w:bidi="ar"/>
        </w:rPr>
        <w:t>月</w:t>
      </w:r>
      <w:r>
        <w:rPr>
          <w:rFonts w:hint="eastAsia" w:ascii="Arial" w:hAnsi="Arial" w:cs="Arial"/>
          <w:color w:val="auto"/>
          <w:sz w:val="21"/>
          <w:szCs w:val="21"/>
          <w:highlight w:val="none"/>
          <w:u w:val="single"/>
          <w:lang w:val="en-US" w:eastAsia="zh-CN" w:bidi="ar"/>
        </w:rPr>
        <w:t>7</w:t>
      </w:r>
      <w:r>
        <w:rPr>
          <w:rFonts w:hint="eastAsia" w:ascii="Arial" w:hAnsi="Arial" w:eastAsia="宋体" w:cs="Arial"/>
          <w:color w:val="auto"/>
          <w:sz w:val="21"/>
          <w:szCs w:val="21"/>
          <w:highlight w:val="none"/>
          <w:u w:val="single"/>
          <w:lang w:val="en-US" w:eastAsia="zh-CN" w:bidi="ar"/>
        </w:rPr>
        <w:t>日</w:t>
      </w:r>
      <w:r>
        <w:rPr>
          <w:rFonts w:hint="default" w:ascii="Arial" w:hAnsi="Arial" w:eastAsia="宋体" w:cs="Arial"/>
          <w:color w:val="auto"/>
          <w:sz w:val="21"/>
          <w:szCs w:val="21"/>
          <w:highlight w:val="none"/>
          <w:u w:val="single"/>
          <w:lang w:val="en-US" w:eastAsia="zh-CN" w:bidi="ar"/>
        </w:rPr>
        <w:t>09</w:t>
      </w:r>
      <w:r>
        <w:rPr>
          <w:rFonts w:hint="eastAsia" w:ascii="Arial" w:hAnsi="Arial" w:eastAsia="宋体" w:cs="Arial"/>
          <w:color w:val="auto"/>
          <w:sz w:val="21"/>
          <w:szCs w:val="21"/>
          <w:highlight w:val="none"/>
          <w:u w:val="single"/>
          <w:lang w:val="en-US" w:eastAsia="zh-CN" w:bidi="ar"/>
        </w:rPr>
        <w:t>时</w:t>
      </w:r>
      <w:r>
        <w:rPr>
          <w:rFonts w:hint="default" w:ascii="Arial" w:hAnsi="Arial" w:eastAsia="宋体" w:cs="Arial"/>
          <w:color w:val="auto"/>
          <w:sz w:val="21"/>
          <w:szCs w:val="21"/>
          <w:highlight w:val="none"/>
          <w:u w:val="single"/>
          <w:lang w:val="en-US" w:eastAsia="zh-CN" w:bidi="ar"/>
        </w:rPr>
        <w:t>30</w:t>
      </w:r>
      <w:r>
        <w:rPr>
          <w:rFonts w:hint="eastAsia" w:ascii="Arial" w:hAnsi="Arial" w:eastAsia="宋体" w:cs="Arial"/>
          <w:color w:val="auto"/>
          <w:sz w:val="21"/>
          <w:szCs w:val="21"/>
          <w:highlight w:val="none"/>
          <w:u w:val="single"/>
          <w:lang w:val="en-US" w:eastAsia="zh-CN" w:bidi="ar"/>
        </w:rPr>
        <w:t>分（北京时间）</w:t>
      </w:r>
    </w:p>
    <w:p w14:paraId="3E2F529D">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CC6E204">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六、公告期限</w:t>
      </w:r>
    </w:p>
    <w:p w14:paraId="5B343CE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自本公告发布之日起5个工作日。</w:t>
      </w:r>
    </w:p>
    <w:p w14:paraId="5F7E7FE2">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七、其他补充事宜</w:t>
      </w:r>
    </w:p>
    <w:p w14:paraId="5F2946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14:paraId="2012A5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rPr>
      </w:pPr>
      <w:r>
        <w:rPr>
          <w:rFonts w:hint="eastAsia"/>
          <w:color w:val="auto"/>
          <w:kern w:val="0"/>
          <w:szCs w:val="21"/>
          <w:highlight w:val="none"/>
        </w:rPr>
        <w:t>2.需落实的政府采购政策：政府采购促进中小企业、监狱企业发展、促进残疾人就业、节能环保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14:paraId="30E981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375998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73EA00A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A1EC11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052ED601">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2DF87D8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1.采购人信息</w:t>
      </w:r>
    </w:p>
    <w:p w14:paraId="27421C5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广西壮族自治区信息中心</w:t>
      </w:r>
    </w:p>
    <w:p w14:paraId="3FA0D78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kern w:val="0"/>
          <w:szCs w:val="21"/>
          <w:highlight w:val="none"/>
          <w:u w:val="single"/>
          <w:lang w:eastAsia="zh-CN"/>
        </w:rPr>
      </w:pPr>
      <w:r>
        <w:rPr>
          <w:color w:val="auto"/>
          <w:kern w:val="0"/>
          <w:szCs w:val="21"/>
          <w:highlight w:val="none"/>
        </w:rPr>
        <w:t>地址：</w:t>
      </w:r>
      <w:r>
        <w:rPr>
          <w:color w:val="auto"/>
          <w:kern w:val="0"/>
          <w:szCs w:val="21"/>
          <w:highlight w:val="none"/>
          <w:u w:val="single"/>
        </w:rPr>
        <w:t>南宁市良庆区体强路18号</w:t>
      </w:r>
    </w:p>
    <w:p w14:paraId="7E5FC7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rPr>
        <w:t>韦宝</w:t>
      </w:r>
    </w:p>
    <w:p w14:paraId="5E052F6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kern w:val="0"/>
          <w:szCs w:val="21"/>
          <w:highlight w:val="none"/>
          <w:u w:val="single"/>
          <w:lang w:val="en-US" w:eastAsia="zh-CN"/>
        </w:rPr>
      </w:pPr>
      <w:r>
        <w:rPr>
          <w:rFonts w:hint="eastAsia"/>
          <w:color w:val="auto"/>
          <w:kern w:val="0"/>
          <w:szCs w:val="21"/>
          <w:highlight w:val="none"/>
        </w:rPr>
        <w:t>项目联系方式：</w:t>
      </w:r>
      <w:r>
        <w:rPr>
          <w:color w:val="auto"/>
          <w:kern w:val="0"/>
          <w:szCs w:val="21"/>
          <w:highlight w:val="none"/>
          <w:u w:val="single"/>
        </w:rPr>
        <w:t>0771-6113503</w:t>
      </w:r>
    </w:p>
    <w:p w14:paraId="322BEE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2.采购代理机构信息</w:t>
      </w:r>
    </w:p>
    <w:p w14:paraId="507F74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6A765F0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color w:val="auto"/>
          <w:kern w:val="0"/>
          <w:szCs w:val="21"/>
          <w:highlight w:val="none"/>
          <w:u w:val="single"/>
        </w:rPr>
      </w:pPr>
      <w:r>
        <w:rPr>
          <w:color w:val="auto"/>
          <w:kern w:val="0"/>
          <w:szCs w:val="21"/>
          <w:highlight w:val="none"/>
        </w:rPr>
        <w:t>地址：</w:t>
      </w:r>
      <w:bookmarkStart w:id="11" w:name="_Hlk43198245"/>
      <w:r>
        <w:rPr>
          <w:color w:val="auto"/>
          <w:highlight w:val="none"/>
          <w:u w:val="single"/>
        </w:rPr>
        <w:t>广西南宁市金湖路63号金源CBD现代城B座7层</w:t>
      </w:r>
      <w:bookmarkEnd w:id="11"/>
    </w:p>
    <w:bookmarkEnd w:id="10"/>
    <w:p w14:paraId="24A739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val="en-US" w:eastAsia="zh-CN"/>
        </w:rPr>
        <w:t>李茂菊</w:t>
      </w:r>
      <w:r>
        <w:rPr>
          <w:rFonts w:hint="eastAsia"/>
          <w:color w:val="auto"/>
          <w:kern w:val="0"/>
          <w:szCs w:val="21"/>
          <w:highlight w:val="none"/>
          <w:u w:val="single"/>
          <w:lang w:eastAsia="zh-CN"/>
        </w:rPr>
        <w:t>、苏畅</w:t>
      </w:r>
    </w:p>
    <w:p w14:paraId="5DB81E1D">
      <w:pPr>
        <w:keepNext w:val="0"/>
        <w:keepLines w:val="0"/>
        <w:pageBreakBefore w:val="0"/>
        <w:widowControl w:val="0"/>
        <w:kinsoku/>
        <w:wordWrap/>
        <w:overflowPunct/>
        <w:topLinePunct w:val="0"/>
        <w:autoSpaceDE/>
        <w:autoSpaceDN/>
        <w:bidi w:val="0"/>
        <w:adjustRightInd/>
        <w:snapToGrid/>
        <w:spacing w:line="320" w:lineRule="exact"/>
        <w:ind w:right="420" w:firstLine="420" w:firstLineChars="200"/>
        <w:textAlignment w:val="auto"/>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lang w:eastAsia="zh-CN"/>
        </w:rPr>
        <w:t>0771-2833580</w:t>
      </w:r>
    </w:p>
    <w:p w14:paraId="039B42D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color w:val="auto"/>
          <w:kern w:val="0"/>
          <w:szCs w:val="21"/>
          <w:highlight w:val="none"/>
        </w:rPr>
      </w:pPr>
    </w:p>
    <w:p w14:paraId="65273A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color w:val="auto"/>
          <w:kern w:val="0"/>
          <w:szCs w:val="21"/>
          <w:highlight w:val="none"/>
        </w:rPr>
      </w:pPr>
    </w:p>
    <w:p w14:paraId="2866514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color w:val="auto"/>
          <w:kern w:val="0"/>
          <w:szCs w:val="21"/>
          <w:highlight w:val="none"/>
        </w:rPr>
      </w:pPr>
      <w:r>
        <w:rPr>
          <w:color w:val="auto"/>
          <w:kern w:val="0"/>
          <w:szCs w:val="21"/>
          <w:highlight w:val="none"/>
        </w:rPr>
        <w:t>广西机电设备招标有限公司</w:t>
      </w:r>
    </w:p>
    <w:p w14:paraId="0D05088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lang w:val="en-US" w:eastAsia="zh-CN"/>
        </w:rPr>
        <w:t>24</w:t>
      </w:r>
      <w:r>
        <w:rPr>
          <w:color w:val="auto"/>
          <w:kern w:val="0"/>
          <w:szCs w:val="21"/>
          <w:highlight w:val="none"/>
        </w:rPr>
        <w:t>日</w:t>
      </w:r>
    </w:p>
    <w:p w14:paraId="65A46627">
      <w:pPr>
        <w:ind w:firstLine="409" w:firstLineChars="195"/>
        <w:jc w:val="left"/>
        <w:rPr>
          <w:color w:val="auto"/>
          <w:kern w:val="0"/>
          <w:szCs w:val="21"/>
          <w:highlight w:val="none"/>
        </w:rPr>
      </w:pPr>
    </w:p>
    <w:p w14:paraId="35452B8C">
      <w:pPr>
        <w:spacing w:line="312" w:lineRule="auto"/>
        <w:ind w:right="105" w:firstLine="360" w:firstLineChars="200"/>
        <w:jc w:val="right"/>
        <w:rPr>
          <w:rFonts w:hint="eastAsia"/>
          <w:color w:val="auto"/>
          <w:kern w:val="0"/>
          <w:sz w:val="18"/>
          <w:szCs w:val="18"/>
          <w:highlight w:val="none"/>
        </w:rPr>
      </w:pPr>
    </w:p>
    <w:p w14:paraId="11ED4F67">
      <w:pPr>
        <w:pStyle w:val="26"/>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pPr>
        <w:rPr>
          <w:color w:val="auto"/>
          <w:highlight w:val="none"/>
        </w:rPr>
      </w:pPr>
    </w:p>
    <w:p w14:paraId="1DD2D873">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2" w:name="_Toc20885"/>
      <w:r>
        <w:rPr>
          <w:rFonts w:ascii="Times New Roman" w:hAnsi="Times New Roman" w:cs="Times New Roman"/>
          <w:color w:val="auto"/>
          <w:sz w:val="32"/>
          <w:szCs w:val="32"/>
          <w:highlight w:val="none"/>
        </w:rPr>
        <w:t>第二章  采购需求</w:t>
      </w:r>
      <w:bookmarkEnd w:id="12"/>
    </w:p>
    <w:p w14:paraId="2D9A36DD">
      <w:pPr>
        <w:spacing w:before="120"/>
        <w:rPr>
          <w:rFonts w:ascii="宋体" w:hAnsi="宋体" w:cs="宋体"/>
          <w:b/>
          <w:bCs/>
          <w:color w:val="auto"/>
          <w:sz w:val="28"/>
          <w:szCs w:val="28"/>
          <w:highlight w:val="none"/>
        </w:rPr>
      </w:pPr>
      <w:bookmarkStart w:id="13" w:name="_Toc254970490"/>
      <w:bookmarkStart w:id="14" w:name="_Toc254970631"/>
    </w:p>
    <w:p w14:paraId="5A7B4B69">
      <w:pPr>
        <w:spacing w:before="120" w:line="320" w:lineRule="atLeast"/>
        <w:outlineLvl w:val="1"/>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一、总体要求</w:t>
      </w:r>
    </w:p>
    <w:p w14:paraId="255EB67C">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67AB628B">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017B6F3F">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66E9BA1B">
      <w:pPr>
        <w:spacing w:line="360" w:lineRule="auto"/>
        <w:rPr>
          <w:b/>
          <w:bCs/>
          <w:color w:val="auto"/>
          <w:szCs w:val="21"/>
          <w:highlight w:val="none"/>
        </w:rPr>
      </w:pPr>
      <w:r>
        <w:rPr>
          <w:b/>
          <w:bCs/>
          <w:color w:val="auto"/>
          <w:szCs w:val="21"/>
          <w:highlight w:val="none"/>
        </w:rPr>
        <w:t>3</w:t>
      </w:r>
      <w:r>
        <w:rPr>
          <w:rFonts w:hint="eastAsia"/>
          <w:b/>
          <w:bCs/>
          <w:color w:val="auto"/>
          <w:szCs w:val="21"/>
          <w:highlight w:val="none"/>
        </w:rPr>
        <w:t>.</w:t>
      </w:r>
      <w:r>
        <w:rPr>
          <w:b/>
          <w:bCs/>
          <w:color w:val="auto"/>
          <w:szCs w:val="21"/>
          <w:highlight w:val="none"/>
        </w:rPr>
        <w:t>标注“▲”的条款或要求系指实质性条款或实质性要求，必须满足，如存在负偏离将导致响应被否决。</w:t>
      </w:r>
    </w:p>
    <w:p w14:paraId="74216FF2">
      <w:pPr>
        <w:spacing w:before="120" w:line="320" w:lineRule="atLeast"/>
        <w:outlineLvl w:val="1"/>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二、技术要求</w:t>
      </w:r>
    </w:p>
    <w:p w14:paraId="53DC9D9B">
      <w:pPr>
        <w:spacing w:line="360" w:lineRule="auto"/>
        <w:rPr>
          <w:color w:val="auto"/>
          <w:szCs w:val="21"/>
          <w:highlight w:val="none"/>
        </w:rPr>
      </w:pPr>
      <w:r>
        <w:rPr>
          <w:rFonts w:hint="eastAsia"/>
          <w:color w:val="auto"/>
          <w:szCs w:val="21"/>
          <w:highlight w:val="none"/>
        </w:rPr>
        <w:t>1.需实现的功能、目标及应用场景</w:t>
      </w:r>
    </w:p>
    <w:p w14:paraId="737525F3">
      <w:pPr>
        <w:spacing w:line="360" w:lineRule="auto"/>
        <w:rPr>
          <w:rFonts w:hint="eastAsia"/>
          <w:color w:val="auto"/>
          <w:szCs w:val="21"/>
          <w:highlight w:val="none"/>
        </w:rPr>
      </w:pPr>
      <w:r>
        <w:rPr>
          <w:rFonts w:hint="eastAsia"/>
          <w:color w:val="auto"/>
          <w:szCs w:val="21"/>
          <w:highlight w:val="none"/>
        </w:rPr>
        <w:t>满足采购文件要求，验收达到合格标准。</w:t>
      </w:r>
    </w:p>
    <w:p w14:paraId="06D5FC11">
      <w:pPr>
        <w:spacing w:line="360" w:lineRule="auto"/>
        <w:rPr>
          <w:color w:val="auto"/>
          <w:szCs w:val="21"/>
          <w:highlight w:val="none"/>
        </w:rPr>
      </w:pPr>
      <w:r>
        <w:rPr>
          <w:rFonts w:hint="eastAsia"/>
          <w:color w:val="auto"/>
          <w:szCs w:val="21"/>
          <w:highlight w:val="none"/>
        </w:rPr>
        <w:t>2.是否接受进口产品：</w:t>
      </w:r>
    </w:p>
    <w:p w14:paraId="1CFD9434">
      <w:pPr>
        <w:spacing w:line="360" w:lineRule="auto"/>
        <w:rPr>
          <w:color w:val="auto"/>
          <w:szCs w:val="21"/>
          <w:highlight w:val="none"/>
        </w:rPr>
      </w:pPr>
      <w:r>
        <w:rPr>
          <w:color w:val="auto"/>
          <w:szCs w:val="21"/>
          <w:highlight w:val="none"/>
        </w:rPr>
        <w:sym w:font="Wingdings 2" w:char="0052"/>
      </w:r>
      <w:r>
        <w:rPr>
          <w:rFonts w:hint="eastAsia"/>
          <w:color w:val="auto"/>
          <w:szCs w:val="21"/>
          <w:highlight w:val="none"/>
        </w:rPr>
        <w:t>否</w:t>
      </w:r>
    </w:p>
    <w:p w14:paraId="2352434D">
      <w:pPr>
        <w:spacing w:line="360" w:lineRule="auto"/>
        <w:rPr>
          <w:color w:val="auto"/>
          <w:szCs w:val="21"/>
          <w:highlight w:val="none"/>
        </w:rPr>
      </w:pPr>
      <w:r>
        <w:rPr>
          <w:rFonts w:hint="eastAsia"/>
          <w:color w:val="auto"/>
          <w:szCs w:val="21"/>
          <w:highlight w:val="none"/>
        </w:rPr>
        <w:t>□是</w:t>
      </w:r>
    </w:p>
    <w:p w14:paraId="27741719">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lang w:val="en-US" w:eastAsia="zh-CN"/>
        </w:rPr>
        <w:t xml:space="preserve">       </w:t>
      </w:r>
      <w:r>
        <w:rPr>
          <w:rFonts w:hint="eastAsia"/>
          <w:color w:val="auto"/>
          <w:szCs w:val="21"/>
          <w:highlight w:val="none"/>
        </w:rPr>
        <w:t>接受进口产品，其余货物不接受进口产品。</w:t>
      </w:r>
    </w:p>
    <w:p w14:paraId="7D406360">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2B96327A">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1169B816">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1C06224A">
      <w:pPr>
        <w:spacing w:line="360" w:lineRule="auto"/>
        <w:rPr>
          <w:rFonts w:hint="eastAsia"/>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4）其余内容以《政府采购进口产品管理办法》（财库〔2007〕119号）和《关于政府采购进口产品管理有关问题的通知财办库》（财库</w:t>
      </w:r>
      <w:r>
        <w:rPr>
          <w:rFonts w:hint="eastAsia" w:eastAsia="宋体"/>
          <w:color w:val="auto"/>
          <w:szCs w:val="21"/>
          <w:highlight w:val="none"/>
          <w:lang w:eastAsia="zh-CN"/>
        </w:rPr>
        <w:t>〔2008〕248号</w:t>
      </w:r>
      <w:r>
        <w:rPr>
          <w:color w:val="auto"/>
          <w:szCs w:val="21"/>
          <w:highlight w:val="none"/>
        </w:rPr>
        <w:t>）的相关规定为准。</w:t>
      </w:r>
    </w:p>
    <w:p w14:paraId="2156AFE8">
      <w:pPr>
        <w:spacing w:line="360" w:lineRule="auto"/>
        <w:rPr>
          <w:color w:val="auto"/>
          <w:szCs w:val="21"/>
          <w:highlight w:val="none"/>
        </w:rPr>
      </w:pPr>
      <w:bookmarkStart w:id="15" w:name="_Hlk89170486"/>
      <w:r>
        <w:rPr>
          <w:rFonts w:hint="eastAsia"/>
          <w:color w:val="auto"/>
          <w:szCs w:val="21"/>
          <w:highlight w:val="none"/>
          <w:lang w:val="en-US" w:eastAsia="zh-CN"/>
        </w:rPr>
        <w:t>3</w:t>
      </w:r>
      <w:r>
        <w:rPr>
          <w:rFonts w:hint="eastAsia"/>
          <w:color w:val="auto"/>
          <w:szCs w:val="21"/>
          <w:highlight w:val="none"/>
        </w:rPr>
        <w:t>.</w:t>
      </w:r>
      <w:r>
        <w:rPr>
          <w:color w:val="auto"/>
          <w:szCs w:val="21"/>
          <w:highlight w:val="none"/>
        </w:rPr>
        <w:t>需执行的国家相关标准、行业标准、地方标准或者其他标准、规范</w:t>
      </w:r>
    </w:p>
    <w:p w14:paraId="1FC797D7">
      <w:pPr>
        <w:spacing w:line="360" w:lineRule="auto"/>
        <w:rPr>
          <w:rFonts w:hint="eastAsia" w:eastAsia="宋体"/>
          <w:i/>
          <w:color w:val="auto"/>
          <w:szCs w:val="21"/>
          <w:highlight w:val="none"/>
          <w:u w:val="single"/>
          <w:lang w:eastAsia="zh-CN"/>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lang w:val="en-US" w:eastAsia="zh-CN"/>
        </w:rPr>
        <w:t>符合现行</w:t>
      </w:r>
      <w:r>
        <w:rPr>
          <w:rFonts w:hint="eastAsia"/>
          <w:color w:val="auto"/>
          <w:szCs w:val="21"/>
          <w:highlight w:val="none"/>
          <w:u w:val="single"/>
        </w:rPr>
        <w:t>国家相关标准、行业标准、地方标准或者其他标准、规范</w:t>
      </w:r>
      <w:r>
        <w:rPr>
          <w:rFonts w:hint="eastAsia"/>
          <w:color w:val="auto"/>
          <w:szCs w:val="21"/>
          <w:highlight w:val="none"/>
          <w:u w:val="single"/>
          <w:lang w:eastAsia="zh-CN"/>
        </w:rPr>
        <w:t>。</w:t>
      </w:r>
    </w:p>
    <w:bookmarkEnd w:id="15"/>
    <w:p w14:paraId="4B0CD051">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.标的所属行业：</w:t>
      </w:r>
      <w:r>
        <w:rPr>
          <w:rFonts w:hint="eastAsia"/>
          <w:color w:val="auto"/>
          <w:szCs w:val="21"/>
          <w:highlight w:val="none"/>
          <w:u w:val="single"/>
          <w:lang w:val="en-US" w:eastAsia="zh-CN"/>
        </w:rPr>
        <w:t>软件和信息技术服务业</w:t>
      </w:r>
    </w:p>
    <w:p w14:paraId="3762EF00">
      <w:pPr>
        <w:spacing w:line="360" w:lineRule="auto"/>
        <w:rPr>
          <w:color w:val="auto"/>
          <w:szCs w:val="21"/>
          <w:highlight w:val="none"/>
        </w:rPr>
      </w:pPr>
      <w:r>
        <w:rPr>
          <w:rFonts w:hint="eastAsia"/>
          <w:color w:val="auto"/>
          <w:szCs w:val="21"/>
          <w:highlight w:val="none"/>
          <w:lang w:val="en-US" w:eastAsia="zh-CN"/>
        </w:rPr>
        <w:t>5</w:t>
      </w:r>
      <w:r>
        <w:rPr>
          <w:rFonts w:hint="eastAsia"/>
          <w:color w:val="auto"/>
          <w:szCs w:val="21"/>
          <w:highlight w:val="none"/>
        </w:rPr>
        <w:t>.核心产品</w:t>
      </w:r>
      <w:r>
        <w:rPr>
          <w:rFonts w:hint="eastAsia"/>
          <w:color w:val="auto"/>
          <w:szCs w:val="21"/>
          <w:highlight w:val="none"/>
          <w:lang w:eastAsia="zh-CN"/>
        </w:rPr>
        <w:t>：</w:t>
      </w:r>
      <w:r>
        <w:rPr>
          <w:rFonts w:hint="eastAsia"/>
          <w:color w:val="auto"/>
          <w:szCs w:val="21"/>
          <w:highlight w:val="none"/>
          <w:u w:val="single"/>
        </w:rPr>
        <w:t>本项目为服务项目，不适用核心产品规定。</w:t>
      </w:r>
    </w:p>
    <w:p w14:paraId="468E0F65">
      <w:pPr>
        <w:pStyle w:val="19"/>
        <w:rPr>
          <w:rFonts w:hint="eastAsia"/>
          <w:color w:val="auto"/>
          <w:szCs w:val="21"/>
          <w:highlight w:val="none"/>
          <w:lang w:eastAsia="zh-CN"/>
        </w:rPr>
      </w:pPr>
      <w:r>
        <w:rPr>
          <w:rFonts w:hint="eastAsia"/>
          <w:color w:val="auto"/>
          <w:szCs w:val="21"/>
          <w:highlight w:val="none"/>
          <w:lang w:val="en-US" w:eastAsia="zh-CN"/>
        </w:rPr>
        <w:t>6</w:t>
      </w:r>
      <w:r>
        <w:rPr>
          <w:rFonts w:hint="eastAsia"/>
          <w:color w:val="auto"/>
          <w:szCs w:val="21"/>
          <w:highlight w:val="none"/>
        </w:rPr>
        <w:t>.服务内容和标准</w:t>
      </w:r>
      <w:r>
        <w:rPr>
          <w:rFonts w:hint="eastAsia"/>
          <w:color w:val="auto"/>
          <w:szCs w:val="21"/>
          <w:highlight w:val="none"/>
          <w:lang w:eastAsia="zh-CN"/>
        </w:rPr>
        <w:t>：</w:t>
      </w:r>
    </w:p>
    <w:p w14:paraId="2BB17C69">
      <w:pPr>
        <w:pStyle w:val="19"/>
        <w:rPr>
          <w:rFonts w:hint="eastAsia"/>
          <w:color w:val="auto"/>
          <w:szCs w:val="21"/>
          <w:highlight w:val="none"/>
          <w:lang w:eastAsia="zh-CN"/>
        </w:rPr>
      </w:pP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5" w:type="dxa"/>
          <w:bottom w:w="0" w:type="dxa"/>
          <w:right w:w="45" w:type="dxa"/>
        </w:tblCellMar>
      </w:tblPr>
      <w:tblGrid>
        <w:gridCol w:w="454"/>
        <w:gridCol w:w="1013"/>
        <w:gridCol w:w="446"/>
        <w:gridCol w:w="461"/>
        <w:gridCol w:w="7067"/>
      </w:tblGrid>
      <w:tr w14:paraId="2E71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91" w:hRule="atLeast"/>
          <w:tblHeader/>
          <w:jc w:val="center"/>
        </w:trPr>
        <w:tc>
          <w:tcPr>
            <w:tcW w:w="241" w:type="pct"/>
            <w:tcBorders>
              <w:top w:val="single" w:color="auto" w:sz="4" w:space="0"/>
              <w:left w:val="single" w:color="auto" w:sz="4" w:space="0"/>
              <w:bottom w:val="single" w:color="auto" w:sz="4" w:space="0"/>
              <w:right w:val="single" w:color="auto" w:sz="4" w:space="0"/>
            </w:tcBorders>
            <w:noWrap w:val="0"/>
            <w:vAlign w:val="center"/>
          </w:tcPr>
          <w:p w14:paraId="744194B3">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bCs/>
                <w:snapToGrid w:val="0"/>
                <w:color w:val="auto"/>
                <w:sz w:val="21"/>
                <w:szCs w:val="21"/>
                <w:highlight w:val="none"/>
              </w:rPr>
            </w:pPr>
            <w:r>
              <w:rPr>
                <w:rFonts w:hint="default" w:ascii="Arial" w:hAnsi="Arial" w:eastAsia="宋体" w:cs="Arial"/>
                <w:bCs/>
                <w:snapToGrid w:val="0"/>
                <w:color w:val="auto"/>
                <w:sz w:val="21"/>
                <w:szCs w:val="21"/>
                <w:highlight w:val="none"/>
              </w:rPr>
              <w:t>项号</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36ACD11">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bCs/>
                <w:snapToGrid w:val="0"/>
                <w:color w:val="auto"/>
                <w:sz w:val="21"/>
                <w:szCs w:val="21"/>
                <w:highlight w:val="none"/>
              </w:rPr>
            </w:pPr>
            <w:r>
              <w:rPr>
                <w:rFonts w:hint="default" w:ascii="Arial" w:hAnsi="Arial" w:eastAsia="宋体" w:cs="Arial"/>
                <w:bCs/>
                <w:snapToGrid w:val="0"/>
                <w:color w:val="auto"/>
                <w:sz w:val="21"/>
                <w:szCs w:val="21"/>
                <w:highlight w:val="none"/>
              </w:rPr>
              <w:t>项目</w:t>
            </w:r>
          </w:p>
          <w:p w14:paraId="142AB636">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bCs/>
                <w:snapToGrid w:val="0"/>
                <w:color w:val="auto"/>
                <w:sz w:val="21"/>
                <w:szCs w:val="21"/>
                <w:highlight w:val="none"/>
              </w:rPr>
            </w:pPr>
            <w:r>
              <w:rPr>
                <w:rFonts w:hint="default" w:ascii="Arial" w:hAnsi="Arial" w:eastAsia="宋体" w:cs="Arial"/>
                <w:bCs/>
                <w:snapToGrid w:val="0"/>
                <w:color w:val="auto"/>
                <w:sz w:val="21"/>
                <w:szCs w:val="21"/>
                <w:highlight w:val="none"/>
              </w:rPr>
              <w:t>名称</w:t>
            </w:r>
          </w:p>
        </w:tc>
        <w:tc>
          <w:tcPr>
            <w:tcW w:w="236" w:type="pct"/>
            <w:tcBorders>
              <w:top w:val="single" w:color="auto" w:sz="4" w:space="0"/>
              <w:left w:val="single" w:color="auto" w:sz="4" w:space="0"/>
              <w:bottom w:val="single" w:color="auto" w:sz="4" w:space="0"/>
              <w:right w:val="single" w:color="auto" w:sz="4" w:space="0"/>
            </w:tcBorders>
            <w:noWrap w:val="0"/>
            <w:vAlign w:val="center"/>
          </w:tcPr>
          <w:p w14:paraId="2A88C63C">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bCs/>
                <w:snapToGrid w:val="0"/>
                <w:color w:val="auto"/>
                <w:sz w:val="21"/>
                <w:szCs w:val="21"/>
                <w:highlight w:val="none"/>
              </w:rPr>
            </w:pPr>
            <w:r>
              <w:rPr>
                <w:rFonts w:hint="default" w:ascii="Arial" w:hAnsi="Arial" w:eastAsia="宋体" w:cs="Arial"/>
                <w:bCs/>
                <w:snapToGrid w:val="0"/>
                <w:color w:val="auto"/>
                <w:sz w:val="21"/>
                <w:szCs w:val="21"/>
                <w:highlight w:val="none"/>
              </w:rPr>
              <w:t>数量</w:t>
            </w:r>
          </w:p>
        </w:tc>
        <w:tc>
          <w:tcPr>
            <w:tcW w:w="244" w:type="pct"/>
            <w:tcBorders>
              <w:top w:val="single" w:color="auto" w:sz="4" w:space="0"/>
              <w:left w:val="single" w:color="auto" w:sz="4" w:space="0"/>
              <w:bottom w:val="single" w:color="auto" w:sz="4" w:space="0"/>
              <w:right w:val="single" w:color="auto" w:sz="4" w:space="0"/>
            </w:tcBorders>
            <w:noWrap w:val="0"/>
            <w:vAlign w:val="center"/>
          </w:tcPr>
          <w:p w14:paraId="2BEC198A">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bCs/>
                <w:snapToGrid w:val="0"/>
                <w:color w:val="auto"/>
                <w:sz w:val="21"/>
                <w:szCs w:val="21"/>
                <w:highlight w:val="none"/>
              </w:rPr>
            </w:pPr>
            <w:r>
              <w:rPr>
                <w:rFonts w:hint="default" w:ascii="Arial" w:hAnsi="Arial" w:eastAsia="宋体" w:cs="Arial"/>
                <w:bCs/>
                <w:snapToGrid w:val="0"/>
                <w:color w:val="auto"/>
                <w:sz w:val="21"/>
                <w:szCs w:val="21"/>
                <w:highlight w:val="none"/>
              </w:rPr>
              <w:t>单位</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6F5DC000">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bCs/>
                <w:snapToGrid w:val="0"/>
                <w:color w:val="auto"/>
                <w:sz w:val="21"/>
                <w:szCs w:val="21"/>
                <w:highlight w:val="none"/>
              </w:rPr>
            </w:pPr>
            <w:r>
              <w:rPr>
                <w:rFonts w:hint="default" w:ascii="Arial" w:hAnsi="Arial" w:eastAsia="宋体" w:cs="Arial"/>
                <w:bCs/>
                <w:snapToGrid w:val="0"/>
                <w:color w:val="auto"/>
                <w:sz w:val="21"/>
                <w:szCs w:val="21"/>
                <w:highlight w:val="none"/>
              </w:rPr>
              <w:t>项目内容及服务需求</w:t>
            </w:r>
          </w:p>
        </w:tc>
      </w:tr>
      <w:tr w14:paraId="353D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830" w:hRule="atLeast"/>
          <w:jc w:val="center"/>
        </w:trPr>
        <w:tc>
          <w:tcPr>
            <w:tcW w:w="241" w:type="pct"/>
            <w:tcBorders>
              <w:top w:val="single" w:color="auto" w:sz="4" w:space="0"/>
              <w:left w:val="single" w:color="auto" w:sz="4" w:space="0"/>
              <w:right w:val="single" w:color="auto" w:sz="4" w:space="0"/>
            </w:tcBorders>
            <w:noWrap w:val="0"/>
            <w:vAlign w:val="center"/>
          </w:tcPr>
          <w:p w14:paraId="5F3338C3">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snapToGrid w:val="0"/>
                <w:color w:val="auto"/>
                <w:sz w:val="21"/>
                <w:szCs w:val="21"/>
                <w:highlight w:val="none"/>
              </w:rPr>
            </w:pPr>
            <w:r>
              <w:rPr>
                <w:rFonts w:hint="default" w:ascii="Arial" w:hAnsi="Arial" w:eastAsia="宋体" w:cs="Arial"/>
                <w:snapToGrid w:val="0"/>
                <w:color w:val="auto"/>
                <w:sz w:val="21"/>
                <w:szCs w:val="21"/>
                <w:highlight w:val="none"/>
              </w:rPr>
              <w:t>1</w:t>
            </w:r>
          </w:p>
        </w:tc>
        <w:tc>
          <w:tcPr>
            <w:tcW w:w="536" w:type="pct"/>
            <w:tcBorders>
              <w:top w:val="single" w:color="auto" w:sz="4" w:space="0"/>
              <w:left w:val="single" w:color="auto" w:sz="4" w:space="0"/>
              <w:right w:val="single" w:color="auto" w:sz="4" w:space="0"/>
            </w:tcBorders>
            <w:noWrap w:val="0"/>
            <w:vAlign w:val="center"/>
          </w:tcPr>
          <w:p w14:paraId="090997F3">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snapToGrid w:val="0"/>
                <w:color w:val="auto"/>
                <w:sz w:val="21"/>
                <w:szCs w:val="21"/>
                <w:highlight w:val="none"/>
              </w:rPr>
            </w:pPr>
            <w:r>
              <w:rPr>
                <w:rFonts w:hint="default" w:ascii="Arial" w:hAnsi="Arial" w:eastAsia="宋体" w:cs="Arial"/>
                <w:snapToGrid w:val="0"/>
                <w:color w:val="auto"/>
                <w:sz w:val="21"/>
                <w:szCs w:val="21"/>
                <w:highlight w:val="none"/>
              </w:rPr>
              <w:t>广西机关内部“最多跑一次”系统</w:t>
            </w:r>
            <w:r>
              <w:rPr>
                <w:rFonts w:hint="default" w:ascii="Arial" w:hAnsi="Arial" w:eastAsia="宋体" w:cs="Arial"/>
                <w:snapToGrid w:val="0"/>
                <w:color w:val="auto"/>
                <w:sz w:val="21"/>
                <w:szCs w:val="21"/>
                <w:highlight w:val="none"/>
                <w:lang w:val="en-US" w:eastAsia="zh-CN"/>
              </w:rPr>
              <w:t>建设</w:t>
            </w:r>
            <w:r>
              <w:rPr>
                <w:rFonts w:hint="default" w:ascii="Arial" w:hAnsi="Arial" w:eastAsia="宋体" w:cs="Arial"/>
                <w:snapToGrid w:val="0"/>
                <w:color w:val="auto"/>
                <w:sz w:val="21"/>
                <w:szCs w:val="21"/>
                <w:highlight w:val="none"/>
              </w:rPr>
              <w:t>项目</w:t>
            </w:r>
          </w:p>
        </w:tc>
        <w:tc>
          <w:tcPr>
            <w:tcW w:w="236" w:type="pct"/>
            <w:tcBorders>
              <w:top w:val="single" w:color="auto" w:sz="4" w:space="0"/>
              <w:left w:val="single" w:color="auto" w:sz="4" w:space="0"/>
              <w:right w:val="single" w:color="auto" w:sz="4" w:space="0"/>
            </w:tcBorders>
            <w:noWrap w:val="0"/>
            <w:vAlign w:val="center"/>
          </w:tcPr>
          <w:p w14:paraId="6E4A596C">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snapToGrid w:val="0"/>
                <w:color w:val="auto"/>
                <w:sz w:val="21"/>
                <w:szCs w:val="21"/>
                <w:highlight w:val="none"/>
              </w:rPr>
            </w:pPr>
            <w:r>
              <w:rPr>
                <w:rFonts w:hint="default" w:ascii="Arial" w:hAnsi="Arial" w:eastAsia="宋体" w:cs="Arial"/>
                <w:snapToGrid w:val="0"/>
                <w:color w:val="auto"/>
                <w:sz w:val="21"/>
                <w:szCs w:val="21"/>
                <w:highlight w:val="none"/>
              </w:rPr>
              <w:t>1</w:t>
            </w:r>
          </w:p>
        </w:tc>
        <w:tc>
          <w:tcPr>
            <w:tcW w:w="244" w:type="pct"/>
            <w:tcBorders>
              <w:top w:val="single" w:color="auto" w:sz="4" w:space="0"/>
              <w:left w:val="single" w:color="auto" w:sz="4" w:space="0"/>
              <w:right w:val="single" w:color="auto" w:sz="4" w:space="0"/>
            </w:tcBorders>
            <w:noWrap w:val="0"/>
            <w:vAlign w:val="center"/>
          </w:tcPr>
          <w:p w14:paraId="57DF84EB">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jc w:val="center"/>
              <w:textAlignment w:val="auto"/>
              <w:rPr>
                <w:rFonts w:hint="default" w:ascii="Arial" w:hAnsi="Arial" w:eastAsia="宋体" w:cs="Arial"/>
                <w:snapToGrid w:val="0"/>
                <w:color w:val="auto"/>
                <w:sz w:val="21"/>
                <w:szCs w:val="21"/>
                <w:highlight w:val="none"/>
              </w:rPr>
            </w:pPr>
            <w:r>
              <w:rPr>
                <w:rFonts w:hint="default" w:ascii="Arial" w:hAnsi="Arial" w:eastAsia="宋体" w:cs="Arial"/>
                <w:snapToGrid w:val="0"/>
                <w:color w:val="auto"/>
                <w:sz w:val="21"/>
                <w:szCs w:val="21"/>
                <w:highlight w:val="none"/>
              </w:rPr>
              <w:t>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078A20F">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2" w:firstLineChars="200"/>
              <w:jc w:val="left"/>
              <w:textAlignment w:val="auto"/>
              <w:rPr>
                <w:rFonts w:hint="default" w:ascii="Arial" w:hAnsi="Arial" w:eastAsia="宋体" w:cs="Arial"/>
                <w:bCs/>
                <w:color w:val="auto"/>
                <w:sz w:val="21"/>
                <w:szCs w:val="21"/>
                <w:highlight w:val="none"/>
              </w:rPr>
            </w:pPr>
            <w:r>
              <w:rPr>
                <w:rFonts w:hint="default" w:ascii="Arial" w:hAnsi="Arial" w:eastAsia="宋体" w:cs="Arial"/>
                <w:b/>
                <w:color w:val="auto"/>
                <w:sz w:val="21"/>
                <w:szCs w:val="21"/>
                <w:highlight w:val="none"/>
              </w:rPr>
              <w:t>一、项目概况</w:t>
            </w:r>
          </w:p>
          <w:p w14:paraId="3A078843">
            <w:pPr>
              <w:pStyle w:val="178"/>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bCs w:val="0"/>
                <w:color w:val="auto"/>
                <w:spacing w:val="0"/>
                <w:sz w:val="21"/>
                <w:szCs w:val="21"/>
                <w:highlight w:val="none"/>
              </w:rPr>
            </w:pPr>
            <w:r>
              <w:rPr>
                <w:rFonts w:hint="default" w:ascii="Arial" w:hAnsi="Arial" w:eastAsia="宋体" w:cs="Arial"/>
                <w:bCs w:val="0"/>
                <w:color w:val="auto"/>
                <w:spacing w:val="0"/>
                <w:sz w:val="21"/>
                <w:szCs w:val="21"/>
                <w:highlight w:val="none"/>
              </w:rPr>
              <w:t>以实现部门间办事“最多跑一次”为目标，贯彻落实《国务院关于加强数字政府建设的指导意见》（国发〔2022〕14号）、《自治区党委办公厅 自治区人民政府办公厅关于印发&lt;广西推进政务服务综合改革实施方案&gt;的通知》（桂办发〔2024〕15号）等文件精神，结合“最多跑一次”改革在机关内部场景的应用实践，</w:t>
            </w:r>
            <w:r>
              <w:rPr>
                <w:rFonts w:hint="default" w:ascii="Arial" w:hAnsi="Arial" w:eastAsia="宋体" w:cs="Arial"/>
                <w:bCs w:val="0"/>
                <w:color w:val="auto"/>
                <w:spacing w:val="0"/>
                <w:sz w:val="21"/>
                <w:szCs w:val="21"/>
                <w:highlight w:val="none"/>
                <w:lang w:val="en-US" w:eastAsia="zh-CN"/>
              </w:rPr>
              <w:t>参考广西政务服务“一网通办”模式</w:t>
            </w:r>
            <w:r>
              <w:rPr>
                <w:rFonts w:hint="default" w:ascii="Arial" w:hAnsi="Arial" w:eastAsia="宋体" w:cs="Arial"/>
                <w:bCs w:val="0"/>
                <w:color w:val="auto"/>
                <w:spacing w:val="0"/>
                <w:sz w:val="21"/>
                <w:szCs w:val="21"/>
                <w:highlight w:val="none"/>
              </w:rPr>
              <w:t>建设全区统一的广西机关内部“最多跑一次”系统，实现纵向（区-市-县）、横向跨部门的数据互通与业务协同，</w:t>
            </w:r>
            <w:r>
              <w:rPr>
                <w:rFonts w:hint="default" w:ascii="Arial" w:hAnsi="Arial" w:eastAsia="宋体" w:cs="Arial"/>
                <w:bCs w:val="0"/>
                <w:color w:val="auto"/>
                <w:spacing w:val="0"/>
                <w:sz w:val="21"/>
                <w:szCs w:val="21"/>
                <w:highlight w:val="none"/>
                <w:lang w:val="en-US" w:eastAsia="zh-CN"/>
              </w:rPr>
              <w:t>对接</w:t>
            </w:r>
            <w:r>
              <w:rPr>
                <w:rFonts w:hint="default" w:ascii="Arial" w:hAnsi="Arial" w:eastAsia="宋体" w:cs="Arial"/>
                <w:bCs w:val="0"/>
                <w:color w:val="auto"/>
                <w:spacing w:val="0"/>
                <w:sz w:val="21"/>
                <w:szCs w:val="21"/>
                <w:highlight w:val="none"/>
              </w:rPr>
              <w:t>广西一体化</w:t>
            </w:r>
            <w:r>
              <w:rPr>
                <w:rFonts w:hint="default" w:ascii="Arial" w:hAnsi="Arial" w:eastAsia="宋体" w:cs="Arial"/>
                <w:bCs w:val="0"/>
                <w:color w:val="auto"/>
                <w:spacing w:val="0"/>
                <w:sz w:val="21"/>
                <w:szCs w:val="21"/>
                <w:highlight w:val="none"/>
                <w:lang w:val="en-US" w:eastAsia="zh-CN"/>
              </w:rPr>
              <w:t>智能化</w:t>
            </w:r>
            <w:r>
              <w:rPr>
                <w:rFonts w:hint="default" w:ascii="Arial" w:hAnsi="Arial" w:eastAsia="宋体" w:cs="Arial"/>
                <w:bCs w:val="0"/>
                <w:color w:val="auto"/>
                <w:spacing w:val="0"/>
                <w:sz w:val="21"/>
                <w:szCs w:val="21"/>
                <w:highlight w:val="none"/>
              </w:rPr>
              <w:t>公共数据平台数据资源，实现机关内部事项“最多跑一次”，切实减轻机关干部事务性负担，提升机关内部治理效能，助力自治区治理体系和治理能力现代化。</w:t>
            </w:r>
          </w:p>
          <w:p w14:paraId="22115450">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2" w:firstLineChars="200"/>
              <w:jc w:val="left"/>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lang w:val="en-US" w:eastAsia="zh-CN"/>
              </w:rPr>
              <w:t>二</w:t>
            </w:r>
            <w:r>
              <w:rPr>
                <w:rFonts w:hint="default" w:ascii="Arial" w:hAnsi="Arial" w:eastAsia="宋体" w:cs="Arial"/>
                <w:b/>
                <w:bCs/>
                <w:color w:val="auto"/>
                <w:sz w:val="21"/>
                <w:szCs w:val="21"/>
                <w:highlight w:val="none"/>
              </w:rPr>
              <w:t>、项目建设内容</w:t>
            </w:r>
          </w:p>
          <w:p w14:paraId="671AF3EE">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jc w:val="left"/>
              <w:textAlignment w:val="auto"/>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项目建设内容主要包含广西机关内部“最多跑一次”系统建设，通过新建广西内跑服务门户，</w:t>
            </w:r>
            <w:r>
              <w:rPr>
                <w:rFonts w:hint="default" w:ascii="Arial" w:hAnsi="Arial" w:eastAsia="宋体" w:cs="Arial"/>
                <w:color w:val="auto"/>
                <w:kern w:val="0"/>
                <w:sz w:val="21"/>
                <w:szCs w:val="21"/>
                <w:highlight w:val="none"/>
                <w:lang w:val="en-US" w:eastAsia="zh-CN"/>
              </w:rPr>
              <w:t>整合复用</w:t>
            </w:r>
            <w:r>
              <w:rPr>
                <w:rFonts w:hint="default" w:ascii="Arial" w:hAnsi="Arial" w:eastAsia="宋体" w:cs="Arial"/>
                <w:color w:val="auto"/>
                <w:kern w:val="0"/>
                <w:sz w:val="21"/>
                <w:szCs w:val="21"/>
                <w:highlight w:val="none"/>
              </w:rPr>
              <w:t>广西事项管理系统、通用受理审批系统、“一网通办”系统</w:t>
            </w:r>
            <w:r>
              <w:rPr>
                <w:rFonts w:hint="default" w:ascii="Arial" w:hAnsi="Arial" w:eastAsia="宋体" w:cs="Arial"/>
                <w:color w:val="auto"/>
                <w:kern w:val="0"/>
                <w:sz w:val="21"/>
                <w:szCs w:val="21"/>
                <w:highlight w:val="none"/>
                <w:lang w:val="en-US" w:eastAsia="zh-CN"/>
              </w:rPr>
              <w:t>及</w:t>
            </w:r>
            <w:r>
              <w:rPr>
                <w:rFonts w:hint="default" w:ascii="Arial" w:hAnsi="Arial" w:eastAsia="宋体" w:cs="Arial"/>
                <w:color w:val="auto"/>
                <w:kern w:val="0"/>
                <w:sz w:val="21"/>
                <w:szCs w:val="21"/>
                <w:highlight w:val="none"/>
              </w:rPr>
              <w:t>广西政务服务数字化运营管理系统，</w:t>
            </w:r>
            <w:r>
              <w:rPr>
                <w:rFonts w:hint="default" w:ascii="Arial" w:hAnsi="Arial" w:eastAsia="宋体" w:cs="Arial"/>
                <w:color w:val="auto"/>
                <w:kern w:val="0"/>
                <w:sz w:val="21"/>
                <w:szCs w:val="21"/>
                <w:highlight w:val="none"/>
                <w:lang w:val="en-US" w:eastAsia="zh-CN"/>
              </w:rPr>
              <w:t>围绕不同用户需求、专属业务逻辑、特色业务场景开展支撑内跑业务运行的功能升级改造工作，既保障内跑业务的顺利开展，也确保现有政务服务业务正常运转。</w:t>
            </w:r>
          </w:p>
          <w:p w14:paraId="2902C13C">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2" w:firstLineChars="200"/>
              <w:textAlignment w:val="auto"/>
              <w:rPr>
                <w:rFonts w:hint="default" w:ascii="Arial" w:hAnsi="Arial" w:eastAsia="宋体" w:cs="Arial"/>
                <w:b/>
                <w:bCs/>
                <w:color w:val="auto"/>
                <w:sz w:val="21"/>
                <w:szCs w:val="21"/>
                <w:highlight w:val="none"/>
                <w:lang w:val="en-US" w:eastAsia="zh-CN"/>
              </w:rPr>
            </w:pPr>
            <w:r>
              <w:rPr>
                <w:rFonts w:hint="default" w:ascii="Arial" w:hAnsi="Arial" w:eastAsia="宋体" w:cs="Arial"/>
                <w:b/>
                <w:bCs/>
                <w:color w:val="auto"/>
                <w:sz w:val="21"/>
                <w:szCs w:val="21"/>
                <w:highlight w:val="none"/>
                <w:lang w:eastAsia="zh-CN"/>
              </w:rPr>
              <w:t>（</w:t>
            </w:r>
            <w:r>
              <w:rPr>
                <w:rFonts w:hint="default" w:ascii="Arial" w:hAnsi="Arial" w:eastAsia="宋体" w:cs="Arial"/>
                <w:b/>
                <w:bCs/>
                <w:color w:val="auto"/>
                <w:sz w:val="21"/>
                <w:szCs w:val="21"/>
                <w:highlight w:val="none"/>
                <w:lang w:val="en-US" w:eastAsia="zh-CN"/>
              </w:rPr>
              <w:t>一</w:t>
            </w:r>
            <w:r>
              <w:rPr>
                <w:rFonts w:hint="default" w:ascii="Arial" w:hAnsi="Arial" w:eastAsia="宋体" w:cs="Arial"/>
                <w:b/>
                <w:bCs/>
                <w:color w:val="auto"/>
                <w:sz w:val="21"/>
                <w:szCs w:val="21"/>
                <w:highlight w:val="none"/>
                <w:lang w:eastAsia="zh-CN"/>
              </w:rPr>
              <w:t>）</w:t>
            </w:r>
            <w:r>
              <w:rPr>
                <w:rFonts w:hint="default" w:ascii="Arial" w:hAnsi="Arial" w:eastAsia="宋体" w:cs="Arial"/>
                <w:b/>
                <w:bCs/>
                <w:color w:val="auto"/>
                <w:sz w:val="21"/>
                <w:szCs w:val="21"/>
                <w:highlight w:val="none"/>
              </w:rPr>
              <w:t>新建广西内跑服务门户</w:t>
            </w:r>
            <w:r>
              <w:rPr>
                <w:rFonts w:hint="default" w:ascii="Arial" w:hAnsi="Arial" w:eastAsia="宋体" w:cs="Arial"/>
                <w:b/>
                <w:bCs/>
                <w:color w:val="auto"/>
                <w:sz w:val="21"/>
                <w:szCs w:val="21"/>
                <w:highlight w:val="none"/>
                <w:lang w:val="en-US" w:eastAsia="zh-CN"/>
              </w:rPr>
              <w:t>子系统</w:t>
            </w:r>
          </w:p>
          <w:p w14:paraId="6A509C86">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rPr>
              <w:t>建设覆盖全区的统一的机关内跑办事入口，提供按类别、按部门展示机关内跑事项的能力。</w:t>
            </w:r>
            <w:r>
              <w:rPr>
                <w:rFonts w:hint="default" w:ascii="Arial" w:hAnsi="Arial" w:eastAsia="宋体" w:cs="Arial"/>
                <w:color w:val="auto"/>
                <w:sz w:val="21"/>
                <w:szCs w:val="21"/>
                <w:highlight w:val="none"/>
                <w:lang w:val="en-US" w:eastAsia="zh-CN"/>
              </w:rPr>
              <w:t>该子系统包括：PC端、移动端、内容管理（CMS）数据同步、第三方系统对接、对外提供接口服务。</w:t>
            </w:r>
          </w:p>
          <w:p w14:paraId="23816A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2"/>
                <w:sz w:val="21"/>
                <w:szCs w:val="21"/>
                <w:highlight w:val="none"/>
                <w:lang w:val="en-US" w:eastAsia="zh-CN" w:bidi="ar-SA"/>
              </w:rPr>
              <w:t>1.</w:t>
            </w:r>
            <w:r>
              <w:rPr>
                <w:rFonts w:hint="default" w:ascii="Arial" w:hAnsi="Arial" w:eastAsia="宋体" w:cs="Arial"/>
                <w:color w:val="auto"/>
                <w:sz w:val="21"/>
                <w:szCs w:val="21"/>
                <w:highlight w:val="none"/>
                <w:lang w:val="en-US" w:eastAsia="zh-CN"/>
              </w:rPr>
              <w:t>PC端</w:t>
            </w:r>
          </w:p>
          <w:p w14:paraId="17FE0A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PC端</w:t>
            </w:r>
            <w:r>
              <w:rPr>
                <w:rFonts w:hint="default" w:ascii="Arial" w:hAnsi="Arial" w:eastAsia="宋体" w:cs="Arial"/>
                <w:color w:val="auto"/>
                <w:sz w:val="21"/>
                <w:szCs w:val="21"/>
                <w:highlight w:val="none"/>
                <w:lang w:eastAsia="zh-CN"/>
              </w:rPr>
              <w:t>需包括：首页、搜索详情页、部门分类详情页、办事指南、一件事专区、</w:t>
            </w:r>
            <w:r>
              <w:rPr>
                <w:rFonts w:hint="default" w:ascii="Arial" w:hAnsi="Arial" w:eastAsia="宋体" w:cs="Arial"/>
                <w:color w:val="auto"/>
                <w:sz w:val="21"/>
                <w:szCs w:val="21"/>
                <w:highlight w:val="none"/>
                <w:lang w:val="en-US" w:eastAsia="zh-CN"/>
              </w:rPr>
              <w:t>个人中心</w:t>
            </w:r>
            <w:r>
              <w:rPr>
                <w:rFonts w:hint="default" w:ascii="Arial" w:hAnsi="Arial" w:eastAsia="宋体" w:cs="Arial"/>
                <w:color w:val="auto"/>
                <w:sz w:val="21"/>
                <w:szCs w:val="21"/>
                <w:highlight w:val="none"/>
                <w:lang w:eastAsia="zh-CN"/>
              </w:rPr>
              <w:t>。</w:t>
            </w:r>
          </w:p>
          <w:p w14:paraId="03CFC1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2"/>
                <w:sz w:val="21"/>
                <w:szCs w:val="21"/>
                <w:highlight w:val="none"/>
                <w:lang w:val="en-US" w:eastAsia="zh-CN" w:bidi="ar-SA"/>
              </w:rPr>
              <w:t>2.</w:t>
            </w:r>
            <w:r>
              <w:rPr>
                <w:rFonts w:hint="default" w:ascii="Arial" w:hAnsi="Arial" w:eastAsia="宋体" w:cs="Arial"/>
                <w:color w:val="auto"/>
                <w:sz w:val="21"/>
                <w:szCs w:val="21"/>
                <w:highlight w:val="none"/>
              </w:rPr>
              <w:t>移动端</w:t>
            </w:r>
          </w:p>
          <w:p w14:paraId="79BA35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移动端需包括：首页、搜索、部门分类、办事指南、一件事专区、办件进度。</w:t>
            </w:r>
          </w:p>
          <w:p w14:paraId="405911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3.</w:t>
            </w:r>
            <w:r>
              <w:rPr>
                <w:rFonts w:hint="default" w:ascii="Arial" w:hAnsi="Arial" w:eastAsia="宋体" w:cs="Arial"/>
                <w:color w:val="auto"/>
                <w:sz w:val="21"/>
                <w:szCs w:val="21"/>
                <w:highlight w:val="none"/>
                <w:lang w:val="en-US" w:eastAsia="zh-CN"/>
              </w:rPr>
              <w:t>内容管理（CMS）数据同步</w:t>
            </w:r>
          </w:p>
          <w:p w14:paraId="221928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内容管理（CMS）数据同步需包括：数据处理、内容管理、事项管理、系统管理、用户管理、区划管理、部门管理、模板管理、日志管理、互动管理、表单管理、统一搜索管理、服务专题定制。</w:t>
            </w:r>
          </w:p>
          <w:p w14:paraId="1A586E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4.</w:t>
            </w:r>
            <w:r>
              <w:rPr>
                <w:rFonts w:hint="default" w:ascii="Arial" w:hAnsi="Arial" w:eastAsia="宋体" w:cs="Arial"/>
                <w:color w:val="auto"/>
                <w:sz w:val="21"/>
                <w:szCs w:val="21"/>
                <w:highlight w:val="none"/>
                <w:lang w:val="en-US" w:eastAsia="zh-CN"/>
              </w:rPr>
              <w:t>第三方系统对接</w:t>
            </w:r>
          </w:p>
          <w:p w14:paraId="086E78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第三方系统对接需包括：事项库对接、可信认证平台对接、智桂通对接、综办平台对接、一网通办系统对接、DRS数据交换平台、DRS数据同步服务。</w:t>
            </w:r>
          </w:p>
          <w:p w14:paraId="37A9EF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5.</w:t>
            </w:r>
            <w:r>
              <w:rPr>
                <w:rFonts w:hint="default" w:ascii="Arial" w:hAnsi="Arial" w:eastAsia="宋体" w:cs="Arial"/>
                <w:color w:val="auto"/>
                <w:sz w:val="21"/>
                <w:szCs w:val="21"/>
                <w:highlight w:val="none"/>
                <w:lang w:val="en-US" w:eastAsia="zh-CN"/>
              </w:rPr>
              <w:t>对外提供接口服务</w:t>
            </w:r>
          </w:p>
          <w:p w14:paraId="1EC5BE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b w:val="0"/>
                <w:bCs w:val="0"/>
                <w:color w:val="auto"/>
                <w:sz w:val="21"/>
                <w:szCs w:val="21"/>
                <w:highlight w:val="none"/>
                <w:lang w:val="en-US" w:eastAsia="zh-CN"/>
              </w:rPr>
            </w:pPr>
            <w:r>
              <w:rPr>
                <w:rFonts w:hint="default" w:ascii="Arial" w:hAnsi="Arial" w:eastAsia="宋体" w:cs="Arial"/>
                <w:color w:val="auto"/>
                <w:sz w:val="21"/>
                <w:szCs w:val="21"/>
                <w:highlight w:val="none"/>
                <w:lang w:val="en-US" w:eastAsia="zh-CN"/>
              </w:rPr>
              <w:t>对外提供接口服务需包括：页面浏览访问属性数据、搜索行为属性数据。</w:t>
            </w:r>
          </w:p>
          <w:p w14:paraId="41A0D1B0">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lang w:eastAsia="zh-CN"/>
              </w:rPr>
              <w:t>（</w:t>
            </w:r>
            <w:r>
              <w:rPr>
                <w:rFonts w:hint="default" w:ascii="Arial" w:hAnsi="Arial" w:eastAsia="宋体" w:cs="Arial"/>
                <w:b/>
                <w:bCs/>
                <w:color w:val="auto"/>
                <w:sz w:val="21"/>
                <w:szCs w:val="21"/>
                <w:highlight w:val="none"/>
                <w:lang w:val="en-US" w:eastAsia="zh-CN"/>
              </w:rPr>
              <w:t>二</w:t>
            </w:r>
            <w:r>
              <w:rPr>
                <w:rFonts w:hint="default" w:ascii="Arial" w:hAnsi="Arial" w:eastAsia="宋体" w:cs="Arial"/>
                <w:b/>
                <w:bCs/>
                <w:color w:val="auto"/>
                <w:sz w:val="21"/>
                <w:szCs w:val="21"/>
                <w:highlight w:val="none"/>
                <w:lang w:eastAsia="zh-CN"/>
              </w:rPr>
              <w:t>）</w:t>
            </w:r>
            <w:r>
              <w:rPr>
                <w:rFonts w:hint="default" w:ascii="Arial" w:hAnsi="Arial" w:eastAsia="宋体" w:cs="Arial"/>
                <w:b/>
                <w:bCs/>
                <w:color w:val="auto"/>
                <w:sz w:val="21"/>
                <w:szCs w:val="21"/>
                <w:highlight w:val="none"/>
              </w:rPr>
              <w:t>升级改造广西事项库管理系统</w:t>
            </w:r>
          </w:p>
          <w:p w14:paraId="5F316C0A">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升级事项库管理系统，新增“内跑事项”事项类型，定制开发内跑事项要素维护页面，</w:t>
            </w:r>
            <w:r>
              <w:rPr>
                <w:rFonts w:hint="default" w:ascii="Arial" w:hAnsi="Arial" w:eastAsia="宋体" w:cs="Arial"/>
                <w:color w:val="auto"/>
                <w:sz w:val="21"/>
                <w:szCs w:val="21"/>
                <w:highlight w:val="none"/>
                <w:lang w:val="en-US" w:eastAsia="zh-CN"/>
              </w:rPr>
              <w:t>该子系统包括：内跑事项目录管理、内跑事项实施规范管理、内跑事项办事指南管理、内跑一件事配置管理、内跑事项数据统计分析、数据推送、后台管理</w:t>
            </w:r>
            <w:r>
              <w:rPr>
                <w:rFonts w:hint="default" w:ascii="Arial" w:hAnsi="Arial" w:eastAsia="宋体" w:cs="Arial"/>
                <w:color w:val="auto"/>
                <w:sz w:val="21"/>
                <w:szCs w:val="21"/>
                <w:highlight w:val="none"/>
              </w:rPr>
              <w:t>。</w:t>
            </w:r>
          </w:p>
          <w:p w14:paraId="2256BF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1.</w:t>
            </w:r>
            <w:r>
              <w:rPr>
                <w:rFonts w:hint="default" w:ascii="Arial" w:hAnsi="Arial" w:eastAsia="宋体" w:cs="Arial"/>
                <w:color w:val="auto"/>
                <w:sz w:val="21"/>
                <w:szCs w:val="21"/>
                <w:highlight w:val="none"/>
                <w:lang w:val="en-US" w:eastAsia="zh-CN"/>
              </w:rPr>
              <w:t>内跑事项目录管理</w:t>
            </w:r>
          </w:p>
          <w:p w14:paraId="568456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内跑事项目录管理需包括：内跑事项目录类型、内跑事项目录编制、内跑事项目录审核、内跑事项目录发布、已发布内跑事项目录查看、内跑事项目录变更、新增内跑事项目录维护角色、内跑事项目录维护、内跑事项目录要素变更三级联动规则设定。</w:t>
            </w:r>
          </w:p>
          <w:p w14:paraId="68A8DA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2.</w:t>
            </w:r>
            <w:r>
              <w:rPr>
                <w:rFonts w:hint="default" w:ascii="Arial" w:hAnsi="Arial" w:eastAsia="宋体" w:cs="Arial"/>
                <w:color w:val="auto"/>
                <w:sz w:val="21"/>
                <w:szCs w:val="21"/>
                <w:highlight w:val="none"/>
                <w:lang w:val="en-US" w:eastAsia="zh-CN"/>
              </w:rPr>
              <w:t>内跑事项实施规范管理</w:t>
            </w:r>
          </w:p>
          <w:p w14:paraId="75B5B6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内跑事项实施规范管理需包括：内跑事项实施规范维护、内跑事项目录认领、内跑事项实施规范编制、内跑事项实施规范导入、内跑事项实施规范部门初审、内跑事项实施规范终审、内跑事项实施规范变更、新增内跑事项实施规范维护角色、内跑事项实施规范搜索、导出实施规范详情、导出部门实施规范表、查看审核不通过原因、一事一人维护、版本比对、查看在用版本、内跑事项实施规范要素变更联动规则设定。</w:t>
            </w:r>
          </w:p>
          <w:p w14:paraId="7B67EA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3.</w:t>
            </w:r>
            <w:r>
              <w:rPr>
                <w:rFonts w:hint="default" w:ascii="Arial" w:hAnsi="Arial" w:eastAsia="宋体" w:cs="Arial"/>
                <w:color w:val="auto"/>
                <w:sz w:val="21"/>
                <w:szCs w:val="21"/>
                <w:highlight w:val="none"/>
                <w:lang w:val="en-US" w:eastAsia="zh-CN"/>
              </w:rPr>
              <w:t>内跑事项办事指南管理</w:t>
            </w:r>
          </w:p>
          <w:p w14:paraId="7CD75E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内跑事项办事指南管理需包括：内跑事项办事指南维护、内跑事项办事指南认领、内跑事项办事指南编制、内跑事项办事指南部门初审、内跑事项办事指南区域管理员终审、内跑事项办事指南发布、内跑事项办事指南变更、新增内跑事项办事指南维护角色、版本比对。</w:t>
            </w:r>
          </w:p>
          <w:p w14:paraId="01460A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4.</w:t>
            </w:r>
            <w:r>
              <w:rPr>
                <w:rFonts w:hint="default" w:ascii="Arial" w:hAnsi="Arial" w:eastAsia="宋体" w:cs="Arial"/>
                <w:color w:val="auto"/>
                <w:sz w:val="21"/>
                <w:szCs w:val="21"/>
                <w:highlight w:val="none"/>
                <w:lang w:val="en-US" w:eastAsia="zh-CN"/>
              </w:rPr>
              <w:t>内跑一件事配置管理</w:t>
            </w:r>
          </w:p>
          <w:p w14:paraId="64E8F4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内跑一件事配置管理需包括：一件事目录配置、一件事实施规范配置、一件事办事指南配置。</w:t>
            </w:r>
          </w:p>
          <w:p w14:paraId="59CDA5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5.</w:t>
            </w:r>
            <w:r>
              <w:rPr>
                <w:rFonts w:hint="default" w:ascii="Arial" w:hAnsi="Arial" w:eastAsia="宋体" w:cs="Arial"/>
                <w:color w:val="auto"/>
                <w:sz w:val="21"/>
                <w:szCs w:val="21"/>
                <w:highlight w:val="none"/>
                <w:lang w:val="en-US" w:eastAsia="zh-CN"/>
              </w:rPr>
              <w:t>内跑事项数据统计分析</w:t>
            </w:r>
          </w:p>
          <w:p w14:paraId="732F48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内跑事项数据统计分析需包括：内跑事项目录数量统计、内跑事项实施规范数量统计、内跑事项办事指南数量统计。</w:t>
            </w:r>
          </w:p>
          <w:p w14:paraId="271C8E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6.</w:t>
            </w:r>
            <w:r>
              <w:rPr>
                <w:rFonts w:hint="default" w:ascii="Arial" w:hAnsi="Arial" w:eastAsia="宋体" w:cs="Arial"/>
                <w:color w:val="auto"/>
                <w:sz w:val="21"/>
                <w:szCs w:val="21"/>
                <w:highlight w:val="none"/>
                <w:lang w:val="en-US" w:eastAsia="zh-CN"/>
              </w:rPr>
              <w:t>数据推送</w:t>
            </w:r>
          </w:p>
          <w:p w14:paraId="68E6B9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数据推送需包括：前置库数据推送、数据接口推送、内跑事项数据库表挂载和接口挂载服务。</w:t>
            </w:r>
          </w:p>
          <w:p w14:paraId="495421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7.</w:t>
            </w:r>
            <w:r>
              <w:rPr>
                <w:rFonts w:hint="default" w:ascii="Arial" w:hAnsi="Arial" w:eastAsia="宋体" w:cs="Arial"/>
                <w:color w:val="auto"/>
                <w:sz w:val="21"/>
                <w:szCs w:val="21"/>
                <w:highlight w:val="none"/>
                <w:lang w:val="en-US" w:eastAsia="zh-CN"/>
              </w:rPr>
              <w:t>后台管理</w:t>
            </w:r>
          </w:p>
          <w:p w14:paraId="21F274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后台管理需包括：内跑事项组织架构管理、内跑业务条线配置、内跑辖区配置、内跑用户管理。</w:t>
            </w:r>
          </w:p>
          <w:p w14:paraId="066392FF">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lang w:val="en-US" w:eastAsia="zh-CN"/>
              </w:rPr>
              <w:t>（三）</w:t>
            </w:r>
            <w:r>
              <w:rPr>
                <w:rFonts w:hint="default" w:ascii="Arial" w:hAnsi="Arial" w:eastAsia="宋体" w:cs="Arial"/>
                <w:b/>
                <w:bCs/>
                <w:color w:val="auto"/>
                <w:sz w:val="21"/>
                <w:szCs w:val="21"/>
                <w:highlight w:val="none"/>
              </w:rPr>
              <w:t>升级改造通用受理审批系统</w:t>
            </w:r>
          </w:p>
          <w:p w14:paraId="61936FE6">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rPr>
              <w:t>升级改造</w:t>
            </w:r>
            <w:r>
              <w:rPr>
                <w:rFonts w:hint="default" w:ascii="Arial" w:hAnsi="Arial" w:eastAsia="宋体" w:cs="Arial"/>
                <w:color w:val="auto"/>
                <w:sz w:val="21"/>
                <w:szCs w:val="21"/>
                <w:highlight w:val="none"/>
                <w:lang w:val="en-US" w:eastAsia="zh-CN"/>
              </w:rPr>
              <w:t>通用受理审批系统</w:t>
            </w:r>
            <w:r>
              <w:rPr>
                <w:rFonts w:hint="default" w:ascii="Arial" w:hAnsi="Arial" w:eastAsia="宋体" w:cs="Arial"/>
                <w:color w:val="auto"/>
                <w:sz w:val="21"/>
                <w:szCs w:val="21"/>
                <w:highlight w:val="none"/>
              </w:rPr>
              <w:t>，扩展开发机关内跑业务专属模块，实现对内跑事项的审批路径、材料核验规则的独立管理</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该子系统包括：系统改造、事项同步改造、系统对接。</w:t>
            </w:r>
          </w:p>
          <w:p w14:paraId="521533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1.</w:t>
            </w:r>
            <w:r>
              <w:rPr>
                <w:rFonts w:hint="default" w:ascii="Arial" w:hAnsi="Arial" w:eastAsia="宋体" w:cs="Arial"/>
                <w:color w:val="auto"/>
                <w:sz w:val="21"/>
                <w:szCs w:val="21"/>
                <w:highlight w:val="none"/>
                <w:lang w:val="en-US" w:eastAsia="zh-CN"/>
              </w:rPr>
              <w:t>系统改造</w:t>
            </w:r>
          </w:p>
          <w:p w14:paraId="6779DA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系统改造需包括：内跑业务办理改造、办件查询改造、内跑事项配置管理改造、通知书打印改造、统计分析可视化展示。</w:t>
            </w:r>
          </w:p>
          <w:p w14:paraId="5DF706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2.</w:t>
            </w:r>
            <w:r>
              <w:rPr>
                <w:rFonts w:hint="default" w:ascii="Arial" w:hAnsi="Arial" w:eastAsia="宋体" w:cs="Arial"/>
                <w:color w:val="auto"/>
                <w:sz w:val="21"/>
                <w:szCs w:val="21"/>
                <w:highlight w:val="none"/>
                <w:lang w:val="en-US" w:eastAsia="zh-CN"/>
              </w:rPr>
              <w:t>事项同步改造</w:t>
            </w:r>
          </w:p>
          <w:p w14:paraId="5AEACE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事项同步改造需包括：同步程序改造、事项管理改造、同步审批系统改造。</w:t>
            </w:r>
          </w:p>
          <w:p w14:paraId="05D28F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3.</w:t>
            </w:r>
            <w:r>
              <w:rPr>
                <w:rFonts w:hint="default" w:ascii="Arial" w:hAnsi="Arial" w:eastAsia="宋体" w:cs="Arial"/>
                <w:color w:val="auto"/>
                <w:sz w:val="21"/>
                <w:szCs w:val="21"/>
                <w:highlight w:val="none"/>
                <w:lang w:val="en-US" w:eastAsia="zh-CN"/>
              </w:rPr>
              <w:t>系统对接</w:t>
            </w:r>
          </w:p>
          <w:p w14:paraId="414862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系统对接需包括：与一网通办对接、与内跑事项对接、与电子证照系统对接、与数据共享交换平台对接、与一体化数字资源系统对接、与统一身份认证对接、与电子印章对接、与短信平台对接、与电子证照系统对接。</w:t>
            </w:r>
          </w:p>
          <w:p w14:paraId="02D6C6DF">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lang w:val="en-US" w:eastAsia="zh-CN"/>
              </w:rPr>
              <w:t>（四）</w:t>
            </w:r>
            <w:r>
              <w:rPr>
                <w:rFonts w:hint="default" w:ascii="Arial" w:hAnsi="Arial" w:eastAsia="宋体" w:cs="Arial"/>
                <w:b/>
                <w:bCs/>
                <w:color w:val="auto"/>
                <w:sz w:val="21"/>
                <w:szCs w:val="21"/>
                <w:highlight w:val="none"/>
              </w:rPr>
              <w:t>升级改造“一网通办”系统</w:t>
            </w:r>
          </w:p>
          <w:p w14:paraId="58D47E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rPr>
              <w:t>升级改造</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一网通办</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系统</w:t>
            </w:r>
            <w:r>
              <w:rPr>
                <w:rFonts w:hint="default" w:ascii="Arial" w:hAnsi="Arial" w:eastAsia="宋体" w:cs="Arial"/>
                <w:color w:val="auto"/>
                <w:sz w:val="21"/>
                <w:szCs w:val="21"/>
                <w:highlight w:val="none"/>
              </w:rPr>
              <w:t>部分功能模块，新增机关内跑事项标准化业务流程和机关内跑事项表单管理模块，</w:t>
            </w:r>
            <w:r>
              <w:rPr>
                <w:rFonts w:hint="default" w:ascii="Arial" w:hAnsi="Arial" w:eastAsia="宋体" w:cs="Arial"/>
                <w:color w:val="auto"/>
                <w:sz w:val="21"/>
                <w:szCs w:val="21"/>
                <w:highlight w:val="none"/>
                <w:lang w:val="en-US" w:eastAsia="zh-CN"/>
              </w:rPr>
              <w:t>该子系统包括：内跑服务事项配置中心、内跑服务一件事配置中心、内跑服务办件中心、内跑服务用户中心、内跑服务实施流程管理、“一网通办”底座升级改造、外部系统对接。</w:t>
            </w:r>
          </w:p>
          <w:p w14:paraId="4EC0FC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1.</w:t>
            </w:r>
            <w:r>
              <w:rPr>
                <w:rFonts w:hint="default" w:ascii="Arial" w:hAnsi="Arial" w:eastAsia="宋体" w:cs="Arial"/>
                <w:color w:val="auto"/>
                <w:sz w:val="21"/>
                <w:szCs w:val="21"/>
                <w:highlight w:val="none"/>
                <w:lang w:val="en-US" w:eastAsia="zh-CN"/>
              </w:rPr>
              <w:t>内跑服务事项配置中心</w:t>
            </w:r>
          </w:p>
          <w:p w14:paraId="50C1E7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内跑服务事项配置中心需包括：内跑事项配置总览、内跑事项多版本管理、事项拆解、内跑事项管控配置、事项收件配置、内跑事项办件配置、事项安全核查、事项发布、事项扩展配置。</w:t>
            </w:r>
          </w:p>
          <w:p w14:paraId="76BCBF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2.</w:t>
            </w:r>
            <w:r>
              <w:rPr>
                <w:rFonts w:hint="default" w:ascii="Arial" w:hAnsi="Arial" w:eastAsia="宋体" w:cs="Arial"/>
                <w:color w:val="auto"/>
                <w:sz w:val="21"/>
                <w:szCs w:val="21"/>
                <w:highlight w:val="none"/>
                <w:lang w:val="en-US" w:eastAsia="zh-CN"/>
              </w:rPr>
              <w:t>内跑服务一件事配置中心</w:t>
            </w:r>
          </w:p>
          <w:p w14:paraId="689152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内跑服务一件事配置中心需包括：内跑一件事配置总览、内跑一件事多版本管控、内跑一件事拆解、内跑一件事管控配置、内跑一件事收件配置、内跑一件事办件配置、内跑一件事安全核查、内跑一件事发布、内跑一件事智能分发。</w:t>
            </w:r>
          </w:p>
          <w:p w14:paraId="32C214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3.</w:t>
            </w:r>
            <w:r>
              <w:rPr>
                <w:rFonts w:hint="default" w:ascii="Arial" w:hAnsi="Arial" w:eastAsia="宋体" w:cs="Arial"/>
                <w:color w:val="auto"/>
                <w:sz w:val="21"/>
                <w:szCs w:val="21"/>
                <w:highlight w:val="none"/>
                <w:lang w:val="en-US" w:eastAsia="zh-CN"/>
              </w:rPr>
              <w:t>内跑服务办件中心</w:t>
            </w:r>
          </w:p>
          <w:p w14:paraId="6D206C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内跑服务办件中心需包括：办件流程管理、办件流程环节通知配置、内跑办件流程管理、内跑办件排查、内跑办件异常订正。</w:t>
            </w:r>
          </w:p>
          <w:p w14:paraId="77D7D2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4.</w:t>
            </w:r>
            <w:r>
              <w:rPr>
                <w:rFonts w:hint="default" w:ascii="Arial" w:hAnsi="Arial" w:eastAsia="宋体" w:cs="Arial"/>
                <w:color w:val="auto"/>
                <w:sz w:val="21"/>
                <w:szCs w:val="21"/>
                <w:highlight w:val="none"/>
                <w:lang w:val="en-US" w:eastAsia="zh-CN"/>
              </w:rPr>
              <w:t>内跑服务用户中心</w:t>
            </w:r>
          </w:p>
          <w:p w14:paraId="58478E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内跑服务用户中心需包括：菜单管理、权限管理、角色管理、授权管理。</w:t>
            </w:r>
          </w:p>
          <w:p w14:paraId="3A6C86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5.</w:t>
            </w:r>
            <w:r>
              <w:rPr>
                <w:rFonts w:hint="default" w:ascii="Arial" w:hAnsi="Arial" w:eastAsia="宋体" w:cs="Arial"/>
                <w:color w:val="auto"/>
                <w:sz w:val="21"/>
                <w:szCs w:val="21"/>
                <w:highlight w:val="none"/>
                <w:lang w:val="en-US" w:eastAsia="zh-CN"/>
              </w:rPr>
              <w:t>内跑服务实施流程管理</w:t>
            </w:r>
          </w:p>
          <w:p w14:paraId="2546A1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内跑服务实施流程管理需包括：事项预验收、事项终验收。</w:t>
            </w:r>
          </w:p>
          <w:p w14:paraId="1EE66B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6.</w:t>
            </w:r>
            <w:r>
              <w:rPr>
                <w:rFonts w:hint="default" w:ascii="Arial" w:hAnsi="Arial" w:eastAsia="宋体" w:cs="Arial"/>
                <w:color w:val="auto"/>
                <w:sz w:val="21"/>
                <w:szCs w:val="21"/>
                <w:highlight w:val="none"/>
                <w:lang w:val="en-US" w:eastAsia="zh-CN"/>
              </w:rPr>
              <w:t>“一网通办”底座升级改造</w:t>
            </w:r>
          </w:p>
          <w:p w14:paraId="490222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“一网通办”底座升级改造需包括：基础配置中心、元数据中心。</w:t>
            </w:r>
          </w:p>
          <w:p w14:paraId="361EFC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leftChars="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7.</w:t>
            </w:r>
            <w:r>
              <w:rPr>
                <w:rFonts w:hint="default" w:ascii="Arial" w:hAnsi="Arial" w:eastAsia="宋体" w:cs="Arial"/>
                <w:color w:val="auto"/>
                <w:sz w:val="21"/>
                <w:szCs w:val="21"/>
                <w:highlight w:val="none"/>
                <w:lang w:val="en-US" w:eastAsia="zh-CN"/>
              </w:rPr>
              <w:t>外部系统对接</w:t>
            </w:r>
          </w:p>
          <w:p w14:paraId="5F180D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外部系统对接需包括：用户体系对接、事项库对接、内跑通用审批系统对接、电子签章系统对接、内跑办事门户对接、好差评系统对接、短信平台对接。</w:t>
            </w:r>
          </w:p>
          <w:p w14:paraId="70F841A1">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lang w:val="en-US" w:eastAsia="zh-CN"/>
              </w:rPr>
              <w:t>（五）</w:t>
            </w:r>
            <w:r>
              <w:rPr>
                <w:rFonts w:hint="default" w:ascii="Arial" w:hAnsi="Arial" w:eastAsia="宋体" w:cs="Arial"/>
                <w:b/>
                <w:bCs/>
                <w:color w:val="auto"/>
                <w:sz w:val="21"/>
                <w:szCs w:val="21"/>
                <w:highlight w:val="none"/>
              </w:rPr>
              <w:t>升级改造广西政务服务数字化运营管理系统</w:t>
            </w:r>
          </w:p>
          <w:p w14:paraId="53B2E213">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rPr>
            </w:pPr>
            <w:r>
              <w:rPr>
                <w:rFonts w:hint="default" w:ascii="Arial" w:hAnsi="Arial" w:eastAsia="宋体" w:cs="Arial"/>
                <w:color w:val="auto"/>
                <w:sz w:val="21"/>
                <w:szCs w:val="21"/>
                <w:highlight w:val="none"/>
              </w:rPr>
              <w:t>整体复用广西政务服务数字化运营管理系统</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新增机关内跑数字化运营管理模块，对内跑服务相关业务的运营进行统一管理和指导，</w:t>
            </w:r>
            <w:r>
              <w:rPr>
                <w:rFonts w:hint="default" w:ascii="Arial" w:hAnsi="Arial" w:eastAsia="宋体" w:cs="Arial"/>
                <w:color w:val="auto"/>
                <w:sz w:val="21"/>
                <w:szCs w:val="21"/>
                <w:highlight w:val="none"/>
                <w:lang w:val="en-US" w:eastAsia="zh-CN"/>
              </w:rPr>
              <w:t>该子系统包括：内跑数据归集、内跑主题域建设、内跑效能监测看板。</w:t>
            </w:r>
          </w:p>
          <w:p w14:paraId="0CE6D0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1.</w:t>
            </w:r>
            <w:r>
              <w:rPr>
                <w:rFonts w:hint="default" w:ascii="Arial" w:hAnsi="Arial" w:eastAsia="宋体" w:cs="Arial"/>
                <w:color w:val="auto"/>
                <w:sz w:val="21"/>
                <w:szCs w:val="21"/>
                <w:highlight w:val="none"/>
                <w:lang w:val="en-US" w:eastAsia="zh-CN"/>
              </w:rPr>
              <w:t>内跑数据归集</w:t>
            </w:r>
          </w:p>
          <w:p w14:paraId="06FA33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8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内跑数据归集需包括：内跑事项目录数据信息采集、内跑事项联办目录数据信息采集、内跑事项数据信息采集、内跑事项联办事项数据信息采集、内跑办件基本数据信息采集、内跑办件受理数据信息采集、内跑办件过程数据信息采集、内跑办件审批结果数据信息采集、内跑评价事项数据信息采集、内跑评价数据信息采集、内跑评价办件评价数据信息采集。</w:t>
            </w:r>
          </w:p>
          <w:p w14:paraId="76F1C0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2.</w:t>
            </w:r>
            <w:r>
              <w:rPr>
                <w:rFonts w:hint="default" w:ascii="Arial" w:hAnsi="Arial" w:eastAsia="宋体" w:cs="Arial"/>
                <w:color w:val="auto"/>
                <w:sz w:val="21"/>
                <w:szCs w:val="21"/>
                <w:highlight w:val="none"/>
                <w:lang w:val="en-US" w:eastAsia="zh-CN"/>
              </w:rPr>
              <w:t>内跑主题域建设</w:t>
            </w:r>
          </w:p>
          <w:p w14:paraId="379D0E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 xml:space="preserve">    内跑主题域建设需包括：缓冲数据层建设、数据预处理层建设、业务汇总层建设、数据应用层建设、</w:t>
            </w:r>
          </w:p>
          <w:p w14:paraId="4A643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95" w:beforeLines="30" w:beforeAutospacing="0" w:after="95" w:afterLines="30" w:afterAutospacing="0" w:line="280" w:lineRule="exact"/>
              <w:ind w:left="0" w:right="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kern w:val="2"/>
                <w:sz w:val="21"/>
                <w:szCs w:val="21"/>
                <w:highlight w:val="none"/>
                <w:lang w:val="en-US" w:eastAsia="zh-CN" w:bidi="ar-SA"/>
              </w:rPr>
              <w:t>3.</w:t>
            </w:r>
            <w:r>
              <w:rPr>
                <w:rFonts w:hint="default" w:ascii="Arial" w:hAnsi="Arial" w:eastAsia="宋体" w:cs="Arial"/>
                <w:color w:val="auto"/>
                <w:sz w:val="21"/>
                <w:szCs w:val="21"/>
                <w:highlight w:val="none"/>
                <w:lang w:val="en-US" w:eastAsia="zh-CN"/>
              </w:rPr>
              <w:t>内跑效能监测看板</w:t>
            </w:r>
          </w:p>
          <w:p w14:paraId="554F9EB6">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280" w:lineRule="exact"/>
              <w:ind w:left="0" w:right="0" w:firstLine="420" w:firstLineChars="200"/>
              <w:textAlignment w:val="auto"/>
              <w:rPr>
                <w:rFonts w:hint="default" w:ascii="Arial" w:hAnsi="Arial" w:eastAsia="宋体" w:cs="Arial"/>
                <w:snapToGrid w:val="0"/>
                <w:color w:val="auto"/>
                <w:sz w:val="21"/>
                <w:szCs w:val="21"/>
                <w:highlight w:val="none"/>
              </w:rPr>
            </w:pPr>
            <w:r>
              <w:rPr>
                <w:rFonts w:hint="default" w:ascii="Arial" w:hAnsi="Arial" w:eastAsia="宋体" w:cs="Arial"/>
                <w:color w:val="auto"/>
                <w:sz w:val="21"/>
                <w:szCs w:val="21"/>
                <w:highlight w:val="none"/>
                <w:lang w:val="en-US" w:eastAsia="zh-CN"/>
              </w:rPr>
              <w:t>内跑效能监测看板需包括：内跑事项看板、内跑办件看板、内跑评价看板、内跑办件数据共享开放。</w:t>
            </w:r>
          </w:p>
        </w:tc>
      </w:tr>
    </w:tbl>
    <w:p w14:paraId="51641F92">
      <w:pPr>
        <w:pStyle w:val="19"/>
        <w:rPr>
          <w:rFonts w:hint="eastAsia"/>
          <w:color w:val="auto"/>
          <w:szCs w:val="21"/>
          <w:highlight w:val="none"/>
          <w:lang w:eastAsia="zh-CN"/>
        </w:rPr>
      </w:pPr>
    </w:p>
    <w:p w14:paraId="0BF243D0">
      <w:pPr>
        <w:pStyle w:val="19"/>
        <w:rPr>
          <w:rFonts w:hint="eastAsia"/>
          <w:color w:val="auto"/>
          <w:szCs w:val="21"/>
          <w:highlight w:val="none"/>
          <w:lang w:eastAsia="zh-CN"/>
        </w:rPr>
      </w:pPr>
    </w:p>
    <w:p w14:paraId="49FAB410">
      <w:pPr>
        <w:pStyle w:val="19"/>
        <w:rPr>
          <w:rFonts w:hint="eastAsia"/>
          <w:color w:val="auto"/>
          <w:szCs w:val="21"/>
          <w:highlight w:val="none"/>
          <w:lang w:eastAsia="zh-CN"/>
        </w:rPr>
      </w:pPr>
    </w:p>
    <w:p w14:paraId="1698C8E0">
      <w:pPr>
        <w:spacing w:before="120" w:line="320" w:lineRule="atLeast"/>
        <w:outlineLvl w:val="1"/>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三、商务要求</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494"/>
      </w:tblGrid>
      <w:tr w14:paraId="5EC3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71" w:type="dxa"/>
            <w:gridSpan w:val="2"/>
            <w:vAlign w:val="center"/>
          </w:tcPr>
          <w:p w14:paraId="35188B4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val="en-US" w:eastAsia="zh-CN" w:bidi="zh-CN"/>
              </w:rPr>
              <w:t>商务要求</w:t>
            </w:r>
          </w:p>
        </w:tc>
      </w:tr>
      <w:tr w14:paraId="03FD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253F50F8">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eastAsia" w:ascii="宋体" w:hAnsi="宋体" w:eastAsia="宋体" w:cs="宋体"/>
                <w:snapToGrid w:val="0"/>
                <w:color w:val="auto"/>
                <w:sz w:val="21"/>
                <w:szCs w:val="21"/>
                <w:highlight w:val="none"/>
              </w:rPr>
              <w:t>投标报价要求</w:t>
            </w:r>
          </w:p>
        </w:tc>
        <w:tc>
          <w:tcPr>
            <w:tcW w:w="7494" w:type="dxa"/>
            <w:vAlign w:val="center"/>
          </w:tcPr>
          <w:p w14:paraId="7E7566A7">
            <w:pPr>
              <w:keepNext w:val="0"/>
              <w:keepLines w:val="0"/>
              <w:widowControl/>
              <w:suppressLineNumbers w:val="0"/>
              <w:shd w:val="clear" w:color="auto" w:fill="FFFFFF"/>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投标报价为采购人提供的所有服务的报价，报价含括：</w:t>
            </w:r>
          </w:p>
          <w:p w14:paraId="389AF671">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（1）项目</w:t>
            </w:r>
            <w:r>
              <w:rPr>
                <w:rFonts w:hint="eastAsia" w:ascii="宋体" w:hAnsi="宋体" w:eastAsia="宋体" w:cs="宋体"/>
                <w:color w:val="auto"/>
                <w:kern w:val="0"/>
                <w:sz w:val="21"/>
                <w:szCs w:val="21"/>
                <w:highlight w:val="none"/>
                <w:lang w:val="en-US" w:eastAsia="zh-CN" w:bidi="zh-CN"/>
              </w:rPr>
              <w:t>服务</w:t>
            </w:r>
            <w:r>
              <w:rPr>
                <w:rFonts w:hint="eastAsia" w:ascii="宋体" w:hAnsi="宋体" w:eastAsia="宋体" w:cs="宋体"/>
                <w:color w:val="auto"/>
                <w:kern w:val="0"/>
                <w:sz w:val="21"/>
                <w:szCs w:val="21"/>
                <w:highlight w:val="none"/>
                <w:lang w:val="zh-CN" w:eastAsia="zh-CN" w:bidi="zh-CN"/>
              </w:rPr>
              <w:t>的价格；</w:t>
            </w:r>
          </w:p>
          <w:p w14:paraId="51869296">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（2）必要的保险费用和各项税金；</w:t>
            </w:r>
          </w:p>
          <w:p w14:paraId="202A3F82">
            <w:pPr>
              <w:keepNext w:val="0"/>
              <w:keepLines w:val="0"/>
              <w:widowControl/>
              <w:suppressLineNumbers w:val="0"/>
              <w:spacing w:before="0" w:beforeAutospacing="0" w:after="0" w:afterAutospacing="0" w:line="360" w:lineRule="exact"/>
              <w:ind w:left="0" w:right="0"/>
              <w:jc w:val="left"/>
              <w:rPr>
                <w:rFonts w:hint="default"/>
                <w:color w:val="auto"/>
                <w:szCs w:val="21"/>
                <w:highlight w:val="none"/>
                <w:vertAlign w:val="baseline"/>
              </w:rPr>
            </w:pPr>
            <w:r>
              <w:rPr>
                <w:rFonts w:hint="eastAsia" w:ascii="宋体" w:hAnsi="宋体" w:eastAsia="宋体" w:cs="宋体"/>
                <w:color w:val="auto"/>
                <w:kern w:val="0"/>
                <w:sz w:val="21"/>
                <w:szCs w:val="21"/>
                <w:highlight w:val="none"/>
                <w:lang w:val="zh-CN" w:eastAsia="zh-CN" w:bidi="zh-CN"/>
              </w:rPr>
              <w:t>（3）报价包括服务价格和涉及的相关检测、检修、验收过程中所产生的一切费用均由</w:t>
            </w:r>
            <w:r>
              <w:rPr>
                <w:rFonts w:hint="eastAsia" w:ascii="宋体" w:hAnsi="宋体" w:eastAsia="宋体" w:cs="宋体"/>
                <w:color w:val="auto"/>
                <w:kern w:val="0"/>
                <w:sz w:val="21"/>
                <w:szCs w:val="21"/>
                <w:highlight w:val="none"/>
                <w:lang w:val="en-US" w:eastAsia="zh-CN" w:bidi="zh-CN"/>
              </w:rPr>
              <w:t>成交供应商</w:t>
            </w:r>
            <w:r>
              <w:rPr>
                <w:rFonts w:hint="eastAsia" w:ascii="宋体" w:hAnsi="宋体" w:eastAsia="宋体" w:cs="宋体"/>
                <w:color w:val="auto"/>
                <w:kern w:val="0"/>
                <w:sz w:val="21"/>
                <w:szCs w:val="21"/>
                <w:highlight w:val="none"/>
                <w:lang w:val="zh-CN" w:eastAsia="zh-CN" w:bidi="zh-CN"/>
              </w:rPr>
              <w:t>承担。</w:t>
            </w:r>
          </w:p>
        </w:tc>
      </w:tr>
      <w:tr w14:paraId="2A8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428071C9">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eastAsia"/>
                <w:color w:val="auto"/>
                <w:szCs w:val="21"/>
                <w:highlight w:val="none"/>
              </w:rPr>
              <w:t>合同签订日期</w:t>
            </w:r>
          </w:p>
        </w:tc>
        <w:tc>
          <w:tcPr>
            <w:tcW w:w="7494" w:type="dxa"/>
            <w:vAlign w:val="center"/>
          </w:tcPr>
          <w:p w14:paraId="1A132F31">
            <w:pPr>
              <w:keepNext w:val="0"/>
              <w:keepLines w:val="0"/>
              <w:suppressLineNumbers w:val="0"/>
              <w:adjustRightInd w:val="0"/>
              <w:snapToGrid w:val="0"/>
              <w:spacing w:before="0" w:beforeAutospacing="0" w:after="0" w:afterAutospacing="0" w:line="440" w:lineRule="exact"/>
              <w:ind w:left="0" w:right="0"/>
              <w:rPr>
                <w:rFonts w:hint="default"/>
                <w:color w:val="auto"/>
                <w:szCs w:val="21"/>
                <w:highlight w:val="none"/>
                <w:vertAlign w:val="baseline"/>
              </w:rPr>
            </w:pPr>
            <w:r>
              <w:rPr>
                <w:rFonts w:hint="eastAsia"/>
                <w:color w:val="auto"/>
                <w:szCs w:val="21"/>
                <w:highlight w:val="none"/>
              </w:rPr>
              <w:t>成交通知书发出后25日内。</w:t>
            </w:r>
          </w:p>
        </w:tc>
      </w:tr>
      <w:tr w14:paraId="5423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0F5B6406">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default"/>
                <w:color w:val="auto"/>
                <w:szCs w:val="21"/>
                <w:highlight w:val="none"/>
              </w:rPr>
              <w:t>▲</w:t>
            </w:r>
            <w:r>
              <w:rPr>
                <w:rFonts w:hint="eastAsia" w:ascii="宋体" w:hAnsi="宋体" w:eastAsia="宋体" w:cs="宋体"/>
                <w:snapToGrid w:val="0"/>
                <w:color w:val="auto"/>
                <w:sz w:val="21"/>
                <w:szCs w:val="21"/>
                <w:highlight w:val="none"/>
              </w:rPr>
              <w:t>服务期限及服务地点</w:t>
            </w:r>
          </w:p>
        </w:tc>
        <w:tc>
          <w:tcPr>
            <w:tcW w:w="7494" w:type="dxa"/>
            <w:vAlign w:val="center"/>
          </w:tcPr>
          <w:p w14:paraId="54D62F15">
            <w:pPr>
              <w:pStyle w:val="166"/>
              <w:keepNext w:val="0"/>
              <w:keepLines w:val="0"/>
              <w:suppressLineNumbers w:val="0"/>
              <w:tabs>
                <w:tab w:val="left" w:pos="664"/>
              </w:tabs>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期限</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rPr>
              <w:t>自合同签订生效之日起12个月。</w:t>
            </w:r>
          </w:p>
          <w:p w14:paraId="3CFC421F">
            <w:pPr>
              <w:keepNext w:val="0"/>
              <w:keepLines w:val="0"/>
              <w:suppressLineNumbers w:val="0"/>
              <w:adjustRightInd w:val="0"/>
              <w:snapToGrid w:val="0"/>
              <w:spacing w:before="0" w:beforeAutospacing="0" w:after="0" w:afterAutospacing="0" w:line="440" w:lineRule="exact"/>
              <w:ind w:left="0" w:right="0"/>
              <w:rPr>
                <w:rFonts w:hint="default"/>
                <w:color w:val="auto"/>
                <w:szCs w:val="21"/>
                <w:highlight w:val="none"/>
                <w:vertAlign w:val="baseline"/>
              </w:rPr>
            </w:pPr>
            <w:r>
              <w:rPr>
                <w:rFonts w:hint="eastAsia" w:ascii="宋体" w:hAnsi="宋体" w:eastAsia="宋体" w:cs="宋体"/>
                <w:color w:val="auto"/>
                <w:sz w:val="21"/>
                <w:szCs w:val="21"/>
                <w:highlight w:val="none"/>
              </w:rPr>
              <w:t>2.服务地点：广西区内采购人指定地点。</w:t>
            </w:r>
          </w:p>
        </w:tc>
      </w:tr>
      <w:tr w14:paraId="0FCF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7A532E1B">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eastAsia" w:ascii="宋体" w:hAnsi="宋体" w:eastAsia="宋体" w:cs="宋体"/>
                <w:snapToGrid w:val="0"/>
                <w:color w:val="auto"/>
                <w:sz w:val="21"/>
                <w:szCs w:val="21"/>
                <w:highlight w:val="none"/>
              </w:rPr>
              <w:t>付款</w:t>
            </w:r>
            <w:r>
              <w:rPr>
                <w:rFonts w:hint="eastAsia" w:ascii="宋体" w:hAnsi="宋体" w:cs="宋体"/>
                <w:snapToGrid w:val="0"/>
                <w:color w:val="auto"/>
                <w:sz w:val="21"/>
                <w:szCs w:val="21"/>
                <w:highlight w:val="none"/>
                <w:lang w:val="en-US" w:eastAsia="zh-CN"/>
              </w:rPr>
              <w:t>方式</w:t>
            </w:r>
          </w:p>
        </w:tc>
        <w:tc>
          <w:tcPr>
            <w:tcW w:w="7494" w:type="dxa"/>
            <w:vAlign w:val="center"/>
          </w:tcPr>
          <w:p w14:paraId="7BE948CC">
            <w:pPr>
              <w:pStyle w:val="166"/>
              <w:keepNext w:val="0"/>
              <w:keepLines w:val="0"/>
              <w:numPr>
                <w:ilvl w:val="0"/>
                <w:numId w:val="0"/>
              </w:numPr>
              <w:suppressLineNumbers w:val="0"/>
              <w:tabs>
                <w:tab w:val="left" w:pos="664"/>
              </w:tabs>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合同签订后10日内，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支付合同金额的</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%，完成系统全部功能开发并通过</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组织的项目阶段性验收后10日内，累计支付至合同金额的90%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组织的项目初步验收后10日内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累计支付至合同金额的</w:t>
            </w:r>
            <w:r>
              <w:rPr>
                <w:rFonts w:hint="eastAsia"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组织的项目最终验收后10日内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累计支付至合同金额的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应在</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支付</w:t>
            </w:r>
            <w:r>
              <w:rPr>
                <w:rFonts w:hint="eastAsia" w:ascii="宋体" w:hAnsi="宋体" w:cs="宋体"/>
                <w:color w:val="auto"/>
                <w:sz w:val="21"/>
                <w:szCs w:val="21"/>
                <w:highlight w:val="none"/>
                <w:lang w:val="en-US" w:eastAsia="zh-CN"/>
              </w:rPr>
              <w:t>每笔</w:t>
            </w:r>
            <w:r>
              <w:rPr>
                <w:rFonts w:hint="eastAsia" w:ascii="宋体" w:hAnsi="宋体" w:eastAsia="宋体" w:cs="宋体"/>
                <w:color w:val="auto"/>
                <w:sz w:val="21"/>
                <w:szCs w:val="21"/>
                <w:highlight w:val="none"/>
              </w:rPr>
              <w:t>合同款之前提供与支付金额相符的有效发票，且收款方、出具发票方、合同</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均必须与本合同项目</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名称一致，否则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有权不予付款且无需承担任何逾期付款责任。</w:t>
            </w:r>
          </w:p>
          <w:p w14:paraId="545CF221">
            <w:pPr>
              <w:pStyle w:val="166"/>
              <w:keepNext w:val="0"/>
              <w:keepLines w:val="0"/>
              <w:numPr>
                <w:ilvl w:val="0"/>
                <w:numId w:val="0"/>
              </w:numPr>
              <w:suppressLineNumbers w:val="0"/>
              <w:tabs>
                <w:tab w:val="left" w:pos="664"/>
              </w:tabs>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2.本合同使用货币币制如未作特别说明均为人民币。</w:t>
            </w:r>
          </w:p>
          <w:p w14:paraId="4C83A0F4">
            <w:pPr>
              <w:pStyle w:val="166"/>
              <w:keepNext w:val="0"/>
              <w:keepLines w:val="0"/>
              <w:numPr>
                <w:ilvl w:val="0"/>
                <w:numId w:val="0"/>
              </w:numPr>
              <w:suppressLineNumbers w:val="0"/>
              <w:tabs>
                <w:tab w:val="left" w:pos="664"/>
              </w:tabs>
              <w:spacing w:before="0" w:beforeAutospacing="0" w:after="0" w:afterAutospacing="0" w:line="440" w:lineRule="exact"/>
              <w:ind w:left="0" w:leftChars="0" w:right="0" w:firstLine="0" w:firstLineChars="0"/>
              <w:rPr>
                <w:rFonts w:hint="default"/>
                <w:color w:val="auto"/>
                <w:szCs w:val="21"/>
                <w:highlight w:val="none"/>
                <w:vertAlign w:val="baseli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未在规定时间内完成任一服务或任务，或经采购人抽查发现服务质量不符合</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规定或采购人要求的，采购人有权按照合同约定</w:t>
            </w:r>
            <w:r>
              <w:rPr>
                <w:rFonts w:hint="eastAsia" w:ascii="Calibri" w:hAnsi="Calibri" w:cs="Times New Roman"/>
                <w:color w:val="auto"/>
                <w:sz w:val="21"/>
                <w:szCs w:val="21"/>
                <w:highlight w:val="none"/>
                <w:lang w:val="en-US" w:eastAsia="zh-CN"/>
              </w:rPr>
              <w:t>要求成交供应商承担违约责任</w:t>
            </w:r>
            <w:r>
              <w:rPr>
                <w:rFonts w:hint="eastAsia" w:ascii="Calibri" w:hAnsi="Calibri" w:eastAsia="宋体" w:cs="Times New Roman"/>
                <w:color w:val="auto"/>
                <w:sz w:val="21"/>
                <w:szCs w:val="21"/>
                <w:highlight w:val="none"/>
              </w:rPr>
              <w:t>。</w:t>
            </w:r>
          </w:p>
        </w:tc>
      </w:tr>
      <w:tr w14:paraId="7448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4778B6D0">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default"/>
                <w:color w:val="auto"/>
                <w:szCs w:val="21"/>
                <w:highlight w:val="none"/>
              </w:rPr>
              <w:t>▲</w:t>
            </w:r>
            <w:r>
              <w:rPr>
                <w:rFonts w:hint="eastAsia" w:ascii="宋体" w:hAnsi="宋体" w:cs="宋体"/>
                <w:snapToGrid w:val="0"/>
                <w:color w:val="auto"/>
                <w:sz w:val="21"/>
                <w:szCs w:val="21"/>
                <w:highlight w:val="none"/>
                <w:lang w:val="en-US" w:eastAsia="zh-CN"/>
              </w:rPr>
              <w:t>服务要求</w:t>
            </w:r>
          </w:p>
        </w:tc>
        <w:tc>
          <w:tcPr>
            <w:tcW w:w="7494" w:type="dxa"/>
            <w:vAlign w:val="center"/>
          </w:tcPr>
          <w:p w14:paraId="70E141BE">
            <w:pPr>
              <w:keepNext w:val="0"/>
              <w:keepLines w:val="0"/>
              <w:widowControl w:val="0"/>
              <w:suppressLineNumbers w:val="0"/>
              <w:topLinePunct/>
              <w:spacing w:before="0" w:beforeAutospacing="0" w:after="0" w:afterAutospacing="0" w:line="400" w:lineRule="exact"/>
              <w:ind w:left="0" w:right="0" w:firstLine="0" w:firstLineChars="0"/>
              <w:jc w:val="left"/>
              <w:rPr>
                <w:rFonts w:hint="eastAsia" w:ascii="宋体" w:hAnsi="宋体" w:eastAsia="宋体" w:cs="宋体"/>
                <w:color w:val="auto"/>
                <w:kern w:val="0"/>
                <w:szCs w:val="21"/>
                <w:highlight w:val="none"/>
                <w:lang w:val="zh-TW" w:eastAsia="zh-CN"/>
              </w:rPr>
            </w:pPr>
            <w:r>
              <w:rPr>
                <w:rFonts w:hint="eastAsia" w:ascii="宋体" w:hAnsi="宋体" w:cs="宋体"/>
                <w:color w:val="auto"/>
                <w:kern w:val="0"/>
                <w:szCs w:val="21"/>
                <w:highlight w:val="none"/>
                <w:lang w:val="en-US" w:eastAsia="zh-CN"/>
              </w:rPr>
              <w:t>1.供应商需针对本项目</w:t>
            </w:r>
            <w:r>
              <w:rPr>
                <w:rFonts w:hint="eastAsia" w:ascii="宋体" w:hAnsi="宋体" w:cs="宋体"/>
                <w:color w:val="auto"/>
                <w:kern w:val="0"/>
                <w:szCs w:val="21"/>
                <w:highlight w:val="none"/>
              </w:rPr>
              <w:t>组建</w:t>
            </w:r>
            <w:r>
              <w:rPr>
                <w:rFonts w:hint="eastAsia" w:ascii="宋体" w:hAnsi="宋体" w:cs="宋体"/>
                <w:color w:val="auto"/>
                <w:kern w:val="0"/>
                <w:szCs w:val="21"/>
                <w:highlight w:val="none"/>
                <w:lang w:val="en-US" w:eastAsia="zh-CN"/>
              </w:rPr>
              <w:t>专门的服务团队,服务团队人员不少于4人（至少包括</w:t>
            </w:r>
            <w:r>
              <w:rPr>
                <w:rFonts w:hint="default" w:ascii="Arial" w:hAnsi="Arial" w:eastAsia="宋体" w:cs="Arial"/>
                <w:color w:val="auto"/>
                <w:sz w:val="21"/>
                <w:szCs w:val="21"/>
                <w:highlight w:val="none"/>
              </w:rPr>
              <w:t>项目经理、技术负责人、研发负责人、技术人员</w:t>
            </w:r>
            <w:r>
              <w:rPr>
                <w:rFonts w:hint="eastAsia" w:ascii="宋体" w:hAnsi="宋体" w:cs="宋体"/>
                <w:color w:val="auto"/>
                <w:kern w:val="0"/>
                <w:szCs w:val="21"/>
                <w:highlight w:val="none"/>
                <w:lang w:val="en-US" w:eastAsia="zh-CN"/>
              </w:rPr>
              <w:t>），其中驻场人数不少于2人</w:t>
            </w:r>
            <w:r>
              <w:rPr>
                <w:rFonts w:hint="eastAsia" w:ascii="宋体" w:hAnsi="宋体" w:cs="宋体"/>
                <w:color w:val="auto"/>
                <w:kern w:val="0"/>
                <w:szCs w:val="21"/>
                <w:highlight w:val="none"/>
                <w:lang w:val="zh-TW" w:eastAsia="zh-TW"/>
              </w:rPr>
              <w:t>。</w:t>
            </w:r>
          </w:p>
          <w:p w14:paraId="631F2DC3">
            <w:pPr>
              <w:keepNext w:val="0"/>
              <w:keepLines w:val="0"/>
              <w:suppressLineNumbers w:val="0"/>
              <w:topLinePunct/>
              <w:adjustRightInd/>
              <w:snapToGrid/>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TW" w:eastAsia="zh-CN"/>
              </w:rPr>
              <w:t>供应商</w:t>
            </w:r>
            <w:r>
              <w:rPr>
                <w:rFonts w:hint="eastAsia" w:ascii="宋体" w:hAnsi="宋体" w:cs="宋体"/>
                <w:color w:val="auto"/>
                <w:szCs w:val="21"/>
                <w:highlight w:val="none"/>
                <w:lang w:val="zh-TW" w:eastAsia="zh-TW"/>
              </w:rPr>
              <w:t>提供上述人员</w:t>
            </w:r>
            <w:r>
              <w:rPr>
                <w:rFonts w:hint="eastAsia" w:ascii="宋体" w:hAnsi="宋体" w:cs="宋体"/>
                <w:color w:val="auto"/>
                <w:szCs w:val="21"/>
                <w:highlight w:val="none"/>
                <w:lang w:val="zh-CN"/>
              </w:rPr>
              <w:t>的</w:t>
            </w:r>
            <w:r>
              <w:rPr>
                <w:rFonts w:hint="eastAsia" w:ascii="宋体" w:hAnsi="宋体" w:cs="宋体"/>
                <w:color w:val="auto"/>
                <w:szCs w:val="21"/>
                <w:highlight w:val="none"/>
                <w:lang w:val="zh-TW" w:eastAsia="zh-TW"/>
              </w:rPr>
              <w:t>名单</w:t>
            </w:r>
            <w:r>
              <w:rPr>
                <w:rFonts w:hint="eastAsia" w:ascii="宋体" w:hAnsi="宋体" w:cs="宋体"/>
                <w:color w:val="auto"/>
                <w:szCs w:val="21"/>
                <w:highlight w:val="none"/>
                <w:lang w:val="zh-TW"/>
              </w:rPr>
              <w:t>，须提供</w:t>
            </w:r>
            <w:r>
              <w:rPr>
                <w:rFonts w:hint="eastAsia" w:ascii="Arial" w:hAnsi="Arial" w:eastAsia="宋体" w:cs="Arial"/>
                <w:color w:val="auto"/>
                <w:sz w:val="21"/>
                <w:szCs w:val="21"/>
                <w:highlight w:val="none"/>
                <w:lang w:eastAsia="zh-CN"/>
              </w:rPr>
              <w:t>响应文件</w:t>
            </w:r>
            <w:r>
              <w:rPr>
                <w:rFonts w:hint="default" w:ascii="Arial" w:hAnsi="Arial" w:eastAsia="宋体" w:cs="Arial"/>
                <w:color w:val="auto"/>
                <w:sz w:val="21"/>
                <w:szCs w:val="21"/>
                <w:highlight w:val="none"/>
              </w:rPr>
              <w:t>递交截止时间前半年内任意1个月</w:t>
            </w:r>
            <w:r>
              <w:rPr>
                <w:rFonts w:hint="eastAsia" w:ascii="宋体" w:hAnsi="宋体" w:cs="宋体"/>
                <w:color w:val="auto"/>
                <w:szCs w:val="21"/>
                <w:highlight w:val="none"/>
                <w:lang w:val="zh-TW" w:eastAsia="zh-CN"/>
              </w:rPr>
              <w:t>供应商</w:t>
            </w:r>
            <w:r>
              <w:rPr>
                <w:rFonts w:hint="eastAsia" w:ascii="宋体" w:hAnsi="宋体" w:cs="宋体"/>
                <w:color w:val="auto"/>
                <w:szCs w:val="21"/>
                <w:highlight w:val="none"/>
                <w:lang w:val="zh-TW"/>
              </w:rPr>
              <w:t>为其缴纳社保证明材料</w:t>
            </w:r>
            <w:r>
              <w:rPr>
                <w:rFonts w:hint="default" w:ascii="Arial" w:hAnsi="Arial" w:eastAsia="宋体" w:cs="Arial"/>
                <w:color w:val="auto"/>
                <w:sz w:val="21"/>
                <w:szCs w:val="21"/>
                <w:highlight w:val="none"/>
              </w:rPr>
              <w:t>或劳动合同</w:t>
            </w:r>
            <w:r>
              <w:rPr>
                <w:rFonts w:hint="eastAsia" w:ascii="宋体" w:hAnsi="宋体" w:cs="宋体"/>
                <w:color w:val="auto"/>
                <w:szCs w:val="21"/>
                <w:highlight w:val="none"/>
              </w:rPr>
              <w:t>，加盖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w:t>
            </w:r>
          </w:p>
          <w:p w14:paraId="3F445CA3">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所供产品、服务及服务成果提供不少于1年的维保服务，自</w:t>
            </w:r>
            <w:r>
              <w:rPr>
                <w:rFonts w:hint="eastAsia" w:ascii="宋体" w:hAnsi="宋体" w:eastAsia="宋体" w:cs="宋体"/>
                <w:color w:val="auto"/>
                <w:sz w:val="21"/>
                <w:szCs w:val="21"/>
                <w:highlight w:val="none"/>
                <w:lang w:val="en-US" w:eastAsia="zh-CN"/>
              </w:rPr>
              <w:t>成交供应商完成全部服务内容、提交全部服务成果并通过采购人组织的</w:t>
            </w:r>
            <w:r>
              <w:rPr>
                <w:rFonts w:hint="eastAsia" w:ascii="宋体" w:hAnsi="宋体" w:eastAsia="宋体" w:cs="宋体"/>
                <w:color w:val="auto"/>
                <w:sz w:val="21"/>
                <w:szCs w:val="21"/>
                <w:highlight w:val="none"/>
              </w:rPr>
              <w:t>项目最终验收之日起开始计算，维保服务期间，需保障系统正常运行。</w:t>
            </w:r>
          </w:p>
          <w:p w14:paraId="1653DE02">
            <w:pPr>
              <w:keepNext w:val="0"/>
              <w:keepLines w:val="0"/>
              <w:suppressLineNumbers w:val="0"/>
              <w:topLinePunct/>
              <w:adjustRightInd/>
              <w:snapToGrid/>
              <w:spacing w:before="0" w:beforeAutospacing="0" w:after="0" w:afterAutospacing="0" w:line="400" w:lineRule="exact"/>
              <w:ind w:left="0" w:right="0"/>
              <w:jc w:val="left"/>
              <w:rPr>
                <w:rFonts w:hint="default"/>
                <w:color w:val="auto"/>
                <w:szCs w:val="21"/>
                <w:highlight w:val="none"/>
                <w:vertAlign w:val="baseli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在系统维保期内，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向用户提供以下技术支持与服务：在系统交付使用后，提供7×24小时的电话支持。7×24小时的技术支持和故障响应时间应小于2小时，即2小时内有能够处理故障的技术人员到达现场。一般问题在24小时内修复，复杂问题在48小时内修复。</w:t>
            </w:r>
          </w:p>
        </w:tc>
      </w:tr>
      <w:tr w14:paraId="73AE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4FFE6946">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eastAsia" w:ascii="宋体" w:hAnsi="宋体" w:cs="宋体"/>
                <w:snapToGrid w:val="0"/>
                <w:color w:val="auto"/>
                <w:sz w:val="21"/>
                <w:szCs w:val="21"/>
                <w:highlight w:val="none"/>
                <w:lang w:val="en-US" w:eastAsia="zh-CN"/>
              </w:rPr>
              <w:t>培训要求</w:t>
            </w:r>
          </w:p>
        </w:tc>
        <w:tc>
          <w:tcPr>
            <w:tcW w:w="7494" w:type="dxa"/>
            <w:vAlign w:val="center"/>
          </w:tcPr>
          <w:p w14:paraId="1D1D14E7">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协助采购人完成</w:t>
            </w:r>
            <w:r>
              <w:rPr>
                <w:rFonts w:hint="eastAsia" w:ascii="宋体" w:hAnsi="宋体" w:eastAsia="宋体" w:cs="宋体"/>
                <w:color w:val="auto"/>
                <w:sz w:val="21"/>
                <w:szCs w:val="21"/>
                <w:highlight w:val="none"/>
                <w:lang w:eastAsia="zh-CN"/>
              </w:rPr>
              <w:t>广西机关内部“最多跑一次”</w:t>
            </w:r>
            <w:r>
              <w:rPr>
                <w:rFonts w:hint="eastAsia" w:ascii="宋体" w:hAnsi="宋体" w:eastAsia="宋体" w:cs="宋体"/>
                <w:color w:val="auto"/>
                <w:sz w:val="21"/>
                <w:szCs w:val="21"/>
                <w:highlight w:val="none"/>
              </w:rPr>
              <w:t>系统推广培训工作，</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提供电子版教材。</w:t>
            </w:r>
          </w:p>
          <w:p w14:paraId="4D853ABA">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2.培训内容包括：总体方案、设计原则、功能特点、体系结构及实战应用培训等。</w:t>
            </w:r>
          </w:p>
          <w:p w14:paraId="13231667">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400" w:lineRule="exact"/>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3.培训方式：培训形式不限，边实施边培训，理论与实践相结合。</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根据项目需要，制定培训计划，并与采购人确认同意后，作为系统培训的依据。培训次数不少于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次。</w:t>
            </w:r>
          </w:p>
          <w:p w14:paraId="49E9737E">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400" w:lineRule="exact"/>
              <w:ind w:left="0" w:right="0" w:firstLine="0" w:firstLineChars="0"/>
              <w:jc w:val="left"/>
              <w:rPr>
                <w:rFonts w:hint="default"/>
                <w:color w:val="auto"/>
                <w:szCs w:val="21"/>
                <w:highlight w:val="none"/>
                <w:vertAlign w:val="baseline"/>
              </w:rPr>
            </w:pPr>
            <w:r>
              <w:rPr>
                <w:rFonts w:hint="eastAsia" w:ascii="宋体" w:hAnsi="宋体" w:eastAsia="宋体" w:cs="宋体"/>
                <w:color w:val="auto"/>
                <w:sz w:val="21"/>
                <w:szCs w:val="21"/>
                <w:highlight w:val="none"/>
              </w:rPr>
              <w:t>4.培训分工：采购人负责总体培训工作的安排和规划。</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协助采购人完成培训工作，提供培训服务和培训教材。</w:t>
            </w:r>
          </w:p>
        </w:tc>
      </w:tr>
      <w:tr w14:paraId="1E94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7DCC5AC4">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eastAsia" w:ascii="宋体" w:hAnsi="宋体" w:cs="宋体"/>
                <w:color w:val="auto"/>
                <w:szCs w:val="21"/>
                <w:highlight w:val="none"/>
              </w:rPr>
              <w:t>验收标准</w:t>
            </w:r>
          </w:p>
        </w:tc>
        <w:tc>
          <w:tcPr>
            <w:tcW w:w="7494" w:type="dxa"/>
            <w:vAlign w:val="center"/>
          </w:tcPr>
          <w:p w14:paraId="7761D5F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color w:val="auto"/>
                <w:szCs w:val="21"/>
                <w:highlight w:val="none"/>
              </w:rPr>
            </w:pPr>
            <w:r>
              <w:rPr>
                <w:rFonts w:hint="eastAsia" w:ascii="宋体" w:hAnsi="宋体"/>
                <w:color w:val="auto"/>
                <w:szCs w:val="21"/>
                <w:highlight w:val="none"/>
              </w:rPr>
              <w:t>1.由采购人自行组织验收</w:t>
            </w:r>
            <w:r>
              <w:rPr>
                <w:rFonts w:hint="eastAsia" w:ascii="宋体" w:hAnsi="宋体"/>
                <w:color w:val="auto"/>
                <w:szCs w:val="21"/>
                <w:highlight w:val="none"/>
                <w:lang w:val="en-US" w:eastAsia="zh-CN"/>
              </w:rPr>
              <w:t>或委托</w:t>
            </w:r>
            <w:r>
              <w:rPr>
                <w:rFonts w:hint="eastAsia"/>
                <w:color w:val="auto"/>
                <w:highlight w:val="none"/>
              </w:rPr>
              <w:t>第三方机构组织验收</w:t>
            </w:r>
            <w:r>
              <w:rPr>
                <w:rFonts w:hint="eastAsia" w:ascii="宋体" w:hAnsi="宋体"/>
                <w:color w:val="auto"/>
                <w:szCs w:val="21"/>
                <w:highlight w:val="none"/>
              </w:rPr>
              <w:t>。</w:t>
            </w:r>
          </w:p>
          <w:p w14:paraId="02B5674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color w:val="auto"/>
                <w:szCs w:val="21"/>
                <w:highlight w:val="none"/>
              </w:rPr>
            </w:pPr>
            <w:r>
              <w:rPr>
                <w:rFonts w:hint="eastAsia" w:ascii="宋体" w:hAnsi="宋体"/>
                <w:color w:val="auto"/>
                <w:szCs w:val="21"/>
                <w:highlight w:val="none"/>
              </w:rPr>
              <w:t>2.验收合格条件如下：</w:t>
            </w:r>
          </w:p>
          <w:p w14:paraId="1ACE72AA">
            <w:pPr>
              <w:keepNext w:val="0"/>
              <w:keepLines w:val="0"/>
              <w:widowControl/>
              <w:suppressLineNumbers w:val="0"/>
              <w:spacing w:before="0" w:beforeAutospacing="0" w:after="0" w:afterAutospacing="0" w:line="360" w:lineRule="exact"/>
              <w:ind w:left="0" w:right="0" w:firstLine="210" w:firstLineChars="100"/>
              <w:jc w:val="left"/>
              <w:rPr>
                <w:rFonts w:hint="default" w:ascii="宋体" w:hAnsi="宋体"/>
                <w:color w:val="auto"/>
                <w:szCs w:val="21"/>
                <w:highlight w:val="none"/>
              </w:rPr>
            </w:pPr>
            <w:r>
              <w:rPr>
                <w:rFonts w:hint="eastAsia" w:ascii="宋体" w:hAnsi="宋体"/>
                <w:color w:val="auto"/>
                <w:szCs w:val="21"/>
                <w:highlight w:val="none"/>
              </w:rPr>
              <w:t>2.1服务内容应与采购合同一致，交付服务指标达到规定的标准。</w:t>
            </w:r>
          </w:p>
          <w:p w14:paraId="581C1851">
            <w:pPr>
              <w:keepNext w:val="0"/>
              <w:keepLines w:val="0"/>
              <w:widowControl/>
              <w:suppressLineNumbers w:val="0"/>
              <w:spacing w:before="0" w:beforeAutospacing="0" w:after="0" w:afterAutospacing="0" w:line="360" w:lineRule="exact"/>
              <w:ind w:left="0" w:right="0" w:firstLine="210" w:firstLineChars="100"/>
              <w:jc w:val="left"/>
              <w:rPr>
                <w:rFonts w:hint="default" w:ascii="宋体" w:hAnsi="宋体"/>
                <w:color w:val="auto"/>
                <w:szCs w:val="21"/>
                <w:highlight w:val="none"/>
              </w:rPr>
            </w:pPr>
            <w:r>
              <w:rPr>
                <w:rFonts w:hint="eastAsia" w:ascii="宋体" w:hAnsi="宋体"/>
                <w:color w:val="auto"/>
                <w:szCs w:val="21"/>
                <w:highlight w:val="none"/>
              </w:rPr>
              <w:t>2.2技术或资料、交付清单等资料齐全。</w:t>
            </w:r>
          </w:p>
          <w:p w14:paraId="4F4C9C3F">
            <w:pPr>
              <w:keepNext w:val="0"/>
              <w:keepLines w:val="0"/>
              <w:widowControl/>
              <w:suppressLineNumbers w:val="0"/>
              <w:spacing w:before="0" w:beforeAutospacing="0" w:after="0" w:afterAutospacing="0" w:line="360" w:lineRule="exact"/>
              <w:ind w:left="0" w:right="0" w:firstLine="210" w:firstLineChars="100"/>
              <w:jc w:val="left"/>
              <w:rPr>
                <w:rFonts w:hint="default" w:ascii="宋体" w:hAnsi="宋体"/>
                <w:color w:val="auto"/>
                <w:szCs w:val="21"/>
                <w:highlight w:val="none"/>
              </w:rPr>
            </w:pPr>
            <w:r>
              <w:rPr>
                <w:rFonts w:hint="eastAsia" w:ascii="宋体" w:hAnsi="宋体"/>
                <w:color w:val="auto"/>
                <w:szCs w:val="21"/>
                <w:highlight w:val="none"/>
              </w:rPr>
              <w:t>2.3</w:t>
            </w:r>
            <w:r>
              <w:rPr>
                <w:rFonts w:hint="eastAsia" w:ascii="宋体" w:hAnsi="宋体"/>
                <w:color w:val="auto"/>
                <w:szCs w:val="21"/>
                <w:highlight w:val="none"/>
                <w:lang w:eastAsia="zh-CN"/>
              </w:rPr>
              <w:t>成交供应商</w:t>
            </w:r>
            <w:r>
              <w:rPr>
                <w:rFonts w:hint="eastAsia" w:ascii="宋体" w:hAnsi="宋体"/>
                <w:color w:val="auto"/>
                <w:szCs w:val="21"/>
                <w:highlight w:val="none"/>
              </w:rPr>
              <w:t>应在规定时间内完成服务成果自查及整改，并经采购人确认。服务符合要求，才作为最终验收。</w:t>
            </w:r>
          </w:p>
          <w:p w14:paraId="0F8339E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成交供应商</w:t>
            </w:r>
            <w:r>
              <w:rPr>
                <w:rFonts w:hint="eastAsia" w:ascii="宋体" w:hAnsi="宋体"/>
                <w:color w:val="auto"/>
                <w:szCs w:val="21"/>
                <w:highlight w:val="none"/>
              </w:rPr>
              <w:t>提供的服务未达到采购文件规定要求，且对采购人造成损失的，由</w:t>
            </w:r>
            <w:r>
              <w:rPr>
                <w:rFonts w:hint="eastAsia" w:ascii="宋体" w:hAnsi="宋体"/>
                <w:color w:val="auto"/>
                <w:szCs w:val="21"/>
                <w:highlight w:val="none"/>
                <w:lang w:eastAsia="zh-CN"/>
              </w:rPr>
              <w:t>成交供应商</w:t>
            </w:r>
            <w:r>
              <w:rPr>
                <w:rFonts w:hint="eastAsia" w:ascii="宋体" w:hAnsi="宋体"/>
                <w:color w:val="auto"/>
                <w:szCs w:val="21"/>
                <w:highlight w:val="none"/>
              </w:rPr>
              <w:t>承担一切责任，并赔偿所造成的损失。</w:t>
            </w:r>
          </w:p>
          <w:p w14:paraId="76A63A45">
            <w:pPr>
              <w:pStyle w:val="166"/>
              <w:keepNext w:val="0"/>
              <w:keepLines w:val="0"/>
              <w:suppressLineNumbers w:val="0"/>
              <w:spacing w:before="0" w:beforeAutospacing="0" w:after="0" w:afterAutospacing="0" w:line="440" w:lineRule="exact"/>
              <w:ind w:left="0" w:right="0" w:firstLine="0" w:firstLineChars="0"/>
              <w:jc w:val="left"/>
              <w:rPr>
                <w:rFonts w:hint="default"/>
                <w:color w:val="auto"/>
                <w:szCs w:val="21"/>
                <w:highlight w:val="none"/>
                <w:vertAlign w:val="baseline"/>
              </w:rPr>
            </w:pPr>
            <w:r>
              <w:rPr>
                <w:rFonts w:hint="eastAsia" w:ascii="宋体" w:hAnsi="宋体" w:eastAsia="宋体" w:cs="Times New Roman"/>
                <w:color w:val="auto"/>
                <w:kern w:val="2"/>
                <w:sz w:val="21"/>
                <w:szCs w:val="21"/>
                <w:highlight w:val="none"/>
                <w:lang w:val="en-US" w:bidi="ar-SA"/>
              </w:rPr>
              <w:t>4.其他未尽事宜应严格按照《广西政务信息化项目建设管理办法》桂数发〔2024〕34 号、《关于印发广西壮族自治区政府采购项目履约验收管理办法的通知》[桂财采〔2015〕22号]以及《财政部关于进一步加强政府采购需求和履约验收管理的指导意见》[财库〔2016〕205号]规定执行。</w:t>
            </w:r>
          </w:p>
        </w:tc>
      </w:tr>
      <w:tr w14:paraId="1B7B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vAlign w:val="center"/>
          </w:tcPr>
          <w:p w14:paraId="4DFFE065">
            <w:pPr>
              <w:keepNext w:val="0"/>
              <w:keepLines w:val="0"/>
              <w:suppressLineNumbers w:val="0"/>
              <w:adjustRightInd w:val="0"/>
              <w:snapToGrid w:val="0"/>
              <w:spacing w:before="0" w:beforeAutospacing="0" w:after="0" w:afterAutospacing="0" w:line="440" w:lineRule="exact"/>
              <w:ind w:left="0" w:right="0"/>
              <w:jc w:val="center"/>
              <w:rPr>
                <w:rFonts w:hint="default"/>
                <w:color w:val="auto"/>
                <w:szCs w:val="21"/>
                <w:highlight w:val="none"/>
                <w:vertAlign w:val="baseline"/>
              </w:rPr>
            </w:pPr>
            <w:r>
              <w:rPr>
                <w:rFonts w:hint="eastAsia" w:ascii="宋体" w:hAnsi="宋体" w:eastAsia="宋体" w:cs="宋体"/>
                <w:color w:val="auto"/>
                <w:spacing w:val="-10"/>
                <w:sz w:val="21"/>
                <w:szCs w:val="21"/>
                <w:highlight w:val="none"/>
              </w:rPr>
              <w:t>其他要求</w:t>
            </w:r>
          </w:p>
        </w:tc>
        <w:tc>
          <w:tcPr>
            <w:tcW w:w="7494" w:type="dxa"/>
            <w:vAlign w:val="center"/>
          </w:tcPr>
          <w:p w14:paraId="5EA4F84A">
            <w:pPr>
              <w:pStyle w:val="166"/>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color w:val="auto"/>
                <w:spacing w:val="-10"/>
                <w:kern w:val="2"/>
                <w:sz w:val="21"/>
                <w:szCs w:val="21"/>
                <w:highlight w:val="none"/>
                <w:lang w:val="en-US" w:bidi="ar-SA"/>
              </w:rPr>
            </w:pPr>
            <w:r>
              <w:rPr>
                <w:rFonts w:hint="eastAsia" w:ascii="宋体" w:hAnsi="宋体" w:eastAsia="宋体" w:cs="宋体"/>
                <w:color w:val="auto"/>
                <w:spacing w:val="-10"/>
                <w:kern w:val="2"/>
                <w:sz w:val="21"/>
                <w:szCs w:val="21"/>
                <w:highlight w:val="none"/>
                <w:lang w:val="en-US" w:eastAsia="zh-CN" w:bidi="ar-SA"/>
              </w:rPr>
              <w:t>1.</w:t>
            </w:r>
            <w:r>
              <w:rPr>
                <w:rFonts w:hint="eastAsia" w:ascii="宋体" w:hAnsi="宋体" w:eastAsia="宋体" w:cs="宋体"/>
                <w:color w:val="auto"/>
                <w:spacing w:val="-10"/>
                <w:kern w:val="2"/>
                <w:sz w:val="21"/>
                <w:szCs w:val="21"/>
                <w:highlight w:val="none"/>
                <w:lang w:val="en-US" w:bidi="ar-SA"/>
              </w:rPr>
              <w:t>采购人负责提供办公场地，</w:t>
            </w:r>
            <w:r>
              <w:rPr>
                <w:rFonts w:hint="eastAsia" w:ascii="宋体" w:hAnsi="宋体" w:eastAsia="宋体" w:cs="宋体"/>
                <w:color w:val="auto"/>
                <w:spacing w:val="-10"/>
                <w:kern w:val="2"/>
                <w:sz w:val="21"/>
                <w:szCs w:val="21"/>
                <w:highlight w:val="none"/>
                <w:lang w:val="en-US" w:eastAsia="zh-CN" w:bidi="ar-SA"/>
              </w:rPr>
              <w:t>成交供应商</w:t>
            </w:r>
            <w:r>
              <w:rPr>
                <w:rFonts w:hint="eastAsia" w:ascii="宋体" w:hAnsi="宋体" w:eastAsia="宋体" w:cs="宋体"/>
                <w:color w:val="auto"/>
                <w:spacing w:val="-10"/>
                <w:kern w:val="2"/>
                <w:sz w:val="21"/>
                <w:szCs w:val="21"/>
                <w:highlight w:val="none"/>
                <w:lang w:val="en-US" w:bidi="ar-SA"/>
              </w:rPr>
              <w:t>负责驻场人员的一切办公物品，包括办公桌椅、办公电脑、复印机、打印机、扫描仪、办公耗材等，办公设备要符合运维要求。</w:t>
            </w:r>
          </w:p>
          <w:p w14:paraId="140D1749">
            <w:pPr>
              <w:pStyle w:val="166"/>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color w:val="auto"/>
                <w:spacing w:val="-10"/>
                <w:kern w:val="2"/>
                <w:sz w:val="21"/>
                <w:szCs w:val="21"/>
                <w:highlight w:val="none"/>
                <w:lang w:val="en-US" w:bidi="ar-SA"/>
              </w:rPr>
            </w:pPr>
            <w:r>
              <w:rPr>
                <w:rFonts w:hint="eastAsia" w:ascii="宋体" w:hAnsi="宋体" w:eastAsia="宋体" w:cs="宋体"/>
                <w:color w:val="auto"/>
                <w:spacing w:val="-10"/>
                <w:kern w:val="2"/>
                <w:sz w:val="21"/>
                <w:szCs w:val="21"/>
                <w:highlight w:val="none"/>
                <w:lang w:val="en-US" w:bidi="ar-SA"/>
              </w:rPr>
              <w:t>2.</w:t>
            </w:r>
            <w:r>
              <w:rPr>
                <w:rFonts w:hint="eastAsia" w:ascii="宋体" w:hAnsi="宋体" w:eastAsia="宋体" w:cs="宋体"/>
                <w:color w:val="auto"/>
                <w:spacing w:val="-10"/>
                <w:kern w:val="2"/>
                <w:sz w:val="21"/>
                <w:szCs w:val="21"/>
                <w:highlight w:val="none"/>
                <w:lang w:val="en-US" w:eastAsia="zh-CN" w:bidi="ar-SA"/>
              </w:rPr>
              <w:t>供应商</w:t>
            </w:r>
            <w:r>
              <w:rPr>
                <w:rFonts w:hint="eastAsia" w:ascii="宋体" w:hAnsi="宋体" w:cs="宋体"/>
                <w:color w:val="auto"/>
                <w:spacing w:val="-10"/>
                <w:kern w:val="2"/>
                <w:sz w:val="21"/>
                <w:szCs w:val="21"/>
                <w:highlight w:val="none"/>
                <w:lang w:val="en-US" w:eastAsia="zh-CN" w:bidi="ar-SA"/>
              </w:rPr>
              <w:t>在响应文件内</w:t>
            </w:r>
            <w:r>
              <w:rPr>
                <w:rFonts w:hint="eastAsia" w:ascii="宋体" w:hAnsi="宋体" w:eastAsia="宋体" w:cs="宋体"/>
                <w:color w:val="auto"/>
                <w:spacing w:val="-10"/>
                <w:kern w:val="2"/>
                <w:sz w:val="21"/>
                <w:szCs w:val="21"/>
                <w:highlight w:val="none"/>
                <w:lang w:val="en-US" w:bidi="ar-SA"/>
              </w:rPr>
              <w:t>提供（但不限于）运维技术方案、实施方案、</w:t>
            </w:r>
            <w:r>
              <w:rPr>
                <w:rFonts w:hint="default" w:ascii="Arial" w:hAnsi="Arial" w:eastAsia="宋体" w:cs="Arial"/>
                <w:color w:val="auto"/>
                <w:kern w:val="2"/>
                <w:sz w:val="21"/>
                <w:szCs w:val="21"/>
                <w:highlight w:val="none"/>
                <w:lang w:val="en-US" w:eastAsia="zh-CN"/>
              </w:rPr>
              <w:t>售后服务方案</w:t>
            </w:r>
            <w:r>
              <w:rPr>
                <w:rFonts w:hint="eastAsia" w:ascii="Arial" w:hAnsi="Arial" w:eastAsia="宋体" w:cs="Arial"/>
                <w:color w:val="auto"/>
                <w:kern w:val="2"/>
                <w:sz w:val="21"/>
                <w:szCs w:val="21"/>
                <w:highlight w:val="none"/>
                <w:lang w:val="en-US" w:eastAsia="zh-CN"/>
              </w:rPr>
              <w:t>、</w:t>
            </w:r>
            <w:r>
              <w:rPr>
                <w:rFonts w:hint="eastAsia" w:ascii="宋体" w:hAnsi="宋体" w:eastAsia="宋体" w:cs="宋体"/>
                <w:color w:val="auto"/>
                <w:spacing w:val="-10"/>
                <w:kern w:val="2"/>
                <w:sz w:val="21"/>
                <w:szCs w:val="21"/>
                <w:highlight w:val="none"/>
                <w:lang w:val="en-US" w:bidi="ar-SA"/>
              </w:rPr>
              <w:t>人员配备及服务方案、网络维护应急方案、保密承诺、廉洁承诺。</w:t>
            </w:r>
          </w:p>
          <w:p w14:paraId="6AAE6A0C">
            <w:pPr>
              <w:pStyle w:val="166"/>
              <w:keepNext w:val="0"/>
              <w:keepLines w:val="0"/>
              <w:suppressLineNumbers w:val="0"/>
              <w:spacing w:before="0" w:beforeAutospacing="0" w:after="0" w:afterAutospacing="0" w:line="440" w:lineRule="exact"/>
              <w:ind w:left="0" w:right="0" w:firstLine="0" w:firstLineChars="0"/>
              <w:rPr>
                <w:rFonts w:hint="eastAsia" w:ascii="宋体" w:hAnsi="宋体" w:eastAsia="宋体" w:cs="宋体"/>
                <w:color w:val="auto"/>
                <w:spacing w:val="-10"/>
                <w:kern w:val="2"/>
                <w:sz w:val="21"/>
                <w:szCs w:val="21"/>
                <w:highlight w:val="none"/>
                <w:lang w:val="en-US" w:bidi="ar-SA"/>
              </w:rPr>
            </w:pPr>
            <w:r>
              <w:rPr>
                <w:rFonts w:hint="eastAsia" w:ascii="宋体" w:hAnsi="宋体" w:eastAsia="宋体" w:cs="宋体"/>
                <w:color w:val="auto"/>
                <w:spacing w:val="-10"/>
                <w:kern w:val="2"/>
                <w:sz w:val="21"/>
                <w:szCs w:val="21"/>
                <w:highlight w:val="none"/>
                <w:lang w:val="en-US" w:bidi="ar-SA"/>
              </w:rPr>
              <w:t>3.采购人有权全方位参与项目过程，</w:t>
            </w:r>
            <w:r>
              <w:rPr>
                <w:rFonts w:hint="eastAsia" w:ascii="宋体" w:hAnsi="宋体" w:eastAsia="宋体" w:cs="宋体"/>
                <w:color w:val="auto"/>
                <w:spacing w:val="-10"/>
                <w:kern w:val="2"/>
                <w:sz w:val="21"/>
                <w:szCs w:val="21"/>
                <w:highlight w:val="none"/>
                <w:lang w:val="en-US" w:eastAsia="zh-CN" w:bidi="ar-SA"/>
              </w:rPr>
              <w:t>供应商</w:t>
            </w:r>
            <w:r>
              <w:rPr>
                <w:rFonts w:hint="eastAsia" w:ascii="宋体" w:hAnsi="宋体" w:eastAsia="宋体" w:cs="宋体"/>
                <w:color w:val="auto"/>
                <w:spacing w:val="-10"/>
                <w:kern w:val="2"/>
                <w:sz w:val="21"/>
                <w:szCs w:val="21"/>
                <w:highlight w:val="none"/>
                <w:lang w:val="en-US" w:bidi="ar-SA"/>
              </w:rPr>
              <w:t>不得对采购人以任何形式进行技术保密或限制。</w:t>
            </w:r>
          </w:p>
          <w:p w14:paraId="09973E84">
            <w:pPr>
              <w:pStyle w:val="166"/>
              <w:keepNext w:val="0"/>
              <w:keepLines w:val="0"/>
              <w:suppressLineNumbers w:val="0"/>
              <w:spacing w:before="0" w:beforeAutospacing="0" w:after="0" w:afterAutospacing="0" w:line="440" w:lineRule="exact"/>
              <w:ind w:left="0" w:right="0" w:firstLine="0" w:firstLineChars="0"/>
              <w:jc w:val="left"/>
              <w:rPr>
                <w:rFonts w:hint="default"/>
                <w:color w:val="auto"/>
                <w:szCs w:val="21"/>
                <w:highlight w:val="none"/>
                <w:vertAlign w:val="baseli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在对所接触到的所有信息负有保密义务，并签署相关保密协议，</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应按照采购人制定的保密管理方案，严格落实运维人员的身份审查工作，做好运维人员的日常保密管理工作，定期开展运维人员的保密教育培训，杜绝因保密管理发生网络安全事件。</w:t>
            </w:r>
          </w:p>
        </w:tc>
      </w:tr>
    </w:tbl>
    <w:p w14:paraId="1E0D8F9B">
      <w:pPr>
        <w:spacing w:line="360" w:lineRule="auto"/>
        <w:rPr>
          <w:color w:val="auto"/>
          <w:szCs w:val="21"/>
          <w:highlight w:val="none"/>
        </w:rPr>
      </w:pPr>
    </w:p>
    <w:p w14:paraId="7C930328">
      <w:pPr>
        <w:spacing w:before="120" w:line="320" w:lineRule="atLeast"/>
        <w:outlineLvl w:val="1"/>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四、其他要求</w:t>
      </w:r>
    </w:p>
    <w:p w14:paraId="62B48B18">
      <w:pPr>
        <w:pStyle w:val="26"/>
        <w:snapToGrid w:val="0"/>
        <w:rPr>
          <w:rFonts w:ascii="Times New Roman" w:hAnsi="Times New Roman" w:cs="Times New Roman"/>
          <w:b/>
          <w:color w:val="auto"/>
          <w:highlight w:val="none"/>
        </w:rPr>
      </w:pPr>
      <w:r>
        <w:rPr>
          <w:rFonts w:hint="eastAsia" w:ascii="Times New Roman" w:hAnsi="Times New Roman" w:cs="Times New Roman"/>
          <w:b/>
          <w:color w:val="auto"/>
          <w:highlight w:val="none"/>
        </w:rPr>
        <w:t>无</w:t>
      </w:r>
    </w:p>
    <w:p w14:paraId="1D81A9BD">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26DCAFA">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A3647D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FAB8E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9F734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B09321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352007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E91884">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B4F56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459BF1">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5A19E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69AED5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18839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D9D99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D812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06F3F9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98CB5D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Y＜300</w:t>
            </w:r>
          </w:p>
        </w:tc>
      </w:tr>
      <w:tr w14:paraId="3AA062C3">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9990E1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7A727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2CDE4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40C693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4408A3E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A23E33">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4D6306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17EF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3CE861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508A4D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keepNext w:val="0"/>
              <w:keepLines w:val="0"/>
              <w:widowControl/>
              <w:suppressLineNumbers w:val="0"/>
              <w:spacing w:before="0" w:beforeAutospacing="0" w:after="0" w:afterAutospacing="0"/>
              <w:ind w:left="0" w:right="0" w:firstLine="315" w:firstLineChars="150"/>
              <w:rPr>
                <w:rFonts w:hint="default"/>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5E9B7A41">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60896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776C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C9704F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9E3EF3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C92A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E5F09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B58E9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7F3FD73">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2E87ED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Y＜1000</w:t>
            </w:r>
          </w:p>
        </w:tc>
      </w:tr>
      <w:tr w14:paraId="2D448013">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AC13174">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8B558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930F0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A14A0A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53E2DB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FE013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5CCB1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41284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AB311">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1026C4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248566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2F4B8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D297D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D12AC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0D0D3C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0F552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5770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EB87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BA8A2E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5A7425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72110E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23302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36E79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AC87004">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C32CD3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X＜20</w:t>
            </w:r>
          </w:p>
        </w:tc>
      </w:tr>
      <w:tr w14:paraId="5C20ABC8">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E669B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55A0E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4F6681">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60E3E5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9AC3D4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446B642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396644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E2842E1">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03314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E18E03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CEBB33">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2685C1">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8DAD1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908F26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46FE4A4">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E6E394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2401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CD763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C0A187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F50FB6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8A9F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14AD0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ED92B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69A5E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DDE7DB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D3F97B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F8814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85285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2A1D6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9B2179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w:t>
            </w:r>
          </w:p>
        </w:tc>
      </w:tr>
      <w:tr w14:paraId="3BEFFEAD">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038F8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BD58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8822F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3ACA9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8B0803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75EC24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DAEB4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B3797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7EAED4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56955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8A51E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DFD1C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D57BA3">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4FBEB0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153A04">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73178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CA94C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7544A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F6FB5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8EFEA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30AE5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0C3D5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CCF775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93F08B9">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965BB9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5F3573">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A44D3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B2BBAF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769D8BF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A102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3E23C8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2FC8C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303699A">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0641DC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F2F391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5042E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D5FAA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CF556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BDA207">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8403E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C8F24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0F95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E6A6B1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5D415564">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ED85CA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A6A6CE">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1218D">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5F5E5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588F440">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keepNext w:val="0"/>
              <w:keepLines w:val="0"/>
              <w:widowControl/>
              <w:suppressLineNumbers w:val="0"/>
              <w:spacing w:before="0" w:beforeAutospacing="0" w:after="0" w:afterAutospacing="0"/>
              <w:ind w:left="0" w:right="0"/>
              <w:jc w:val="left"/>
              <w:rPr>
                <w:rFonts w:hint="default"/>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6618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BFE6E6">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B13C2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F14EFAF">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6119ACB">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keepNext w:val="0"/>
              <w:keepLines w:val="0"/>
              <w:widowControl/>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5D71C34">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5935">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AEE572">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4E1A98">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CFB2BC">
            <w:pPr>
              <w:keepNext w:val="0"/>
              <w:keepLines w:val="0"/>
              <w:widowControl/>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X＜10</w:t>
            </w:r>
          </w:p>
        </w:tc>
      </w:tr>
    </w:tbl>
    <w:p w14:paraId="3C0158B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70DC7ADB">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2B77FB95">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4ADA1E1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6" w:name="_Toc9998"/>
      <w:r>
        <w:rPr>
          <w:rFonts w:ascii="Times New Roman" w:hAnsi="Times New Roman" w:cs="Times New Roman"/>
          <w:color w:val="auto"/>
          <w:sz w:val="32"/>
          <w:szCs w:val="32"/>
          <w:highlight w:val="none"/>
        </w:rPr>
        <w:t>第三章  供应商须知</w:t>
      </w:r>
      <w:bookmarkEnd w:id="16"/>
      <w:bookmarkStart w:id="17" w:name="_Toc254970667"/>
      <w:bookmarkStart w:id="18" w:name="_Toc254970526"/>
    </w:p>
    <w:p w14:paraId="043203FE">
      <w:pPr>
        <w:pStyle w:val="4"/>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7"/>
      <w:bookmarkEnd w:id="18"/>
      <w:bookmarkStart w:id="19" w:name="_投标人须知前附表"/>
      <w:bookmarkEnd w:id="19"/>
      <w:bookmarkStart w:id="20"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default"/>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keepNext w:val="0"/>
              <w:keepLines w:val="0"/>
              <w:suppressLineNumbers w:val="0"/>
              <w:spacing w:before="0" w:beforeAutospacing="0" w:after="0" w:afterAutospacing="0" w:line="300" w:lineRule="exact"/>
              <w:ind w:left="0" w:right="0"/>
              <w:jc w:val="left"/>
              <w:rPr>
                <w:rFonts w:hint="eastAsia" w:eastAsia="宋体"/>
                <w:color w:val="auto"/>
                <w:szCs w:val="21"/>
                <w:highlight w:val="none"/>
                <w:lang w:eastAsia="zh-CN"/>
              </w:rPr>
            </w:pPr>
            <w:r>
              <w:rPr>
                <w:rFonts w:hint="default"/>
                <w:color w:val="auto"/>
                <w:szCs w:val="21"/>
                <w:highlight w:val="none"/>
              </w:rPr>
              <w:t>项目名称：</w:t>
            </w:r>
            <w:r>
              <w:rPr>
                <w:rFonts w:hint="eastAsia"/>
                <w:color w:val="auto"/>
                <w:szCs w:val="21"/>
                <w:highlight w:val="none"/>
                <w:lang w:eastAsia="zh-CN"/>
              </w:rPr>
              <w:t>广西机关内部“最多跑一次”系统建设项目</w:t>
            </w:r>
          </w:p>
          <w:p w14:paraId="171A92C2">
            <w:pPr>
              <w:keepNext w:val="0"/>
              <w:keepLines w:val="0"/>
              <w:suppressLineNumbers w:val="0"/>
              <w:spacing w:before="0" w:beforeAutospacing="0" w:after="0" w:afterAutospacing="0" w:line="300" w:lineRule="exact"/>
              <w:ind w:left="0" w:right="0"/>
              <w:jc w:val="left"/>
              <w:rPr>
                <w:rFonts w:hint="eastAsia" w:eastAsia="宋体"/>
                <w:color w:val="auto"/>
                <w:szCs w:val="21"/>
                <w:highlight w:val="none"/>
                <w:lang w:eastAsia="zh-CN"/>
              </w:rPr>
            </w:pPr>
            <w:r>
              <w:rPr>
                <w:rFonts w:hint="default"/>
                <w:color w:val="auto"/>
                <w:szCs w:val="21"/>
                <w:highlight w:val="none"/>
              </w:rPr>
              <w:t>项目编号：</w:t>
            </w:r>
            <w:r>
              <w:rPr>
                <w:rFonts w:hint="eastAsia"/>
                <w:color w:val="auto"/>
                <w:szCs w:val="21"/>
                <w:highlight w:val="none"/>
                <w:lang w:eastAsia="zh-CN"/>
              </w:rPr>
              <w:t>GXZC2026-C3-000846-JDZB</w:t>
            </w:r>
          </w:p>
          <w:p w14:paraId="16312B31">
            <w:pPr>
              <w:keepNext w:val="0"/>
              <w:keepLines w:val="0"/>
              <w:suppressLineNumbers w:val="0"/>
              <w:spacing w:before="0" w:beforeAutospacing="0" w:after="0" w:afterAutospacing="0" w:line="300" w:lineRule="exact"/>
              <w:ind w:left="0" w:right="0"/>
              <w:jc w:val="left"/>
              <w:rPr>
                <w:rFonts w:hint="eastAsia" w:eastAsia="宋体"/>
                <w:color w:val="auto"/>
                <w:szCs w:val="21"/>
                <w:highlight w:val="none"/>
                <w:lang w:val="en-US" w:eastAsia="zh-CN"/>
              </w:rPr>
            </w:pPr>
            <w:r>
              <w:rPr>
                <w:rFonts w:hint="eastAsia"/>
                <w:color w:val="auto"/>
                <w:szCs w:val="21"/>
                <w:highlight w:val="none"/>
              </w:rPr>
              <w:t>采购计划号：广西政采[2026]6175号-00</w:t>
            </w:r>
            <w:r>
              <w:rPr>
                <w:rFonts w:hint="eastAsia"/>
                <w:color w:val="auto"/>
                <w:szCs w:val="21"/>
                <w:highlight w:val="none"/>
                <w:lang w:val="en-US" w:eastAsia="zh-CN"/>
              </w:rPr>
              <w:t>1、</w:t>
            </w:r>
            <w:r>
              <w:rPr>
                <w:rFonts w:hint="eastAsia"/>
                <w:color w:val="auto"/>
                <w:szCs w:val="21"/>
                <w:highlight w:val="none"/>
              </w:rPr>
              <w:t>广西政采[2026]6175号-00</w:t>
            </w:r>
            <w:r>
              <w:rPr>
                <w:rFonts w:hint="eastAsia"/>
                <w:color w:val="auto"/>
                <w:szCs w:val="21"/>
                <w:highlight w:val="none"/>
                <w:lang w:val="en-US" w:eastAsia="zh-CN"/>
              </w:rPr>
              <w:t>2、</w:t>
            </w:r>
            <w:r>
              <w:rPr>
                <w:rFonts w:hint="eastAsia"/>
                <w:color w:val="auto"/>
                <w:szCs w:val="21"/>
                <w:highlight w:val="none"/>
              </w:rPr>
              <w:t>广西政采[2026]6175号-00</w:t>
            </w:r>
            <w:r>
              <w:rPr>
                <w:rFonts w:hint="eastAsia"/>
                <w:color w:val="auto"/>
                <w:szCs w:val="21"/>
                <w:highlight w:val="none"/>
                <w:lang w:val="en-US" w:eastAsia="zh-CN"/>
              </w:rPr>
              <w:t>3</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keepNext w:val="0"/>
              <w:keepLines w:val="0"/>
              <w:suppressLineNumbers w:val="0"/>
              <w:spacing w:before="0" w:beforeAutospacing="0" w:after="0" w:afterAutospacing="0" w:line="300" w:lineRule="exact"/>
              <w:ind w:left="0" w:right="0"/>
              <w:jc w:val="center"/>
              <w:rPr>
                <w:rFonts w:hint="default"/>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keepNext w:val="0"/>
              <w:keepLines w:val="0"/>
              <w:suppressLineNumbers w:val="0"/>
              <w:spacing w:before="0" w:beforeAutospacing="0" w:after="0" w:afterAutospacing="0" w:line="300" w:lineRule="exact"/>
              <w:ind w:left="0" w:right="0"/>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B5FBD8">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本项目非专门面向中小微企业采购。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default"/>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详</w:t>
            </w:r>
            <w:r>
              <w:rPr>
                <w:rFonts w:hint="default"/>
                <w:color w:val="auto"/>
                <w:szCs w:val="21"/>
                <w:highlight w:val="none"/>
              </w:rPr>
              <w:t>见</w:t>
            </w:r>
            <w:r>
              <w:rPr>
                <w:rFonts w:hint="eastAsia"/>
                <w:color w:val="auto"/>
                <w:szCs w:val="21"/>
                <w:highlight w:val="none"/>
              </w:rPr>
              <w:t>磋商</w:t>
            </w:r>
            <w:r>
              <w:rPr>
                <w:rFonts w:hint="default"/>
                <w:color w:val="auto"/>
                <w:szCs w:val="21"/>
                <w:highlight w:val="none"/>
              </w:rPr>
              <w:t>公告</w:t>
            </w:r>
            <w:r>
              <w:rPr>
                <w:rFonts w:hint="eastAsia"/>
                <w:color w:val="auto"/>
                <w:szCs w:val="21"/>
                <w:highlight w:val="none"/>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keepNext w:val="0"/>
              <w:keepLines w:val="0"/>
              <w:suppressLineNumbers w:val="0"/>
              <w:spacing w:before="0" w:beforeAutospacing="0" w:after="0" w:afterAutospacing="0" w:line="300" w:lineRule="exact"/>
              <w:ind w:left="0" w:right="0"/>
              <w:jc w:val="center"/>
              <w:rPr>
                <w:rFonts w:hint="default"/>
                <w:b/>
                <w:color w:val="auto"/>
                <w:szCs w:val="21"/>
                <w:highlight w:val="none"/>
              </w:rPr>
            </w:pPr>
            <w:bookmarkStart w:id="21" w:name="_Hlk85555568"/>
            <w:r>
              <w:rPr>
                <w:rFonts w:hint="default"/>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2F83132">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9B11BB6">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是否接受联合体详见磋商公告</w:t>
            </w:r>
          </w:p>
        </w:tc>
      </w:tr>
      <w:bookmarkEnd w:id="21"/>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838363">
            <w:pPr>
              <w:pStyle w:val="17"/>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default"/>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是否接受分包详见磋商公告</w:t>
            </w:r>
          </w:p>
        </w:tc>
      </w:tr>
      <w:tr w14:paraId="03F9A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1C28E">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5FDCC1">
            <w:pPr>
              <w:keepNext w:val="0"/>
              <w:keepLines w:val="0"/>
              <w:suppressLineNumbers w:val="0"/>
              <w:spacing w:before="0" w:beforeAutospacing="0" w:after="0" w:afterAutospacing="0" w:line="300" w:lineRule="exact"/>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98E01">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□适用</w:t>
            </w:r>
          </w:p>
          <w:p w14:paraId="3D265204">
            <w:pPr>
              <w:keepNext w:val="0"/>
              <w:keepLines w:val="0"/>
              <w:suppressLineNumbers w:val="0"/>
              <w:spacing w:before="0" w:beforeAutospacing="0" w:after="0" w:afterAutospacing="0" w:line="300" w:lineRule="exact"/>
              <w:ind w:left="0" w:right="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采购文件</w:t>
            </w:r>
            <w:r>
              <w:rPr>
                <w:rFonts w:hint="default"/>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在</w:t>
            </w:r>
            <w:r>
              <w:rPr>
                <w:rFonts w:hint="eastAsia"/>
                <w:color w:val="auto"/>
                <w:szCs w:val="21"/>
                <w:highlight w:val="none"/>
              </w:rPr>
              <w:t>磋商</w:t>
            </w:r>
            <w:r>
              <w:rPr>
                <w:rFonts w:hint="default"/>
                <w:color w:val="auto"/>
                <w:szCs w:val="21"/>
                <w:highlight w:val="none"/>
              </w:rPr>
              <w:t>公告发布媒介发布</w:t>
            </w:r>
            <w:r>
              <w:rPr>
                <w:rFonts w:hint="eastAsia"/>
                <w:color w:val="auto"/>
                <w:szCs w:val="21"/>
                <w:highlight w:val="none"/>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default"/>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澄清、修改文件</w:t>
            </w:r>
            <w:r>
              <w:rPr>
                <w:rFonts w:hint="eastAsia"/>
                <w:color w:val="auto"/>
                <w:szCs w:val="21"/>
                <w:highlight w:val="none"/>
              </w:rPr>
              <w:t>自磋商</w:t>
            </w:r>
            <w:r>
              <w:rPr>
                <w:rFonts w:hint="default"/>
                <w:color w:val="auto"/>
                <w:szCs w:val="21"/>
                <w:highlight w:val="none"/>
              </w:rPr>
              <w:t>公告发布媒</w:t>
            </w:r>
            <w:r>
              <w:rPr>
                <w:rFonts w:hint="eastAsia"/>
                <w:color w:val="auto"/>
                <w:szCs w:val="21"/>
                <w:highlight w:val="none"/>
              </w:rPr>
              <w:t>体</w:t>
            </w:r>
            <w:r>
              <w:rPr>
                <w:rFonts w:hint="default"/>
                <w:color w:val="auto"/>
                <w:szCs w:val="21"/>
                <w:highlight w:val="none"/>
              </w:rPr>
              <w:t>发布之日起，视为供应商已收到该澄清、修改。供应商未及时关注</w:t>
            </w:r>
            <w:r>
              <w:rPr>
                <w:rFonts w:hint="eastAsia"/>
                <w:color w:val="auto"/>
                <w:szCs w:val="21"/>
                <w:highlight w:val="none"/>
              </w:rPr>
              <w:t>磋商</w:t>
            </w:r>
            <w:r>
              <w:rPr>
                <w:rFonts w:hint="default"/>
                <w:color w:val="auto"/>
                <w:szCs w:val="21"/>
                <w:highlight w:val="none"/>
              </w:rPr>
              <w:t>公告发布媒</w:t>
            </w:r>
            <w:r>
              <w:rPr>
                <w:rFonts w:hint="eastAsia"/>
                <w:color w:val="auto"/>
                <w:szCs w:val="21"/>
                <w:highlight w:val="none"/>
              </w:rPr>
              <w:t>体</w:t>
            </w:r>
            <w:r>
              <w:rPr>
                <w:rFonts w:hint="default"/>
                <w:color w:val="auto"/>
                <w:szCs w:val="21"/>
                <w:highlight w:val="none"/>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响应</w:t>
            </w:r>
            <w:r>
              <w:rPr>
                <w:rFonts w:hint="default"/>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磋商</w:t>
            </w:r>
            <w:r>
              <w:rPr>
                <w:rFonts w:hint="default"/>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A7F45F">
            <w:pPr>
              <w:keepNext w:val="0"/>
              <w:keepLines w:val="0"/>
              <w:suppressLineNumbers w:val="0"/>
              <w:spacing w:before="0" w:beforeAutospacing="0" w:after="0" w:afterAutospacing="0" w:line="312" w:lineRule="auto"/>
              <w:ind w:left="0" w:right="0"/>
              <w:jc w:val="left"/>
              <w:rPr>
                <w:rFonts w:hint="eastAsia"/>
                <w:color w:val="auto"/>
                <w:kern w:val="0"/>
                <w:szCs w:val="21"/>
                <w:highlight w:val="none"/>
              </w:rPr>
            </w:pPr>
            <w:r>
              <w:rPr>
                <w:rFonts w:hint="eastAsia"/>
                <w:color w:val="auto"/>
                <w:szCs w:val="21"/>
                <w:highlight w:val="none"/>
              </w:rPr>
              <w:t>磋商</w:t>
            </w:r>
            <w:r>
              <w:rPr>
                <w:rFonts w:hint="default"/>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贰万伍仟</w:t>
            </w:r>
            <w:r>
              <w:rPr>
                <w:rFonts w:hint="eastAsia"/>
                <w:color w:val="auto"/>
                <w:szCs w:val="21"/>
                <w:highlight w:val="none"/>
              </w:rPr>
              <w:t>元整（</w:t>
            </w:r>
            <w:r>
              <w:rPr>
                <w:rFonts w:hint="default"/>
                <w:color w:val="auto"/>
                <w:szCs w:val="21"/>
                <w:highlight w:val="none"/>
              </w:rPr>
              <w:t>¥</w:t>
            </w:r>
            <w:r>
              <w:rPr>
                <w:rFonts w:hint="eastAsia"/>
                <w:color w:val="auto"/>
                <w:szCs w:val="21"/>
                <w:highlight w:val="none"/>
                <w:lang w:val="en-US" w:eastAsia="zh-CN"/>
              </w:rPr>
              <w:t>25</w:t>
            </w:r>
            <w:r>
              <w:rPr>
                <w:rFonts w:hint="default"/>
                <w:color w:val="auto"/>
                <w:szCs w:val="21"/>
                <w:highlight w:val="none"/>
              </w:rPr>
              <w:t>,000.00</w:t>
            </w:r>
            <w:r>
              <w:rPr>
                <w:rFonts w:hint="eastAsia"/>
                <w:color w:val="auto"/>
                <w:szCs w:val="21"/>
                <w:highlight w:val="none"/>
              </w:rPr>
              <w:t>）。</w:t>
            </w:r>
          </w:p>
          <w:p w14:paraId="7FAC9DAA">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1、缴纳方式一：</w:t>
            </w:r>
          </w:p>
          <w:p w14:paraId="3133F841">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ascii="宋体" w:hAnsi="宋体"/>
                <w:color w:val="auto"/>
                <w:szCs w:val="21"/>
                <w:highlight w:val="none"/>
              </w:rPr>
              <w:t>（1）</w:t>
            </w:r>
            <w:r>
              <w:rPr>
                <w:rFonts w:hint="default"/>
                <w:color w:val="auto"/>
                <w:szCs w:val="21"/>
                <w:highlight w:val="none"/>
              </w:rPr>
              <w:t>供应商应于</w:t>
            </w:r>
            <w:r>
              <w:rPr>
                <w:rFonts w:hint="eastAsia"/>
                <w:color w:val="auto"/>
                <w:szCs w:val="21"/>
                <w:highlight w:val="none"/>
              </w:rPr>
              <w:t>响应截止</w:t>
            </w:r>
            <w:r>
              <w:rPr>
                <w:rFonts w:hint="default"/>
                <w:color w:val="auto"/>
                <w:szCs w:val="21"/>
                <w:highlight w:val="none"/>
              </w:rPr>
              <w:t>时间前将</w:t>
            </w:r>
            <w:r>
              <w:rPr>
                <w:rFonts w:hint="eastAsia"/>
                <w:color w:val="auto"/>
                <w:szCs w:val="21"/>
                <w:highlight w:val="none"/>
              </w:rPr>
              <w:t>磋商</w:t>
            </w:r>
            <w:r>
              <w:rPr>
                <w:rFonts w:hint="default"/>
                <w:color w:val="auto"/>
                <w:szCs w:val="21"/>
                <w:highlight w:val="none"/>
              </w:rPr>
              <w:t>保证金以电汇、转账形式从供应商账户一次性足额</w:t>
            </w:r>
            <w:r>
              <w:rPr>
                <w:rFonts w:hint="eastAsia"/>
                <w:color w:val="auto"/>
                <w:szCs w:val="21"/>
                <w:highlight w:val="none"/>
              </w:rPr>
              <w:t>缴</w:t>
            </w:r>
            <w:r>
              <w:rPr>
                <w:rFonts w:hint="default"/>
                <w:color w:val="auto"/>
                <w:szCs w:val="21"/>
                <w:highlight w:val="none"/>
              </w:rPr>
              <w:t>纳至本项目（各</w:t>
            </w:r>
            <w:r>
              <w:rPr>
                <w:rFonts w:hint="eastAsia"/>
                <w:color w:val="auto"/>
                <w:szCs w:val="21"/>
                <w:highlight w:val="none"/>
              </w:rPr>
              <w:t>分标</w:t>
            </w:r>
            <w:r>
              <w:rPr>
                <w:rFonts w:hint="default"/>
                <w:color w:val="auto"/>
                <w:szCs w:val="21"/>
                <w:highlight w:val="none"/>
              </w:rPr>
              <w:t>）对应的专用虚拟账号，所交纳的磋商保证金仅限当次项目（</w:t>
            </w:r>
            <w:r>
              <w:rPr>
                <w:rFonts w:hint="eastAsia"/>
                <w:color w:val="auto"/>
                <w:szCs w:val="21"/>
                <w:highlight w:val="none"/>
              </w:rPr>
              <w:t>分标</w:t>
            </w:r>
            <w:r>
              <w:rPr>
                <w:rFonts w:hint="default"/>
                <w:color w:val="auto"/>
                <w:szCs w:val="21"/>
                <w:highlight w:val="none"/>
              </w:rPr>
              <w:t>）有效，不得重复替代使用。本项目磋商保证金</w:t>
            </w:r>
            <w:r>
              <w:rPr>
                <w:rFonts w:hint="eastAsia"/>
                <w:color w:val="auto"/>
                <w:szCs w:val="21"/>
                <w:highlight w:val="none"/>
              </w:rPr>
              <w:t>缴</w:t>
            </w:r>
            <w:r>
              <w:rPr>
                <w:rFonts w:hint="default"/>
                <w:color w:val="auto"/>
                <w:szCs w:val="21"/>
                <w:highlight w:val="none"/>
              </w:rPr>
              <w:t>纳专用虚拟账号信息</w:t>
            </w:r>
            <w:r>
              <w:rPr>
                <w:rFonts w:hint="eastAsia"/>
                <w:color w:val="auto"/>
                <w:szCs w:val="21"/>
                <w:highlight w:val="none"/>
              </w:rPr>
              <w:t>如下：</w:t>
            </w:r>
          </w:p>
          <w:p w14:paraId="6731046C">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开户名称：广西机电设备招标有限公司</w:t>
            </w:r>
          </w:p>
          <w:p w14:paraId="44C6F8BE">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开户银行：</w:t>
            </w:r>
            <w:r>
              <w:rPr>
                <w:rFonts w:hint="default"/>
                <w:color w:val="auto"/>
                <w:szCs w:val="21"/>
                <w:highlight w:val="none"/>
              </w:rPr>
              <w:t>平安银行南宁分行营业部</w:t>
            </w:r>
          </w:p>
          <w:p w14:paraId="26F4583D">
            <w:pPr>
              <w:keepNext w:val="0"/>
              <w:keepLines w:val="0"/>
              <w:suppressLineNumbers w:val="0"/>
              <w:spacing w:before="0" w:beforeAutospacing="0" w:after="0" w:afterAutospacing="0" w:line="300" w:lineRule="exact"/>
              <w:ind w:left="0" w:right="0"/>
              <w:jc w:val="left"/>
              <w:rPr>
                <w:rFonts w:hint="default" w:eastAsia="宋体"/>
                <w:color w:val="auto"/>
                <w:szCs w:val="21"/>
                <w:highlight w:val="none"/>
                <w:lang w:val="en-US" w:eastAsia="zh-CN"/>
              </w:rPr>
            </w:pPr>
            <w:r>
              <w:rPr>
                <w:rFonts w:hint="eastAsia"/>
                <w:color w:val="auto"/>
                <w:szCs w:val="21"/>
                <w:highlight w:val="none"/>
              </w:rPr>
              <w:t>银行账号：30210485293577</w:t>
            </w:r>
          </w:p>
          <w:p w14:paraId="074340B8">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特别说明：本项目保证金采用虚拟账号，为保证磋商保证金与项目一一对应，供应商如</w:t>
            </w:r>
            <w:r>
              <w:rPr>
                <w:rFonts w:hint="eastAsia"/>
                <w:color w:val="auto"/>
                <w:szCs w:val="21"/>
                <w:highlight w:val="none"/>
              </w:rPr>
              <w:t>参加</w:t>
            </w:r>
            <w:r>
              <w:rPr>
                <w:rFonts w:hint="default"/>
                <w:color w:val="auto"/>
                <w:szCs w:val="21"/>
                <w:highlight w:val="none"/>
              </w:rPr>
              <w:t>本项目多个</w:t>
            </w:r>
            <w:r>
              <w:rPr>
                <w:rFonts w:hint="eastAsia"/>
                <w:color w:val="auto"/>
                <w:szCs w:val="21"/>
                <w:highlight w:val="none"/>
              </w:rPr>
              <w:t>分标</w:t>
            </w:r>
            <w:r>
              <w:rPr>
                <w:rFonts w:hint="default"/>
                <w:color w:val="auto"/>
                <w:szCs w:val="21"/>
                <w:highlight w:val="none"/>
              </w:rPr>
              <w:t>的</w:t>
            </w:r>
            <w:r>
              <w:rPr>
                <w:rFonts w:hint="eastAsia"/>
                <w:color w:val="auto"/>
                <w:szCs w:val="21"/>
                <w:highlight w:val="none"/>
              </w:rPr>
              <w:t>响应</w:t>
            </w:r>
            <w:r>
              <w:rPr>
                <w:rFonts w:hint="default"/>
                <w:color w:val="auto"/>
                <w:szCs w:val="21"/>
                <w:highlight w:val="none"/>
              </w:rPr>
              <w:t>，应按各</w:t>
            </w:r>
            <w:r>
              <w:rPr>
                <w:rFonts w:hint="eastAsia"/>
                <w:color w:val="auto"/>
                <w:szCs w:val="21"/>
                <w:highlight w:val="none"/>
              </w:rPr>
              <w:t>分标</w:t>
            </w:r>
            <w:r>
              <w:rPr>
                <w:rFonts w:hint="default"/>
                <w:color w:val="auto"/>
                <w:szCs w:val="21"/>
                <w:highlight w:val="none"/>
              </w:rPr>
              <w:t>对应的专用虚拟账号分别</w:t>
            </w:r>
            <w:r>
              <w:rPr>
                <w:rFonts w:hint="eastAsia"/>
                <w:color w:val="auto"/>
                <w:szCs w:val="21"/>
                <w:highlight w:val="none"/>
              </w:rPr>
              <w:t>缴纳</w:t>
            </w:r>
            <w:r>
              <w:rPr>
                <w:rFonts w:hint="default"/>
                <w:color w:val="auto"/>
                <w:szCs w:val="21"/>
                <w:highlight w:val="none"/>
              </w:rPr>
              <w:t>磋商保证金。</w:t>
            </w:r>
          </w:p>
          <w:p w14:paraId="6C19DB44">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ascii="宋体" w:hAnsi="宋体"/>
                <w:color w:val="auto"/>
                <w:szCs w:val="21"/>
                <w:highlight w:val="none"/>
              </w:rPr>
              <w:t>（2）</w:t>
            </w:r>
            <w:r>
              <w:rPr>
                <w:rFonts w:hint="default"/>
                <w:color w:val="auto"/>
                <w:szCs w:val="21"/>
                <w:highlight w:val="none"/>
              </w:rPr>
              <w:t>磋商保证金币种应与响应报价币种相同。</w:t>
            </w:r>
            <w:r>
              <w:rPr>
                <w:rFonts w:hint="eastAsia"/>
                <w:color w:val="auto"/>
                <w:szCs w:val="21"/>
                <w:highlight w:val="none"/>
              </w:rPr>
              <w:t>磋商保证金缴纳</w:t>
            </w:r>
            <w:r>
              <w:rPr>
                <w:rFonts w:hint="default"/>
                <w:color w:val="auto"/>
                <w:szCs w:val="21"/>
                <w:highlight w:val="none"/>
              </w:rPr>
              <w:t>后无需开具收据，</w:t>
            </w:r>
            <w:r>
              <w:rPr>
                <w:rFonts w:hint="eastAsia"/>
                <w:color w:val="auto"/>
                <w:szCs w:val="21"/>
                <w:highlight w:val="none"/>
              </w:rPr>
              <w:t>供应商应在响应文件中放入转账底单或电汇凭证的复印件，</w:t>
            </w:r>
            <w:r>
              <w:rPr>
                <w:rFonts w:hint="default"/>
                <w:color w:val="auto"/>
                <w:szCs w:val="21"/>
                <w:highlight w:val="none"/>
              </w:rPr>
              <w:t>必须在</w:t>
            </w:r>
            <w:r>
              <w:rPr>
                <w:rFonts w:hint="eastAsia"/>
                <w:color w:val="auto"/>
                <w:szCs w:val="21"/>
                <w:highlight w:val="none"/>
              </w:rPr>
              <w:t>响应</w:t>
            </w:r>
            <w:r>
              <w:rPr>
                <w:rFonts w:hint="default"/>
                <w:color w:val="auto"/>
                <w:szCs w:val="21"/>
                <w:highlight w:val="none"/>
              </w:rPr>
              <w:t>截</w:t>
            </w:r>
            <w:r>
              <w:rPr>
                <w:rFonts w:hint="eastAsia"/>
                <w:color w:val="auto"/>
                <w:szCs w:val="21"/>
                <w:highlight w:val="none"/>
              </w:rPr>
              <w:t>止</w:t>
            </w:r>
            <w:r>
              <w:rPr>
                <w:rFonts w:hint="default"/>
                <w:color w:val="auto"/>
                <w:szCs w:val="21"/>
                <w:highlight w:val="none"/>
              </w:rPr>
              <w:t>时间之前到达指定账号，其到账时间以银行确认的到账时间为准。</w:t>
            </w:r>
          </w:p>
          <w:p w14:paraId="3E10D04C">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ascii="宋体" w:hAnsi="宋体"/>
                <w:color w:val="auto"/>
                <w:szCs w:val="21"/>
                <w:highlight w:val="none"/>
              </w:rPr>
              <w:t>（3）</w:t>
            </w:r>
            <w:r>
              <w:rPr>
                <w:rFonts w:hint="default"/>
                <w:color w:val="auto"/>
                <w:szCs w:val="21"/>
                <w:highlight w:val="none"/>
              </w:rPr>
              <w:t>除</w:t>
            </w:r>
            <w:r>
              <w:rPr>
                <w:rFonts w:hint="eastAsia"/>
                <w:color w:val="auto"/>
                <w:szCs w:val="21"/>
                <w:highlight w:val="none"/>
              </w:rPr>
              <w:t>采购文件</w:t>
            </w:r>
            <w:r>
              <w:rPr>
                <w:rFonts w:hint="default"/>
                <w:color w:val="auto"/>
                <w:szCs w:val="21"/>
                <w:highlight w:val="none"/>
              </w:rPr>
              <w:t>规定不予退还保证金的情形外，采购代理机构</w:t>
            </w:r>
            <w:r>
              <w:rPr>
                <w:rFonts w:hint="eastAsia"/>
                <w:color w:val="auto"/>
                <w:szCs w:val="21"/>
                <w:highlight w:val="none"/>
              </w:rPr>
              <w:t>在法定时间内通过银行原路</w:t>
            </w:r>
            <w:r>
              <w:rPr>
                <w:rFonts w:hint="default"/>
                <w:color w:val="auto"/>
                <w:szCs w:val="21"/>
                <w:highlight w:val="none"/>
              </w:rPr>
              <w:t>退</w:t>
            </w:r>
            <w:r>
              <w:rPr>
                <w:rFonts w:hint="eastAsia"/>
                <w:color w:val="auto"/>
                <w:szCs w:val="21"/>
                <w:highlight w:val="none"/>
              </w:rPr>
              <w:t>还保证金至供应商缴纳账户。供应商</w:t>
            </w:r>
            <w:r>
              <w:rPr>
                <w:rFonts w:hint="default"/>
                <w:color w:val="auto"/>
                <w:szCs w:val="21"/>
                <w:highlight w:val="none"/>
              </w:rPr>
              <w:t>自行承担</w:t>
            </w:r>
            <w:r>
              <w:rPr>
                <w:rFonts w:hint="eastAsia"/>
                <w:color w:val="auto"/>
                <w:szCs w:val="21"/>
                <w:highlight w:val="none"/>
              </w:rPr>
              <w:t>交纳保证金后未参加响应活动或磋商保证金缴纳错误而</w:t>
            </w:r>
            <w:r>
              <w:rPr>
                <w:rFonts w:hint="default"/>
                <w:color w:val="auto"/>
                <w:szCs w:val="21"/>
                <w:highlight w:val="none"/>
              </w:rPr>
              <w:t>导致</w:t>
            </w:r>
            <w:r>
              <w:rPr>
                <w:rFonts w:hint="eastAsia"/>
                <w:color w:val="auto"/>
                <w:szCs w:val="21"/>
                <w:highlight w:val="none"/>
              </w:rPr>
              <w:t>磋商保证金</w:t>
            </w:r>
            <w:r>
              <w:rPr>
                <w:rFonts w:hint="default"/>
                <w:color w:val="auto"/>
                <w:szCs w:val="21"/>
                <w:highlight w:val="none"/>
              </w:rPr>
              <w:t>无法及时退还的责任</w:t>
            </w:r>
            <w:r>
              <w:rPr>
                <w:rFonts w:hint="eastAsia"/>
                <w:color w:val="auto"/>
                <w:szCs w:val="21"/>
                <w:highlight w:val="none"/>
              </w:rPr>
              <w:t>。</w:t>
            </w:r>
          </w:p>
          <w:p w14:paraId="2C6D9BA3">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2、缴纳方式二：</w:t>
            </w:r>
          </w:p>
          <w:p w14:paraId="2025B642">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5F6C4A0">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3、响应保证金有下列情形之一的，视为保证金无效：</w:t>
            </w:r>
          </w:p>
          <w:p w14:paraId="2ADEF9FB">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7E1AC7CF">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（2）支票、汇票或者本票出现无效或者背书情形的；</w:t>
            </w:r>
          </w:p>
          <w:p w14:paraId="55CB5C29">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（3）保函有效期低于响应有效期的；</w:t>
            </w:r>
          </w:p>
          <w:p w14:paraId="161674F3">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（4）非金融机构、担保机构出具保函的、非无条件保函的。</w:t>
            </w:r>
          </w:p>
          <w:p w14:paraId="200E0D92">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4、财务部联系电话：0771-2821398</w:t>
            </w:r>
          </w:p>
          <w:p w14:paraId="68CFABB6">
            <w:pPr>
              <w:keepNext w:val="0"/>
              <w:keepLines w:val="0"/>
              <w:suppressLineNumbers w:val="0"/>
              <w:spacing w:before="0" w:beforeAutospacing="0" w:after="0" w:afterAutospacing="0" w:line="300" w:lineRule="exact"/>
              <w:ind w:left="0" w:right="0"/>
              <w:jc w:val="left"/>
              <w:rPr>
                <w:rFonts w:hint="default"/>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eastAsia"/>
                <w:b/>
                <w:color w:val="auto"/>
                <w:szCs w:val="21"/>
                <w:highlight w:val="none"/>
              </w:rPr>
              <w:t>3</w:t>
            </w:r>
            <w:r>
              <w:rPr>
                <w:rFonts w:hint="default"/>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0F8448CF">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default"/>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eastAsia"/>
                <w:b/>
                <w:color w:val="auto"/>
                <w:szCs w:val="21"/>
                <w:highlight w:val="none"/>
              </w:rPr>
              <w:t>4</w:t>
            </w:r>
            <w:r>
              <w:rPr>
                <w:rFonts w:hint="default"/>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keepNext w:val="0"/>
              <w:keepLines w:val="0"/>
              <w:suppressLineNumbers w:val="0"/>
              <w:spacing w:before="0" w:beforeAutospacing="0" w:after="0" w:afterAutospacing="0" w:line="300" w:lineRule="exact"/>
              <w:ind w:left="0" w:right="0"/>
              <w:jc w:val="center"/>
              <w:rPr>
                <w:rFonts w:hint="default"/>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keepNext w:val="0"/>
              <w:keepLines w:val="0"/>
              <w:suppressLineNumbers w:val="0"/>
              <w:spacing w:before="0" w:beforeAutospacing="0" w:after="0" w:afterAutospacing="0" w:line="276" w:lineRule="auto"/>
              <w:ind w:left="0" w:right="0"/>
              <w:rPr>
                <w:rFonts w:hint="default" w:ascii="宋体" w:hAnsi="宋体"/>
                <w:color w:val="auto"/>
                <w:szCs w:val="21"/>
                <w:highlight w:val="none"/>
              </w:rPr>
            </w:pPr>
            <w:r>
              <w:rPr>
                <w:rFonts w:hint="eastAsia" w:ascii="宋体" w:hAnsi="宋体"/>
                <w:color w:val="auto"/>
                <w:szCs w:val="21"/>
                <w:highlight w:val="none"/>
              </w:rPr>
              <w:t>本项目</w:t>
            </w:r>
            <w:r>
              <w:rPr>
                <w:rFonts w:hint="default"/>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58D946A3">
            <w:pPr>
              <w:keepNext w:val="0"/>
              <w:keepLines w:val="0"/>
              <w:suppressLineNumbers w:val="0"/>
              <w:spacing w:before="0" w:beforeAutospacing="0" w:after="0" w:afterAutospacing="0" w:line="276" w:lineRule="auto"/>
              <w:ind w:left="0" w:right="0"/>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eastAsia"/>
                <w:b/>
                <w:color w:val="auto"/>
                <w:szCs w:val="21"/>
                <w:highlight w:val="none"/>
              </w:rPr>
              <w:t>4</w:t>
            </w:r>
            <w:r>
              <w:rPr>
                <w:rFonts w:hint="default"/>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CE0EFD">
            <w:pPr>
              <w:keepNext w:val="0"/>
              <w:keepLines w:val="0"/>
              <w:suppressLineNumbers w:val="0"/>
              <w:spacing w:before="0" w:beforeAutospacing="0" w:after="0" w:afterAutospacing="0" w:line="276" w:lineRule="auto"/>
              <w:ind w:left="0" w:right="0"/>
              <w:rPr>
                <w:rFonts w:hint="default"/>
                <w:color w:val="auto"/>
                <w:szCs w:val="21"/>
                <w:highlight w:val="none"/>
              </w:rPr>
            </w:pPr>
            <w:r>
              <w:rPr>
                <w:rFonts w:hint="eastAsia"/>
                <w:color w:val="auto"/>
                <w:sz w:val="22"/>
                <w:szCs w:val="22"/>
                <w:highlight w:val="none"/>
                <w:lang w:val="en-US" w:eastAsia="zh-CN"/>
              </w:rPr>
              <w:t>否</w:t>
            </w:r>
            <w:r>
              <w:rPr>
                <w:rFonts w:hint="default"/>
                <w:color w:val="auto"/>
                <w:szCs w:val="21"/>
                <w:highlight w:val="none"/>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eastAsia"/>
                <w:b/>
                <w:color w:val="auto"/>
                <w:szCs w:val="21"/>
                <w:highlight w:val="none"/>
              </w:rPr>
              <w:t>4</w:t>
            </w:r>
            <w:r>
              <w:rPr>
                <w:rFonts w:hint="default"/>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6F6CF42">
            <w:pPr>
              <w:keepNext w:val="0"/>
              <w:keepLines w:val="0"/>
              <w:suppressLineNumbers w:val="0"/>
              <w:spacing w:before="0" w:beforeAutospacing="0" w:after="0" w:afterAutospacing="0" w:line="276" w:lineRule="auto"/>
              <w:ind w:left="0" w:right="0"/>
              <w:rPr>
                <w:rFonts w:hint="eastAsia" w:eastAsia="宋体"/>
                <w:color w:val="auto"/>
                <w:szCs w:val="21"/>
                <w:highlight w:val="none"/>
                <w:lang w:eastAsia="zh-CN"/>
              </w:rPr>
            </w:pPr>
            <w:r>
              <w:rPr>
                <w:rFonts w:hint="eastAsia"/>
                <w:color w:val="auto"/>
                <w:sz w:val="24"/>
                <w:highlight w:val="none"/>
                <w:lang w:val="en-US" w:eastAsia="zh-CN"/>
              </w:rPr>
              <w:t>否</w:t>
            </w:r>
          </w:p>
        </w:tc>
      </w:tr>
      <w:tr w14:paraId="5117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734C2">
            <w:pPr>
              <w:keepNext w:val="0"/>
              <w:keepLines w:val="0"/>
              <w:suppressLineNumbers w:val="0"/>
              <w:spacing w:before="0" w:beforeAutospacing="0" w:after="0" w:afterAutospacing="0" w:line="300" w:lineRule="exact"/>
              <w:ind w:left="0" w:right="0"/>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38E10">
            <w:pPr>
              <w:keepNext w:val="0"/>
              <w:keepLines w:val="0"/>
              <w:suppressLineNumbers w:val="0"/>
              <w:spacing w:before="0" w:beforeAutospacing="0" w:after="0" w:afterAutospacing="0" w:line="300" w:lineRule="exact"/>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3029BDC8">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2CE1D1B2">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B9DE05D">
            <w:pPr>
              <w:keepNext w:val="0"/>
              <w:keepLines w:val="0"/>
              <w:suppressLineNumbers w:val="0"/>
              <w:snapToGrid w:val="0"/>
              <w:spacing w:before="0" w:beforeAutospacing="0" w:after="0" w:afterAutospacing="0" w:line="380" w:lineRule="exact"/>
              <w:ind w:left="0" w:right="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4A3F0838">
            <w:pPr>
              <w:keepNext w:val="0"/>
              <w:keepLines w:val="0"/>
              <w:suppressLineNumbers w:val="0"/>
              <w:snapToGrid w:val="0"/>
              <w:spacing w:before="0" w:beforeAutospacing="0" w:after="0" w:afterAutospacing="0" w:line="380" w:lineRule="exact"/>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keepNext w:val="0"/>
              <w:keepLines w:val="0"/>
              <w:suppressLineNumbers w:val="0"/>
              <w:spacing w:before="0" w:beforeAutospacing="0" w:after="0" w:afterAutospacing="0" w:line="300" w:lineRule="exact"/>
              <w:ind w:left="0" w:right="0"/>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rFonts w:hint="default"/>
                <w:b/>
                <w:color w:val="auto"/>
                <w:szCs w:val="21"/>
                <w:highlight w:val="none"/>
              </w:rPr>
              <w:t>3</w:t>
            </w:r>
            <w:r>
              <w:rPr>
                <w:rFonts w:hint="eastAsia"/>
                <w:b/>
                <w:color w:val="auto"/>
                <w:szCs w:val="21"/>
                <w:highlight w:val="none"/>
              </w:rPr>
              <w:t>.</w:t>
            </w:r>
            <w:r>
              <w:rPr>
                <w:rFonts w:hint="default"/>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80AF0">
            <w:pPr>
              <w:keepNext w:val="0"/>
              <w:keepLines w:val="0"/>
              <w:suppressLineNumbers w:val="0"/>
              <w:spacing w:before="0" w:beforeAutospacing="0" w:after="0" w:afterAutospacing="0" w:line="300" w:lineRule="exact"/>
              <w:ind w:left="0" w:right="0"/>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C93B5E5">
            <w:pPr>
              <w:keepNext w:val="0"/>
              <w:keepLines w:val="0"/>
              <w:suppressLineNumbers w:val="0"/>
              <w:spacing w:before="0" w:beforeAutospacing="0" w:after="0" w:afterAutospacing="0" w:line="300" w:lineRule="exact"/>
              <w:ind w:left="0" w:right="0"/>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98908">
            <w:pPr>
              <w:keepNext w:val="0"/>
              <w:keepLines w:val="0"/>
              <w:suppressLineNumbers w:val="0"/>
              <w:spacing w:before="0" w:beforeAutospacing="0" w:after="0" w:afterAutospacing="0" w:line="300" w:lineRule="exact"/>
              <w:ind w:left="0" w:right="0"/>
              <w:jc w:val="left"/>
              <w:rPr>
                <w:rFonts w:hint="eastAsia"/>
                <w:color w:val="auto"/>
                <w:szCs w:val="21"/>
                <w:highlight w:val="none"/>
                <w:lang w:val="en-US" w:eastAsia="zh-CN"/>
              </w:rPr>
            </w:pPr>
            <w:r>
              <w:rPr>
                <w:rFonts w:hint="eastAsia"/>
                <w:color w:val="auto"/>
                <w:szCs w:val="21"/>
                <w:highlight w:val="none"/>
                <w:lang w:val="en-US" w:eastAsia="zh-CN"/>
              </w:rPr>
              <w:t>评审中出现下列情形之一的，评审委员会应当启动异常低价响应审查程序：</w:t>
            </w:r>
          </w:p>
          <w:p w14:paraId="3A4E7DAF">
            <w:pPr>
              <w:keepNext w:val="0"/>
              <w:keepLines w:val="0"/>
              <w:suppressLineNumbers w:val="0"/>
              <w:spacing w:before="0" w:beforeAutospacing="0" w:after="0" w:afterAutospacing="0" w:line="276" w:lineRule="auto"/>
              <w:ind w:left="0" w:right="0"/>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738F83D">
            <w:pPr>
              <w:keepNext w:val="0"/>
              <w:keepLines w:val="0"/>
              <w:suppressLineNumbers w:val="0"/>
              <w:spacing w:before="0" w:beforeAutospacing="0" w:after="0" w:afterAutospacing="0" w:line="276" w:lineRule="auto"/>
              <w:ind w:left="0" w:right="0"/>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0A5002C">
            <w:pPr>
              <w:keepNext w:val="0"/>
              <w:keepLines w:val="0"/>
              <w:suppressLineNumbers w:val="0"/>
              <w:spacing w:before="0" w:beforeAutospacing="0" w:after="0" w:afterAutospacing="0" w:line="276" w:lineRule="auto"/>
              <w:ind w:left="0" w:right="0"/>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5B50181F">
            <w:pPr>
              <w:keepNext w:val="0"/>
              <w:keepLines w:val="0"/>
              <w:suppressLineNumbers w:val="0"/>
              <w:spacing w:before="0" w:beforeAutospacing="0" w:after="0" w:afterAutospacing="0" w:line="276" w:lineRule="auto"/>
              <w:ind w:left="0" w:right="0"/>
              <w:rPr>
                <w:rFonts w:hint="default"/>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结果</w:t>
            </w:r>
            <w:r>
              <w:rPr>
                <w:rFonts w:hint="default"/>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rFonts w:hint="default"/>
                <w:color w:val="auto"/>
                <w:szCs w:val="21"/>
                <w:highlight w:val="none"/>
              </w:rPr>
              <w:t>公告</w:t>
            </w:r>
            <w:r>
              <w:rPr>
                <w:rFonts w:hint="eastAsia"/>
                <w:color w:val="auto"/>
                <w:szCs w:val="21"/>
                <w:highlight w:val="none"/>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采购代理机构通过广西政府采购云平台发出</w:t>
            </w:r>
            <w:r>
              <w:rPr>
                <w:rFonts w:hint="default"/>
                <w:color w:val="auto"/>
                <w:szCs w:val="21"/>
                <w:highlight w:val="none"/>
              </w:rPr>
              <w:t>成交通知书。</w:t>
            </w:r>
          </w:p>
          <w:p w14:paraId="2B83F004">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（1）供应商</w:t>
            </w:r>
            <w:r>
              <w:rPr>
                <w:rFonts w:hint="default"/>
                <w:color w:val="auto"/>
                <w:szCs w:val="21"/>
                <w:highlight w:val="none"/>
              </w:rPr>
              <w:t>认为</w:t>
            </w:r>
            <w:r>
              <w:rPr>
                <w:rFonts w:hint="eastAsia"/>
                <w:color w:val="auto"/>
                <w:szCs w:val="21"/>
                <w:highlight w:val="none"/>
              </w:rPr>
              <w:t>采购文件</w:t>
            </w:r>
            <w:r>
              <w:rPr>
                <w:rFonts w:hint="default"/>
                <w:color w:val="auto"/>
                <w:szCs w:val="21"/>
                <w:highlight w:val="none"/>
              </w:rPr>
              <w:t>、</w:t>
            </w:r>
            <w:r>
              <w:rPr>
                <w:rFonts w:hint="eastAsia"/>
                <w:color w:val="auto"/>
                <w:szCs w:val="21"/>
                <w:highlight w:val="none"/>
              </w:rPr>
              <w:t>采购</w:t>
            </w:r>
            <w:r>
              <w:rPr>
                <w:rFonts w:hint="default"/>
                <w:color w:val="auto"/>
                <w:szCs w:val="21"/>
                <w:highlight w:val="none"/>
              </w:rPr>
              <w:t>过程、</w:t>
            </w:r>
            <w:r>
              <w:rPr>
                <w:rFonts w:hint="eastAsia"/>
                <w:color w:val="auto"/>
                <w:szCs w:val="21"/>
                <w:highlight w:val="none"/>
              </w:rPr>
              <w:t>中标或者成交</w:t>
            </w:r>
            <w:r>
              <w:rPr>
                <w:rFonts w:hint="default"/>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rFonts w:hint="default"/>
                <w:color w:val="auto"/>
                <w:szCs w:val="21"/>
                <w:highlight w:val="none"/>
              </w:rPr>
              <w:t>向采购人、采购代理机构提出质疑。提出质疑的</w:t>
            </w:r>
            <w:r>
              <w:rPr>
                <w:rFonts w:hint="eastAsia"/>
                <w:color w:val="auto"/>
                <w:szCs w:val="21"/>
                <w:highlight w:val="none"/>
              </w:rPr>
              <w:t>供应商</w:t>
            </w:r>
            <w:r>
              <w:rPr>
                <w:rFonts w:hint="default"/>
                <w:color w:val="auto"/>
                <w:szCs w:val="21"/>
                <w:highlight w:val="none"/>
              </w:rPr>
              <w:t>必须是参与本项目采购活动的供应商</w:t>
            </w:r>
            <w:r>
              <w:rPr>
                <w:rFonts w:hint="eastAsia"/>
                <w:color w:val="auto"/>
                <w:szCs w:val="21"/>
                <w:highlight w:val="none"/>
              </w:rPr>
              <w:t>，并须在</w:t>
            </w:r>
            <w:r>
              <w:rPr>
                <w:rFonts w:hint="default"/>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C1E1907">
            <w:pPr>
              <w:keepNext w:val="0"/>
              <w:keepLines w:val="0"/>
              <w:suppressLineNumbers w:val="0"/>
              <w:spacing w:before="0" w:beforeAutospacing="0" w:after="0" w:afterAutospacing="0" w:line="300" w:lineRule="exact"/>
              <w:ind w:left="0" w:right="0"/>
              <w:jc w:val="left"/>
              <w:rPr>
                <w:rFonts w:hint="eastAsia"/>
                <w:color w:val="auto"/>
                <w:szCs w:val="21"/>
                <w:highlight w:val="none"/>
              </w:rPr>
            </w:pPr>
            <w:r>
              <w:rPr>
                <w:rFonts w:hint="eastAsia"/>
                <w:color w:val="auto"/>
                <w:szCs w:val="21"/>
                <w:highlight w:val="none"/>
              </w:rPr>
              <w:t>（2）</w:t>
            </w:r>
            <w:r>
              <w:rPr>
                <w:rFonts w:hint="default"/>
                <w:color w:val="auto"/>
                <w:szCs w:val="21"/>
                <w:highlight w:val="none"/>
              </w:rPr>
              <w:t>本项目不接受传真、移动通信</w:t>
            </w:r>
            <w:r>
              <w:rPr>
                <w:rFonts w:hint="eastAsia"/>
                <w:color w:val="auto"/>
                <w:szCs w:val="21"/>
                <w:highlight w:val="none"/>
              </w:rPr>
              <w:t>、广西政府采购云平台</w:t>
            </w:r>
            <w:r>
              <w:rPr>
                <w:rFonts w:hint="default"/>
                <w:color w:val="auto"/>
                <w:szCs w:val="21"/>
                <w:highlight w:val="none"/>
              </w:rPr>
              <w:t>等</w:t>
            </w:r>
            <w:r>
              <w:rPr>
                <w:rFonts w:hint="eastAsia"/>
                <w:color w:val="auto"/>
                <w:szCs w:val="21"/>
                <w:highlight w:val="none"/>
              </w:rPr>
              <w:t>方式</w:t>
            </w:r>
            <w:r>
              <w:rPr>
                <w:rFonts w:hint="default"/>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keepNext w:val="0"/>
              <w:keepLines w:val="0"/>
              <w:suppressLineNumbers w:val="0"/>
              <w:spacing w:before="0" w:beforeAutospacing="0" w:after="0" w:afterAutospacing="0" w:line="300" w:lineRule="exact"/>
              <w:ind w:left="0" w:right="0"/>
              <w:jc w:val="center"/>
              <w:rPr>
                <w:rFonts w:hint="default"/>
                <w:color w:val="auto"/>
                <w:szCs w:val="21"/>
                <w:highlight w:val="none"/>
              </w:rPr>
            </w:pPr>
            <w:r>
              <w:rPr>
                <w:rFonts w:hint="default"/>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szCs w:val="21"/>
                <w:highlight w:val="none"/>
              </w:rPr>
              <w:t>（1）</w:t>
            </w:r>
            <w:r>
              <w:rPr>
                <w:rFonts w:hint="default"/>
                <w:color w:val="auto"/>
                <w:szCs w:val="20"/>
                <w:highlight w:val="none"/>
              </w:rPr>
              <w:t>代理服务费</w:t>
            </w:r>
          </w:p>
          <w:p w14:paraId="79360631">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采购代理机构向成交供应商收取代理服务费。本项目代理服务费</w:t>
            </w:r>
            <w:r>
              <w:rPr>
                <w:rFonts w:hint="eastAsia"/>
                <w:color w:val="auto"/>
                <w:szCs w:val="21"/>
                <w:highlight w:val="none"/>
              </w:rPr>
              <w:t>按照</w:t>
            </w:r>
            <w:r>
              <w:rPr>
                <w:rFonts w:hint="default"/>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rFonts w:hint="default"/>
                <w:color w:val="auto"/>
                <w:szCs w:val="21"/>
                <w:highlight w:val="none"/>
              </w:rPr>
              <w:t>规定</w:t>
            </w:r>
            <w:r>
              <w:rPr>
                <w:rFonts w:hint="eastAsia"/>
                <w:color w:val="auto"/>
                <w:szCs w:val="21"/>
                <w:highlight w:val="none"/>
              </w:rPr>
              <w:t>采用</w:t>
            </w:r>
            <w:r>
              <w:rPr>
                <w:rFonts w:hint="default"/>
                <w:color w:val="auto"/>
                <w:szCs w:val="21"/>
                <w:highlight w:val="none"/>
              </w:rPr>
              <w:t>差额定率累进</w:t>
            </w:r>
            <w:r>
              <w:rPr>
                <w:rFonts w:hint="eastAsia"/>
                <w:color w:val="auto"/>
                <w:szCs w:val="21"/>
                <w:highlight w:val="none"/>
              </w:rPr>
              <w:t>法</w:t>
            </w:r>
            <w:r>
              <w:rPr>
                <w:rFonts w:hint="default"/>
                <w:color w:val="auto"/>
                <w:szCs w:val="21"/>
                <w:highlight w:val="none"/>
              </w:rPr>
              <w:t>计算</w:t>
            </w:r>
            <w:r>
              <w:rPr>
                <w:rFonts w:hint="eastAsia"/>
                <w:color w:val="auto"/>
                <w:szCs w:val="21"/>
                <w:highlight w:val="none"/>
              </w:rPr>
              <w:t>。</w:t>
            </w:r>
            <w:r>
              <w:rPr>
                <w:rFonts w:hint="default"/>
                <w:color w:val="auto"/>
                <w:szCs w:val="21"/>
                <w:highlight w:val="none"/>
              </w:rPr>
              <w:t>具体费率</w:t>
            </w:r>
            <w:r>
              <w:rPr>
                <w:rFonts w:hint="eastAsia"/>
                <w:color w:val="auto"/>
                <w:szCs w:val="21"/>
                <w:highlight w:val="none"/>
              </w:rPr>
              <w:t>如下：</w:t>
            </w:r>
          </w:p>
          <w:p w14:paraId="2421DCA7">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①成交金额在1</w:t>
            </w:r>
            <w:r>
              <w:rPr>
                <w:rFonts w:hint="default"/>
                <w:color w:val="auto"/>
                <w:szCs w:val="21"/>
                <w:highlight w:val="none"/>
              </w:rPr>
              <w:t>00</w:t>
            </w:r>
            <w:r>
              <w:rPr>
                <w:rFonts w:hint="eastAsia"/>
                <w:color w:val="auto"/>
                <w:szCs w:val="21"/>
                <w:highlight w:val="none"/>
              </w:rPr>
              <w:t>万元以下的：</w:t>
            </w:r>
          </w:p>
          <w:p w14:paraId="73499B63">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货物</w:t>
            </w:r>
            <w:r>
              <w:rPr>
                <w:rFonts w:hint="default"/>
                <w:color w:val="auto"/>
                <w:szCs w:val="21"/>
                <w:highlight w:val="none"/>
              </w:rPr>
              <w:t>1.5％</w:t>
            </w:r>
            <w:r>
              <w:rPr>
                <w:rFonts w:hint="eastAsia"/>
                <w:color w:val="auto"/>
                <w:szCs w:val="21"/>
                <w:highlight w:val="none"/>
              </w:rPr>
              <w:t>；</w:t>
            </w:r>
            <w:r>
              <w:rPr>
                <w:rFonts w:hint="default"/>
                <w:color w:val="auto"/>
                <w:szCs w:val="21"/>
                <w:highlight w:val="none"/>
              </w:rPr>
              <w:t>服务招标1.5％</w:t>
            </w:r>
            <w:r>
              <w:rPr>
                <w:rFonts w:hint="eastAsia"/>
                <w:color w:val="auto"/>
                <w:szCs w:val="21"/>
                <w:highlight w:val="none"/>
              </w:rPr>
              <w:t>；</w:t>
            </w:r>
            <w:r>
              <w:rPr>
                <w:rFonts w:hint="default"/>
                <w:color w:val="auto"/>
                <w:szCs w:val="21"/>
                <w:highlight w:val="none"/>
              </w:rPr>
              <w:t>工程招标1.0％</w:t>
            </w:r>
            <w:r>
              <w:rPr>
                <w:rFonts w:hint="eastAsia"/>
                <w:color w:val="auto"/>
                <w:szCs w:val="21"/>
                <w:highlight w:val="none"/>
              </w:rPr>
              <w:t>；</w:t>
            </w:r>
          </w:p>
          <w:p w14:paraId="08E08702">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②成交金额在</w:t>
            </w:r>
            <w:r>
              <w:rPr>
                <w:rFonts w:hint="default"/>
                <w:color w:val="auto"/>
                <w:szCs w:val="21"/>
                <w:highlight w:val="none"/>
              </w:rPr>
              <w:t>100-500</w:t>
            </w:r>
            <w:r>
              <w:rPr>
                <w:rFonts w:hint="eastAsia"/>
                <w:color w:val="auto"/>
                <w:szCs w:val="21"/>
                <w:highlight w:val="none"/>
              </w:rPr>
              <w:t>万元之间：</w:t>
            </w:r>
          </w:p>
          <w:p w14:paraId="1FB80A87">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货物</w:t>
            </w:r>
            <w:r>
              <w:rPr>
                <w:rFonts w:hint="default"/>
                <w:color w:val="auto"/>
                <w:szCs w:val="21"/>
                <w:highlight w:val="none"/>
              </w:rPr>
              <w:t>1.1％</w:t>
            </w:r>
            <w:r>
              <w:rPr>
                <w:rFonts w:hint="eastAsia"/>
                <w:color w:val="auto"/>
                <w:szCs w:val="21"/>
                <w:highlight w:val="none"/>
              </w:rPr>
              <w:t>；</w:t>
            </w:r>
            <w:r>
              <w:rPr>
                <w:rFonts w:hint="default"/>
                <w:color w:val="auto"/>
                <w:szCs w:val="21"/>
                <w:highlight w:val="none"/>
              </w:rPr>
              <w:t>服务招标0.8％</w:t>
            </w:r>
            <w:r>
              <w:rPr>
                <w:rFonts w:hint="eastAsia"/>
                <w:color w:val="auto"/>
                <w:szCs w:val="21"/>
                <w:highlight w:val="none"/>
              </w:rPr>
              <w:t>；</w:t>
            </w:r>
            <w:r>
              <w:rPr>
                <w:rFonts w:hint="default"/>
                <w:color w:val="auto"/>
                <w:szCs w:val="21"/>
                <w:highlight w:val="none"/>
              </w:rPr>
              <w:t>工程招标0.7％</w:t>
            </w:r>
            <w:r>
              <w:rPr>
                <w:rFonts w:hint="eastAsia"/>
                <w:color w:val="auto"/>
                <w:szCs w:val="21"/>
                <w:highlight w:val="none"/>
              </w:rPr>
              <w:t>；</w:t>
            </w:r>
          </w:p>
          <w:p w14:paraId="5746C03D">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③成交金额在</w:t>
            </w:r>
            <w:r>
              <w:rPr>
                <w:rFonts w:hint="default"/>
                <w:color w:val="auto"/>
                <w:szCs w:val="21"/>
                <w:highlight w:val="none"/>
              </w:rPr>
              <w:t>5</w:t>
            </w:r>
            <w:r>
              <w:rPr>
                <w:rFonts w:hint="eastAsia"/>
                <w:color w:val="auto"/>
                <w:szCs w:val="21"/>
                <w:highlight w:val="none"/>
              </w:rPr>
              <w:t>0</w:t>
            </w:r>
            <w:r>
              <w:rPr>
                <w:rFonts w:hint="default"/>
                <w:color w:val="auto"/>
                <w:szCs w:val="21"/>
                <w:highlight w:val="none"/>
              </w:rPr>
              <w:t>0-1</w:t>
            </w:r>
            <w:r>
              <w:rPr>
                <w:rFonts w:hint="eastAsia"/>
                <w:color w:val="auto"/>
                <w:szCs w:val="21"/>
                <w:highlight w:val="none"/>
              </w:rPr>
              <w:t>00</w:t>
            </w:r>
            <w:r>
              <w:rPr>
                <w:rFonts w:hint="default"/>
                <w:color w:val="auto"/>
                <w:szCs w:val="21"/>
                <w:highlight w:val="none"/>
              </w:rPr>
              <w:t>0</w:t>
            </w:r>
            <w:r>
              <w:rPr>
                <w:rFonts w:hint="eastAsia"/>
                <w:color w:val="auto"/>
                <w:szCs w:val="21"/>
                <w:highlight w:val="none"/>
              </w:rPr>
              <w:t>万元之间：</w:t>
            </w:r>
          </w:p>
          <w:p w14:paraId="12EF95C0">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货物</w:t>
            </w:r>
            <w:r>
              <w:rPr>
                <w:rFonts w:hint="default"/>
                <w:color w:val="auto"/>
                <w:szCs w:val="21"/>
                <w:highlight w:val="none"/>
              </w:rPr>
              <w:t>0.8％</w:t>
            </w:r>
            <w:r>
              <w:rPr>
                <w:rFonts w:hint="eastAsia"/>
                <w:color w:val="auto"/>
                <w:szCs w:val="21"/>
                <w:highlight w:val="none"/>
              </w:rPr>
              <w:t>；</w:t>
            </w:r>
            <w:r>
              <w:rPr>
                <w:rFonts w:hint="default"/>
                <w:color w:val="auto"/>
                <w:szCs w:val="21"/>
                <w:highlight w:val="none"/>
              </w:rPr>
              <w:t>服务招标0.45％</w:t>
            </w:r>
            <w:r>
              <w:rPr>
                <w:rFonts w:hint="eastAsia"/>
                <w:color w:val="auto"/>
                <w:szCs w:val="21"/>
                <w:highlight w:val="none"/>
              </w:rPr>
              <w:t>；</w:t>
            </w:r>
            <w:r>
              <w:rPr>
                <w:rFonts w:hint="default"/>
                <w:color w:val="auto"/>
                <w:szCs w:val="21"/>
                <w:highlight w:val="none"/>
              </w:rPr>
              <w:t>工程招标0.55％</w:t>
            </w:r>
            <w:r>
              <w:rPr>
                <w:rFonts w:hint="eastAsia"/>
                <w:color w:val="auto"/>
                <w:szCs w:val="21"/>
                <w:highlight w:val="none"/>
              </w:rPr>
              <w:t>；</w:t>
            </w:r>
          </w:p>
          <w:p w14:paraId="32F870E5">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④成交金额在</w:t>
            </w:r>
            <w:r>
              <w:rPr>
                <w:rFonts w:hint="default"/>
                <w:color w:val="auto"/>
                <w:szCs w:val="21"/>
                <w:highlight w:val="none"/>
              </w:rPr>
              <w:t>1000-5000</w:t>
            </w:r>
            <w:r>
              <w:rPr>
                <w:rFonts w:hint="eastAsia"/>
                <w:color w:val="auto"/>
                <w:szCs w:val="21"/>
                <w:highlight w:val="none"/>
              </w:rPr>
              <w:t>万元之间：</w:t>
            </w:r>
          </w:p>
          <w:p w14:paraId="38145330">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货物</w:t>
            </w:r>
            <w:r>
              <w:rPr>
                <w:rFonts w:hint="default"/>
                <w:color w:val="auto"/>
                <w:szCs w:val="21"/>
                <w:highlight w:val="none"/>
              </w:rPr>
              <w:t>0.5％</w:t>
            </w:r>
            <w:r>
              <w:rPr>
                <w:rFonts w:hint="eastAsia"/>
                <w:color w:val="auto"/>
                <w:szCs w:val="21"/>
                <w:highlight w:val="none"/>
              </w:rPr>
              <w:t>；</w:t>
            </w:r>
            <w:r>
              <w:rPr>
                <w:rFonts w:hint="default"/>
                <w:color w:val="auto"/>
                <w:szCs w:val="21"/>
                <w:highlight w:val="none"/>
              </w:rPr>
              <w:t>服务招标0.25％</w:t>
            </w:r>
            <w:r>
              <w:rPr>
                <w:rFonts w:hint="eastAsia"/>
                <w:color w:val="auto"/>
                <w:szCs w:val="21"/>
                <w:highlight w:val="none"/>
              </w:rPr>
              <w:t>；</w:t>
            </w:r>
            <w:r>
              <w:rPr>
                <w:rFonts w:hint="default"/>
                <w:color w:val="auto"/>
                <w:szCs w:val="21"/>
                <w:highlight w:val="none"/>
              </w:rPr>
              <w:t>工程招标0.35％</w:t>
            </w:r>
            <w:r>
              <w:rPr>
                <w:rFonts w:hint="eastAsia"/>
                <w:color w:val="auto"/>
                <w:szCs w:val="21"/>
                <w:highlight w:val="none"/>
              </w:rPr>
              <w:t>；</w:t>
            </w:r>
          </w:p>
          <w:p w14:paraId="5A71CF0D">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eastAsia"/>
                <w:color w:val="auto"/>
                <w:szCs w:val="21"/>
                <w:highlight w:val="none"/>
              </w:rPr>
              <w:t>……</w:t>
            </w:r>
          </w:p>
          <w:p w14:paraId="2AF23ECE">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差额定率累进</w:t>
            </w:r>
            <w:r>
              <w:rPr>
                <w:rFonts w:hint="eastAsia"/>
                <w:color w:val="auto"/>
                <w:szCs w:val="21"/>
                <w:highlight w:val="none"/>
              </w:rPr>
              <w:t>法</w:t>
            </w:r>
            <w:r>
              <w:rPr>
                <w:rFonts w:hint="default"/>
                <w:color w:val="auto"/>
                <w:szCs w:val="21"/>
                <w:highlight w:val="none"/>
              </w:rPr>
              <w:t>计算</w:t>
            </w:r>
            <w:r>
              <w:rPr>
                <w:rFonts w:hint="eastAsia"/>
                <w:color w:val="auto"/>
                <w:szCs w:val="21"/>
                <w:highlight w:val="none"/>
              </w:rPr>
              <w:t>过程示例：</w:t>
            </w:r>
          </w:p>
          <w:p w14:paraId="0CCF0EC4">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例如：某货物招标代理业务成交金额为300万元，招标代理服务费金额按如下计算：</w:t>
            </w:r>
          </w:p>
          <w:p w14:paraId="0613FC5F">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100万元×1.5%＝1.5万元</w:t>
            </w:r>
          </w:p>
          <w:p w14:paraId="0543C495">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（300－100）万元×1.1%＝2.2万元</w:t>
            </w:r>
          </w:p>
          <w:p w14:paraId="14B803B6">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合计收费＝1.5＋2.2=3.7万元</w:t>
            </w:r>
          </w:p>
          <w:p w14:paraId="67932184">
            <w:pPr>
              <w:keepNext w:val="0"/>
              <w:keepLines w:val="0"/>
              <w:suppressLineNumbers w:val="0"/>
              <w:spacing w:before="0" w:beforeAutospacing="0" w:after="0" w:afterAutospacing="0" w:line="300" w:lineRule="exact"/>
              <w:ind w:left="0" w:right="0"/>
              <w:jc w:val="left"/>
              <w:rPr>
                <w:rFonts w:hint="default"/>
                <w:color w:val="auto"/>
                <w:szCs w:val="21"/>
                <w:highlight w:val="none"/>
              </w:rPr>
            </w:pPr>
            <w:r>
              <w:rPr>
                <w:rFonts w:hint="default"/>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keepNext w:val="0"/>
              <w:keepLines w:val="0"/>
              <w:suppressLineNumbers w:val="0"/>
              <w:spacing w:before="0" w:beforeAutospacing="0" w:after="0" w:afterAutospacing="0" w:line="300" w:lineRule="exact"/>
              <w:ind w:left="0" w:right="0"/>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497146F2">
            <w:pPr>
              <w:keepNext w:val="0"/>
              <w:keepLines w:val="0"/>
              <w:suppressLineNumbers w:val="0"/>
              <w:spacing w:before="0" w:beforeAutospacing="0" w:after="0" w:afterAutospacing="0" w:line="300" w:lineRule="exact"/>
              <w:ind w:left="0" w:right="0"/>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77012928">
            <w:pPr>
              <w:keepNext w:val="0"/>
              <w:keepLines w:val="0"/>
              <w:suppressLineNumbers w:val="0"/>
              <w:spacing w:before="0" w:beforeAutospacing="0" w:after="0" w:afterAutospacing="0" w:line="300" w:lineRule="exact"/>
              <w:ind w:left="0" w:right="0"/>
              <w:jc w:val="left"/>
              <w:rPr>
                <w:rFonts w:hint="eastAsia"/>
                <w:color w:val="auto"/>
                <w:kern w:val="0"/>
                <w:szCs w:val="21"/>
                <w:highlight w:val="none"/>
              </w:rPr>
            </w:pPr>
            <w:r>
              <w:rPr>
                <w:rFonts w:hint="eastAsia"/>
                <w:color w:val="auto"/>
                <w:kern w:val="0"/>
                <w:szCs w:val="21"/>
                <w:highlight w:val="none"/>
              </w:rPr>
              <w:t>开户名称：广西机电设备招标有限公司</w:t>
            </w:r>
          </w:p>
          <w:p w14:paraId="59B6D5D3">
            <w:pPr>
              <w:keepNext w:val="0"/>
              <w:keepLines w:val="0"/>
              <w:suppressLineNumbers w:val="0"/>
              <w:spacing w:before="0" w:beforeAutospacing="0" w:after="0" w:afterAutospacing="0" w:line="300" w:lineRule="exact"/>
              <w:ind w:left="0" w:right="0"/>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0D50F605">
            <w:pPr>
              <w:keepNext w:val="0"/>
              <w:keepLines w:val="0"/>
              <w:suppressLineNumbers w:val="0"/>
              <w:spacing w:before="0" w:beforeAutospacing="0" w:after="0" w:afterAutospacing="0" w:line="300" w:lineRule="exact"/>
              <w:ind w:left="0" w:right="0"/>
              <w:jc w:val="left"/>
              <w:rPr>
                <w:rFonts w:hint="eastAsia"/>
                <w:color w:val="auto"/>
                <w:kern w:val="0"/>
                <w:szCs w:val="21"/>
                <w:highlight w:val="none"/>
              </w:rPr>
            </w:pPr>
            <w:r>
              <w:rPr>
                <w:rFonts w:hint="eastAsia"/>
                <w:color w:val="auto"/>
                <w:kern w:val="0"/>
                <w:szCs w:val="21"/>
                <w:highlight w:val="none"/>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keepNext w:val="0"/>
              <w:keepLines w:val="0"/>
              <w:suppressLineNumbers w:val="0"/>
              <w:spacing w:before="0" w:beforeAutospacing="0" w:after="0" w:afterAutospacing="0" w:line="300" w:lineRule="exact"/>
              <w:ind w:left="0" w:right="0"/>
              <w:jc w:val="center"/>
              <w:rPr>
                <w:rFonts w:hint="default"/>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3C97FD">
            <w:pPr>
              <w:keepNext w:val="0"/>
              <w:keepLines w:val="0"/>
              <w:suppressLineNumbers w:val="0"/>
              <w:spacing w:before="0" w:beforeAutospacing="0" w:after="0" w:afterAutospacing="0" w:line="276" w:lineRule="auto"/>
              <w:ind w:left="0" w:right="0"/>
              <w:rPr>
                <w:rFonts w:hint="default" w:eastAsia="宋体"/>
                <w:color w:val="auto"/>
                <w:szCs w:val="21"/>
                <w:highlight w:val="none"/>
                <w:u w:val="single"/>
                <w:lang w:val="en-US" w:eastAsia="zh-CN"/>
              </w:rPr>
            </w:pPr>
            <w:r>
              <w:rPr>
                <w:rFonts w:hint="eastAsia"/>
                <w:color w:val="auto"/>
                <w:szCs w:val="21"/>
                <w:highlight w:val="none"/>
                <w:u w:val="none"/>
                <w:lang w:val="en-US" w:eastAsia="zh-CN"/>
              </w:rPr>
              <w:t>无</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keepNext w:val="0"/>
              <w:keepLines w:val="0"/>
              <w:suppressLineNumbers w:val="0"/>
              <w:spacing w:before="0" w:beforeAutospacing="0" w:after="0" w:afterAutospacing="0" w:line="300" w:lineRule="exact"/>
              <w:ind w:left="0" w:right="0"/>
              <w:jc w:val="center"/>
              <w:rPr>
                <w:rFonts w:hint="default"/>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616494F">
            <w:pPr>
              <w:keepNext w:val="0"/>
              <w:keepLines w:val="0"/>
              <w:suppressLineNumbers w:val="0"/>
              <w:spacing w:before="0" w:beforeAutospacing="0" w:after="0" w:afterAutospacing="0" w:line="276" w:lineRule="auto"/>
              <w:ind w:left="0" w:right="0"/>
              <w:rPr>
                <w:rFonts w:hint="default"/>
                <w:color w:val="auto"/>
                <w:szCs w:val="21"/>
                <w:highlight w:val="none"/>
                <w:u w:val="single"/>
              </w:rPr>
            </w:pPr>
            <w:r>
              <w:rPr>
                <w:rFonts w:hint="eastAsia"/>
                <w:color w:val="auto"/>
                <w:szCs w:val="21"/>
                <w:highlight w:val="none"/>
                <w:u w:val="none"/>
                <w:lang w:val="en-US" w:eastAsia="zh-CN"/>
              </w:rPr>
              <w:t>无</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keepNext w:val="0"/>
              <w:keepLines w:val="0"/>
              <w:suppressLineNumbers w:val="0"/>
              <w:spacing w:before="0" w:beforeAutospacing="0" w:after="0" w:afterAutospacing="0" w:line="300" w:lineRule="exact"/>
              <w:ind w:left="0" w:right="0"/>
              <w:jc w:val="center"/>
              <w:rPr>
                <w:rFonts w:hint="default"/>
                <w:b/>
                <w:color w:val="auto"/>
                <w:szCs w:val="21"/>
                <w:highlight w:val="none"/>
              </w:rPr>
            </w:pPr>
            <w:r>
              <w:rPr>
                <w:rFonts w:hint="default"/>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keepNext w:val="0"/>
              <w:keepLines w:val="0"/>
              <w:suppressLineNumbers w:val="0"/>
              <w:spacing w:before="0" w:beforeAutospacing="0" w:after="0" w:afterAutospacing="0" w:line="300" w:lineRule="exact"/>
              <w:ind w:left="0" w:right="0"/>
              <w:jc w:val="center"/>
              <w:rPr>
                <w:rFonts w:hint="default"/>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keepNext w:val="0"/>
              <w:keepLines w:val="0"/>
              <w:suppressLineNumbers w:val="0"/>
              <w:spacing w:before="0" w:beforeAutospacing="0" w:after="0" w:afterAutospacing="0" w:line="276" w:lineRule="auto"/>
              <w:ind w:left="0" w:right="0"/>
              <w:rPr>
                <w:rFonts w:hint="eastAsia"/>
                <w:color w:val="auto"/>
                <w:szCs w:val="21"/>
                <w:highlight w:val="none"/>
              </w:rPr>
            </w:pPr>
            <w:r>
              <w:rPr>
                <w:rFonts w:hint="eastAsia"/>
                <w:color w:val="auto"/>
                <w:szCs w:val="21"/>
                <w:highlight w:val="none"/>
              </w:rPr>
              <w:t>构成本采购文件的各个组成文件应互为解释，互为说明：</w:t>
            </w:r>
          </w:p>
          <w:p w14:paraId="576AC7CA">
            <w:pPr>
              <w:keepNext w:val="0"/>
              <w:keepLines w:val="0"/>
              <w:suppressLineNumbers w:val="0"/>
              <w:spacing w:before="0" w:beforeAutospacing="0" w:after="0" w:afterAutospacing="0" w:line="276" w:lineRule="auto"/>
              <w:ind w:left="0" w:right="0"/>
              <w:rPr>
                <w:rFonts w:hint="default"/>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559BB49">
      <w:pPr>
        <w:rPr>
          <w:rFonts w:hint="eastAsia"/>
          <w:color w:val="auto"/>
          <w:highlight w:val="none"/>
        </w:rPr>
      </w:pPr>
    </w:p>
    <w:bookmarkEnd w:id="20"/>
    <w:p w14:paraId="033D9726">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31891C82">
      <w:pPr>
        <w:spacing w:before="120" w:line="320" w:lineRule="atLeast"/>
        <w:ind w:firstLine="422" w:firstLineChars="200"/>
        <w:outlineLvl w:val="2"/>
        <w:rPr>
          <w:b/>
          <w:bCs/>
          <w:color w:val="auto"/>
          <w:kern w:val="0"/>
          <w:szCs w:val="21"/>
          <w:highlight w:val="none"/>
        </w:rPr>
      </w:pPr>
      <w:bookmarkStart w:id="22" w:name="_Toc254970668"/>
      <w:bookmarkStart w:id="23" w:name="_Toc254970527"/>
      <w:r>
        <w:rPr>
          <w:b/>
          <w:bCs/>
          <w:color w:val="auto"/>
          <w:kern w:val="0"/>
          <w:szCs w:val="21"/>
          <w:highlight w:val="none"/>
        </w:rPr>
        <w:t>1.1适用范围</w:t>
      </w:r>
      <w:bookmarkEnd w:id="22"/>
      <w:bookmarkEnd w:id="23"/>
    </w:p>
    <w:p w14:paraId="5BEE876B">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1324098E">
      <w:pPr>
        <w:spacing w:before="120" w:line="320" w:lineRule="atLeast"/>
        <w:ind w:firstLine="422" w:firstLineChars="200"/>
        <w:outlineLvl w:val="2"/>
        <w:rPr>
          <w:b/>
          <w:bCs/>
          <w:color w:val="auto"/>
          <w:kern w:val="0"/>
          <w:szCs w:val="21"/>
          <w:highlight w:val="none"/>
        </w:rPr>
      </w:pPr>
      <w:bookmarkStart w:id="24" w:name="_Toc254970528"/>
      <w:bookmarkStart w:id="25" w:name="_Toc254970669"/>
      <w:r>
        <w:rPr>
          <w:b/>
          <w:bCs/>
          <w:color w:val="auto"/>
          <w:kern w:val="0"/>
          <w:szCs w:val="21"/>
          <w:highlight w:val="none"/>
        </w:rPr>
        <w:t>1.2定义</w:t>
      </w:r>
      <w:bookmarkEnd w:id="24"/>
      <w:bookmarkEnd w:id="25"/>
    </w:p>
    <w:p w14:paraId="60914E69">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04FFA0A9">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55A999A7">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0FCEFBB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9B56E7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5892BBD6">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F90C7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19A1CE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ADC587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2CF817E7">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3613D7D9">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color w:val="auto"/>
          <w:szCs w:val="21"/>
          <w:highlight w:val="none"/>
        </w:rPr>
      </w:pPr>
      <w:bookmarkStart w:id="26"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3280771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B8F8509">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203F6B60">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1A4821E">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D0DA74A">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5CA859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347A0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6"/>
    </w:p>
    <w:p w14:paraId="6510F90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BEA447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9FE97FF">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554E4088">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03DD7FC">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6F17D7C">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0C1506EB">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02E1A11">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0B84B6C">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6B33D3A3">
      <w:pPr>
        <w:spacing w:before="120" w:line="320" w:lineRule="atLeast"/>
        <w:ind w:firstLine="422" w:firstLineChars="200"/>
        <w:outlineLvl w:val="2"/>
        <w:rPr>
          <w:b/>
          <w:bCs/>
          <w:color w:val="auto"/>
          <w:kern w:val="0"/>
          <w:szCs w:val="21"/>
          <w:highlight w:val="none"/>
        </w:rPr>
      </w:pPr>
      <w:bookmarkStart w:id="27" w:name="_Toc254970672"/>
      <w:bookmarkStart w:id="28" w:name="_Toc254970531"/>
      <w:r>
        <w:rPr>
          <w:b/>
          <w:bCs/>
          <w:color w:val="auto"/>
          <w:kern w:val="0"/>
          <w:szCs w:val="21"/>
          <w:highlight w:val="none"/>
        </w:rPr>
        <w:t>1.6现场踏勘及响应费用</w:t>
      </w:r>
      <w:bookmarkEnd w:id="27"/>
      <w:bookmarkEnd w:id="28"/>
    </w:p>
    <w:p w14:paraId="708A979F">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5480B2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2A3106C1">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9484501">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CBC8BD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color w:val="auto"/>
          <w:kern w:val="0"/>
          <w:szCs w:val="21"/>
          <w:highlight w:val="none"/>
        </w:rPr>
      </w:pPr>
      <w:bookmarkStart w:id="29" w:name="_Toc254970532"/>
      <w:bookmarkStart w:id="30" w:name="_Toc254970673"/>
      <w:r>
        <w:rPr>
          <w:b/>
          <w:bCs/>
          <w:color w:val="auto"/>
          <w:kern w:val="0"/>
          <w:szCs w:val="21"/>
          <w:highlight w:val="none"/>
        </w:rPr>
        <w:t>1.8特别说明</w:t>
      </w:r>
      <w:bookmarkEnd w:id="29"/>
      <w:bookmarkEnd w:id="30"/>
    </w:p>
    <w:p w14:paraId="0862C263">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629E1B2">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0983ED9D">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23A141A3">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70E067E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415588CF">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2D739E9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36DC174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496E422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C22056C">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078A66A9">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b/>
          <w:bCs/>
          <w:color w:val="auto"/>
          <w:kern w:val="0"/>
          <w:szCs w:val="21"/>
          <w:highlight w:val="none"/>
        </w:rPr>
      </w:pPr>
      <w:bookmarkStart w:id="31" w:name="_Toc254970675"/>
      <w:bookmarkStart w:id="32" w:name="_Toc254970534"/>
      <w:r>
        <w:rPr>
          <w:b/>
          <w:bCs/>
          <w:color w:val="auto"/>
          <w:kern w:val="0"/>
          <w:szCs w:val="21"/>
          <w:highlight w:val="none"/>
        </w:rPr>
        <w:t>2．采购文件</w:t>
      </w:r>
      <w:bookmarkEnd w:id="31"/>
      <w:bookmarkEnd w:id="32"/>
    </w:p>
    <w:p w14:paraId="56D7A6D6">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5E340189">
      <w:pPr>
        <w:spacing w:before="120" w:line="320" w:lineRule="atLeast"/>
        <w:ind w:firstLine="420" w:firstLineChars="200"/>
        <w:rPr>
          <w:color w:val="auto"/>
          <w:szCs w:val="21"/>
          <w:highlight w:val="none"/>
        </w:rPr>
      </w:pPr>
      <w:r>
        <w:rPr>
          <w:color w:val="auto"/>
          <w:szCs w:val="21"/>
          <w:highlight w:val="none"/>
        </w:rPr>
        <w:t>第一章 磋商公告</w:t>
      </w:r>
    </w:p>
    <w:p w14:paraId="603B673B">
      <w:pPr>
        <w:spacing w:before="120" w:line="320" w:lineRule="atLeast"/>
        <w:ind w:firstLine="420" w:firstLineChars="200"/>
        <w:rPr>
          <w:color w:val="auto"/>
          <w:szCs w:val="21"/>
          <w:highlight w:val="none"/>
        </w:rPr>
      </w:pPr>
      <w:r>
        <w:rPr>
          <w:color w:val="auto"/>
          <w:szCs w:val="21"/>
          <w:highlight w:val="none"/>
        </w:rPr>
        <w:t>第二章 采购需求</w:t>
      </w:r>
    </w:p>
    <w:p w14:paraId="73E754B5">
      <w:pPr>
        <w:spacing w:before="120" w:line="320" w:lineRule="atLeast"/>
        <w:ind w:firstLine="420" w:firstLineChars="200"/>
        <w:rPr>
          <w:color w:val="auto"/>
          <w:szCs w:val="21"/>
          <w:highlight w:val="none"/>
        </w:rPr>
      </w:pPr>
      <w:r>
        <w:rPr>
          <w:color w:val="auto"/>
          <w:szCs w:val="21"/>
          <w:highlight w:val="none"/>
        </w:rPr>
        <w:t>第三章 供应商须知</w:t>
      </w:r>
    </w:p>
    <w:p w14:paraId="1FD7A905">
      <w:pPr>
        <w:spacing w:before="120" w:line="320" w:lineRule="atLeast"/>
        <w:ind w:firstLine="420" w:firstLineChars="200"/>
        <w:rPr>
          <w:color w:val="auto"/>
          <w:szCs w:val="21"/>
          <w:highlight w:val="none"/>
        </w:rPr>
      </w:pPr>
      <w:r>
        <w:rPr>
          <w:color w:val="auto"/>
          <w:szCs w:val="21"/>
          <w:highlight w:val="none"/>
        </w:rPr>
        <w:t>第四章 评审方法及标准</w:t>
      </w:r>
    </w:p>
    <w:p w14:paraId="71DDF041">
      <w:pPr>
        <w:spacing w:before="120" w:line="320" w:lineRule="atLeast"/>
        <w:ind w:firstLine="420" w:firstLineChars="200"/>
        <w:rPr>
          <w:color w:val="auto"/>
          <w:szCs w:val="21"/>
          <w:highlight w:val="none"/>
        </w:rPr>
      </w:pPr>
      <w:r>
        <w:rPr>
          <w:color w:val="auto"/>
          <w:szCs w:val="21"/>
          <w:highlight w:val="none"/>
        </w:rPr>
        <w:t>第五章 合同主要条款格式</w:t>
      </w:r>
    </w:p>
    <w:p w14:paraId="5492420C">
      <w:pPr>
        <w:spacing w:before="120" w:line="320" w:lineRule="atLeast"/>
        <w:ind w:firstLine="420" w:firstLineChars="200"/>
        <w:rPr>
          <w:color w:val="auto"/>
          <w:szCs w:val="21"/>
          <w:highlight w:val="none"/>
        </w:rPr>
      </w:pPr>
      <w:r>
        <w:rPr>
          <w:color w:val="auto"/>
          <w:szCs w:val="21"/>
          <w:highlight w:val="none"/>
        </w:rPr>
        <w:t>第六章 响应文件格式</w:t>
      </w:r>
    </w:p>
    <w:p w14:paraId="3BD39CA8">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24D3259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3D2F2A0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7DED9A6">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4C139BC4">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color w:val="auto"/>
          <w:kern w:val="0"/>
          <w:szCs w:val="21"/>
          <w:highlight w:val="none"/>
        </w:rPr>
      </w:pPr>
      <w:bookmarkStart w:id="33" w:name="_Toc254970535"/>
      <w:bookmarkStart w:id="34" w:name="_Toc254970676"/>
      <w:r>
        <w:rPr>
          <w:b/>
          <w:bCs/>
          <w:color w:val="auto"/>
          <w:kern w:val="0"/>
          <w:szCs w:val="21"/>
          <w:highlight w:val="none"/>
        </w:rPr>
        <w:t>3．响应文件</w:t>
      </w:r>
      <w:bookmarkEnd w:id="33"/>
      <w:bookmarkEnd w:id="34"/>
    </w:p>
    <w:p w14:paraId="424FFAEA">
      <w:pPr>
        <w:spacing w:before="120" w:line="320" w:lineRule="atLeast"/>
        <w:ind w:firstLine="422" w:firstLineChars="200"/>
        <w:outlineLvl w:val="2"/>
        <w:rPr>
          <w:b/>
          <w:bCs/>
          <w:color w:val="auto"/>
          <w:kern w:val="0"/>
          <w:szCs w:val="21"/>
          <w:highlight w:val="none"/>
        </w:rPr>
      </w:pPr>
      <w:bookmarkStart w:id="35" w:name="_Toc254970677"/>
      <w:bookmarkStart w:id="36" w:name="_Toc254970536"/>
      <w:r>
        <w:rPr>
          <w:b/>
          <w:bCs/>
          <w:color w:val="auto"/>
          <w:kern w:val="0"/>
          <w:szCs w:val="21"/>
          <w:highlight w:val="none"/>
        </w:rPr>
        <w:t>3.1响应文件的组成</w:t>
      </w:r>
      <w:bookmarkEnd w:id="35"/>
      <w:bookmarkEnd w:id="36"/>
    </w:p>
    <w:p w14:paraId="5006F00C">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3A2FC4C0">
      <w:pPr>
        <w:spacing w:before="120" w:line="320" w:lineRule="atLeast"/>
        <w:ind w:firstLine="422" w:firstLineChars="200"/>
        <w:outlineLvl w:val="2"/>
        <w:rPr>
          <w:b/>
          <w:bCs/>
          <w:color w:val="auto"/>
          <w:kern w:val="0"/>
          <w:szCs w:val="21"/>
          <w:highlight w:val="none"/>
        </w:rPr>
      </w:pPr>
      <w:bookmarkStart w:id="37" w:name="_Toc254970537"/>
      <w:bookmarkStart w:id="38" w:name="_Toc254970678"/>
      <w:r>
        <w:rPr>
          <w:b/>
          <w:color w:val="auto"/>
          <w:szCs w:val="21"/>
          <w:highlight w:val="none"/>
        </w:rPr>
        <w:t>3.2</w:t>
      </w:r>
      <w:r>
        <w:rPr>
          <w:b/>
          <w:bCs/>
          <w:color w:val="auto"/>
          <w:kern w:val="0"/>
          <w:szCs w:val="21"/>
          <w:highlight w:val="none"/>
        </w:rPr>
        <w:t>响应文件的语言及计量</w:t>
      </w:r>
      <w:bookmarkEnd w:id="37"/>
      <w:bookmarkEnd w:id="38"/>
    </w:p>
    <w:p w14:paraId="60061A74">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color w:val="auto"/>
          <w:kern w:val="0"/>
          <w:szCs w:val="21"/>
          <w:highlight w:val="none"/>
        </w:rPr>
      </w:pPr>
      <w:bookmarkStart w:id="39" w:name="_Toc254970538"/>
      <w:bookmarkStart w:id="40" w:name="_Toc254970679"/>
      <w:r>
        <w:rPr>
          <w:b/>
          <w:bCs/>
          <w:color w:val="auto"/>
          <w:kern w:val="0"/>
          <w:szCs w:val="21"/>
          <w:highlight w:val="none"/>
        </w:rPr>
        <w:t>3.3响应报价</w:t>
      </w:r>
      <w:bookmarkEnd w:id="39"/>
      <w:bookmarkEnd w:id="40"/>
    </w:p>
    <w:p w14:paraId="243313A2">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5D94AFC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20980138">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5C6AE565">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1FB63132">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04B2D407">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9241475">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5B4AB222">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color w:val="auto"/>
          <w:kern w:val="0"/>
          <w:szCs w:val="21"/>
          <w:highlight w:val="none"/>
        </w:rPr>
      </w:pPr>
      <w:bookmarkStart w:id="41" w:name="_Toc254970682"/>
      <w:bookmarkStart w:id="42" w:name="_Toc254970541"/>
      <w:r>
        <w:rPr>
          <w:b/>
          <w:bCs/>
          <w:color w:val="auto"/>
          <w:kern w:val="0"/>
          <w:szCs w:val="21"/>
          <w:highlight w:val="none"/>
        </w:rPr>
        <w:t>3.5磋商保证金</w:t>
      </w:r>
      <w:bookmarkEnd w:id="41"/>
      <w:bookmarkEnd w:id="42"/>
    </w:p>
    <w:p w14:paraId="76A5BA61">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26850CE8">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1A0415F0">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3D984973">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6FA251B6">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546288E7">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369DC5AB">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8A0613F">
      <w:pPr>
        <w:numPr>
          <w:ilvl w:val="0"/>
          <w:numId w:val="1"/>
        </w:numPr>
        <w:spacing w:before="120" w:line="320" w:lineRule="atLeast"/>
        <w:rPr>
          <w:color w:val="auto"/>
          <w:szCs w:val="21"/>
          <w:highlight w:val="none"/>
        </w:rPr>
      </w:pPr>
      <w:r>
        <w:rPr>
          <w:color w:val="auto"/>
          <w:szCs w:val="21"/>
          <w:highlight w:val="none"/>
        </w:rPr>
        <w:t>拒绝履行合同义务的；</w:t>
      </w:r>
    </w:p>
    <w:p w14:paraId="286DCE11">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15C03DDF">
      <w:pPr>
        <w:spacing w:before="120" w:line="320" w:lineRule="atLeast"/>
        <w:ind w:firstLine="422" w:firstLineChars="200"/>
        <w:outlineLvl w:val="2"/>
        <w:rPr>
          <w:b/>
          <w:bCs/>
          <w:color w:val="auto"/>
          <w:kern w:val="0"/>
          <w:szCs w:val="21"/>
          <w:highlight w:val="none"/>
        </w:rPr>
      </w:pPr>
      <w:bookmarkStart w:id="43" w:name="_Toc254970683"/>
      <w:bookmarkStart w:id="44" w:name="_Toc254970542"/>
      <w:r>
        <w:rPr>
          <w:b/>
          <w:bCs/>
          <w:color w:val="auto"/>
          <w:kern w:val="0"/>
          <w:szCs w:val="21"/>
          <w:highlight w:val="none"/>
        </w:rPr>
        <w:t>3.6响应文件的</w:t>
      </w:r>
      <w:bookmarkEnd w:id="43"/>
      <w:bookmarkEnd w:id="44"/>
      <w:r>
        <w:rPr>
          <w:b/>
          <w:bCs/>
          <w:color w:val="auto"/>
          <w:kern w:val="0"/>
          <w:szCs w:val="21"/>
          <w:highlight w:val="none"/>
        </w:rPr>
        <w:t>编制要求</w:t>
      </w:r>
    </w:p>
    <w:p w14:paraId="6CD325AE">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95077F3">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42541D2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B41A96B">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0B05760">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color w:val="auto"/>
          <w:szCs w:val="21"/>
          <w:highlight w:val="none"/>
        </w:rPr>
      </w:pPr>
      <w:bookmarkStart w:id="45" w:name="_Toc254970544"/>
      <w:bookmarkStart w:id="46"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auto"/>
          <w:szCs w:val="21"/>
          <w:highlight w:val="none"/>
        </w:rPr>
      </w:pPr>
      <w:bookmarkStart w:id="47"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8"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8"/>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7"/>
    </w:p>
    <w:p w14:paraId="3F9545E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5"/>
      <w:bookmarkEnd w:id="46"/>
    </w:p>
    <w:p w14:paraId="794C7061">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6BAA310E">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2222E543">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CB9ABA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47DB4B57">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0CF453F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9" w:name="_Hlk106639817"/>
      <w:r>
        <w:rPr>
          <w:rFonts w:hint="eastAsia"/>
          <w:color w:val="auto"/>
          <w:highlight w:val="none"/>
        </w:rPr>
        <w:t>通知后供应商仍未在上述规定时间内解密响应文件</w:t>
      </w:r>
      <w:bookmarkEnd w:id="49"/>
      <w:r>
        <w:rPr>
          <w:rFonts w:hint="eastAsia"/>
          <w:color w:val="auto"/>
          <w:szCs w:val="21"/>
          <w:highlight w:val="none"/>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0"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0"/>
    <w:p w14:paraId="1CCF037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17BCFD4A">
      <w:pPr>
        <w:spacing w:before="120" w:line="320" w:lineRule="atLeast"/>
        <w:ind w:firstLine="420" w:firstLineChars="200"/>
        <w:rPr>
          <w:color w:val="auto"/>
          <w:szCs w:val="21"/>
          <w:highlight w:val="none"/>
        </w:rPr>
      </w:pPr>
      <w:r>
        <w:rPr>
          <w:color w:val="auto"/>
          <w:szCs w:val="21"/>
          <w:highlight w:val="none"/>
        </w:rPr>
        <w:t>4.2.5截标结束。</w:t>
      </w:r>
    </w:p>
    <w:p w14:paraId="6A906B65">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55E9E3E8">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2BA3632">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7C3ED0E3">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071EA3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65A26316">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5B1247B2">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266FF001">
      <w:pPr>
        <w:spacing w:before="120" w:line="320" w:lineRule="atLeast"/>
        <w:ind w:firstLine="420" w:firstLineChars="200"/>
        <w:rPr>
          <w:color w:val="auto"/>
          <w:szCs w:val="21"/>
          <w:highlight w:val="none"/>
        </w:rPr>
      </w:pPr>
      <w:bookmarkStart w:id="51" w:name="_Toc254970545"/>
      <w:bookmarkStart w:id="52" w:name="_Toc254970686"/>
      <w:r>
        <w:rPr>
          <w:color w:val="auto"/>
          <w:szCs w:val="21"/>
          <w:highlight w:val="none"/>
        </w:rPr>
        <w:t>4.4.3样品封存或退还的说明请见第六章响应文件格式所附样品递交表。</w:t>
      </w:r>
    </w:p>
    <w:p w14:paraId="4485B3B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5ACEB3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76BA3FE9">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w:t>
      </w:r>
      <w:r>
        <w:rPr>
          <w:rFonts w:hint="eastAsia"/>
          <w:color w:val="auto"/>
          <w:szCs w:val="21"/>
          <w:highlight w:val="none"/>
          <w:lang w:eastAsia="zh-CN"/>
        </w:rPr>
        <w:t>采购文件</w:t>
      </w:r>
      <w:r>
        <w:rPr>
          <w:rFonts w:hint="eastAsia"/>
          <w:color w:val="auto"/>
          <w:szCs w:val="21"/>
          <w:highlight w:val="none"/>
        </w:rPr>
        <w:t>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226EA991">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1"/>
    <w:bookmarkEnd w:id="52"/>
    <w:p w14:paraId="2D0FF68B">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37AF944C">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F2AF47A">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7F1CBE66">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A276E1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FF51EFF">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7F1C0DF0">
      <w:pPr>
        <w:spacing w:before="120" w:line="320" w:lineRule="atLeast"/>
        <w:ind w:firstLine="420" w:firstLineChars="200"/>
        <w:rPr>
          <w:color w:val="auto"/>
          <w:highlight w:val="none"/>
        </w:rPr>
      </w:pPr>
      <w:r>
        <w:rPr>
          <w:color w:val="auto"/>
          <w:highlight w:val="none"/>
        </w:rPr>
        <w:t>6.</w:t>
      </w:r>
      <w:bookmarkStart w:id="53" w:name="_Hlk19175507"/>
      <w:bookmarkStart w:id="54" w:name="_Hlk80956880"/>
      <w:r>
        <w:rPr>
          <w:color w:val="auto"/>
          <w:highlight w:val="none"/>
        </w:rPr>
        <w:t>3.1</w:t>
      </w:r>
      <w:r>
        <w:rPr>
          <w:rFonts w:hint="eastAsia"/>
          <w:color w:val="auto"/>
          <w:highlight w:val="none"/>
        </w:rPr>
        <w:t>符合性审查</w:t>
      </w:r>
    </w:p>
    <w:p w14:paraId="22EE26DC">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3"/>
    <w:bookmarkEnd w:id="54"/>
    <w:p w14:paraId="7D51EEE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345C843">
      <w:pPr>
        <w:suppressAutoHyphens/>
        <w:spacing w:before="120" w:line="320" w:lineRule="atLeast"/>
        <w:ind w:firstLine="422" w:firstLineChars="201"/>
        <w:rPr>
          <w:color w:val="auto"/>
          <w:szCs w:val="21"/>
          <w:highlight w:val="none"/>
        </w:rPr>
      </w:pPr>
      <w:bookmarkStart w:id="55" w:name="_Hlk47714684"/>
      <w:r>
        <w:rPr>
          <w:rFonts w:hint="eastAsia"/>
          <w:color w:val="auto"/>
          <w:szCs w:val="21"/>
          <w:highlight w:val="none"/>
        </w:rPr>
        <w:t>（1）</w:t>
      </w:r>
      <w:bookmarkEnd w:id="55"/>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color w:val="auto"/>
          <w:szCs w:val="21"/>
          <w:highlight w:val="none"/>
        </w:rPr>
      </w:pPr>
      <w:bookmarkStart w:id="56"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color w:val="auto"/>
          <w:highlight w:val="none"/>
        </w:rPr>
      </w:pPr>
      <w:r>
        <w:rPr>
          <w:color w:val="auto"/>
          <w:highlight w:val="none"/>
        </w:rPr>
        <w:t>6.3.3澄清、说明或补正</w:t>
      </w:r>
    </w:p>
    <w:p w14:paraId="11A8975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408C4C6E">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F65C62">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6CCA591">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C2149E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B37C9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57D4F44">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EE5956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712993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258A885">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w:t>
      </w:r>
      <w:r>
        <w:rPr>
          <w:rFonts w:hint="eastAsia"/>
          <w:color w:val="auto"/>
          <w:szCs w:val="21"/>
          <w:highlight w:val="none"/>
          <w:lang w:val="en-US" w:eastAsia="zh-CN"/>
        </w:rPr>
        <w:t>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2722417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DBEB1E5">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6"/>
    <w:p w14:paraId="7B6B595F">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35AAEF70">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7204F00">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F9E48F2">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2937C997">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00E6FE0C">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252C606F">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2990BDC6">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47A8A8A9">
      <w:pPr>
        <w:spacing w:before="120" w:line="320" w:lineRule="atLeast"/>
        <w:ind w:firstLine="420" w:firstLineChars="200"/>
        <w:rPr>
          <w:color w:val="auto"/>
          <w:szCs w:val="21"/>
          <w:highlight w:val="none"/>
        </w:rPr>
      </w:pPr>
      <w:bookmarkStart w:id="57" w:name="_Hlk19122026"/>
      <w:r>
        <w:rPr>
          <w:rFonts w:hint="eastAsia"/>
          <w:color w:val="auto"/>
          <w:szCs w:val="21"/>
          <w:highlight w:val="none"/>
        </w:rPr>
        <w:t>（1）</w:t>
      </w:r>
      <w:bookmarkEnd w:id="5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76DB5ADD">
      <w:pPr>
        <w:spacing w:before="120" w:line="320" w:lineRule="atLeast"/>
        <w:ind w:firstLine="420" w:firstLineChars="200"/>
        <w:rPr>
          <w:color w:val="auto"/>
          <w:szCs w:val="21"/>
          <w:highlight w:val="none"/>
        </w:rPr>
      </w:pPr>
      <w:bookmarkStart w:id="58"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A2E93E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E23342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8"/>
    <w:p w14:paraId="432C751F">
      <w:pPr>
        <w:spacing w:before="120" w:line="320" w:lineRule="atLeast"/>
        <w:ind w:firstLine="420" w:firstLineChars="200"/>
        <w:rPr>
          <w:color w:val="auto"/>
          <w:szCs w:val="21"/>
          <w:highlight w:val="none"/>
        </w:rPr>
      </w:pPr>
      <w:bookmarkStart w:id="59" w:name="_Hlk19122058"/>
      <w:r>
        <w:rPr>
          <w:rFonts w:hint="eastAsia"/>
          <w:color w:val="auto"/>
          <w:szCs w:val="21"/>
          <w:highlight w:val="none"/>
        </w:rPr>
        <w:t>（2）</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7D21FA2E">
      <w:pPr>
        <w:spacing w:before="120" w:line="320" w:lineRule="atLeast"/>
        <w:ind w:firstLine="420" w:firstLineChars="200"/>
        <w:rPr>
          <w:color w:val="auto"/>
          <w:szCs w:val="21"/>
          <w:highlight w:val="none"/>
        </w:rPr>
      </w:pPr>
      <w:bookmarkStart w:id="60"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FE1173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50549E9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5A7D5FA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F6749C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02935C7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0"/>
    <w:p w14:paraId="16632645">
      <w:pPr>
        <w:spacing w:before="120" w:line="320" w:lineRule="atLeast"/>
        <w:ind w:firstLine="420" w:firstLineChars="200"/>
        <w:rPr>
          <w:color w:val="auto"/>
          <w:szCs w:val="21"/>
          <w:highlight w:val="none"/>
        </w:rPr>
      </w:pPr>
      <w:bookmarkStart w:id="61" w:name="_Hlk19122102"/>
      <w:r>
        <w:rPr>
          <w:rFonts w:hint="eastAsia"/>
          <w:color w:val="auto"/>
          <w:szCs w:val="21"/>
          <w:highlight w:val="none"/>
        </w:rPr>
        <w:t>（3）</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44684C9B">
      <w:pPr>
        <w:spacing w:before="120" w:line="320" w:lineRule="atLeast"/>
        <w:ind w:firstLine="420" w:firstLineChars="200"/>
        <w:rPr>
          <w:color w:val="auto"/>
          <w:szCs w:val="21"/>
          <w:highlight w:val="none"/>
        </w:rPr>
      </w:pPr>
      <w:bookmarkStart w:id="62"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02CE141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2DBE63A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943CB7E">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DD7025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3D1A3C46">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2"/>
    <w:p w14:paraId="20A09357">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05A21D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67C6A24F">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BB2894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7B6A3D0">
      <w:pPr>
        <w:spacing w:before="120" w:line="320" w:lineRule="atLeast"/>
        <w:ind w:firstLine="420" w:firstLineChars="200"/>
        <w:rPr>
          <w:color w:val="auto"/>
          <w:szCs w:val="21"/>
          <w:highlight w:val="none"/>
        </w:rPr>
      </w:pPr>
      <w:bookmarkStart w:id="63"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3"/>
    <w:p w14:paraId="463FA828">
      <w:pPr>
        <w:spacing w:before="120" w:line="320" w:lineRule="atLeast"/>
        <w:ind w:firstLine="420" w:firstLineChars="200"/>
        <w:rPr>
          <w:color w:val="auto"/>
          <w:szCs w:val="21"/>
          <w:highlight w:val="none"/>
        </w:rPr>
      </w:pPr>
      <w:bookmarkStart w:id="64"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6A87349">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1092593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99CEA6">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5CF1882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59D27EB">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4"/>
    <w:p w14:paraId="0EFC6D5D">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21AC714">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536FBA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56150E4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AEAAE42">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26FA1CA">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15916840">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0E6EE8C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1B4C1B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BD1300F">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7EECBB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4442116">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6B8E9F0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5508AB56">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2FC0F15D">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60037D3B">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26BE7434">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51FC6BC3">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color w:val="auto"/>
          <w:szCs w:val="21"/>
          <w:highlight w:val="none"/>
        </w:rPr>
      </w:pPr>
      <w:bookmarkStart w:id="65"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5"/>
    </w:p>
    <w:p w14:paraId="7844BC33">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01CB94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34637FDA">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color w:val="auto"/>
          <w:szCs w:val="21"/>
          <w:highlight w:val="none"/>
        </w:rPr>
      </w:pPr>
      <w:bookmarkStart w:id="66"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6"/>
    </w:p>
    <w:p w14:paraId="5CB46D5F">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A2BDC1">
      <w:pPr>
        <w:spacing w:before="120" w:line="320" w:lineRule="atLeast"/>
        <w:ind w:firstLine="420" w:firstLineChars="200"/>
        <w:rPr>
          <w:color w:val="auto"/>
          <w:szCs w:val="21"/>
          <w:highlight w:val="none"/>
        </w:rPr>
      </w:pPr>
      <w:bookmarkStart w:id="67" w:name="_Toc308164814"/>
      <w:bookmarkStart w:id="68"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7"/>
      <w:bookmarkEnd w:id="68"/>
    </w:p>
    <w:p w14:paraId="602F026E">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color w:val="auto"/>
          <w:kern w:val="0"/>
          <w:szCs w:val="21"/>
          <w:highlight w:val="none"/>
        </w:rPr>
      </w:pPr>
      <w:bookmarkStart w:id="69" w:name="_Toc254970533"/>
      <w:bookmarkStart w:id="70" w:name="_Toc254970674"/>
      <w:r>
        <w:rPr>
          <w:b/>
          <w:bCs/>
          <w:color w:val="auto"/>
          <w:kern w:val="0"/>
          <w:szCs w:val="21"/>
          <w:highlight w:val="none"/>
        </w:rPr>
        <w:t>8．质疑和投诉</w:t>
      </w:r>
      <w:bookmarkEnd w:id="69"/>
      <w:bookmarkEnd w:id="70"/>
    </w:p>
    <w:p w14:paraId="45A601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4836E9CF">
      <w:pPr>
        <w:spacing w:before="120" w:line="320" w:lineRule="atLeast"/>
        <w:ind w:firstLine="420" w:firstLineChars="200"/>
        <w:rPr>
          <w:color w:val="auto"/>
          <w:szCs w:val="21"/>
          <w:highlight w:val="none"/>
        </w:rPr>
      </w:pPr>
      <w:r>
        <w:rPr>
          <w:color w:val="auto"/>
          <w:szCs w:val="21"/>
          <w:highlight w:val="none"/>
        </w:rPr>
        <w:t>8.1.1质疑内容、时限</w:t>
      </w:r>
    </w:p>
    <w:p w14:paraId="307B62C3">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3DF2D11">
      <w:pPr>
        <w:spacing w:before="120" w:line="320" w:lineRule="atLeast"/>
        <w:ind w:firstLine="420" w:firstLineChars="200"/>
        <w:rPr>
          <w:color w:val="auto"/>
          <w:szCs w:val="21"/>
          <w:highlight w:val="none"/>
        </w:rPr>
      </w:pPr>
      <w:r>
        <w:rPr>
          <w:color w:val="auto"/>
          <w:szCs w:val="21"/>
          <w:highlight w:val="none"/>
        </w:rPr>
        <w:t>8.1.2质疑形式</w:t>
      </w:r>
    </w:p>
    <w:p w14:paraId="6D9C10C4">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0F075B8E">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E95C660">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80B08FB">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2EC3BBAF">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489AE9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1B856548">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0E419F9">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7734CC9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BB938E0">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71814809">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57DEA025">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0E860C4">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6CE6EA">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143F582">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B53A358">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01E2FDC1">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C7FE8E7">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9798282">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7C9BA139">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5FD96AA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432A5976">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C8FE82C">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1" w:name="_Toc27640"/>
      <w:bookmarkStart w:id="72" w:name="_Toc254970549"/>
      <w:bookmarkStart w:id="73" w:name="_Toc254970690"/>
      <w:r>
        <w:rPr>
          <w:rFonts w:ascii="Times New Roman" w:hAnsi="Times New Roman" w:cs="Times New Roman"/>
          <w:color w:val="auto"/>
          <w:sz w:val="32"/>
          <w:szCs w:val="32"/>
          <w:highlight w:val="none"/>
        </w:rPr>
        <w:t>第四章  评审方法及标准</w:t>
      </w:r>
      <w:bookmarkEnd w:id="71"/>
    </w:p>
    <w:p w14:paraId="0D60927A">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09FF64CF">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163B413">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921CEF4">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4" w:name="_Hlk160525103"/>
      <w:r>
        <w:rPr>
          <w:rFonts w:hint="eastAsia"/>
          <w:b/>
          <w:bCs/>
          <w:color w:val="auto"/>
          <w:kern w:val="0"/>
          <w:szCs w:val="21"/>
          <w:highlight w:val="none"/>
        </w:rPr>
        <w:t>联合体投标的，联合体各方均应提交第一项基本资格要求的资格证明文件）</w:t>
      </w:r>
      <w:bookmarkEnd w:id="74"/>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keepNext w:val="0"/>
              <w:keepLines w:val="0"/>
              <w:suppressLineNumbers w:val="0"/>
              <w:spacing w:before="0" w:beforeAutospacing="0" w:after="0" w:afterAutospacing="0" w:line="240" w:lineRule="exact"/>
              <w:ind w:left="0" w:right="0"/>
              <w:jc w:val="center"/>
              <w:rPr>
                <w:rFonts w:hint="default"/>
                <w:b/>
                <w:color w:val="auto"/>
                <w:kern w:val="0"/>
                <w:szCs w:val="21"/>
                <w:highlight w:val="none"/>
              </w:rPr>
            </w:pPr>
            <w:r>
              <w:rPr>
                <w:rFonts w:hint="eastAsia"/>
                <w:b/>
                <w:color w:val="auto"/>
                <w:kern w:val="0"/>
                <w:szCs w:val="21"/>
                <w:highlight w:val="none"/>
              </w:rPr>
              <w:t>审查</w:t>
            </w:r>
            <w:r>
              <w:rPr>
                <w:rFonts w:hint="default"/>
                <w:b/>
                <w:color w:val="auto"/>
                <w:kern w:val="0"/>
                <w:szCs w:val="21"/>
                <w:highlight w:val="none"/>
              </w:rPr>
              <w:t>因素</w:t>
            </w:r>
          </w:p>
        </w:tc>
        <w:tc>
          <w:tcPr>
            <w:tcW w:w="1843" w:type="dxa"/>
            <w:noWrap w:val="0"/>
            <w:vAlign w:val="center"/>
          </w:tcPr>
          <w:p w14:paraId="789102D9">
            <w:pPr>
              <w:keepNext w:val="0"/>
              <w:keepLines w:val="0"/>
              <w:suppressLineNumbers w:val="0"/>
              <w:spacing w:before="0" w:beforeAutospacing="0" w:after="0" w:afterAutospacing="0" w:line="240" w:lineRule="exact"/>
              <w:ind w:left="0" w:right="0"/>
              <w:jc w:val="center"/>
              <w:rPr>
                <w:rFonts w:hint="default"/>
                <w:b/>
                <w:color w:val="auto"/>
                <w:kern w:val="0"/>
                <w:szCs w:val="21"/>
                <w:highlight w:val="none"/>
              </w:rPr>
            </w:pPr>
            <w:r>
              <w:rPr>
                <w:rFonts w:hint="eastAsia"/>
                <w:b/>
                <w:color w:val="auto"/>
                <w:kern w:val="0"/>
                <w:szCs w:val="21"/>
                <w:highlight w:val="none"/>
              </w:rPr>
              <w:t>审查</w:t>
            </w:r>
            <w:r>
              <w:rPr>
                <w:rFonts w:hint="default"/>
                <w:b/>
                <w:color w:val="auto"/>
                <w:kern w:val="0"/>
                <w:szCs w:val="21"/>
                <w:highlight w:val="none"/>
              </w:rPr>
              <w:t>内容</w:t>
            </w:r>
          </w:p>
        </w:tc>
        <w:tc>
          <w:tcPr>
            <w:tcW w:w="6242" w:type="dxa"/>
            <w:noWrap w:val="0"/>
            <w:vAlign w:val="center"/>
          </w:tcPr>
          <w:p w14:paraId="7BE2E2FD">
            <w:pPr>
              <w:keepNext w:val="0"/>
              <w:keepLines w:val="0"/>
              <w:suppressLineNumbers w:val="0"/>
              <w:spacing w:before="0" w:beforeAutospacing="0" w:after="0" w:afterAutospacing="0" w:line="240" w:lineRule="exact"/>
              <w:ind w:left="0" w:right="0"/>
              <w:jc w:val="center"/>
              <w:rPr>
                <w:rFonts w:hint="default"/>
                <w:b/>
                <w:color w:val="auto"/>
                <w:kern w:val="0"/>
                <w:szCs w:val="21"/>
                <w:highlight w:val="none"/>
              </w:rPr>
            </w:pPr>
            <w:r>
              <w:rPr>
                <w:rFonts w:hint="eastAsia"/>
                <w:b/>
                <w:color w:val="auto"/>
                <w:kern w:val="0"/>
                <w:szCs w:val="21"/>
                <w:highlight w:val="none"/>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keepNext w:val="0"/>
              <w:keepLines w:val="0"/>
              <w:suppressLineNumbers w:val="0"/>
              <w:spacing w:before="0" w:beforeAutospacing="0" w:after="0" w:afterAutospacing="0" w:line="240" w:lineRule="exact"/>
              <w:ind w:left="0" w:right="0"/>
              <w:rPr>
                <w:rFonts w:hint="default"/>
                <w:color w:val="auto"/>
                <w:szCs w:val="21"/>
                <w:highlight w:val="none"/>
                <w:lang w:val="zh-CN"/>
              </w:rPr>
            </w:pPr>
            <w:r>
              <w:rPr>
                <w:rFonts w:hint="default"/>
                <w:color w:val="auto"/>
                <w:szCs w:val="21"/>
                <w:highlight w:val="none"/>
                <w:lang w:val="zh-CN"/>
              </w:rPr>
              <w:t>供应商应符合的</w:t>
            </w:r>
            <w:r>
              <w:rPr>
                <w:rFonts w:hint="eastAsia"/>
                <w:color w:val="auto"/>
                <w:szCs w:val="21"/>
                <w:highlight w:val="none"/>
                <w:lang w:val="zh-CN"/>
              </w:rPr>
              <w:t>基本</w:t>
            </w:r>
            <w:r>
              <w:rPr>
                <w:rFonts w:hint="default"/>
                <w:color w:val="auto"/>
                <w:szCs w:val="21"/>
                <w:highlight w:val="none"/>
              </w:rPr>
              <w:t>资格</w:t>
            </w:r>
            <w:r>
              <w:rPr>
                <w:rFonts w:hint="eastAsia"/>
                <w:color w:val="auto"/>
                <w:szCs w:val="21"/>
                <w:highlight w:val="none"/>
              </w:rPr>
              <w:t>要求</w:t>
            </w:r>
          </w:p>
        </w:tc>
        <w:tc>
          <w:tcPr>
            <w:tcW w:w="1843" w:type="dxa"/>
            <w:noWrap w:val="0"/>
            <w:vAlign w:val="center"/>
          </w:tcPr>
          <w:p w14:paraId="7A17CEA5">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（1）具有独立承担民事责任的能力</w:t>
            </w:r>
          </w:p>
        </w:tc>
        <w:tc>
          <w:tcPr>
            <w:tcW w:w="6242" w:type="dxa"/>
            <w:noWrap w:val="0"/>
            <w:vAlign w:val="top"/>
          </w:tcPr>
          <w:p w14:paraId="66ABD379">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keepNext w:val="0"/>
              <w:keepLines w:val="0"/>
              <w:suppressLineNumbers w:val="0"/>
              <w:spacing w:before="0" w:beforeAutospacing="0" w:after="0" w:afterAutospacing="0" w:line="240" w:lineRule="exact"/>
              <w:ind w:left="0" w:right="0"/>
              <w:rPr>
                <w:rFonts w:hint="default"/>
                <w:color w:val="auto"/>
                <w:szCs w:val="21"/>
                <w:highlight w:val="none"/>
                <w:lang w:val="zh-CN"/>
              </w:rPr>
            </w:pPr>
          </w:p>
        </w:tc>
        <w:tc>
          <w:tcPr>
            <w:tcW w:w="1843" w:type="dxa"/>
            <w:noWrap w:val="0"/>
            <w:vAlign w:val="center"/>
          </w:tcPr>
          <w:p w14:paraId="3F007CA8">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lang w:val="zh-CN"/>
              </w:rPr>
              <w:t>（2）</w:t>
            </w:r>
            <w:r>
              <w:rPr>
                <w:rFonts w:hint="default"/>
                <w:color w:val="auto"/>
                <w:szCs w:val="21"/>
                <w:highlight w:val="none"/>
              </w:rPr>
              <w:t>具有良好的商业信誉和健全的财务会计制度</w:t>
            </w:r>
          </w:p>
        </w:tc>
        <w:tc>
          <w:tcPr>
            <w:tcW w:w="6242" w:type="dxa"/>
            <w:noWrap w:val="0"/>
            <w:vAlign w:val="top"/>
          </w:tcPr>
          <w:p w14:paraId="706E5B09">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ascii="宋体" w:hAnsi="宋体" w:cs="宋体"/>
                <w:color w:val="auto"/>
                <w:szCs w:val="21"/>
                <w:highlight w:val="none"/>
              </w:rPr>
              <w:t>①</w:t>
            </w:r>
            <w:r>
              <w:rPr>
                <w:rFonts w:hint="default"/>
                <w:color w:val="auto"/>
                <w:szCs w:val="21"/>
                <w:highlight w:val="none"/>
              </w:rPr>
              <w:t>审查商业信誉声明。须提供，格式见第六章</w:t>
            </w:r>
            <w:r>
              <w:rPr>
                <w:rFonts w:hint="eastAsia"/>
                <w:color w:val="auto"/>
                <w:szCs w:val="21"/>
                <w:highlight w:val="none"/>
              </w:rPr>
              <w:t>响应</w:t>
            </w:r>
            <w:r>
              <w:rPr>
                <w:rFonts w:hint="default"/>
                <w:color w:val="auto"/>
                <w:szCs w:val="21"/>
                <w:highlight w:val="none"/>
              </w:rPr>
              <w:t>文件格式“</w:t>
            </w:r>
            <w:r>
              <w:rPr>
                <w:rFonts w:hint="eastAsia"/>
                <w:color w:val="auto"/>
                <w:szCs w:val="21"/>
                <w:highlight w:val="none"/>
              </w:rPr>
              <w:t>响应</w:t>
            </w:r>
            <w:r>
              <w:rPr>
                <w:rFonts w:hint="default"/>
                <w:color w:val="auto"/>
                <w:szCs w:val="21"/>
                <w:highlight w:val="none"/>
              </w:rPr>
              <w:t>声明书”。</w:t>
            </w:r>
          </w:p>
          <w:p w14:paraId="24211A83">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ascii="宋体" w:hAnsi="宋体" w:cs="宋体"/>
                <w:color w:val="auto"/>
                <w:szCs w:val="21"/>
                <w:highlight w:val="none"/>
              </w:rPr>
              <w:t>②</w:t>
            </w:r>
            <w:r>
              <w:rPr>
                <w:rFonts w:hint="default"/>
                <w:color w:val="auto"/>
                <w:szCs w:val="21"/>
                <w:highlight w:val="none"/>
              </w:rPr>
              <w:t>审查</w:t>
            </w:r>
            <w:r>
              <w:rPr>
                <w:rFonts w:hint="eastAsia"/>
                <w:color w:val="auto"/>
                <w:szCs w:val="21"/>
                <w:highlight w:val="none"/>
                <w:lang w:val="en-US" w:eastAsia="zh-CN"/>
              </w:rPr>
              <w:t>2024年度或2025</w:t>
            </w:r>
            <w:r>
              <w:rPr>
                <w:rFonts w:hint="eastAsia"/>
                <w:color w:val="auto"/>
                <w:szCs w:val="21"/>
                <w:highlight w:val="none"/>
              </w:rPr>
              <w:t>年</w:t>
            </w:r>
            <w:r>
              <w:rPr>
                <w:rFonts w:hint="default"/>
                <w:color w:val="auto"/>
                <w:szCs w:val="21"/>
                <w:highlight w:val="none"/>
              </w:rPr>
              <w:t>度财务状况报告（表）复印件或银行出具的资信证明复印件，</w:t>
            </w:r>
            <w:r>
              <w:rPr>
                <w:rFonts w:hint="default"/>
                <w:color w:val="auto"/>
                <w:highlight w:val="none"/>
              </w:rPr>
              <w:t>对于从取得营业执照时间起到响应文件递交截止时间为止不足1年的供应商，只需提交</w:t>
            </w:r>
            <w:r>
              <w:rPr>
                <w:rFonts w:hint="eastAsia"/>
                <w:color w:val="auto"/>
                <w:szCs w:val="21"/>
                <w:highlight w:val="none"/>
              </w:rPr>
              <w:t>响应</w:t>
            </w:r>
            <w:r>
              <w:rPr>
                <w:rFonts w:hint="default"/>
                <w:color w:val="auto"/>
                <w:szCs w:val="21"/>
                <w:highlight w:val="none"/>
              </w:rPr>
              <w:t>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keepNext w:val="0"/>
              <w:keepLines w:val="0"/>
              <w:suppressLineNumbers w:val="0"/>
              <w:spacing w:before="0" w:beforeAutospacing="0" w:after="0" w:afterAutospacing="0" w:line="240" w:lineRule="exact"/>
              <w:ind w:left="0" w:right="0"/>
              <w:rPr>
                <w:rFonts w:hint="default"/>
                <w:color w:val="auto"/>
                <w:szCs w:val="21"/>
                <w:highlight w:val="none"/>
                <w:lang w:val="zh-CN"/>
              </w:rPr>
            </w:pPr>
          </w:p>
        </w:tc>
        <w:tc>
          <w:tcPr>
            <w:tcW w:w="1843" w:type="dxa"/>
            <w:noWrap w:val="0"/>
            <w:vAlign w:val="center"/>
          </w:tcPr>
          <w:p w14:paraId="219AE0C9">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lang w:val="zh-CN"/>
              </w:rPr>
              <w:t>（3）具有履行合同所必需的设备和专业技术能力</w:t>
            </w:r>
          </w:p>
        </w:tc>
        <w:tc>
          <w:tcPr>
            <w:tcW w:w="6242" w:type="dxa"/>
            <w:noWrap w:val="0"/>
            <w:vAlign w:val="top"/>
          </w:tcPr>
          <w:p w14:paraId="70B575F7">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ascii="宋体" w:hAnsi="宋体" w:cs="宋体"/>
                <w:color w:val="auto"/>
                <w:szCs w:val="21"/>
                <w:highlight w:val="none"/>
              </w:rPr>
              <w:t>①</w:t>
            </w:r>
            <w:r>
              <w:rPr>
                <w:rFonts w:hint="default"/>
                <w:color w:val="auto"/>
                <w:szCs w:val="21"/>
                <w:highlight w:val="none"/>
              </w:rPr>
              <w:t xml:space="preserve">审查供应商营业执照，须有效； </w:t>
            </w:r>
          </w:p>
          <w:p w14:paraId="2C5A35B9">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ascii="宋体" w:hAnsi="宋体" w:cs="宋体"/>
                <w:color w:val="auto"/>
                <w:szCs w:val="21"/>
                <w:highlight w:val="none"/>
              </w:rPr>
              <w:t>②</w:t>
            </w:r>
            <w:r>
              <w:rPr>
                <w:rFonts w:hint="default"/>
                <w:color w:val="auto"/>
                <w:szCs w:val="21"/>
                <w:highlight w:val="none"/>
              </w:rPr>
              <w:t>审查书面声明。须提供，格式见第六章</w:t>
            </w:r>
            <w:r>
              <w:rPr>
                <w:rFonts w:hint="eastAsia"/>
                <w:color w:val="auto"/>
                <w:szCs w:val="21"/>
                <w:highlight w:val="none"/>
              </w:rPr>
              <w:t>响应</w:t>
            </w:r>
            <w:r>
              <w:rPr>
                <w:rFonts w:hint="default"/>
                <w:color w:val="auto"/>
                <w:szCs w:val="21"/>
                <w:highlight w:val="none"/>
              </w:rPr>
              <w:t>文件格式“</w:t>
            </w:r>
            <w:r>
              <w:rPr>
                <w:rFonts w:hint="eastAsia"/>
                <w:color w:val="auto"/>
                <w:szCs w:val="21"/>
                <w:highlight w:val="none"/>
              </w:rPr>
              <w:t>响应</w:t>
            </w:r>
            <w:r>
              <w:rPr>
                <w:rFonts w:hint="default"/>
                <w:color w:val="auto"/>
                <w:highlight w:val="none"/>
              </w:rPr>
              <w:t>声明书</w:t>
            </w:r>
            <w:r>
              <w:rPr>
                <w:rFonts w:hint="default"/>
                <w:color w:val="auto"/>
                <w:szCs w:val="21"/>
                <w:highlight w:val="none"/>
              </w:rPr>
              <w:t>”。</w:t>
            </w:r>
          </w:p>
          <w:p w14:paraId="51983F15">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审查</w:t>
            </w:r>
            <w:r>
              <w:rPr>
                <w:rFonts w:hint="eastAsia" w:ascii="宋体" w:hAnsi="宋体" w:cs="宋体"/>
                <w:color w:val="auto"/>
                <w:szCs w:val="21"/>
                <w:highlight w:val="none"/>
              </w:rPr>
              <w:t>①</w:t>
            </w:r>
            <w:r>
              <w:rPr>
                <w:rFonts w:hint="default"/>
                <w:color w:val="auto"/>
                <w:szCs w:val="21"/>
                <w:highlight w:val="none"/>
              </w:rPr>
              <w:t>或</w:t>
            </w:r>
            <w:r>
              <w:rPr>
                <w:rFonts w:hint="eastAsia" w:ascii="宋体" w:hAnsi="宋体" w:cs="宋体"/>
                <w:color w:val="auto"/>
                <w:szCs w:val="21"/>
                <w:highlight w:val="none"/>
              </w:rPr>
              <w:t>②</w:t>
            </w:r>
            <w:r>
              <w:rPr>
                <w:rFonts w:hint="default"/>
                <w:color w:val="auto"/>
                <w:szCs w:val="21"/>
                <w:highlight w:val="none"/>
              </w:rPr>
              <w:t>，满足其一，即为符合要求。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keepNext w:val="0"/>
              <w:keepLines w:val="0"/>
              <w:suppressLineNumbers w:val="0"/>
              <w:spacing w:before="0" w:beforeAutospacing="0" w:after="0" w:afterAutospacing="0" w:line="240" w:lineRule="exact"/>
              <w:ind w:left="0" w:right="0"/>
              <w:rPr>
                <w:rFonts w:hint="default"/>
                <w:color w:val="auto"/>
                <w:szCs w:val="21"/>
                <w:highlight w:val="none"/>
                <w:lang w:val="zh-CN"/>
              </w:rPr>
            </w:pPr>
          </w:p>
        </w:tc>
        <w:tc>
          <w:tcPr>
            <w:tcW w:w="1843" w:type="dxa"/>
            <w:noWrap w:val="0"/>
            <w:vAlign w:val="center"/>
          </w:tcPr>
          <w:p w14:paraId="3228FF97">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lang w:val="zh-CN"/>
              </w:rPr>
              <w:t>（4）有依法缴纳税收和社会保障金的良好记录</w:t>
            </w:r>
          </w:p>
        </w:tc>
        <w:tc>
          <w:tcPr>
            <w:tcW w:w="6242" w:type="dxa"/>
            <w:noWrap w:val="0"/>
            <w:vAlign w:val="top"/>
          </w:tcPr>
          <w:p w14:paraId="4EFC3EB8">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ascii="宋体" w:hAnsi="宋体" w:cs="宋体"/>
                <w:color w:val="auto"/>
                <w:szCs w:val="21"/>
                <w:highlight w:val="none"/>
              </w:rPr>
              <w:t>①</w:t>
            </w:r>
            <w:r>
              <w:rPr>
                <w:rFonts w:hint="default"/>
                <w:color w:val="auto"/>
                <w:szCs w:val="21"/>
                <w:highlight w:val="none"/>
              </w:rPr>
              <w:t>审查</w:t>
            </w:r>
            <w:r>
              <w:rPr>
                <w:rFonts w:hint="eastAsia"/>
                <w:color w:val="auto"/>
                <w:szCs w:val="21"/>
                <w:highlight w:val="none"/>
              </w:rPr>
              <w:t>响应</w:t>
            </w:r>
            <w:r>
              <w:rPr>
                <w:rFonts w:hint="default"/>
                <w:color w:val="auto"/>
                <w:szCs w:val="21"/>
                <w:highlight w:val="none"/>
              </w:rPr>
              <w:t>截止时间前6个月内，</w:t>
            </w:r>
            <w:r>
              <w:rPr>
                <w:rFonts w:hint="eastAsia"/>
                <w:color w:val="auto"/>
                <w:highlight w:val="none"/>
              </w:rPr>
              <w:t>供应商</w:t>
            </w:r>
            <w:r>
              <w:rPr>
                <w:rFonts w:hint="default"/>
                <w:color w:val="auto"/>
                <w:highlight w:val="none"/>
              </w:rPr>
              <w:t>任意</w:t>
            </w:r>
            <w:r>
              <w:rPr>
                <w:rFonts w:hint="eastAsia"/>
                <w:color w:val="auto"/>
                <w:highlight w:val="none"/>
              </w:rPr>
              <w:t>1个月</w:t>
            </w:r>
            <w:r>
              <w:rPr>
                <w:rFonts w:hint="default"/>
                <w:color w:val="auto"/>
                <w:szCs w:val="21"/>
                <w:highlight w:val="none"/>
              </w:rPr>
              <w:t>依法缴纳税费证明复印件加盖供应商</w:t>
            </w:r>
            <w:r>
              <w:rPr>
                <w:rFonts w:hint="eastAsia"/>
                <w:color w:val="auto"/>
                <w:szCs w:val="21"/>
                <w:highlight w:val="none"/>
              </w:rPr>
              <w:t>电子签章</w:t>
            </w:r>
            <w:r>
              <w:rPr>
                <w:rFonts w:hint="default"/>
                <w:color w:val="auto"/>
                <w:szCs w:val="21"/>
                <w:highlight w:val="none"/>
              </w:rPr>
              <w:t>。</w:t>
            </w:r>
          </w:p>
          <w:p w14:paraId="4D6CA2F9">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ascii="宋体" w:hAnsi="宋体" w:cs="宋体"/>
                <w:color w:val="auto"/>
                <w:szCs w:val="21"/>
                <w:highlight w:val="none"/>
              </w:rPr>
              <w:t>②</w:t>
            </w:r>
            <w:r>
              <w:rPr>
                <w:rFonts w:hint="default"/>
                <w:color w:val="auto"/>
                <w:szCs w:val="21"/>
                <w:highlight w:val="none"/>
              </w:rPr>
              <w:t>审查</w:t>
            </w:r>
            <w:r>
              <w:rPr>
                <w:rFonts w:hint="eastAsia"/>
                <w:color w:val="auto"/>
                <w:szCs w:val="21"/>
                <w:highlight w:val="none"/>
              </w:rPr>
              <w:t>响应</w:t>
            </w:r>
            <w:r>
              <w:rPr>
                <w:rFonts w:hint="default"/>
                <w:color w:val="auto"/>
                <w:szCs w:val="21"/>
                <w:highlight w:val="none"/>
              </w:rPr>
              <w:t>截止时间前6个月内，</w:t>
            </w:r>
            <w:r>
              <w:rPr>
                <w:rFonts w:hint="eastAsia"/>
                <w:color w:val="auto"/>
                <w:highlight w:val="none"/>
              </w:rPr>
              <w:t>供应商</w:t>
            </w:r>
            <w:r>
              <w:rPr>
                <w:rFonts w:hint="default"/>
                <w:color w:val="auto"/>
                <w:highlight w:val="none"/>
              </w:rPr>
              <w:t>任意</w:t>
            </w:r>
            <w:r>
              <w:rPr>
                <w:rFonts w:hint="eastAsia"/>
                <w:color w:val="auto"/>
                <w:highlight w:val="none"/>
              </w:rPr>
              <w:t>1个月</w:t>
            </w:r>
            <w:r>
              <w:rPr>
                <w:rFonts w:hint="default"/>
                <w:color w:val="auto"/>
                <w:szCs w:val="21"/>
                <w:highlight w:val="none"/>
              </w:rPr>
              <w:t>的社保缴费证明记录复印件加盖供应商</w:t>
            </w:r>
            <w:r>
              <w:rPr>
                <w:rFonts w:hint="eastAsia"/>
                <w:color w:val="auto"/>
                <w:szCs w:val="21"/>
                <w:highlight w:val="none"/>
              </w:rPr>
              <w:t>电子签章</w:t>
            </w:r>
            <w:r>
              <w:rPr>
                <w:rFonts w:hint="default"/>
                <w:color w:val="auto"/>
                <w:szCs w:val="21"/>
                <w:highlight w:val="none"/>
              </w:rPr>
              <w:t>。</w:t>
            </w:r>
          </w:p>
          <w:p w14:paraId="4FCF2C4F">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供应商成立不足</w:t>
            </w:r>
            <w:r>
              <w:rPr>
                <w:rFonts w:hint="eastAsia"/>
                <w:color w:val="auto"/>
                <w:szCs w:val="21"/>
                <w:highlight w:val="none"/>
              </w:rPr>
              <w:t>1个月的，无须提供</w:t>
            </w:r>
            <w:r>
              <w:rPr>
                <w:rFonts w:hint="default"/>
                <w:color w:val="auto"/>
                <w:szCs w:val="21"/>
                <w:highlight w:val="none"/>
              </w:rPr>
              <w:t>缴纳税费证明及社保缴费证明加盖供应商电子签章</w:t>
            </w:r>
            <w:r>
              <w:rPr>
                <w:rFonts w:hint="eastAsia"/>
                <w:color w:val="auto"/>
                <w:szCs w:val="21"/>
                <w:highlight w:val="none"/>
              </w:rPr>
              <w:t>。</w:t>
            </w:r>
          </w:p>
          <w:p w14:paraId="0EA352E2">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keepNext w:val="0"/>
              <w:keepLines w:val="0"/>
              <w:suppressLineNumbers w:val="0"/>
              <w:spacing w:before="0" w:beforeAutospacing="0" w:after="0" w:afterAutospacing="0" w:line="240" w:lineRule="exact"/>
              <w:ind w:left="0" w:right="0"/>
              <w:rPr>
                <w:rFonts w:hint="default"/>
                <w:color w:val="auto"/>
                <w:szCs w:val="21"/>
                <w:highlight w:val="none"/>
                <w:lang w:val="zh-CN"/>
              </w:rPr>
            </w:pPr>
          </w:p>
        </w:tc>
        <w:tc>
          <w:tcPr>
            <w:tcW w:w="1843" w:type="dxa"/>
            <w:noWrap w:val="0"/>
            <w:vAlign w:val="center"/>
          </w:tcPr>
          <w:p w14:paraId="18D75CFA">
            <w:pPr>
              <w:keepNext w:val="0"/>
              <w:keepLines w:val="0"/>
              <w:suppressLineNumbers w:val="0"/>
              <w:spacing w:before="0" w:beforeAutospacing="0" w:after="0" w:afterAutospacing="0" w:line="240" w:lineRule="exact"/>
              <w:ind w:left="0" w:right="0"/>
              <w:jc w:val="left"/>
              <w:rPr>
                <w:rFonts w:hint="eastAsia"/>
                <w:color w:val="auto"/>
                <w:szCs w:val="21"/>
                <w:highlight w:val="none"/>
              </w:rPr>
            </w:pPr>
            <w:r>
              <w:rPr>
                <w:rFonts w:hint="default"/>
                <w:color w:val="auto"/>
                <w:szCs w:val="21"/>
                <w:highlight w:val="none"/>
              </w:rPr>
              <w:t>（5）参加政府采购活动前三年内，在经营活动中没有重大违法记录</w:t>
            </w:r>
          </w:p>
        </w:tc>
        <w:tc>
          <w:tcPr>
            <w:tcW w:w="6242" w:type="dxa"/>
            <w:noWrap w:val="0"/>
            <w:vAlign w:val="center"/>
          </w:tcPr>
          <w:p w14:paraId="414B641D">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审查无重大违法记录声明。须提供，格式见第六章</w:t>
            </w:r>
            <w:r>
              <w:rPr>
                <w:rFonts w:hint="eastAsia"/>
                <w:color w:val="auto"/>
                <w:szCs w:val="21"/>
                <w:highlight w:val="none"/>
              </w:rPr>
              <w:t>响应</w:t>
            </w:r>
            <w:r>
              <w:rPr>
                <w:rFonts w:hint="default"/>
                <w:color w:val="auto"/>
                <w:szCs w:val="21"/>
                <w:highlight w:val="none"/>
              </w:rPr>
              <w:t>文件格式“</w:t>
            </w:r>
            <w:r>
              <w:rPr>
                <w:rFonts w:hint="eastAsia"/>
                <w:color w:val="auto"/>
                <w:szCs w:val="21"/>
                <w:highlight w:val="none"/>
              </w:rPr>
              <w:t>响应</w:t>
            </w:r>
            <w:r>
              <w:rPr>
                <w:rFonts w:hint="default"/>
                <w:color w:val="auto"/>
                <w:szCs w:val="21"/>
                <w:highlight w:val="none"/>
              </w:rPr>
              <w:t xml:space="preserve">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91A00E8">
            <w:pPr>
              <w:keepNext w:val="0"/>
              <w:keepLines w:val="0"/>
              <w:suppressLineNumbers w:val="0"/>
              <w:spacing w:before="0" w:beforeAutospacing="0" w:after="0" w:afterAutospacing="0" w:line="240" w:lineRule="exact"/>
              <w:ind w:left="0" w:right="0"/>
              <w:rPr>
                <w:rFonts w:hint="default"/>
                <w:color w:val="auto"/>
                <w:szCs w:val="21"/>
                <w:highlight w:val="none"/>
                <w:lang w:val="zh-CN"/>
              </w:rPr>
            </w:pPr>
          </w:p>
        </w:tc>
        <w:tc>
          <w:tcPr>
            <w:tcW w:w="1843" w:type="dxa"/>
            <w:noWrap w:val="0"/>
            <w:vAlign w:val="center"/>
          </w:tcPr>
          <w:p w14:paraId="5EE015F2">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（6）具备法律、行政法规规定的其他要求</w:t>
            </w:r>
          </w:p>
        </w:tc>
        <w:tc>
          <w:tcPr>
            <w:tcW w:w="6242" w:type="dxa"/>
            <w:noWrap w:val="0"/>
            <w:vAlign w:val="center"/>
          </w:tcPr>
          <w:p w14:paraId="2FADEDEA">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485F237">
            <w:pPr>
              <w:keepNext w:val="0"/>
              <w:keepLines w:val="0"/>
              <w:suppressLineNumbers w:val="0"/>
              <w:spacing w:before="0" w:beforeAutospacing="0" w:after="0" w:afterAutospacing="0" w:line="240" w:lineRule="exact"/>
              <w:ind w:left="0" w:right="0"/>
              <w:rPr>
                <w:rFonts w:hint="default"/>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3DB6B075">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37C54C61">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无。</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default"/>
                <w:color w:val="auto"/>
                <w:szCs w:val="21"/>
                <w:highlight w:val="none"/>
                <w:lang w:val="zh-CN"/>
              </w:rPr>
              <w:t>供应商应符合的</w:t>
            </w:r>
            <w:r>
              <w:rPr>
                <w:rFonts w:hint="default"/>
                <w:color w:val="auto"/>
                <w:szCs w:val="21"/>
                <w:highlight w:val="none"/>
              </w:rPr>
              <w:t>特定资格</w:t>
            </w:r>
            <w:r>
              <w:rPr>
                <w:rFonts w:hint="eastAsia"/>
                <w:color w:val="auto"/>
                <w:szCs w:val="21"/>
                <w:highlight w:val="none"/>
              </w:rPr>
              <w:t>要求</w:t>
            </w:r>
          </w:p>
        </w:tc>
        <w:tc>
          <w:tcPr>
            <w:tcW w:w="1843" w:type="dxa"/>
            <w:noWrap w:val="0"/>
            <w:vAlign w:val="center"/>
          </w:tcPr>
          <w:p w14:paraId="3510AB33">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（1）资质</w:t>
            </w:r>
            <w:r>
              <w:rPr>
                <w:rFonts w:hint="eastAsia"/>
                <w:color w:val="auto"/>
                <w:szCs w:val="21"/>
                <w:highlight w:val="none"/>
              </w:rPr>
              <w:t>要求</w:t>
            </w:r>
          </w:p>
        </w:tc>
        <w:tc>
          <w:tcPr>
            <w:tcW w:w="6242" w:type="dxa"/>
            <w:noWrap w:val="0"/>
            <w:vAlign w:val="center"/>
          </w:tcPr>
          <w:p w14:paraId="4746F940">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须符合</w:t>
            </w:r>
            <w:r>
              <w:rPr>
                <w:rFonts w:hint="eastAsia"/>
                <w:color w:val="auto"/>
                <w:szCs w:val="21"/>
                <w:highlight w:val="none"/>
              </w:rPr>
              <w:t>“磋商公告”</w:t>
            </w:r>
            <w:r>
              <w:rPr>
                <w:rFonts w:hint="default"/>
                <w:color w:val="auto"/>
                <w:szCs w:val="21"/>
                <w:highlight w:val="none"/>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keepNext w:val="0"/>
              <w:keepLines w:val="0"/>
              <w:suppressLineNumbers w:val="0"/>
              <w:spacing w:before="0" w:beforeAutospacing="0" w:after="0" w:afterAutospacing="0" w:line="240" w:lineRule="exact"/>
              <w:ind w:left="0" w:right="0"/>
              <w:rPr>
                <w:rFonts w:hint="default"/>
                <w:color w:val="auto"/>
                <w:szCs w:val="21"/>
                <w:highlight w:val="none"/>
              </w:rPr>
            </w:pPr>
          </w:p>
        </w:tc>
        <w:tc>
          <w:tcPr>
            <w:tcW w:w="1843" w:type="dxa"/>
            <w:noWrap w:val="0"/>
            <w:vAlign w:val="center"/>
          </w:tcPr>
          <w:p w14:paraId="0D5B9097">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（2）业绩要求</w:t>
            </w:r>
          </w:p>
        </w:tc>
        <w:tc>
          <w:tcPr>
            <w:tcW w:w="6242" w:type="dxa"/>
            <w:noWrap w:val="0"/>
            <w:vAlign w:val="center"/>
          </w:tcPr>
          <w:p w14:paraId="4702B9B9">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须符合</w:t>
            </w:r>
            <w:r>
              <w:rPr>
                <w:rFonts w:hint="eastAsia"/>
                <w:color w:val="auto"/>
                <w:szCs w:val="21"/>
                <w:highlight w:val="none"/>
              </w:rPr>
              <w:t>“磋商公告”</w:t>
            </w:r>
            <w:r>
              <w:rPr>
                <w:rFonts w:hint="default"/>
                <w:color w:val="auto"/>
                <w:szCs w:val="21"/>
                <w:highlight w:val="none"/>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223698A4">
            <w:pPr>
              <w:keepNext w:val="0"/>
              <w:keepLines w:val="0"/>
              <w:suppressLineNumbers w:val="0"/>
              <w:spacing w:before="0" w:beforeAutospacing="0" w:after="0" w:afterAutospacing="0" w:line="240" w:lineRule="exact"/>
              <w:ind w:left="0" w:right="0"/>
              <w:jc w:val="left"/>
              <w:rPr>
                <w:rFonts w:hint="default"/>
                <w:color w:val="auto"/>
                <w:szCs w:val="21"/>
                <w:highlight w:val="none"/>
              </w:rPr>
            </w:pPr>
          </w:p>
        </w:tc>
        <w:tc>
          <w:tcPr>
            <w:tcW w:w="1843" w:type="dxa"/>
            <w:noWrap w:val="0"/>
            <w:vAlign w:val="center"/>
          </w:tcPr>
          <w:p w14:paraId="4F9AAC89">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color w:val="auto"/>
                <w:szCs w:val="21"/>
                <w:highlight w:val="none"/>
              </w:rPr>
              <w:t>（</w:t>
            </w:r>
            <w:r>
              <w:rPr>
                <w:rFonts w:hint="default"/>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0820356B">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r>
              <w:rPr>
                <w:rFonts w:hint="default"/>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rFonts w:hint="default"/>
                <w:color w:val="auto"/>
                <w:kern w:val="0"/>
                <w:szCs w:val="21"/>
                <w:highlight w:val="none"/>
              </w:rPr>
              <w:t>项目的采购活动。</w:t>
            </w:r>
          </w:p>
          <w:p w14:paraId="57C0858B">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default"/>
                <w:color w:val="auto"/>
                <w:szCs w:val="21"/>
                <w:highlight w:val="none"/>
              </w:rPr>
              <w:t>须提供，格式见第六章</w:t>
            </w:r>
            <w:r>
              <w:rPr>
                <w:rFonts w:hint="eastAsia"/>
                <w:color w:val="auto"/>
                <w:szCs w:val="21"/>
                <w:highlight w:val="none"/>
              </w:rPr>
              <w:t>响应</w:t>
            </w:r>
            <w:r>
              <w:rPr>
                <w:rFonts w:hint="default"/>
                <w:color w:val="auto"/>
                <w:szCs w:val="21"/>
                <w:highlight w:val="none"/>
              </w:rPr>
              <w:t>文件格式“</w:t>
            </w:r>
            <w:r>
              <w:rPr>
                <w:rFonts w:hint="eastAsia"/>
                <w:color w:val="auto"/>
                <w:szCs w:val="21"/>
                <w:highlight w:val="none"/>
              </w:rPr>
              <w:t>供应商直接控股股东、管理关系信息表</w:t>
            </w:r>
            <w:r>
              <w:rPr>
                <w:rFonts w:hint="default"/>
                <w:color w:val="auto"/>
                <w:szCs w:val="21"/>
                <w:highlight w:val="none"/>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p>
        </w:tc>
        <w:tc>
          <w:tcPr>
            <w:tcW w:w="1843" w:type="dxa"/>
            <w:noWrap w:val="0"/>
            <w:vAlign w:val="center"/>
          </w:tcPr>
          <w:p w14:paraId="6B105F70">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r>
              <w:rPr>
                <w:rFonts w:hint="eastAsia"/>
                <w:color w:val="auto"/>
                <w:szCs w:val="21"/>
                <w:highlight w:val="none"/>
              </w:rPr>
              <w:t>（</w:t>
            </w:r>
            <w:r>
              <w:rPr>
                <w:rFonts w:hint="default"/>
                <w:color w:val="auto"/>
                <w:szCs w:val="21"/>
                <w:highlight w:val="none"/>
              </w:rPr>
              <w:t>4</w:t>
            </w:r>
            <w:r>
              <w:rPr>
                <w:rFonts w:hint="eastAsia"/>
                <w:color w:val="auto"/>
                <w:szCs w:val="21"/>
                <w:highlight w:val="none"/>
              </w:rPr>
              <w:t>）诚信要求</w:t>
            </w:r>
          </w:p>
        </w:tc>
        <w:tc>
          <w:tcPr>
            <w:tcW w:w="6242" w:type="dxa"/>
            <w:noWrap w:val="0"/>
            <w:vAlign w:val="top"/>
          </w:tcPr>
          <w:p w14:paraId="37762CB5">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r>
              <w:rPr>
                <w:rFonts w:hint="eastAsia"/>
                <w:color w:val="auto"/>
                <w:szCs w:val="21"/>
                <w:highlight w:val="none"/>
              </w:rPr>
              <w:t>未被列入失信被执行人、</w:t>
            </w:r>
            <w:r>
              <w:rPr>
                <w:rFonts w:hint="default"/>
                <w:color w:val="auto"/>
                <w:szCs w:val="21"/>
                <w:highlight w:val="none"/>
              </w:rPr>
              <w:t>重大税收违法失信主体、政府采购严重违法失信行为记录名单</w:t>
            </w:r>
            <w:r>
              <w:rPr>
                <w:rFonts w:hint="eastAsia"/>
                <w:color w:val="auto"/>
                <w:szCs w:val="21"/>
                <w:highlight w:val="none"/>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p>
        </w:tc>
        <w:tc>
          <w:tcPr>
            <w:tcW w:w="1843" w:type="dxa"/>
            <w:noWrap w:val="0"/>
            <w:vAlign w:val="center"/>
          </w:tcPr>
          <w:p w14:paraId="73FDB0F5">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color w:val="auto"/>
                <w:szCs w:val="21"/>
                <w:highlight w:val="none"/>
              </w:rPr>
              <w:t>（5）分公司</w:t>
            </w:r>
          </w:p>
        </w:tc>
        <w:tc>
          <w:tcPr>
            <w:tcW w:w="6242" w:type="dxa"/>
            <w:noWrap w:val="0"/>
            <w:vAlign w:val="center"/>
          </w:tcPr>
          <w:p w14:paraId="7385EF2A">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p>
        </w:tc>
        <w:tc>
          <w:tcPr>
            <w:tcW w:w="1843" w:type="dxa"/>
            <w:noWrap w:val="0"/>
            <w:vAlign w:val="center"/>
          </w:tcPr>
          <w:p w14:paraId="140725E8">
            <w:pPr>
              <w:keepNext w:val="0"/>
              <w:keepLines w:val="0"/>
              <w:suppressLineNumbers w:val="0"/>
              <w:spacing w:before="0" w:beforeAutospacing="0" w:after="0" w:afterAutospacing="0" w:line="240" w:lineRule="exact"/>
              <w:ind w:left="0" w:right="0"/>
              <w:jc w:val="left"/>
              <w:rPr>
                <w:rFonts w:hint="eastAsia"/>
                <w:color w:val="auto"/>
                <w:szCs w:val="21"/>
                <w:highlight w:val="none"/>
              </w:rPr>
            </w:pPr>
            <w:r>
              <w:rPr>
                <w:rFonts w:hint="eastAsia"/>
                <w:color w:val="auto"/>
                <w:szCs w:val="21"/>
                <w:highlight w:val="none"/>
              </w:rPr>
              <w:t>（</w:t>
            </w:r>
            <w:r>
              <w:rPr>
                <w:rFonts w:hint="default"/>
                <w:color w:val="auto"/>
                <w:szCs w:val="21"/>
                <w:highlight w:val="none"/>
              </w:rPr>
              <w:t>6</w:t>
            </w:r>
            <w:r>
              <w:rPr>
                <w:rFonts w:hint="eastAsia"/>
                <w:color w:val="auto"/>
                <w:szCs w:val="21"/>
                <w:highlight w:val="none"/>
              </w:rPr>
              <w:t>）分包</w:t>
            </w:r>
          </w:p>
        </w:tc>
        <w:tc>
          <w:tcPr>
            <w:tcW w:w="6242" w:type="dxa"/>
            <w:noWrap w:val="0"/>
            <w:vAlign w:val="center"/>
          </w:tcPr>
          <w:p w14:paraId="5BD92C6C">
            <w:pPr>
              <w:keepNext w:val="0"/>
              <w:keepLines w:val="0"/>
              <w:suppressLineNumbers w:val="0"/>
              <w:spacing w:before="0" w:beforeAutospacing="0" w:after="0" w:afterAutospacing="0" w:line="240" w:lineRule="exact"/>
              <w:ind w:left="0" w:right="0"/>
              <w:rPr>
                <w:rFonts w:hint="eastAsia"/>
                <w:color w:val="auto"/>
                <w:szCs w:val="21"/>
                <w:highlight w:val="none"/>
                <w:lang w:val="zh-CN"/>
              </w:rPr>
            </w:pPr>
            <w:r>
              <w:rPr>
                <w:rFonts w:hint="default"/>
                <w:color w:val="auto"/>
                <w:szCs w:val="21"/>
                <w:highlight w:val="none"/>
              </w:rPr>
              <w:t>须符合</w:t>
            </w:r>
            <w:r>
              <w:rPr>
                <w:rFonts w:hint="eastAsia"/>
                <w:color w:val="auto"/>
                <w:szCs w:val="21"/>
                <w:highlight w:val="none"/>
              </w:rPr>
              <w:t>“磋商公告”</w:t>
            </w:r>
            <w:r>
              <w:rPr>
                <w:rFonts w:hint="default"/>
                <w:color w:val="auto"/>
                <w:szCs w:val="21"/>
                <w:highlight w:val="none"/>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p>
        </w:tc>
        <w:tc>
          <w:tcPr>
            <w:tcW w:w="1843" w:type="dxa"/>
            <w:noWrap w:val="0"/>
            <w:vAlign w:val="center"/>
          </w:tcPr>
          <w:p w14:paraId="3B7F4B14">
            <w:pPr>
              <w:keepNext w:val="0"/>
              <w:keepLines w:val="0"/>
              <w:suppressLineNumbers w:val="0"/>
              <w:spacing w:before="0" w:beforeAutospacing="0" w:after="0" w:afterAutospacing="0" w:line="240" w:lineRule="exact"/>
              <w:ind w:left="0" w:right="0"/>
              <w:jc w:val="left"/>
              <w:rPr>
                <w:rFonts w:hint="eastAsia"/>
                <w:color w:val="auto"/>
                <w:szCs w:val="21"/>
                <w:highlight w:val="none"/>
              </w:rPr>
            </w:pPr>
            <w:r>
              <w:rPr>
                <w:rFonts w:hint="eastAsia"/>
                <w:color w:val="auto"/>
                <w:szCs w:val="21"/>
                <w:highlight w:val="none"/>
              </w:rPr>
              <w:t>（</w:t>
            </w:r>
            <w:r>
              <w:rPr>
                <w:rFonts w:hint="default"/>
                <w:color w:val="auto"/>
                <w:szCs w:val="21"/>
                <w:highlight w:val="none"/>
              </w:rPr>
              <w:t>7</w:t>
            </w:r>
            <w:r>
              <w:rPr>
                <w:rFonts w:hint="eastAsia"/>
                <w:color w:val="auto"/>
                <w:szCs w:val="21"/>
                <w:highlight w:val="none"/>
              </w:rPr>
              <w:t>）联合体</w:t>
            </w:r>
          </w:p>
        </w:tc>
        <w:tc>
          <w:tcPr>
            <w:tcW w:w="6242" w:type="dxa"/>
            <w:noWrap w:val="0"/>
            <w:vAlign w:val="center"/>
          </w:tcPr>
          <w:p w14:paraId="009CB6DF">
            <w:pPr>
              <w:keepNext w:val="0"/>
              <w:keepLines w:val="0"/>
              <w:suppressLineNumbers w:val="0"/>
              <w:spacing w:before="0" w:beforeAutospacing="0" w:after="0" w:afterAutospacing="0" w:line="240" w:lineRule="exact"/>
              <w:ind w:left="0" w:right="0"/>
              <w:rPr>
                <w:rFonts w:hint="eastAsia"/>
                <w:color w:val="auto"/>
                <w:szCs w:val="21"/>
                <w:highlight w:val="none"/>
              </w:rPr>
            </w:pPr>
            <w:r>
              <w:rPr>
                <w:rFonts w:hint="eastAsia"/>
                <w:color w:val="auto"/>
                <w:szCs w:val="21"/>
                <w:highlight w:val="none"/>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keepNext w:val="0"/>
              <w:keepLines w:val="0"/>
              <w:suppressLineNumbers w:val="0"/>
              <w:spacing w:before="0" w:beforeAutospacing="0" w:after="0" w:afterAutospacing="0" w:line="240" w:lineRule="exact"/>
              <w:ind w:left="0" w:right="0"/>
              <w:jc w:val="left"/>
              <w:rPr>
                <w:rFonts w:hint="default"/>
                <w:color w:val="auto"/>
                <w:kern w:val="0"/>
                <w:szCs w:val="21"/>
                <w:highlight w:val="none"/>
              </w:rPr>
            </w:pPr>
          </w:p>
        </w:tc>
        <w:tc>
          <w:tcPr>
            <w:tcW w:w="1843" w:type="dxa"/>
            <w:noWrap w:val="0"/>
            <w:vAlign w:val="center"/>
          </w:tcPr>
          <w:p w14:paraId="59BAC4CC">
            <w:pPr>
              <w:keepNext w:val="0"/>
              <w:keepLines w:val="0"/>
              <w:suppressLineNumbers w:val="0"/>
              <w:spacing w:before="0" w:beforeAutospacing="0" w:after="0" w:afterAutospacing="0" w:line="240" w:lineRule="exact"/>
              <w:ind w:left="0" w:right="0"/>
              <w:jc w:val="left"/>
              <w:rPr>
                <w:rFonts w:hint="default"/>
                <w:color w:val="auto"/>
                <w:szCs w:val="21"/>
                <w:highlight w:val="none"/>
              </w:rPr>
            </w:pPr>
            <w:r>
              <w:rPr>
                <w:rFonts w:hint="eastAsia"/>
                <w:color w:val="auto"/>
                <w:szCs w:val="21"/>
                <w:highlight w:val="none"/>
              </w:rPr>
              <w:t>（</w:t>
            </w:r>
            <w:r>
              <w:rPr>
                <w:rFonts w:hint="default"/>
                <w:color w:val="auto"/>
                <w:szCs w:val="21"/>
                <w:highlight w:val="none"/>
              </w:rPr>
              <w:t>8</w:t>
            </w:r>
            <w:r>
              <w:rPr>
                <w:rFonts w:hint="eastAsia"/>
                <w:color w:val="auto"/>
                <w:szCs w:val="21"/>
                <w:highlight w:val="none"/>
              </w:rPr>
              <w:t>）其他要求</w:t>
            </w:r>
          </w:p>
        </w:tc>
        <w:tc>
          <w:tcPr>
            <w:tcW w:w="6242" w:type="dxa"/>
            <w:noWrap w:val="0"/>
            <w:vAlign w:val="top"/>
          </w:tcPr>
          <w:p w14:paraId="4F5E06EA">
            <w:pPr>
              <w:keepNext w:val="0"/>
              <w:keepLines w:val="0"/>
              <w:suppressLineNumbers w:val="0"/>
              <w:spacing w:before="0" w:beforeAutospacing="0" w:after="0" w:afterAutospacing="0" w:line="312" w:lineRule="auto"/>
              <w:ind w:left="0" w:right="0"/>
              <w:jc w:val="left"/>
              <w:rPr>
                <w:rFonts w:hint="default"/>
                <w:color w:val="auto"/>
                <w:kern w:val="0"/>
                <w:szCs w:val="21"/>
                <w:highlight w:val="none"/>
              </w:rPr>
            </w:pPr>
            <w:r>
              <w:rPr>
                <w:rFonts w:hint="eastAsia"/>
                <w:color w:val="auto"/>
                <w:kern w:val="0"/>
                <w:szCs w:val="21"/>
                <w:highlight w:val="none"/>
              </w:rPr>
              <w:t>按</w:t>
            </w:r>
            <w:r>
              <w:rPr>
                <w:rFonts w:hint="default"/>
                <w:color w:val="auto"/>
                <w:kern w:val="0"/>
                <w:szCs w:val="21"/>
                <w:highlight w:val="none"/>
              </w:rPr>
              <w:t>照</w:t>
            </w:r>
            <w:r>
              <w:rPr>
                <w:rFonts w:hint="eastAsia"/>
                <w:color w:val="auto"/>
                <w:kern w:val="0"/>
                <w:szCs w:val="21"/>
                <w:highlight w:val="none"/>
              </w:rPr>
              <w:t>磋商</w:t>
            </w:r>
            <w:r>
              <w:rPr>
                <w:rFonts w:hint="default"/>
                <w:color w:val="auto"/>
                <w:kern w:val="0"/>
                <w:szCs w:val="21"/>
                <w:highlight w:val="none"/>
              </w:rPr>
              <w:t>公告规定获得</w:t>
            </w:r>
            <w:r>
              <w:rPr>
                <w:rFonts w:hint="eastAsia"/>
                <w:color w:val="auto"/>
                <w:kern w:val="0"/>
                <w:szCs w:val="21"/>
                <w:highlight w:val="none"/>
              </w:rPr>
              <w:t>采购</w:t>
            </w:r>
            <w:r>
              <w:rPr>
                <w:rFonts w:hint="default"/>
                <w:color w:val="auto"/>
                <w:kern w:val="0"/>
                <w:szCs w:val="21"/>
                <w:highlight w:val="none"/>
              </w:rPr>
              <w:t>文件。</w:t>
            </w:r>
            <w:r>
              <w:rPr>
                <w:rFonts w:hint="eastAsia"/>
                <w:color w:val="auto"/>
                <w:kern w:val="0"/>
                <w:szCs w:val="21"/>
                <w:highlight w:val="none"/>
              </w:rPr>
              <w:t>足额、及时缴纳磋商保证金。</w:t>
            </w:r>
          </w:p>
        </w:tc>
      </w:tr>
    </w:tbl>
    <w:p w14:paraId="52B2202F">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keepNext w:val="0"/>
              <w:keepLines w:val="0"/>
              <w:suppressLineNumbers w:val="0"/>
              <w:spacing w:before="0" w:beforeAutospacing="0" w:after="0" w:afterAutospacing="0" w:line="240" w:lineRule="exact"/>
              <w:ind w:left="0" w:right="0"/>
              <w:jc w:val="center"/>
              <w:rPr>
                <w:rFonts w:hint="default"/>
                <w:b/>
                <w:color w:val="auto"/>
                <w:kern w:val="0"/>
                <w:szCs w:val="21"/>
                <w:highlight w:val="none"/>
              </w:rPr>
            </w:pPr>
            <w:bookmarkStart w:id="75" w:name="_Hlk48146640"/>
            <w:bookmarkStart w:id="76" w:name="_Hlk20388968"/>
            <w:r>
              <w:rPr>
                <w:rFonts w:hint="eastAsia"/>
                <w:b/>
                <w:color w:val="auto"/>
                <w:kern w:val="0"/>
                <w:szCs w:val="21"/>
                <w:highlight w:val="none"/>
              </w:rPr>
              <w:t>审查</w:t>
            </w:r>
            <w:r>
              <w:rPr>
                <w:rFonts w:hint="default"/>
                <w:b/>
                <w:color w:val="auto"/>
                <w:kern w:val="0"/>
                <w:szCs w:val="21"/>
                <w:highlight w:val="none"/>
              </w:rPr>
              <w:t>因素</w:t>
            </w:r>
          </w:p>
        </w:tc>
        <w:tc>
          <w:tcPr>
            <w:tcW w:w="2333" w:type="dxa"/>
            <w:noWrap w:val="0"/>
            <w:vAlign w:val="center"/>
          </w:tcPr>
          <w:p w14:paraId="199DF36D">
            <w:pPr>
              <w:keepNext w:val="0"/>
              <w:keepLines w:val="0"/>
              <w:suppressLineNumbers w:val="0"/>
              <w:spacing w:before="0" w:beforeAutospacing="0" w:after="0" w:afterAutospacing="0" w:line="240" w:lineRule="exact"/>
              <w:ind w:left="0" w:right="0"/>
              <w:jc w:val="center"/>
              <w:rPr>
                <w:rFonts w:hint="default"/>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4581D01E">
            <w:pPr>
              <w:keepNext w:val="0"/>
              <w:keepLines w:val="0"/>
              <w:suppressLineNumbers w:val="0"/>
              <w:spacing w:before="0" w:beforeAutospacing="0" w:after="0" w:afterAutospacing="0" w:line="240" w:lineRule="exact"/>
              <w:ind w:left="0" w:right="0"/>
              <w:jc w:val="center"/>
              <w:rPr>
                <w:rFonts w:hint="default"/>
                <w:b/>
                <w:color w:val="auto"/>
                <w:kern w:val="0"/>
                <w:szCs w:val="21"/>
                <w:highlight w:val="none"/>
              </w:rPr>
            </w:pPr>
          </w:p>
          <w:p w14:paraId="28037F71">
            <w:pPr>
              <w:keepNext w:val="0"/>
              <w:keepLines w:val="0"/>
              <w:suppressLineNumbers w:val="0"/>
              <w:spacing w:before="0" w:beforeAutospacing="0" w:after="0" w:afterAutospacing="0" w:line="240" w:lineRule="exact"/>
              <w:ind w:left="0" w:right="0"/>
              <w:jc w:val="center"/>
              <w:rPr>
                <w:rFonts w:hint="default"/>
                <w:b/>
                <w:color w:val="auto"/>
                <w:kern w:val="0"/>
                <w:szCs w:val="21"/>
                <w:highlight w:val="none"/>
              </w:rPr>
            </w:pPr>
            <w:r>
              <w:rPr>
                <w:rFonts w:hint="eastAsia"/>
                <w:b/>
                <w:color w:val="auto"/>
                <w:kern w:val="0"/>
                <w:szCs w:val="21"/>
                <w:highlight w:val="none"/>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r>
              <w:rPr>
                <w:rFonts w:hint="eastAsia"/>
                <w:color w:val="auto"/>
                <w:kern w:val="0"/>
                <w:szCs w:val="21"/>
                <w:highlight w:val="none"/>
              </w:rPr>
              <w:t>商务资信</w:t>
            </w:r>
          </w:p>
        </w:tc>
        <w:tc>
          <w:tcPr>
            <w:tcW w:w="2333" w:type="dxa"/>
            <w:noWrap w:val="0"/>
            <w:vAlign w:val="center"/>
          </w:tcPr>
          <w:p w14:paraId="01D63FF5">
            <w:pPr>
              <w:keepNext w:val="0"/>
              <w:keepLines w:val="0"/>
              <w:suppressLineNumbers w:val="0"/>
              <w:spacing w:before="0" w:beforeAutospacing="0" w:after="0" w:afterAutospacing="0" w:line="240" w:lineRule="exact"/>
              <w:ind w:left="0" w:right="0"/>
              <w:rPr>
                <w:rFonts w:hint="default"/>
                <w:color w:val="auto"/>
                <w:highlight w:val="none"/>
              </w:rPr>
            </w:pPr>
            <w:r>
              <w:rPr>
                <w:rFonts w:hint="eastAsia"/>
                <w:color w:val="auto"/>
                <w:highlight w:val="none"/>
              </w:rPr>
              <w:t>法定代表人身份证明及授权委托书</w:t>
            </w:r>
          </w:p>
        </w:tc>
        <w:tc>
          <w:tcPr>
            <w:tcW w:w="5085" w:type="dxa"/>
            <w:noWrap w:val="0"/>
            <w:vAlign w:val="center"/>
          </w:tcPr>
          <w:p w14:paraId="28293E7A">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color w:val="auto"/>
                <w:szCs w:val="21"/>
                <w:highlight w:val="none"/>
              </w:rPr>
              <w:t>授权</w:t>
            </w:r>
            <w:r>
              <w:rPr>
                <w:rFonts w:hint="default"/>
                <w:color w:val="auto"/>
                <w:szCs w:val="21"/>
                <w:highlight w:val="none"/>
              </w:rPr>
              <w:t>代表</w:t>
            </w:r>
            <w:r>
              <w:rPr>
                <w:rFonts w:hint="eastAsia"/>
                <w:color w:val="auto"/>
                <w:szCs w:val="21"/>
                <w:highlight w:val="none"/>
              </w:rPr>
              <w:t>参加响应</w:t>
            </w:r>
            <w:r>
              <w:rPr>
                <w:rFonts w:hint="default"/>
                <w:color w:val="auto"/>
                <w:szCs w:val="21"/>
                <w:highlight w:val="none"/>
              </w:rPr>
              <w:t>时审查</w:t>
            </w:r>
            <w:r>
              <w:rPr>
                <w:rFonts w:hint="default"/>
                <w:color w:val="auto"/>
                <w:highlight w:val="none"/>
              </w:rPr>
              <w:t>：</w:t>
            </w:r>
            <w:r>
              <w:rPr>
                <w:rFonts w:hint="default" w:ascii="宋体" w:hAnsi="宋体"/>
                <w:color w:val="auto"/>
                <w:szCs w:val="21"/>
                <w:highlight w:val="none"/>
              </w:rPr>
              <w:t>法定代表人授权委托书及附件</w:t>
            </w:r>
            <w:r>
              <w:rPr>
                <w:rFonts w:hint="default"/>
                <w:color w:val="auto"/>
                <w:szCs w:val="21"/>
                <w:highlight w:val="none"/>
              </w:rPr>
              <w:t xml:space="preserve"> </w:t>
            </w:r>
          </w:p>
          <w:p w14:paraId="1E0D3ECB">
            <w:pPr>
              <w:keepNext w:val="0"/>
              <w:keepLines w:val="0"/>
              <w:suppressLineNumbers w:val="0"/>
              <w:spacing w:before="0" w:beforeAutospacing="0" w:after="0" w:afterAutospacing="0" w:line="240" w:lineRule="exact"/>
              <w:ind w:left="0" w:right="0"/>
              <w:rPr>
                <w:rFonts w:hint="default" w:ascii="宋体" w:hAnsi="宋体"/>
                <w:color w:val="auto"/>
                <w:szCs w:val="21"/>
                <w:highlight w:val="none"/>
              </w:rPr>
            </w:pPr>
            <w:r>
              <w:rPr>
                <w:rFonts w:hint="eastAsia"/>
                <w:color w:val="auto"/>
                <w:szCs w:val="21"/>
                <w:highlight w:val="none"/>
              </w:rPr>
              <w:t>法定代表人直接参加响应</w:t>
            </w:r>
            <w:r>
              <w:rPr>
                <w:rFonts w:hint="default"/>
                <w:color w:val="auto"/>
                <w:szCs w:val="21"/>
                <w:highlight w:val="none"/>
              </w:rPr>
              <w:t>时审查</w:t>
            </w:r>
            <w:r>
              <w:rPr>
                <w:rFonts w:hint="default"/>
                <w:color w:val="auto"/>
                <w:highlight w:val="none"/>
              </w:rPr>
              <w:t>：</w:t>
            </w:r>
            <w:r>
              <w:rPr>
                <w:rFonts w:hint="default" w:ascii="宋体" w:hAnsi="宋体"/>
                <w:color w:val="auto"/>
                <w:szCs w:val="21"/>
                <w:highlight w:val="none"/>
              </w:rPr>
              <w:t>法定代表人身份证明</w:t>
            </w:r>
            <w:r>
              <w:rPr>
                <w:rFonts w:hint="eastAsia" w:ascii="宋体" w:hAnsi="宋体"/>
                <w:color w:val="auto"/>
                <w:szCs w:val="21"/>
                <w:highlight w:val="none"/>
              </w:rPr>
              <w:t>及</w:t>
            </w:r>
            <w:r>
              <w:rPr>
                <w:rFonts w:hint="default" w:ascii="宋体" w:hAnsi="宋体"/>
                <w:color w:val="auto"/>
                <w:szCs w:val="21"/>
                <w:highlight w:val="none"/>
              </w:rPr>
              <w:t>附件</w:t>
            </w:r>
          </w:p>
          <w:p w14:paraId="1026F538">
            <w:pPr>
              <w:keepNext w:val="0"/>
              <w:keepLines w:val="0"/>
              <w:suppressLineNumbers w:val="0"/>
              <w:spacing w:before="0" w:beforeAutospacing="0" w:after="0" w:afterAutospacing="0" w:line="240" w:lineRule="exact"/>
              <w:ind w:left="0" w:right="0"/>
              <w:rPr>
                <w:rFonts w:hint="default"/>
                <w:color w:val="auto"/>
                <w:highlight w:val="none"/>
              </w:rPr>
            </w:pPr>
            <w:r>
              <w:rPr>
                <w:rFonts w:hint="default" w:ascii="宋体" w:hAnsi="宋体"/>
                <w:color w:val="auto"/>
                <w:szCs w:val="21"/>
                <w:highlight w:val="none"/>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p>
        </w:tc>
        <w:tc>
          <w:tcPr>
            <w:tcW w:w="2333" w:type="dxa"/>
            <w:noWrap w:val="0"/>
            <w:vAlign w:val="center"/>
          </w:tcPr>
          <w:p w14:paraId="1FFE7AC4">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color w:val="auto"/>
                <w:szCs w:val="21"/>
                <w:highlight w:val="none"/>
              </w:rPr>
              <w:t>实质性条款响应</w:t>
            </w:r>
          </w:p>
        </w:tc>
        <w:tc>
          <w:tcPr>
            <w:tcW w:w="5085" w:type="dxa"/>
            <w:noWrap w:val="0"/>
            <w:vAlign w:val="center"/>
          </w:tcPr>
          <w:p w14:paraId="23EB001C">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ascii="宋体" w:hAnsi="宋体"/>
                <w:color w:val="auto"/>
                <w:szCs w:val="21"/>
                <w:highlight w:val="none"/>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p>
        </w:tc>
        <w:tc>
          <w:tcPr>
            <w:tcW w:w="2333" w:type="dxa"/>
            <w:noWrap w:val="0"/>
            <w:vAlign w:val="center"/>
          </w:tcPr>
          <w:p w14:paraId="0DC7C550">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color w:val="auto"/>
                <w:szCs w:val="21"/>
                <w:highlight w:val="none"/>
              </w:rPr>
              <w:t>串通投标</w:t>
            </w:r>
          </w:p>
        </w:tc>
        <w:tc>
          <w:tcPr>
            <w:tcW w:w="5085" w:type="dxa"/>
            <w:noWrap w:val="0"/>
            <w:vAlign w:val="center"/>
          </w:tcPr>
          <w:p w14:paraId="4D518935">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ascii="宋体" w:hAnsi="宋体"/>
                <w:color w:val="auto"/>
                <w:szCs w:val="21"/>
                <w:highlight w:val="none"/>
              </w:rPr>
              <w:t>不属于供应商须知正文第</w:t>
            </w:r>
            <w:r>
              <w:rPr>
                <w:rFonts w:hint="default" w:ascii="宋体" w:hAnsi="宋体"/>
                <w:color w:val="auto"/>
                <w:szCs w:val="21"/>
                <w:highlight w:val="none"/>
              </w:rPr>
              <w:t>6</w:t>
            </w: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hint="default" w:ascii="宋体" w:hAnsi="宋体"/>
                <w:color w:val="auto"/>
                <w:szCs w:val="21"/>
                <w:highlight w:val="none"/>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r>
              <w:rPr>
                <w:rFonts w:hint="eastAsia"/>
                <w:color w:val="auto"/>
                <w:kern w:val="0"/>
                <w:szCs w:val="21"/>
                <w:highlight w:val="none"/>
              </w:rPr>
              <w:t>报价</w:t>
            </w:r>
          </w:p>
        </w:tc>
        <w:tc>
          <w:tcPr>
            <w:tcW w:w="2333" w:type="dxa"/>
            <w:noWrap w:val="0"/>
            <w:vAlign w:val="center"/>
          </w:tcPr>
          <w:p w14:paraId="1C3DBB1D">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color w:val="auto"/>
                <w:szCs w:val="21"/>
                <w:highlight w:val="none"/>
              </w:rPr>
              <w:t>有效报价</w:t>
            </w:r>
          </w:p>
        </w:tc>
        <w:tc>
          <w:tcPr>
            <w:tcW w:w="5085" w:type="dxa"/>
            <w:noWrap w:val="0"/>
            <w:vAlign w:val="center"/>
          </w:tcPr>
          <w:p w14:paraId="2F71B759">
            <w:pPr>
              <w:keepNext w:val="0"/>
              <w:keepLines w:val="0"/>
              <w:suppressLineNumbers w:val="0"/>
              <w:spacing w:before="0" w:beforeAutospacing="0" w:after="0" w:afterAutospacing="0" w:line="240" w:lineRule="exact"/>
              <w:ind w:left="0" w:right="0"/>
              <w:rPr>
                <w:rFonts w:hint="default"/>
                <w:bCs/>
                <w:color w:val="auto"/>
                <w:kern w:val="0"/>
                <w:szCs w:val="21"/>
                <w:highlight w:val="none"/>
              </w:rPr>
            </w:pPr>
            <w:r>
              <w:rPr>
                <w:rFonts w:hint="eastAsia"/>
                <w:color w:val="auto"/>
                <w:highlight w:val="none"/>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p>
        </w:tc>
        <w:tc>
          <w:tcPr>
            <w:tcW w:w="2333" w:type="dxa"/>
            <w:noWrap w:val="0"/>
            <w:vAlign w:val="center"/>
          </w:tcPr>
          <w:p w14:paraId="7AF07860">
            <w:pPr>
              <w:keepNext w:val="0"/>
              <w:keepLines w:val="0"/>
              <w:suppressLineNumbers w:val="0"/>
              <w:spacing w:before="0" w:beforeAutospacing="0" w:after="0" w:afterAutospacing="0" w:line="240" w:lineRule="exact"/>
              <w:ind w:left="0" w:right="0"/>
              <w:rPr>
                <w:rFonts w:hint="default"/>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1BB4E97">
            <w:pPr>
              <w:keepNext w:val="0"/>
              <w:keepLines w:val="0"/>
              <w:suppressLineNumbers w:val="0"/>
              <w:spacing w:before="0" w:beforeAutospacing="0" w:after="0" w:afterAutospacing="0" w:line="240" w:lineRule="exact"/>
              <w:ind w:left="0" w:right="0"/>
              <w:rPr>
                <w:rFonts w:hint="default" w:hAnsi="宋体"/>
                <w:color w:val="auto"/>
                <w:szCs w:val="21"/>
                <w:highlight w:val="none"/>
              </w:rPr>
            </w:pPr>
            <w:r>
              <w:rPr>
                <w:rFonts w:hint="eastAsia" w:ascii="宋体" w:hAnsi="宋体"/>
                <w:color w:val="auto"/>
                <w:szCs w:val="21"/>
                <w:highlight w:val="none"/>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p>
        </w:tc>
        <w:tc>
          <w:tcPr>
            <w:tcW w:w="2333" w:type="dxa"/>
            <w:noWrap w:val="0"/>
            <w:vAlign w:val="center"/>
          </w:tcPr>
          <w:p w14:paraId="526AA93C">
            <w:pPr>
              <w:keepNext w:val="0"/>
              <w:keepLines w:val="0"/>
              <w:suppressLineNumbers w:val="0"/>
              <w:spacing w:before="0" w:beforeAutospacing="0" w:after="0" w:afterAutospacing="0" w:line="240" w:lineRule="exact"/>
              <w:ind w:left="0" w:right="0"/>
              <w:rPr>
                <w:rFonts w:hint="default"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2E5CCC27">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A9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p>
        </w:tc>
        <w:tc>
          <w:tcPr>
            <w:tcW w:w="2333" w:type="dxa"/>
            <w:shd w:val="clear" w:color="auto" w:fill="auto"/>
            <w:noWrap w:val="0"/>
            <w:vAlign w:val="center"/>
          </w:tcPr>
          <w:p w14:paraId="65D2A41A">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shd w:val="clear" w:color="auto" w:fill="auto"/>
            <w:noWrap w:val="0"/>
            <w:vAlign w:val="center"/>
          </w:tcPr>
          <w:p w14:paraId="60FD92E8">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58456C6">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p>
        </w:tc>
        <w:tc>
          <w:tcPr>
            <w:tcW w:w="2333" w:type="dxa"/>
            <w:noWrap w:val="0"/>
            <w:vAlign w:val="center"/>
          </w:tcPr>
          <w:p w14:paraId="651CD25A">
            <w:pPr>
              <w:keepNext w:val="0"/>
              <w:keepLines w:val="0"/>
              <w:suppressLineNumbers w:val="0"/>
              <w:spacing w:before="0" w:beforeAutospacing="0" w:after="0" w:afterAutospacing="0" w:line="240" w:lineRule="exact"/>
              <w:ind w:left="0" w:right="0"/>
              <w:rPr>
                <w:rFonts w:hint="default"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6069E9B1">
            <w:pPr>
              <w:keepNext w:val="0"/>
              <w:keepLines w:val="0"/>
              <w:suppressLineNumbers w:val="0"/>
              <w:spacing w:before="0" w:beforeAutospacing="0" w:after="0" w:afterAutospacing="0" w:line="240" w:lineRule="exact"/>
              <w:ind w:left="0" w:right="0"/>
              <w:rPr>
                <w:rFonts w:hint="default"/>
                <w:color w:val="auto"/>
                <w:szCs w:val="21"/>
                <w:highlight w:val="none"/>
              </w:rPr>
            </w:pPr>
            <w:r>
              <w:rPr>
                <w:rFonts w:hint="eastAsia" w:ascii="宋体" w:hAnsi="宋体"/>
                <w:color w:val="auto"/>
                <w:szCs w:val="21"/>
                <w:highlight w:val="none"/>
              </w:rPr>
              <w:t>满足采购文件规定</w:t>
            </w:r>
          </w:p>
        </w:tc>
      </w:tr>
      <w:bookmarkEnd w:id="75"/>
      <w:bookmarkEnd w:id="76"/>
    </w:tbl>
    <w:p w14:paraId="0C83817C">
      <w:pPr>
        <w:spacing w:before="120" w:line="320" w:lineRule="atLeast"/>
        <w:rPr>
          <w:rFonts w:hint="eastAsia"/>
          <w:color w:val="auto"/>
          <w:highlight w:val="none"/>
        </w:rPr>
      </w:pPr>
    </w:p>
    <w:p w14:paraId="51CCB7E9">
      <w:pPr>
        <w:spacing w:before="120" w:line="320" w:lineRule="atLeast"/>
        <w:rPr>
          <w:rFonts w:hint="eastAsia"/>
          <w:color w:val="auto"/>
          <w:highlight w:val="none"/>
        </w:rPr>
      </w:pPr>
    </w:p>
    <w:p w14:paraId="155567A4">
      <w:pPr>
        <w:tabs>
          <w:tab w:val="left" w:pos="1950"/>
        </w:tabs>
        <w:spacing w:before="120" w:line="320" w:lineRule="atLeast"/>
        <w:jc w:val="left"/>
        <w:outlineLvl w:val="1"/>
        <w:rPr>
          <w:color w:val="auto"/>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10FED9E3">
      <w:pPr>
        <w:keepNext w:val="0"/>
        <w:keepLines w:val="0"/>
        <w:pageBreakBefore w:val="0"/>
        <w:widowControl w:val="0"/>
        <w:kinsoku/>
        <w:wordWrap/>
        <w:overflowPunct/>
        <w:topLinePunct w:val="0"/>
        <w:autoSpaceDE/>
        <w:autoSpaceDN/>
        <w:bidi w:val="0"/>
        <w:adjustRightInd/>
        <w:snapToGrid/>
        <w:spacing w:before="157" w:beforeLines="50" w:after="157" w:afterLines="50"/>
        <w:ind w:firstLine="442" w:firstLineChars="200"/>
        <w:textAlignment w:val="auto"/>
        <w:outlineLvl w:val="2"/>
        <w:rPr>
          <w:rFonts w:hint="eastAsia" w:eastAsia="宋体"/>
          <w:b/>
          <w:bCs/>
          <w:color w:val="auto"/>
          <w:sz w:val="22"/>
          <w:szCs w:val="28"/>
          <w:highlight w:val="none"/>
          <w:lang w:eastAsia="zh-CN"/>
        </w:rPr>
      </w:pPr>
      <w:r>
        <w:rPr>
          <w:rFonts w:hint="eastAsia"/>
          <w:b/>
          <w:bCs/>
          <w:color w:val="auto"/>
          <w:sz w:val="22"/>
          <w:szCs w:val="28"/>
          <w:highlight w:val="none"/>
          <w:lang w:val="en-US" w:eastAsia="zh-CN"/>
        </w:rPr>
        <w:t>4.1</w:t>
      </w:r>
      <w:r>
        <w:rPr>
          <w:rFonts w:hint="eastAsia"/>
          <w:b/>
          <w:bCs/>
          <w:color w:val="auto"/>
          <w:sz w:val="22"/>
          <w:szCs w:val="28"/>
          <w:highlight w:val="none"/>
        </w:rPr>
        <w:t>技术及商务资信</w:t>
      </w:r>
      <w:r>
        <w:rPr>
          <w:rFonts w:hint="eastAsia"/>
          <w:b/>
          <w:bCs/>
          <w:color w:val="auto"/>
          <w:sz w:val="22"/>
          <w:szCs w:val="28"/>
          <w:highlight w:val="none"/>
          <w:lang w:val="en-US" w:eastAsia="zh-CN"/>
        </w:rPr>
        <w:t>评审标准</w:t>
      </w:r>
    </w:p>
    <w:tbl>
      <w:tblPr>
        <w:tblStyle w:val="51"/>
        <w:tblpPr w:leftFromText="180" w:rightFromText="180" w:vertAnchor="text" w:horzAnchor="page" w:tblpX="1320" w:tblpY="271"/>
        <w:tblOverlap w:val="never"/>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92"/>
        <w:gridCol w:w="1159"/>
        <w:gridCol w:w="5426"/>
        <w:gridCol w:w="917"/>
      </w:tblGrid>
      <w:tr w14:paraId="32AB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3" w:type="dxa"/>
            <w:gridSpan w:val="2"/>
            <w:noWrap w:val="0"/>
            <w:vAlign w:val="center"/>
          </w:tcPr>
          <w:p w14:paraId="0F6B1B1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val="0"/>
                <w:color w:val="auto"/>
                <w:sz w:val="21"/>
                <w:szCs w:val="21"/>
                <w:highlight w:val="none"/>
              </w:rPr>
            </w:pPr>
            <w:r>
              <w:rPr>
                <w:rFonts w:hint="default" w:ascii="Arial" w:hAnsi="Arial" w:eastAsia="宋体" w:cs="Arial"/>
                <w:b/>
                <w:bCs w:val="0"/>
                <w:color w:val="auto"/>
                <w:sz w:val="21"/>
                <w:szCs w:val="21"/>
                <w:highlight w:val="none"/>
              </w:rPr>
              <w:t>序号</w:t>
            </w:r>
          </w:p>
        </w:tc>
        <w:tc>
          <w:tcPr>
            <w:tcW w:w="1159" w:type="dxa"/>
            <w:noWrap w:val="0"/>
            <w:vAlign w:val="center"/>
          </w:tcPr>
          <w:p w14:paraId="27525B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val="0"/>
                <w:color w:val="auto"/>
                <w:sz w:val="21"/>
                <w:szCs w:val="21"/>
                <w:highlight w:val="none"/>
              </w:rPr>
            </w:pPr>
            <w:r>
              <w:rPr>
                <w:rFonts w:hint="default" w:ascii="Arial" w:hAnsi="Arial" w:eastAsia="宋体" w:cs="Arial"/>
                <w:b/>
                <w:bCs w:val="0"/>
                <w:color w:val="auto"/>
                <w:sz w:val="21"/>
                <w:szCs w:val="21"/>
                <w:highlight w:val="none"/>
              </w:rPr>
              <w:t>评审因素</w:t>
            </w:r>
          </w:p>
        </w:tc>
        <w:tc>
          <w:tcPr>
            <w:tcW w:w="5426" w:type="dxa"/>
            <w:noWrap/>
            <w:vAlign w:val="center"/>
          </w:tcPr>
          <w:p w14:paraId="5B2FF7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val="0"/>
                <w:color w:val="auto"/>
                <w:sz w:val="21"/>
                <w:szCs w:val="21"/>
                <w:highlight w:val="none"/>
              </w:rPr>
            </w:pPr>
            <w:r>
              <w:rPr>
                <w:rFonts w:hint="default" w:ascii="Arial" w:hAnsi="Arial" w:eastAsia="宋体" w:cs="Arial"/>
                <w:b/>
                <w:bCs w:val="0"/>
                <w:color w:val="auto"/>
                <w:sz w:val="21"/>
                <w:szCs w:val="21"/>
                <w:highlight w:val="none"/>
              </w:rPr>
              <w:t>评分标准</w:t>
            </w:r>
          </w:p>
        </w:tc>
        <w:tc>
          <w:tcPr>
            <w:tcW w:w="917" w:type="dxa"/>
            <w:noWrap w:val="0"/>
            <w:vAlign w:val="center"/>
          </w:tcPr>
          <w:p w14:paraId="1A55BC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val="0"/>
                <w:color w:val="auto"/>
                <w:sz w:val="21"/>
                <w:szCs w:val="21"/>
                <w:highlight w:val="none"/>
                <w:lang w:eastAsia="zh-CN"/>
              </w:rPr>
            </w:pPr>
            <w:r>
              <w:rPr>
                <w:rFonts w:hint="default" w:ascii="Arial" w:hAnsi="Arial" w:eastAsia="宋体" w:cs="Arial"/>
                <w:b/>
                <w:bCs w:val="0"/>
                <w:color w:val="auto"/>
                <w:sz w:val="21"/>
                <w:szCs w:val="21"/>
                <w:highlight w:val="none"/>
                <w:lang w:val="en-US" w:eastAsia="zh-CN"/>
              </w:rPr>
              <w:t>说明</w:t>
            </w:r>
          </w:p>
        </w:tc>
      </w:tr>
      <w:tr w14:paraId="3BB4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1" w:type="dxa"/>
            <w:vMerge w:val="restart"/>
            <w:noWrap w:val="0"/>
            <w:vAlign w:val="center"/>
          </w:tcPr>
          <w:p w14:paraId="6D4285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1</w:t>
            </w:r>
          </w:p>
        </w:tc>
        <w:tc>
          <w:tcPr>
            <w:tcW w:w="992" w:type="dxa"/>
            <w:vMerge w:val="restart"/>
            <w:noWrap w:val="0"/>
            <w:vAlign w:val="center"/>
          </w:tcPr>
          <w:p w14:paraId="02B14E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bCs/>
                <w:color w:val="auto"/>
                <w:kern w:val="0"/>
                <w:sz w:val="21"/>
                <w:szCs w:val="21"/>
                <w:highlight w:val="none"/>
              </w:rPr>
              <w:t>技术分（满分</w:t>
            </w:r>
            <w:r>
              <w:rPr>
                <w:rFonts w:hint="eastAsia" w:ascii="Arial" w:hAnsi="Arial" w:cs="Arial"/>
                <w:b/>
                <w:bCs/>
                <w:color w:val="auto"/>
                <w:kern w:val="0"/>
                <w:sz w:val="21"/>
                <w:szCs w:val="21"/>
                <w:highlight w:val="none"/>
                <w:lang w:val="en-US" w:eastAsia="zh-CN"/>
              </w:rPr>
              <w:t>45</w:t>
            </w:r>
            <w:r>
              <w:rPr>
                <w:rFonts w:hint="default" w:ascii="Arial" w:hAnsi="Arial" w:eastAsia="宋体" w:cs="Arial"/>
                <w:b/>
                <w:bCs/>
                <w:color w:val="auto"/>
                <w:kern w:val="0"/>
                <w:sz w:val="21"/>
                <w:szCs w:val="21"/>
                <w:highlight w:val="none"/>
              </w:rPr>
              <w:t>分）</w:t>
            </w:r>
          </w:p>
        </w:tc>
        <w:tc>
          <w:tcPr>
            <w:tcW w:w="1159" w:type="dxa"/>
            <w:noWrap w:val="0"/>
            <w:vAlign w:val="center"/>
          </w:tcPr>
          <w:p w14:paraId="3AEA13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b/>
                <w:bCs/>
                <w:color w:val="auto"/>
                <w:kern w:val="0"/>
                <w:sz w:val="21"/>
                <w:szCs w:val="21"/>
                <w:highlight w:val="none"/>
              </w:rPr>
            </w:pPr>
            <w:r>
              <w:rPr>
                <w:rFonts w:hint="default" w:ascii="Arial" w:hAnsi="Arial" w:eastAsia="宋体" w:cs="Arial"/>
                <w:color w:val="auto"/>
                <w:sz w:val="21"/>
                <w:szCs w:val="21"/>
                <w:highlight w:val="none"/>
                <w:lang w:val="en-US" w:eastAsia="zh-CN"/>
              </w:rPr>
              <w:t>1.1技术方案</w:t>
            </w:r>
            <w:r>
              <w:rPr>
                <w:rFonts w:hint="default" w:ascii="Arial" w:hAnsi="Arial" w:eastAsia="宋体" w:cs="Arial"/>
                <w:color w:val="auto"/>
                <w:sz w:val="21"/>
                <w:szCs w:val="21"/>
                <w:highlight w:val="none"/>
              </w:rPr>
              <w:t>分（满分</w:t>
            </w:r>
            <w:r>
              <w:rPr>
                <w:rFonts w:hint="eastAsia" w:ascii="Arial" w:hAnsi="Arial" w:cs="Arial"/>
                <w:color w:val="auto"/>
                <w:sz w:val="21"/>
                <w:szCs w:val="21"/>
                <w:highlight w:val="none"/>
                <w:lang w:val="en-US" w:eastAsia="zh-CN"/>
              </w:rPr>
              <w:t>20</w:t>
            </w:r>
            <w:r>
              <w:rPr>
                <w:rFonts w:hint="default" w:ascii="Arial" w:hAnsi="Arial" w:eastAsia="宋体" w:cs="Arial"/>
                <w:color w:val="auto"/>
                <w:sz w:val="21"/>
                <w:szCs w:val="21"/>
                <w:highlight w:val="none"/>
              </w:rPr>
              <w:t>分）</w:t>
            </w:r>
          </w:p>
        </w:tc>
        <w:tc>
          <w:tcPr>
            <w:tcW w:w="5426" w:type="dxa"/>
            <w:noWrap/>
            <w:vAlign w:val="center"/>
          </w:tcPr>
          <w:p w14:paraId="15B294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一档（1</w:t>
            </w:r>
            <w:r>
              <w:rPr>
                <w:rFonts w:hint="eastAsia" w:ascii="Arial" w:hAnsi="Arial" w:cs="Arial"/>
                <w:color w:val="auto"/>
                <w:kern w:val="0"/>
                <w:sz w:val="21"/>
                <w:szCs w:val="21"/>
                <w:highlight w:val="none"/>
                <w:lang w:val="en-US" w:eastAsia="zh-CN"/>
              </w:rPr>
              <w:t>0</w:t>
            </w:r>
            <w:r>
              <w:rPr>
                <w:rFonts w:hint="default" w:ascii="Arial" w:hAnsi="Arial" w:eastAsia="宋体" w:cs="Arial"/>
                <w:color w:val="auto"/>
                <w:kern w:val="0"/>
                <w:sz w:val="21"/>
                <w:szCs w:val="21"/>
                <w:highlight w:val="none"/>
              </w:rPr>
              <w:t>分）：技术方案论述较为简单，能简单阐述项目建设背景、建设目标、现状分析，简单描述系统总体结构和逻辑结构，提供建设依据、建设内容较为简单。</w:t>
            </w:r>
          </w:p>
          <w:p w14:paraId="6E6A1E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二档（</w:t>
            </w:r>
            <w:r>
              <w:rPr>
                <w:rFonts w:hint="eastAsia" w:ascii="Arial" w:hAnsi="Arial" w:cs="Arial"/>
                <w:color w:val="auto"/>
                <w:kern w:val="0"/>
                <w:sz w:val="21"/>
                <w:szCs w:val="21"/>
                <w:highlight w:val="none"/>
                <w:lang w:val="en-US" w:eastAsia="zh-CN"/>
              </w:rPr>
              <w:t>15</w:t>
            </w:r>
            <w:r>
              <w:rPr>
                <w:rFonts w:hint="default" w:ascii="Arial" w:hAnsi="Arial" w:eastAsia="宋体" w:cs="Arial"/>
                <w:color w:val="auto"/>
                <w:kern w:val="0"/>
                <w:sz w:val="21"/>
                <w:szCs w:val="21"/>
                <w:highlight w:val="none"/>
              </w:rPr>
              <w:t>分）：</w:t>
            </w:r>
            <w:r>
              <w:rPr>
                <w:rFonts w:hint="eastAsia" w:ascii="Arial" w:hAnsi="Arial" w:cs="Arial"/>
                <w:color w:val="auto"/>
                <w:kern w:val="0"/>
                <w:sz w:val="21"/>
                <w:szCs w:val="21"/>
                <w:highlight w:val="none"/>
                <w:lang w:val="en-US" w:eastAsia="zh-CN"/>
              </w:rPr>
              <w:t>在满足第一档的基础上，</w:t>
            </w:r>
            <w:r>
              <w:rPr>
                <w:rFonts w:hint="default" w:ascii="Arial" w:hAnsi="Arial" w:eastAsia="宋体" w:cs="Arial"/>
                <w:color w:val="auto"/>
                <w:kern w:val="0"/>
                <w:sz w:val="21"/>
                <w:szCs w:val="21"/>
                <w:highlight w:val="none"/>
              </w:rPr>
              <w:t>技术方案论述</w:t>
            </w:r>
            <w:r>
              <w:rPr>
                <w:rFonts w:hint="eastAsia" w:ascii="Arial" w:hAnsi="Arial" w:cs="Arial"/>
                <w:color w:val="auto"/>
                <w:kern w:val="0"/>
                <w:sz w:val="21"/>
                <w:szCs w:val="21"/>
                <w:highlight w:val="none"/>
                <w:lang w:val="en-US" w:eastAsia="zh-CN"/>
              </w:rPr>
              <w:t>更</w:t>
            </w:r>
            <w:r>
              <w:rPr>
                <w:rFonts w:hint="default" w:ascii="Arial" w:hAnsi="Arial" w:eastAsia="宋体" w:cs="Arial"/>
                <w:color w:val="auto"/>
                <w:kern w:val="0"/>
                <w:sz w:val="21"/>
                <w:szCs w:val="21"/>
                <w:highlight w:val="none"/>
              </w:rPr>
              <w:t>清晰准确，能深入阐述项目建设背景、建设目标、现状分析，明确描述系统总体架构和</w:t>
            </w:r>
            <w:r>
              <w:rPr>
                <w:rFonts w:hint="eastAsia" w:ascii="Arial" w:hAnsi="Arial" w:cs="Arial"/>
                <w:color w:val="auto"/>
                <w:kern w:val="0"/>
                <w:sz w:val="21"/>
                <w:szCs w:val="21"/>
                <w:highlight w:val="none"/>
                <w:lang w:val="en-US" w:eastAsia="zh-CN"/>
              </w:rPr>
              <w:t>逻辑</w:t>
            </w:r>
            <w:r>
              <w:rPr>
                <w:rFonts w:hint="default" w:ascii="Arial" w:hAnsi="Arial" w:eastAsia="宋体" w:cs="Arial"/>
                <w:color w:val="auto"/>
                <w:kern w:val="0"/>
                <w:sz w:val="21"/>
                <w:szCs w:val="21"/>
                <w:highlight w:val="none"/>
              </w:rPr>
              <w:t>架构，提供建设依据、建设思路、应用架构设计、数据架构设计、系统采用的关键技术，同时，能结合项目实际情况，能简要提供业务子系统之间的对接方案。</w:t>
            </w:r>
          </w:p>
          <w:p w14:paraId="371EA0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三档（</w:t>
            </w:r>
            <w:r>
              <w:rPr>
                <w:rFonts w:hint="eastAsia" w:ascii="Arial" w:hAnsi="Arial" w:cs="Arial"/>
                <w:color w:val="auto"/>
                <w:kern w:val="0"/>
                <w:sz w:val="21"/>
                <w:szCs w:val="21"/>
                <w:highlight w:val="none"/>
                <w:lang w:val="en-US" w:eastAsia="zh-CN"/>
              </w:rPr>
              <w:t>2</w:t>
            </w:r>
            <w:r>
              <w:rPr>
                <w:rFonts w:hint="default" w:ascii="Arial" w:hAnsi="Arial" w:eastAsia="宋体" w:cs="Arial"/>
                <w:color w:val="auto"/>
                <w:kern w:val="0"/>
                <w:sz w:val="21"/>
                <w:szCs w:val="21"/>
                <w:highlight w:val="none"/>
                <w:lang w:val="en-US" w:eastAsia="zh-CN"/>
              </w:rPr>
              <w:t>0</w:t>
            </w:r>
            <w:r>
              <w:rPr>
                <w:rFonts w:hint="default" w:ascii="Arial" w:hAnsi="Arial" w:eastAsia="宋体" w:cs="Arial"/>
                <w:color w:val="auto"/>
                <w:kern w:val="0"/>
                <w:sz w:val="21"/>
                <w:szCs w:val="21"/>
                <w:highlight w:val="none"/>
              </w:rPr>
              <w:t>分）：</w:t>
            </w:r>
            <w:r>
              <w:rPr>
                <w:rFonts w:hint="eastAsia" w:ascii="Arial" w:hAnsi="Arial" w:cs="Arial"/>
                <w:color w:val="auto"/>
                <w:kern w:val="0"/>
                <w:sz w:val="21"/>
                <w:szCs w:val="21"/>
                <w:highlight w:val="none"/>
                <w:lang w:val="en-US" w:eastAsia="zh-CN"/>
              </w:rPr>
              <w:t>在满足第二档的基础上，</w:t>
            </w:r>
            <w:r>
              <w:rPr>
                <w:rFonts w:hint="default" w:ascii="Arial" w:hAnsi="Arial" w:eastAsia="宋体" w:cs="Arial"/>
                <w:color w:val="auto"/>
                <w:kern w:val="0"/>
                <w:sz w:val="21"/>
                <w:szCs w:val="21"/>
                <w:highlight w:val="none"/>
              </w:rPr>
              <w:t>技术方案论述清晰完整准确，能深入阐述需求分析、建设依据，明确描述系统业务架构、数据架构、技术架构、网络架构；项目建设技术路线、数据库建设思路清晰，应用系统建设方案准确符合采购需求，能结合项目实际情况，提供完整的业务子系统之间的对接方案，详细描述与智桂通对接方案。</w:t>
            </w:r>
          </w:p>
          <w:p w14:paraId="6022559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注：未提供相关内容方案不得分。</w:t>
            </w:r>
          </w:p>
        </w:tc>
        <w:tc>
          <w:tcPr>
            <w:tcW w:w="917" w:type="dxa"/>
            <w:noWrap w:val="0"/>
            <w:vAlign w:val="center"/>
          </w:tcPr>
          <w:p w14:paraId="5AE6AF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lang w:val="en-US" w:eastAsia="zh-CN"/>
              </w:rPr>
              <w:t>主观</w:t>
            </w:r>
            <w:r>
              <w:rPr>
                <w:rFonts w:hint="default" w:ascii="Arial" w:hAnsi="Arial" w:eastAsia="宋体" w:cs="Arial"/>
                <w:color w:val="auto"/>
                <w:kern w:val="0"/>
                <w:sz w:val="21"/>
                <w:szCs w:val="21"/>
                <w:highlight w:val="none"/>
              </w:rPr>
              <w:t>分</w:t>
            </w:r>
          </w:p>
        </w:tc>
      </w:tr>
      <w:tr w14:paraId="5254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1" w:type="dxa"/>
            <w:vMerge w:val="continue"/>
            <w:noWrap w:val="0"/>
            <w:vAlign w:val="center"/>
          </w:tcPr>
          <w:p w14:paraId="634E8F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4A3C69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23C6992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b/>
                <w:bCs/>
                <w:color w:val="auto"/>
                <w:kern w:val="0"/>
                <w:sz w:val="21"/>
                <w:szCs w:val="21"/>
                <w:highlight w:val="none"/>
              </w:rPr>
            </w:pPr>
            <w:r>
              <w:rPr>
                <w:rFonts w:hint="default" w:ascii="Arial" w:hAnsi="Arial" w:eastAsia="宋体" w:cs="Arial"/>
                <w:color w:val="auto"/>
                <w:sz w:val="21"/>
                <w:szCs w:val="21"/>
                <w:highlight w:val="none"/>
                <w:lang w:val="en-US" w:eastAsia="zh-CN"/>
              </w:rPr>
              <w:t>1.2实施方案</w:t>
            </w:r>
            <w:r>
              <w:rPr>
                <w:rFonts w:hint="default" w:ascii="Arial" w:hAnsi="Arial" w:eastAsia="宋体" w:cs="Arial"/>
                <w:color w:val="auto"/>
                <w:sz w:val="21"/>
                <w:szCs w:val="21"/>
                <w:highlight w:val="none"/>
              </w:rPr>
              <w:t>分（满分</w:t>
            </w:r>
            <w:r>
              <w:rPr>
                <w:rFonts w:hint="eastAsia" w:ascii="Arial" w:hAnsi="Arial" w:cs="Arial"/>
                <w:color w:val="auto"/>
                <w:sz w:val="21"/>
                <w:szCs w:val="21"/>
                <w:highlight w:val="none"/>
                <w:lang w:val="en-US" w:eastAsia="zh-CN"/>
              </w:rPr>
              <w:t>15</w:t>
            </w:r>
            <w:r>
              <w:rPr>
                <w:rFonts w:hint="default" w:ascii="Arial" w:hAnsi="Arial" w:eastAsia="宋体" w:cs="Arial"/>
                <w:color w:val="auto"/>
                <w:sz w:val="21"/>
                <w:szCs w:val="21"/>
                <w:highlight w:val="none"/>
              </w:rPr>
              <w:t>分）</w:t>
            </w:r>
          </w:p>
        </w:tc>
        <w:tc>
          <w:tcPr>
            <w:tcW w:w="5426" w:type="dxa"/>
            <w:noWrap/>
            <w:vAlign w:val="center"/>
          </w:tcPr>
          <w:p w14:paraId="31103C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一档（6分）：应包含实施管理、实施组织方案、质量保证措施、系统测试、试运行、验收等内容，同时拟投入本项目服务团队不少于4人，其中驻场人员不少于2人。</w:t>
            </w:r>
          </w:p>
          <w:p w14:paraId="3FBFF3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二档（1</w:t>
            </w:r>
            <w:r>
              <w:rPr>
                <w:rFonts w:hint="eastAsia" w:ascii="Arial" w:hAnsi="Arial" w:cs="Arial"/>
                <w:color w:val="auto"/>
                <w:kern w:val="0"/>
                <w:sz w:val="21"/>
                <w:szCs w:val="21"/>
                <w:highlight w:val="none"/>
                <w:lang w:val="en-US" w:eastAsia="zh-CN"/>
              </w:rPr>
              <w:t>0</w:t>
            </w:r>
            <w:r>
              <w:rPr>
                <w:rFonts w:hint="default" w:ascii="Arial" w:hAnsi="Arial" w:eastAsia="宋体" w:cs="Arial"/>
                <w:color w:val="auto"/>
                <w:kern w:val="0"/>
                <w:sz w:val="21"/>
                <w:szCs w:val="21"/>
                <w:highlight w:val="none"/>
              </w:rPr>
              <w:t>分）：</w:t>
            </w:r>
            <w:r>
              <w:rPr>
                <w:rFonts w:hint="eastAsia" w:ascii="Arial" w:hAnsi="Arial" w:cs="Arial"/>
                <w:color w:val="auto"/>
                <w:kern w:val="0"/>
                <w:sz w:val="21"/>
                <w:szCs w:val="21"/>
                <w:highlight w:val="none"/>
                <w:lang w:val="en-US" w:eastAsia="zh-CN"/>
              </w:rPr>
              <w:t>在满足第一档的基础上，</w:t>
            </w:r>
            <w:r>
              <w:rPr>
                <w:rFonts w:hint="default" w:ascii="Arial" w:hAnsi="Arial" w:eastAsia="宋体" w:cs="Arial"/>
                <w:color w:val="auto"/>
                <w:kern w:val="0"/>
                <w:sz w:val="21"/>
                <w:szCs w:val="21"/>
                <w:highlight w:val="none"/>
              </w:rPr>
              <w:t>应包含项目组织架构管理及职责等内容；提供有实施思路，有进度安排，有完整的项目质量管理措施介绍，同时拟投入本项目服务团队不少于6人，其中驻场人员不少于3人。</w:t>
            </w:r>
          </w:p>
          <w:p w14:paraId="51422D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三档（</w:t>
            </w:r>
            <w:r>
              <w:rPr>
                <w:rFonts w:hint="eastAsia" w:ascii="Arial" w:hAnsi="Arial" w:cs="Arial"/>
                <w:color w:val="auto"/>
                <w:kern w:val="0"/>
                <w:sz w:val="21"/>
                <w:szCs w:val="21"/>
                <w:highlight w:val="none"/>
                <w:lang w:val="en-US" w:eastAsia="zh-CN"/>
              </w:rPr>
              <w:t>15</w:t>
            </w:r>
            <w:r>
              <w:rPr>
                <w:rFonts w:hint="default" w:ascii="Arial" w:hAnsi="Arial" w:eastAsia="宋体" w:cs="Arial"/>
                <w:color w:val="auto"/>
                <w:kern w:val="0"/>
                <w:sz w:val="21"/>
                <w:szCs w:val="21"/>
                <w:highlight w:val="none"/>
              </w:rPr>
              <w:t>分）：</w:t>
            </w:r>
            <w:r>
              <w:rPr>
                <w:rFonts w:hint="eastAsia" w:ascii="Arial" w:hAnsi="Arial" w:cs="Arial"/>
                <w:color w:val="auto"/>
                <w:kern w:val="0"/>
                <w:sz w:val="21"/>
                <w:szCs w:val="21"/>
                <w:highlight w:val="none"/>
                <w:lang w:val="en-US" w:eastAsia="zh-CN"/>
              </w:rPr>
              <w:t>在满足第二档的基础上，</w:t>
            </w:r>
            <w:r>
              <w:rPr>
                <w:rFonts w:hint="default" w:ascii="Arial" w:hAnsi="Arial" w:eastAsia="宋体" w:cs="Arial"/>
                <w:color w:val="auto"/>
                <w:kern w:val="0"/>
                <w:sz w:val="21"/>
                <w:szCs w:val="21"/>
                <w:highlight w:val="none"/>
              </w:rPr>
              <w:t>项目组织架构设置有详细的职责要求；实施思路清晰、有详细的进度安排，有详细的项目质量管理体系介绍、具体的项目质量管理体系建设内容，同时拟投入本项目服务团队不少于8人，其中驻场人员不少于4人。</w:t>
            </w:r>
          </w:p>
          <w:p w14:paraId="0BFE3A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color w:val="auto"/>
                <w:highlight w:val="none"/>
              </w:rPr>
            </w:pPr>
            <w:r>
              <w:rPr>
                <w:rFonts w:hint="default" w:ascii="Arial" w:hAnsi="Arial" w:eastAsia="宋体" w:cs="Arial"/>
                <w:color w:val="auto"/>
                <w:kern w:val="0"/>
                <w:sz w:val="21"/>
                <w:szCs w:val="21"/>
                <w:highlight w:val="none"/>
              </w:rPr>
              <w:t>注：须按</w:t>
            </w:r>
            <w:r>
              <w:rPr>
                <w:rFonts w:hint="eastAsia" w:ascii="Arial" w:hAnsi="Arial" w:eastAsia="宋体" w:cs="Arial"/>
                <w:color w:val="auto"/>
                <w:kern w:val="0"/>
                <w:sz w:val="21"/>
                <w:szCs w:val="21"/>
                <w:highlight w:val="none"/>
                <w:lang w:eastAsia="zh-CN"/>
              </w:rPr>
              <w:t>采购文件</w:t>
            </w:r>
            <w:r>
              <w:rPr>
                <w:rFonts w:hint="default" w:ascii="Arial" w:hAnsi="Arial" w:eastAsia="宋体" w:cs="Arial"/>
                <w:color w:val="auto"/>
                <w:kern w:val="0"/>
                <w:sz w:val="21"/>
                <w:szCs w:val="21"/>
                <w:highlight w:val="none"/>
              </w:rPr>
              <w:t>要求提供驻场人员名单、相关证书复印件等证明材料及响应文件递交截止之日前半年内任意1月的社保证明</w:t>
            </w:r>
            <w:r>
              <w:rPr>
                <w:rFonts w:hint="default" w:ascii="Arial" w:hAnsi="Arial" w:eastAsia="宋体" w:cs="Arial"/>
                <w:color w:val="auto"/>
                <w:sz w:val="21"/>
                <w:szCs w:val="21"/>
                <w:highlight w:val="none"/>
              </w:rPr>
              <w:t>或劳动合同</w:t>
            </w:r>
            <w:r>
              <w:rPr>
                <w:rFonts w:hint="default" w:ascii="Arial" w:hAnsi="Arial" w:eastAsia="宋体" w:cs="Arial"/>
                <w:color w:val="auto"/>
                <w:kern w:val="0"/>
                <w:sz w:val="21"/>
                <w:szCs w:val="21"/>
                <w:highlight w:val="none"/>
              </w:rPr>
              <w:t>的证明，并加盖供应商公章。未提供相关内容方案不得分。</w:t>
            </w:r>
          </w:p>
        </w:tc>
        <w:tc>
          <w:tcPr>
            <w:tcW w:w="917" w:type="dxa"/>
            <w:noWrap w:val="0"/>
            <w:vAlign w:val="center"/>
          </w:tcPr>
          <w:p w14:paraId="002A78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lang w:val="en-US" w:eastAsia="zh-CN"/>
              </w:rPr>
              <w:t>主观</w:t>
            </w:r>
            <w:r>
              <w:rPr>
                <w:rFonts w:hint="default" w:ascii="Arial" w:hAnsi="Arial" w:eastAsia="宋体" w:cs="Arial"/>
                <w:color w:val="auto"/>
                <w:kern w:val="0"/>
                <w:sz w:val="21"/>
                <w:szCs w:val="21"/>
                <w:highlight w:val="none"/>
              </w:rPr>
              <w:t>分</w:t>
            </w:r>
          </w:p>
        </w:tc>
      </w:tr>
      <w:tr w14:paraId="03E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1" w:type="dxa"/>
            <w:vMerge w:val="continue"/>
            <w:noWrap w:val="0"/>
            <w:vAlign w:val="center"/>
          </w:tcPr>
          <w:p w14:paraId="02E92D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1448D48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68A713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color w:val="auto"/>
                <w:sz w:val="21"/>
                <w:szCs w:val="21"/>
                <w:highlight w:val="none"/>
              </w:rPr>
            </w:pPr>
            <w:r>
              <w:rPr>
                <w:rFonts w:hint="default" w:ascii="Arial" w:hAnsi="Arial" w:eastAsia="宋体" w:cs="Arial"/>
                <w:color w:val="auto"/>
                <w:kern w:val="2"/>
                <w:sz w:val="21"/>
                <w:szCs w:val="21"/>
                <w:highlight w:val="none"/>
                <w:lang w:val="en-US" w:eastAsia="zh-CN"/>
              </w:rPr>
              <w:t>1.3售后服务方案</w:t>
            </w:r>
            <w:r>
              <w:rPr>
                <w:rFonts w:hint="default" w:ascii="Arial" w:hAnsi="Arial" w:eastAsia="宋体" w:cs="Arial"/>
                <w:color w:val="auto"/>
                <w:kern w:val="2"/>
                <w:sz w:val="21"/>
                <w:szCs w:val="21"/>
                <w:highlight w:val="none"/>
              </w:rPr>
              <w:t>分（满分1</w:t>
            </w:r>
            <w:r>
              <w:rPr>
                <w:rFonts w:hint="default" w:ascii="Arial" w:hAnsi="Arial" w:eastAsia="宋体" w:cs="Arial"/>
                <w:color w:val="auto"/>
                <w:kern w:val="2"/>
                <w:sz w:val="21"/>
                <w:szCs w:val="21"/>
                <w:highlight w:val="none"/>
                <w:lang w:val="en-US" w:eastAsia="zh-CN"/>
              </w:rPr>
              <w:t>0</w:t>
            </w:r>
            <w:r>
              <w:rPr>
                <w:rFonts w:hint="default" w:ascii="Arial" w:hAnsi="Arial" w:eastAsia="宋体" w:cs="Arial"/>
                <w:color w:val="auto"/>
                <w:kern w:val="2"/>
                <w:sz w:val="21"/>
                <w:szCs w:val="21"/>
                <w:highlight w:val="none"/>
              </w:rPr>
              <w:t>分）</w:t>
            </w:r>
          </w:p>
        </w:tc>
        <w:tc>
          <w:tcPr>
            <w:tcW w:w="5426" w:type="dxa"/>
            <w:noWrap w:val="0"/>
            <w:vAlign w:val="center"/>
          </w:tcPr>
          <w:p w14:paraId="03ED14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一档（3分）：能提供售后服务方案，方案内容较为明确，较符合项目要求，能提供售后服务团队。</w:t>
            </w:r>
          </w:p>
          <w:p w14:paraId="234A529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二档（6分）：</w:t>
            </w:r>
            <w:r>
              <w:rPr>
                <w:rFonts w:hint="eastAsia" w:ascii="Arial" w:hAnsi="Arial" w:cs="Arial"/>
                <w:color w:val="auto"/>
                <w:kern w:val="0"/>
                <w:sz w:val="21"/>
                <w:szCs w:val="21"/>
                <w:highlight w:val="none"/>
                <w:lang w:val="en-US" w:eastAsia="zh-CN"/>
              </w:rPr>
              <w:t>在满足第一档的基础上，</w:t>
            </w:r>
            <w:r>
              <w:rPr>
                <w:rFonts w:hint="default" w:ascii="Arial" w:hAnsi="Arial" w:eastAsia="宋体" w:cs="Arial"/>
                <w:color w:val="auto"/>
                <w:kern w:val="0"/>
                <w:sz w:val="21"/>
                <w:szCs w:val="21"/>
                <w:highlight w:val="none"/>
              </w:rPr>
              <w:t>售后服务方案内容包括服务内容、响应时间、故障处理、服务质量保证，培训方案及培训计划内容描述较为明确、工作目标比较清晰、措施较合理、方法较得当、符合项目要求，售后服务团队不少于3人。</w:t>
            </w:r>
          </w:p>
          <w:p w14:paraId="039F5D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三档（10分）：</w:t>
            </w:r>
            <w:r>
              <w:rPr>
                <w:rFonts w:hint="eastAsia" w:ascii="Arial" w:hAnsi="Arial" w:cs="Arial"/>
                <w:color w:val="auto"/>
                <w:kern w:val="0"/>
                <w:sz w:val="21"/>
                <w:szCs w:val="21"/>
                <w:highlight w:val="none"/>
                <w:lang w:val="en-US" w:eastAsia="zh-CN"/>
              </w:rPr>
              <w:t>在满足第二档的基础上，售后服务</w:t>
            </w:r>
            <w:r>
              <w:rPr>
                <w:rFonts w:hint="default" w:ascii="Arial" w:hAnsi="Arial" w:eastAsia="宋体" w:cs="Arial"/>
                <w:color w:val="auto"/>
                <w:kern w:val="0"/>
                <w:sz w:val="21"/>
                <w:szCs w:val="21"/>
                <w:highlight w:val="none"/>
              </w:rPr>
              <w:t>方案内容描述</w:t>
            </w:r>
            <w:r>
              <w:rPr>
                <w:rFonts w:hint="eastAsia" w:ascii="Arial" w:hAnsi="Arial" w:cs="Arial"/>
                <w:color w:val="auto"/>
                <w:kern w:val="0"/>
                <w:sz w:val="21"/>
                <w:szCs w:val="21"/>
                <w:highlight w:val="none"/>
                <w:lang w:val="en-US" w:eastAsia="zh-CN"/>
              </w:rPr>
              <w:t>更</w:t>
            </w:r>
            <w:r>
              <w:rPr>
                <w:rFonts w:hint="default" w:ascii="Arial" w:hAnsi="Arial" w:eastAsia="宋体" w:cs="Arial"/>
                <w:color w:val="auto"/>
                <w:kern w:val="0"/>
                <w:sz w:val="21"/>
                <w:szCs w:val="21"/>
                <w:highlight w:val="none"/>
              </w:rPr>
              <w:t>明确、工作目标清晰、措施合理、方法得当、符合项目要求，售后服务团队不少于5人。</w:t>
            </w:r>
          </w:p>
          <w:p w14:paraId="596240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注：须按</w:t>
            </w:r>
            <w:r>
              <w:rPr>
                <w:rFonts w:hint="eastAsia" w:ascii="Arial" w:hAnsi="Arial" w:eastAsia="宋体" w:cs="Arial"/>
                <w:color w:val="auto"/>
                <w:kern w:val="0"/>
                <w:sz w:val="21"/>
                <w:szCs w:val="21"/>
                <w:highlight w:val="none"/>
                <w:lang w:eastAsia="zh-CN"/>
              </w:rPr>
              <w:t>采购文件</w:t>
            </w:r>
            <w:r>
              <w:rPr>
                <w:rFonts w:hint="default" w:ascii="Arial" w:hAnsi="Arial" w:eastAsia="宋体" w:cs="Arial"/>
                <w:color w:val="auto"/>
                <w:kern w:val="0"/>
                <w:sz w:val="21"/>
                <w:szCs w:val="21"/>
                <w:highlight w:val="none"/>
              </w:rPr>
              <w:t>要求提供</w:t>
            </w:r>
            <w:r>
              <w:rPr>
                <w:rFonts w:hint="eastAsia" w:ascii="Arial" w:hAnsi="Arial" w:eastAsia="宋体" w:cs="Arial"/>
                <w:color w:val="auto"/>
                <w:kern w:val="0"/>
                <w:sz w:val="21"/>
                <w:szCs w:val="21"/>
                <w:highlight w:val="none"/>
                <w:lang w:val="en-US" w:eastAsia="zh-CN"/>
              </w:rPr>
              <w:t>售后服务团队</w:t>
            </w:r>
            <w:r>
              <w:rPr>
                <w:rFonts w:hint="default" w:ascii="Arial" w:hAnsi="Arial" w:eastAsia="宋体" w:cs="Arial"/>
                <w:color w:val="auto"/>
                <w:kern w:val="0"/>
                <w:sz w:val="21"/>
                <w:szCs w:val="21"/>
                <w:highlight w:val="none"/>
              </w:rPr>
              <w:t>人员名单及响应文件递交截止之日前半年内任意1月的社保证明</w:t>
            </w:r>
            <w:r>
              <w:rPr>
                <w:rFonts w:hint="default" w:ascii="Arial" w:hAnsi="Arial" w:eastAsia="宋体" w:cs="Arial"/>
                <w:color w:val="auto"/>
                <w:sz w:val="21"/>
                <w:szCs w:val="21"/>
                <w:highlight w:val="none"/>
              </w:rPr>
              <w:t>或劳动合同</w:t>
            </w:r>
            <w:r>
              <w:rPr>
                <w:rFonts w:hint="default" w:ascii="Arial" w:hAnsi="Arial" w:eastAsia="宋体" w:cs="Arial"/>
                <w:color w:val="auto"/>
                <w:kern w:val="0"/>
                <w:sz w:val="21"/>
                <w:szCs w:val="21"/>
                <w:highlight w:val="none"/>
              </w:rPr>
              <w:t>的证明，并加盖供应商公章。未提供相关内容方案不得分。</w:t>
            </w:r>
          </w:p>
        </w:tc>
        <w:tc>
          <w:tcPr>
            <w:tcW w:w="917" w:type="dxa"/>
            <w:noWrap w:val="0"/>
            <w:vAlign w:val="center"/>
          </w:tcPr>
          <w:p w14:paraId="193FE06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kern w:val="0"/>
                <w:sz w:val="21"/>
                <w:szCs w:val="21"/>
                <w:highlight w:val="none"/>
                <w:lang w:val="en-US" w:eastAsia="zh-CN"/>
              </w:rPr>
              <w:t>主观</w:t>
            </w:r>
            <w:r>
              <w:rPr>
                <w:rFonts w:hint="default" w:ascii="Arial" w:hAnsi="Arial" w:eastAsia="宋体" w:cs="Arial"/>
                <w:color w:val="auto"/>
                <w:kern w:val="0"/>
                <w:sz w:val="21"/>
                <w:szCs w:val="21"/>
                <w:highlight w:val="none"/>
              </w:rPr>
              <w:t>分</w:t>
            </w:r>
          </w:p>
        </w:tc>
      </w:tr>
      <w:tr w14:paraId="35C5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1" w:type="dxa"/>
            <w:vMerge w:val="restart"/>
            <w:noWrap w:val="0"/>
            <w:vAlign w:val="center"/>
          </w:tcPr>
          <w:p w14:paraId="79249E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2</w:t>
            </w:r>
          </w:p>
        </w:tc>
        <w:tc>
          <w:tcPr>
            <w:tcW w:w="992" w:type="dxa"/>
            <w:vMerge w:val="restart"/>
            <w:noWrap w:val="0"/>
            <w:vAlign w:val="center"/>
          </w:tcPr>
          <w:p w14:paraId="103EDF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商务资信分（满分</w:t>
            </w:r>
            <w:r>
              <w:rPr>
                <w:rFonts w:hint="eastAsia" w:ascii="Arial" w:hAnsi="Arial" w:cs="Arial"/>
                <w:b/>
                <w:color w:val="auto"/>
                <w:sz w:val="21"/>
                <w:szCs w:val="21"/>
                <w:highlight w:val="none"/>
                <w:lang w:val="en-US" w:eastAsia="zh-CN"/>
              </w:rPr>
              <w:t>25</w:t>
            </w:r>
            <w:r>
              <w:rPr>
                <w:rFonts w:hint="default" w:ascii="Arial" w:hAnsi="Arial" w:eastAsia="宋体" w:cs="Arial"/>
                <w:b/>
                <w:color w:val="auto"/>
                <w:sz w:val="21"/>
                <w:szCs w:val="21"/>
                <w:highlight w:val="none"/>
              </w:rPr>
              <w:t>分）</w:t>
            </w:r>
          </w:p>
        </w:tc>
        <w:tc>
          <w:tcPr>
            <w:tcW w:w="1159" w:type="dxa"/>
            <w:noWrap w:val="0"/>
            <w:vAlign w:val="center"/>
          </w:tcPr>
          <w:p w14:paraId="76275D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val="0"/>
                <w:bCs w:val="0"/>
                <w:color w:val="auto"/>
                <w:kern w:val="0"/>
                <w:sz w:val="21"/>
                <w:szCs w:val="21"/>
                <w:highlight w:val="none"/>
                <w:lang w:val="en-US" w:eastAsia="zh-CN"/>
              </w:rPr>
            </w:pPr>
            <w:r>
              <w:rPr>
                <w:rFonts w:hint="default" w:ascii="Arial" w:hAnsi="Arial" w:eastAsia="宋体" w:cs="Arial"/>
                <w:b w:val="0"/>
                <w:bCs w:val="0"/>
                <w:color w:val="auto"/>
                <w:kern w:val="0"/>
                <w:sz w:val="21"/>
                <w:szCs w:val="21"/>
                <w:highlight w:val="none"/>
                <w:lang w:val="en-US" w:eastAsia="zh-CN"/>
              </w:rPr>
              <w:t>2.1证书分</w:t>
            </w:r>
          </w:p>
          <w:p w14:paraId="7F3313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kern w:val="2"/>
                <w:sz w:val="21"/>
                <w:szCs w:val="21"/>
                <w:highlight w:val="none"/>
              </w:rPr>
              <w:t>（满分</w:t>
            </w:r>
            <w:r>
              <w:rPr>
                <w:rFonts w:hint="eastAsia" w:ascii="Arial" w:hAnsi="Arial" w:cs="Arial"/>
                <w:b w:val="0"/>
                <w:bCs w:val="0"/>
                <w:color w:val="auto"/>
                <w:kern w:val="2"/>
                <w:sz w:val="21"/>
                <w:szCs w:val="21"/>
                <w:highlight w:val="none"/>
                <w:lang w:val="en-US" w:eastAsia="zh-CN"/>
              </w:rPr>
              <w:t>7</w:t>
            </w:r>
            <w:r>
              <w:rPr>
                <w:rFonts w:hint="default" w:ascii="Arial" w:hAnsi="Arial" w:eastAsia="宋体" w:cs="Arial"/>
                <w:b w:val="0"/>
                <w:bCs w:val="0"/>
                <w:color w:val="auto"/>
                <w:kern w:val="2"/>
                <w:sz w:val="21"/>
                <w:szCs w:val="21"/>
                <w:highlight w:val="none"/>
              </w:rPr>
              <w:t>分）</w:t>
            </w:r>
            <w:r>
              <w:rPr>
                <w:rFonts w:hint="default" w:ascii="Arial" w:hAnsi="Arial" w:eastAsia="宋体" w:cs="Arial"/>
                <w:b w:val="0"/>
                <w:bCs w:val="0"/>
                <w:color w:val="auto"/>
                <w:sz w:val="21"/>
                <w:szCs w:val="21"/>
                <w:highlight w:val="none"/>
              </w:rPr>
              <w:t xml:space="preserve"> </w:t>
            </w:r>
          </w:p>
        </w:tc>
        <w:tc>
          <w:tcPr>
            <w:tcW w:w="5426" w:type="dxa"/>
            <w:noWrap w:val="0"/>
            <w:vAlign w:val="center"/>
          </w:tcPr>
          <w:p w14:paraId="6BDE7E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val="en-US" w:eastAsia="zh-CN"/>
              </w:rPr>
              <w:t>1.</w:t>
            </w:r>
            <w:r>
              <w:rPr>
                <w:rFonts w:hint="eastAsia" w:ascii="Arial" w:hAnsi="Arial" w:eastAsia="宋体" w:cs="Arial"/>
                <w:color w:val="auto"/>
                <w:sz w:val="21"/>
                <w:szCs w:val="21"/>
                <w:highlight w:val="none"/>
                <w:lang w:eastAsia="zh-CN"/>
              </w:rPr>
              <w:t>供应商具备信息安全管理体系认证证书，得</w:t>
            </w:r>
            <w:r>
              <w:rPr>
                <w:rFonts w:hint="eastAsia" w:ascii="Arial" w:hAnsi="Arial" w:cs="Arial"/>
                <w:color w:val="auto"/>
                <w:sz w:val="21"/>
                <w:szCs w:val="21"/>
                <w:highlight w:val="none"/>
                <w:lang w:val="en-US" w:eastAsia="zh-CN"/>
              </w:rPr>
              <w:t>2</w:t>
            </w:r>
            <w:r>
              <w:rPr>
                <w:rFonts w:hint="eastAsia" w:ascii="Arial" w:hAnsi="Arial" w:eastAsia="宋体" w:cs="Arial"/>
                <w:color w:val="auto"/>
                <w:sz w:val="21"/>
                <w:szCs w:val="21"/>
                <w:highlight w:val="none"/>
                <w:lang w:eastAsia="zh-CN"/>
              </w:rPr>
              <w:t>分；</w:t>
            </w:r>
          </w:p>
          <w:p w14:paraId="01AB71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val="en-US" w:eastAsia="zh-CN"/>
              </w:rPr>
              <w:t>2</w:t>
            </w:r>
            <w:r>
              <w:rPr>
                <w:rFonts w:hint="eastAsia" w:ascii="Arial" w:hAnsi="Arial" w:eastAsia="宋体" w:cs="Arial"/>
                <w:color w:val="auto"/>
                <w:sz w:val="21"/>
                <w:szCs w:val="21"/>
                <w:highlight w:val="none"/>
                <w:lang w:eastAsia="zh-CN"/>
              </w:rPr>
              <w:t>.供应商具备质量管理体系认证证书，得</w:t>
            </w:r>
            <w:r>
              <w:rPr>
                <w:rFonts w:hint="eastAsia" w:ascii="Arial" w:hAnsi="Arial" w:cs="Arial"/>
                <w:color w:val="auto"/>
                <w:sz w:val="21"/>
                <w:szCs w:val="21"/>
                <w:highlight w:val="none"/>
                <w:lang w:val="en-US" w:eastAsia="zh-CN"/>
              </w:rPr>
              <w:t>2</w:t>
            </w:r>
            <w:r>
              <w:rPr>
                <w:rFonts w:hint="eastAsia" w:ascii="Arial" w:hAnsi="Arial" w:eastAsia="宋体" w:cs="Arial"/>
                <w:color w:val="auto"/>
                <w:sz w:val="21"/>
                <w:szCs w:val="21"/>
                <w:highlight w:val="none"/>
                <w:lang w:eastAsia="zh-CN"/>
              </w:rPr>
              <w:t>分；</w:t>
            </w:r>
          </w:p>
          <w:p w14:paraId="16CF1BA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val="en-US" w:eastAsia="zh-CN"/>
              </w:rPr>
              <w:t>3</w:t>
            </w:r>
            <w:r>
              <w:rPr>
                <w:rFonts w:hint="eastAsia" w:ascii="Arial" w:hAnsi="Arial" w:eastAsia="宋体" w:cs="Arial"/>
                <w:color w:val="auto"/>
                <w:sz w:val="21"/>
                <w:szCs w:val="21"/>
                <w:highlight w:val="none"/>
                <w:lang w:eastAsia="zh-CN"/>
              </w:rPr>
              <w:t>.供应商具备信息技术服务管理体系证书，得</w:t>
            </w:r>
            <w:r>
              <w:rPr>
                <w:rFonts w:hint="eastAsia" w:ascii="Arial" w:hAnsi="Arial" w:cs="Arial"/>
                <w:color w:val="auto"/>
                <w:sz w:val="21"/>
                <w:szCs w:val="21"/>
                <w:highlight w:val="none"/>
                <w:lang w:val="en-US" w:eastAsia="zh-CN"/>
              </w:rPr>
              <w:t>3</w:t>
            </w:r>
            <w:r>
              <w:rPr>
                <w:rFonts w:hint="eastAsia" w:ascii="Arial" w:hAnsi="Arial" w:eastAsia="宋体" w:cs="Arial"/>
                <w:color w:val="auto"/>
                <w:sz w:val="21"/>
                <w:szCs w:val="21"/>
                <w:highlight w:val="none"/>
                <w:lang w:eastAsia="zh-CN"/>
              </w:rPr>
              <w:t>分。</w:t>
            </w:r>
          </w:p>
          <w:p w14:paraId="1508BEAD">
            <w:pPr>
              <w:pStyle w:val="2"/>
              <w:suppressLineNumbers w:val="0"/>
              <w:spacing w:beforeAutospacing="0" w:afterAutospacing="0"/>
              <w:ind w:left="0" w:right="0"/>
              <w:jc w:val="both"/>
              <w:rPr>
                <w:rFonts w:hint="default"/>
                <w:color w:val="auto"/>
                <w:highlight w:val="none"/>
                <w:lang w:val="en-US"/>
              </w:rPr>
            </w:pPr>
            <w:r>
              <w:rPr>
                <w:rFonts w:hint="eastAsia" w:eastAsia="宋体" w:cs="Arial"/>
                <w:color w:val="auto"/>
                <w:sz w:val="21"/>
                <w:szCs w:val="21"/>
                <w:highlight w:val="none"/>
                <w:lang w:val="en-US" w:eastAsia="zh-CN"/>
              </w:rPr>
              <w:t>注：需要提供证书扫描件，满分7分。</w:t>
            </w:r>
          </w:p>
        </w:tc>
        <w:tc>
          <w:tcPr>
            <w:tcW w:w="917" w:type="dxa"/>
            <w:noWrap w:val="0"/>
            <w:vAlign w:val="center"/>
          </w:tcPr>
          <w:p w14:paraId="7A9AAF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eastAsia="zh-CN" w:bidi="ar"/>
              </w:rPr>
            </w:pPr>
            <w:r>
              <w:rPr>
                <w:rFonts w:hint="default" w:ascii="Arial" w:hAnsi="Arial" w:eastAsia="宋体" w:cs="Arial"/>
                <w:color w:val="auto"/>
                <w:sz w:val="21"/>
                <w:szCs w:val="21"/>
                <w:highlight w:val="none"/>
                <w:lang w:val="en-US" w:eastAsia="zh-CN" w:bidi="ar"/>
              </w:rPr>
              <w:t>客观分</w:t>
            </w:r>
          </w:p>
        </w:tc>
      </w:tr>
      <w:tr w14:paraId="6D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1" w:type="dxa"/>
            <w:vMerge w:val="continue"/>
            <w:noWrap w:val="0"/>
            <w:vAlign w:val="center"/>
          </w:tcPr>
          <w:p w14:paraId="0EF7E5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60D2A9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451923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val="0"/>
                <w:bCs w:val="0"/>
                <w:color w:val="auto"/>
                <w:kern w:val="0"/>
                <w:sz w:val="21"/>
                <w:szCs w:val="21"/>
                <w:highlight w:val="none"/>
                <w:lang w:val="en-US" w:eastAsia="zh-CN"/>
              </w:rPr>
            </w:pPr>
            <w:r>
              <w:rPr>
                <w:rFonts w:hint="default" w:ascii="Arial" w:hAnsi="Arial" w:eastAsia="宋体" w:cs="Arial"/>
                <w:b w:val="0"/>
                <w:bCs w:val="0"/>
                <w:color w:val="auto"/>
                <w:kern w:val="0"/>
                <w:sz w:val="21"/>
                <w:szCs w:val="21"/>
                <w:highlight w:val="none"/>
                <w:lang w:val="en-US" w:eastAsia="zh-CN"/>
              </w:rPr>
              <w:t>2.2拟投入</w:t>
            </w:r>
            <w:r>
              <w:rPr>
                <w:rFonts w:hint="eastAsia" w:ascii="Arial" w:hAnsi="Arial" w:eastAsia="宋体" w:cs="Arial"/>
                <w:b w:val="0"/>
                <w:bCs w:val="0"/>
                <w:color w:val="auto"/>
                <w:kern w:val="0"/>
                <w:sz w:val="21"/>
                <w:szCs w:val="21"/>
                <w:highlight w:val="none"/>
                <w:lang w:val="en-US" w:eastAsia="zh-CN"/>
              </w:rPr>
              <w:t>服务团队</w:t>
            </w:r>
            <w:r>
              <w:rPr>
                <w:rFonts w:hint="default" w:ascii="Arial" w:hAnsi="Arial" w:eastAsia="宋体" w:cs="Arial"/>
                <w:b w:val="0"/>
                <w:bCs w:val="0"/>
                <w:color w:val="auto"/>
                <w:kern w:val="0"/>
                <w:sz w:val="21"/>
                <w:szCs w:val="21"/>
                <w:highlight w:val="none"/>
                <w:lang w:val="en-US" w:eastAsia="zh-CN"/>
              </w:rPr>
              <w:t>分</w:t>
            </w:r>
          </w:p>
          <w:p w14:paraId="474D762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rPr>
                <w:rFonts w:hint="default" w:ascii="Arial" w:hAnsi="Arial" w:eastAsia="宋体" w:cs="Arial"/>
                <w:b w:val="0"/>
                <w:bCs w:val="0"/>
                <w:color w:val="auto"/>
                <w:kern w:val="0"/>
                <w:sz w:val="21"/>
                <w:szCs w:val="21"/>
                <w:highlight w:val="none"/>
              </w:rPr>
            </w:pPr>
            <w:r>
              <w:rPr>
                <w:rFonts w:hint="default" w:ascii="Arial" w:hAnsi="Arial" w:eastAsia="宋体" w:cs="Arial"/>
                <w:b w:val="0"/>
                <w:bCs w:val="0"/>
                <w:color w:val="auto"/>
                <w:kern w:val="0"/>
                <w:sz w:val="21"/>
                <w:szCs w:val="21"/>
                <w:highlight w:val="none"/>
              </w:rPr>
              <w:t>（满分</w:t>
            </w:r>
            <w:r>
              <w:rPr>
                <w:rFonts w:hint="default" w:ascii="Arial" w:hAnsi="Arial" w:eastAsia="宋体" w:cs="Arial"/>
                <w:b w:val="0"/>
                <w:bCs w:val="0"/>
                <w:color w:val="auto"/>
                <w:kern w:val="0"/>
                <w:sz w:val="21"/>
                <w:szCs w:val="21"/>
                <w:highlight w:val="none"/>
                <w:lang w:val="en-US" w:eastAsia="zh-CN"/>
              </w:rPr>
              <w:t>1</w:t>
            </w:r>
            <w:r>
              <w:rPr>
                <w:rFonts w:hint="eastAsia" w:ascii="Arial" w:hAnsi="Arial" w:cs="Arial"/>
                <w:b w:val="0"/>
                <w:bCs w:val="0"/>
                <w:color w:val="auto"/>
                <w:kern w:val="0"/>
                <w:sz w:val="21"/>
                <w:szCs w:val="21"/>
                <w:highlight w:val="none"/>
                <w:lang w:val="en-US" w:eastAsia="zh-CN"/>
              </w:rPr>
              <w:t>2</w:t>
            </w:r>
            <w:r>
              <w:rPr>
                <w:rFonts w:hint="default" w:ascii="Arial" w:hAnsi="Arial" w:eastAsia="宋体" w:cs="Arial"/>
                <w:b w:val="0"/>
                <w:bCs w:val="0"/>
                <w:color w:val="auto"/>
                <w:kern w:val="0"/>
                <w:sz w:val="21"/>
                <w:szCs w:val="21"/>
                <w:highlight w:val="none"/>
              </w:rPr>
              <w:t>分）</w:t>
            </w:r>
          </w:p>
        </w:tc>
        <w:tc>
          <w:tcPr>
            <w:tcW w:w="5426" w:type="dxa"/>
            <w:noWrap w:val="0"/>
            <w:vAlign w:val="center"/>
          </w:tcPr>
          <w:p w14:paraId="5D9B7E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eastAsia" w:ascii="Arial" w:hAnsi="Arial" w:eastAsia="宋体" w:cs="Arial"/>
                <w:color w:val="auto"/>
                <w:sz w:val="21"/>
                <w:szCs w:val="21"/>
                <w:highlight w:val="none"/>
                <w:lang w:eastAsia="zh-CN"/>
              </w:rPr>
              <w:t>供应商</w:t>
            </w:r>
            <w:r>
              <w:rPr>
                <w:rFonts w:hint="default" w:ascii="Arial" w:hAnsi="Arial" w:eastAsia="宋体" w:cs="Arial"/>
                <w:color w:val="auto"/>
                <w:sz w:val="21"/>
                <w:szCs w:val="21"/>
                <w:highlight w:val="none"/>
              </w:rPr>
              <w:t>为本项目投入项目经理、技术负责人、研发负责人、技术人员参与本项目的实施，具体要求如下：</w:t>
            </w:r>
          </w:p>
          <w:p w14:paraId="771A4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1</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项目经理1名（满分</w:t>
            </w:r>
            <w:r>
              <w:rPr>
                <w:rFonts w:hint="eastAsia" w:ascii="Arial" w:hAnsi="Arial" w:cs="Arial"/>
                <w:color w:val="auto"/>
                <w:sz w:val="21"/>
                <w:szCs w:val="21"/>
                <w:highlight w:val="none"/>
                <w:lang w:val="en-US" w:eastAsia="zh-CN"/>
              </w:rPr>
              <w:t>2</w:t>
            </w:r>
            <w:r>
              <w:rPr>
                <w:rFonts w:hint="default" w:ascii="Arial" w:hAnsi="Arial" w:eastAsia="宋体" w:cs="Arial"/>
                <w:color w:val="auto"/>
                <w:sz w:val="21"/>
                <w:szCs w:val="21"/>
                <w:highlight w:val="none"/>
              </w:rPr>
              <w:t>分）</w:t>
            </w:r>
          </w:p>
          <w:p w14:paraId="163522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项目经理具有</w:t>
            </w:r>
            <w:r>
              <w:rPr>
                <w:rFonts w:hint="eastAsia" w:ascii="Arial" w:hAnsi="Arial" w:cs="Arial"/>
                <w:color w:val="auto"/>
                <w:sz w:val="21"/>
                <w:szCs w:val="21"/>
                <w:highlight w:val="none"/>
                <w:lang w:val="en-US" w:eastAsia="zh-CN"/>
              </w:rPr>
              <w:t>计算机类相关专业的</w:t>
            </w:r>
            <w:r>
              <w:rPr>
                <w:rFonts w:hint="default" w:ascii="Arial" w:hAnsi="Arial" w:eastAsia="宋体" w:cs="Arial"/>
                <w:color w:val="auto"/>
                <w:sz w:val="21"/>
                <w:szCs w:val="21"/>
                <w:highlight w:val="none"/>
              </w:rPr>
              <w:t>中级及以上职称证书、信息系统项目管理师证书、系统规划与管理师证书，每具备一个证书得1分，满分</w:t>
            </w:r>
            <w:r>
              <w:rPr>
                <w:rFonts w:hint="eastAsia" w:ascii="Arial" w:hAnsi="Arial" w:cs="Arial"/>
                <w:color w:val="auto"/>
                <w:sz w:val="21"/>
                <w:szCs w:val="21"/>
                <w:highlight w:val="none"/>
                <w:lang w:val="en-US" w:eastAsia="zh-CN"/>
              </w:rPr>
              <w:t>2</w:t>
            </w:r>
            <w:r>
              <w:rPr>
                <w:rFonts w:hint="default" w:ascii="Arial" w:hAnsi="Arial" w:eastAsia="宋体" w:cs="Arial"/>
                <w:color w:val="auto"/>
                <w:sz w:val="21"/>
                <w:szCs w:val="21"/>
                <w:highlight w:val="none"/>
              </w:rPr>
              <w:t>分。</w:t>
            </w:r>
          </w:p>
          <w:p w14:paraId="6DAD0B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2</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技术负责人1名（满分3分）</w:t>
            </w:r>
          </w:p>
          <w:p w14:paraId="123BEE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技术负责人具有</w:t>
            </w:r>
            <w:r>
              <w:rPr>
                <w:rFonts w:hint="eastAsia" w:ascii="Arial" w:hAnsi="Arial" w:cs="Arial"/>
                <w:color w:val="auto"/>
                <w:sz w:val="21"/>
                <w:szCs w:val="21"/>
                <w:highlight w:val="none"/>
                <w:lang w:val="en-US" w:eastAsia="zh-CN"/>
              </w:rPr>
              <w:t>计算机类相关专业的</w:t>
            </w:r>
            <w:r>
              <w:rPr>
                <w:rFonts w:hint="eastAsia" w:ascii="Arial" w:hAnsi="Arial" w:eastAsia="宋体" w:cs="Arial"/>
                <w:color w:val="auto"/>
                <w:sz w:val="21"/>
                <w:szCs w:val="21"/>
                <w:highlight w:val="none"/>
                <w:lang w:val="en-US" w:eastAsia="zh-CN"/>
              </w:rPr>
              <w:t>高级</w:t>
            </w:r>
            <w:r>
              <w:rPr>
                <w:rFonts w:hint="default" w:ascii="Arial" w:hAnsi="Arial" w:eastAsia="宋体" w:cs="Arial"/>
                <w:color w:val="auto"/>
                <w:sz w:val="21"/>
                <w:szCs w:val="21"/>
                <w:highlight w:val="none"/>
              </w:rPr>
              <w:t>职称证书、信息系统项目管理师证书、系统分析师证书、系统规划与管理师证书，每具备一个证书得1分，满分3分。</w:t>
            </w:r>
          </w:p>
          <w:p w14:paraId="731C07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3</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研发负责人1名（满分2分）</w:t>
            </w:r>
          </w:p>
          <w:p w14:paraId="5D9F72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研发负责人具有系统架构设计师证书、信息系统项目管理师证书，每具备一个得1分，满分2分。</w:t>
            </w:r>
          </w:p>
          <w:p w14:paraId="298154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4</w:t>
            </w:r>
            <w:r>
              <w:rPr>
                <w:rFonts w:hint="default" w:ascii="Arial" w:hAnsi="Arial" w:eastAsia="宋体" w:cs="Arial"/>
                <w:color w:val="auto"/>
                <w:sz w:val="21"/>
                <w:szCs w:val="21"/>
                <w:highlight w:val="none"/>
                <w:lang w:eastAsia="zh-CN"/>
              </w:rPr>
              <w:t>）</w:t>
            </w:r>
            <w:r>
              <w:rPr>
                <w:rFonts w:hint="eastAsia" w:ascii="Arial" w:hAnsi="Arial" w:eastAsia="宋体" w:cs="Arial"/>
                <w:color w:val="auto"/>
                <w:sz w:val="21"/>
                <w:szCs w:val="21"/>
                <w:highlight w:val="none"/>
                <w:lang w:eastAsia="zh-CN"/>
              </w:rPr>
              <w:t>供应商</w:t>
            </w:r>
            <w:r>
              <w:rPr>
                <w:rFonts w:hint="default" w:ascii="Arial" w:hAnsi="Arial" w:eastAsia="宋体" w:cs="Arial"/>
                <w:color w:val="auto"/>
                <w:sz w:val="21"/>
                <w:szCs w:val="21"/>
                <w:highlight w:val="none"/>
              </w:rPr>
              <w:t>投入服务团队的技术人员具备下列相关证书：（满分</w:t>
            </w:r>
            <w:r>
              <w:rPr>
                <w:rFonts w:hint="eastAsia" w:ascii="Arial" w:hAnsi="Arial" w:cs="Arial"/>
                <w:color w:val="auto"/>
                <w:sz w:val="21"/>
                <w:szCs w:val="21"/>
                <w:highlight w:val="none"/>
                <w:lang w:val="en-US" w:eastAsia="zh-CN"/>
              </w:rPr>
              <w:t>4</w:t>
            </w:r>
            <w:r>
              <w:rPr>
                <w:rFonts w:hint="default" w:ascii="Arial" w:hAnsi="Arial" w:eastAsia="宋体" w:cs="Arial"/>
                <w:color w:val="auto"/>
                <w:sz w:val="21"/>
                <w:szCs w:val="21"/>
                <w:highlight w:val="none"/>
              </w:rPr>
              <w:t>分）</w:t>
            </w:r>
          </w:p>
          <w:p w14:paraId="679A63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1.具备软件评测师证书：每投入1名符合条件的人员得</w:t>
            </w:r>
            <w:r>
              <w:rPr>
                <w:rFonts w:hint="eastAsia" w:ascii="Arial" w:hAnsi="Arial" w:cs="Arial"/>
                <w:color w:val="auto"/>
                <w:sz w:val="21"/>
                <w:szCs w:val="21"/>
                <w:highlight w:val="none"/>
                <w:lang w:val="en-US" w:eastAsia="zh-CN"/>
              </w:rPr>
              <w:t>1</w:t>
            </w:r>
            <w:r>
              <w:rPr>
                <w:rFonts w:hint="default" w:ascii="Arial" w:hAnsi="Arial" w:eastAsia="宋体" w:cs="Arial"/>
                <w:color w:val="auto"/>
                <w:sz w:val="21"/>
                <w:szCs w:val="21"/>
                <w:highlight w:val="none"/>
              </w:rPr>
              <w:t>分，该项满分</w:t>
            </w:r>
            <w:r>
              <w:rPr>
                <w:rFonts w:hint="eastAsia" w:ascii="Arial" w:hAnsi="Arial" w:cs="Arial"/>
                <w:color w:val="auto"/>
                <w:sz w:val="21"/>
                <w:szCs w:val="21"/>
                <w:highlight w:val="none"/>
                <w:lang w:val="en-US" w:eastAsia="zh-CN"/>
              </w:rPr>
              <w:t>1</w:t>
            </w:r>
            <w:r>
              <w:rPr>
                <w:rFonts w:hint="default" w:ascii="Arial" w:hAnsi="Arial" w:eastAsia="宋体" w:cs="Arial"/>
                <w:color w:val="auto"/>
                <w:sz w:val="21"/>
                <w:szCs w:val="21"/>
                <w:highlight w:val="none"/>
              </w:rPr>
              <w:t>分；</w:t>
            </w:r>
          </w:p>
          <w:p w14:paraId="456921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2.具备网络工程师证书：每投入1名符合条件的人员得1分，该项满分1分；</w:t>
            </w:r>
          </w:p>
          <w:p w14:paraId="325C8E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3.具备软件设计师证书：每投入1名符合条件的人员得1分，该项满分1分；</w:t>
            </w:r>
          </w:p>
          <w:p w14:paraId="10DDDC8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4.具备数据库系统工程师证书：每投入1名符合条件的人员得1分，该项满分1分；</w:t>
            </w:r>
          </w:p>
          <w:p w14:paraId="1084B2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5</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具备CISP注册信息安全工程师证书：每投入1名符合条件的人员得1分，该项满分1分。</w:t>
            </w:r>
          </w:p>
          <w:p w14:paraId="48C9F0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注：同一人只能担任项目经理、技术负责人、研发负责人、技术人员中的一个角色，不可兼任；技术人员中同一人具有多项证书的，只计入其中一项评分，不重复计分。</w:t>
            </w:r>
            <w:r>
              <w:rPr>
                <w:rFonts w:hint="eastAsia" w:ascii="Arial" w:hAnsi="Arial" w:eastAsia="宋体" w:cs="Arial"/>
                <w:color w:val="auto"/>
                <w:sz w:val="21"/>
                <w:szCs w:val="21"/>
                <w:highlight w:val="none"/>
                <w:lang w:eastAsia="zh-CN"/>
              </w:rPr>
              <w:t>响应文件</w:t>
            </w:r>
            <w:r>
              <w:rPr>
                <w:rFonts w:hint="default" w:ascii="Arial" w:hAnsi="Arial" w:eastAsia="宋体" w:cs="Arial"/>
                <w:color w:val="auto"/>
                <w:sz w:val="21"/>
                <w:szCs w:val="21"/>
                <w:highlight w:val="none"/>
              </w:rPr>
              <w:t>中提供相关证书扫描件及</w:t>
            </w:r>
            <w:r>
              <w:rPr>
                <w:rFonts w:hint="eastAsia" w:ascii="Arial" w:hAnsi="Arial" w:eastAsia="宋体" w:cs="Arial"/>
                <w:color w:val="auto"/>
                <w:sz w:val="21"/>
                <w:szCs w:val="21"/>
                <w:highlight w:val="none"/>
                <w:lang w:eastAsia="zh-CN"/>
              </w:rPr>
              <w:t>响应文件</w:t>
            </w:r>
            <w:r>
              <w:rPr>
                <w:rFonts w:hint="default" w:ascii="Arial" w:hAnsi="Arial" w:eastAsia="宋体" w:cs="Arial"/>
                <w:color w:val="auto"/>
                <w:sz w:val="21"/>
                <w:szCs w:val="21"/>
                <w:highlight w:val="none"/>
              </w:rPr>
              <w:t>递交截止时间前半年内任意1个月</w:t>
            </w:r>
            <w:r>
              <w:rPr>
                <w:rFonts w:hint="eastAsia" w:ascii="Arial" w:hAnsi="Arial" w:eastAsia="宋体" w:cs="Arial"/>
                <w:color w:val="auto"/>
                <w:sz w:val="21"/>
                <w:szCs w:val="21"/>
                <w:highlight w:val="none"/>
                <w:lang w:eastAsia="zh-CN"/>
              </w:rPr>
              <w:t>供应商</w:t>
            </w:r>
            <w:r>
              <w:rPr>
                <w:rFonts w:hint="default" w:ascii="Arial" w:hAnsi="Arial" w:eastAsia="宋体" w:cs="Arial"/>
                <w:color w:val="auto"/>
                <w:sz w:val="21"/>
                <w:szCs w:val="21"/>
                <w:highlight w:val="none"/>
              </w:rPr>
              <w:t>为其依法缴纳的有效社保证明或劳动合同并加盖</w:t>
            </w:r>
            <w:r>
              <w:rPr>
                <w:rFonts w:hint="eastAsia" w:ascii="Arial" w:hAnsi="Arial" w:eastAsia="宋体" w:cs="Arial"/>
                <w:color w:val="auto"/>
                <w:sz w:val="21"/>
                <w:szCs w:val="21"/>
                <w:highlight w:val="none"/>
                <w:lang w:eastAsia="zh-CN"/>
              </w:rPr>
              <w:t>供应商</w:t>
            </w:r>
            <w:r>
              <w:rPr>
                <w:rFonts w:hint="default" w:ascii="Arial" w:hAnsi="Arial" w:eastAsia="宋体" w:cs="Arial"/>
                <w:color w:val="auto"/>
                <w:sz w:val="21"/>
                <w:szCs w:val="21"/>
                <w:highlight w:val="none"/>
              </w:rPr>
              <w:t>公章。</w:t>
            </w:r>
          </w:p>
        </w:tc>
        <w:tc>
          <w:tcPr>
            <w:tcW w:w="917" w:type="dxa"/>
            <w:noWrap w:val="0"/>
            <w:vAlign w:val="center"/>
          </w:tcPr>
          <w:p w14:paraId="101319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val="en-US" w:eastAsia="zh-CN" w:bidi="ar"/>
              </w:rPr>
              <w:t>客观分</w:t>
            </w:r>
          </w:p>
        </w:tc>
      </w:tr>
      <w:tr w14:paraId="4E9E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1" w:type="dxa"/>
            <w:vMerge w:val="continue"/>
            <w:noWrap w:val="0"/>
            <w:vAlign w:val="center"/>
          </w:tcPr>
          <w:p w14:paraId="552235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326E29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2611E32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lang w:val="en-US" w:eastAsia="zh-CN"/>
              </w:rPr>
            </w:pPr>
            <w:r>
              <w:rPr>
                <w:rFonts w:hint="default" w:ascii="Arial" w:hAnsi="Arial" w:eastAsia="宋体" w:cs="Arial"/>
                <w:b/>
                <w:color w:val="auto"/>
                <w:sz w:val="21"/>
                <w:szCs w:val="21"/>
                <w:highlight w:val="none"/>
                <w:lang w:val="en-US" w:eastAsia="zh-CN"/>
              </w:rPr>
              <w:t>2.3业绩分（满分</w:t>
            </w:r>
            <w:r>
              <w:rPr>
                <w:rFonts w:hint="eastAsia" w:ascii="Arial" w:hAnsi="Arial" w:cs="Arial"/>
                <w:b/>
                <w:color w:val="auto"/>
                <w:sz w:val="21"/>
                <w:szCs w:val="21"/>
                <w:highlight w:val="none"/>
                <w:lang w:val="en-US" w:eastAsia="zh-CN"/>
              </w:rPr>
              <w:t>6</w:t>
            </w:r>
            <w:r>
              <w:rPr>
                <w:rFonts w:hint="default" w:ascii="Arial" w:hAnsi="Arial" w:eastAsia="宋体" w:cs="Arial"/>
                <w:b/>
                <w:color w:val="auto"/>
                <w:sz w:val="21"/>
                <w:szCs w:val="21"/>
                <w:highlight w:val="none"/>
                <w:lang w:val="en-US" w:eastAsia="zh-CN"/>
              </w:rPr>
              <w:t>分）</w:t>
            </w:r>
          </w:p>
        </w:tc>
        <w:tc>
          <w:tcPr>
            <w:tcW w:w="5426" w:type="dxa"/>
            <w:noWrap w:val="0"/>
            <w:vAlign w:val="center"/>
          </w:tcPr>
          <w:p w14:paraId="2EF0FF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eastAsia" w:ascii="Arial" w:hAnsi="Arial" w:eastAsia="宋体" w:cs="Arial"/>
                <w:color w:val="auto"/>
                <w:sz w:val="21"/>
                <w:szCs w:val="21"/>
                <w:highlight w:val="none"/>
                <w:lang w:eastAsia="zh-CN"/>
              </w:rPr>
              <w:t>供应商</w:t>
            </w:r>
            <w:r>
              <w:rPr>
                <w:rFonts w:hint="eastAsia" w:ascii="Arial" w:hAnsi="Arial" w:eastAsia="宋体" w:cs="Arial"/>
                <w:color w:val="auto"/>
                <w:sz w:val="21"/>
                <w:szCs w:val="21"/>
                <w:highlight w:val="none"/>
                <w:lang w:val="en-US" w:eastAsia="zh-CN"/>
              </w:rPr>
              <w:t>提供</w:t>
            </w:r>
            <w:r>
              <w:rPr>
                <w:rFonts w:hint="default" w:ascii="Arial" w:hAnsi="Arial" w:eastAsia="宋体" w:cs="Arial"/>
                <w:color w:val="auto"/>
                <w:sz w:val="21"/>
                <w:szCs w:val="21"/>
                <w:highlight w:val="none"/>
              </w:rPr>
              <w:t>202</w:t>
            </w:r>
            <w:r>
              <w:rPr>
                <w:rFonts w:hint="eastAsia" w:ascii="Arial" w:hAnsi="Arial" w:cs="Arial"/>
                <w:color w:val="auto"/>
                <w:sz w:val="21"/>
                <w:szCs w:val="21"/>
                <w:highlight w:val="none"/>
                <w:lang w:val="en-US" w:eastAsia="zh-CN"/>
              </w:rPr>
              <w:t>3</w:t>
            </w:r>
            <w:r>
              <w:rPr>
                <w:rFonts w:hint="default" w:ascii="Arial" w:hAnsi="Arial" w:eastAsia="宋体" w:cs="Arial"/>
                <w:color w:val="auto"/>
                <w:sz w:val="21"/>
                <w:szCs w:val="21"/>
                <w:highlight w:val="none"/>
              </w:rPr>
              <w:t>年1月1日以来</w:t>
            </w:r>
            <w:r>
              <w:rPr>
                <w:rFonts w:hint="eastAsia" w:ascii="Arial" w:hAnsi="Arial" w:eastAsia="宋体" w:cs="Arial"/>
                <w:color w:val="auto"/>
                <w:sz w:val="21"/>
                <w:szCs w:val="21"/>
                <w:highlight w:val="none"/>
                <w:lang w:val="en-US" w:eastAsia="zh-CN"/>
              </w:rPr>
              <w:t>承接过</w:t>
            </w:r>
            <w:r>
              <w:rPr>
                <w:rFonts w:hint="default" w:ascii="Arial" w:hAnsi="Arial" w:eastAsia="宋体" w:cs="Arial"/>
                <w:color w:val="auto"/>
                <w:sz w:val="21"/>
                <w:szCs w:val="21"/>
                <w:highlight w:val="none"/>
              </w:rPr>
              <w:t>数字政务或政务服务相关业绩，每具备一个得</w:t>
            </w:r>
            <w:r>
              <w:rPr>
                <w:rFonts w:hint="default" w:ascii="Arial" w:hAnsi="Arial" w:eastAsia="宋体" w:cs="Arial"/>
                <w:color w:val="auto"/>
                <w:sz w:val="21"/>
                <w:szCs w:val="21"/>
                <w:highlight w:val="none"/>
                <w:lang w:val="en-US" w:eastAsia="zh-CN"/>
              </w:rPr>
              <w:t>2</w:t>
            </w:r>
            <w:r>
              <w:rPr>
                <w:rFonts w:hint="default" w:ascii="Arial" w:hAnsi="Arial" w:eastAsia="宋体" w:cs="Arial"/>
                <w:color w:val="auto"/>
                <w:sz w:val="21"/>
                <w:szCs w:val="21"/>
                <w:highlight w:val="none"/>
              </w:rPr>
              <w:t>分（提供包含盖章页等关键页的合同扫描件或中标通知书），满分</w:t>
            </w:r>
            <w:r>
              <w:rPr>
                <w:rFonts w:hint="eastAsia" w:ascii="Arial" w:hAnsi="Arial" w:cs="Arial"/>
                <w:color w:val="auto"/>
                <w:sz w:val="21"/>
                <w:szCs w:val="21"/>
                <w:highlight w:val="none"/>
                <w:lang w:val="en-US" w:eastAsia="zh-CN"/>
              </w:rPr>
              <w:t>6</w:t>
            </w:r>
            <w:r>
              <w:rPr>
                <w:rFonts w:hint="default" w:ascii="Arial" w:hAnsi="Arial" w:eastAsia="宋体" w:cs="Arial"/>
                <w:color w:val="auto"/>
                <w:sz w:val="21"/>
                <w:szCs w:val="21"/>
                <w:highlight w:val="none"/>
              </w:rPr>
              <w:t>分</w:t>
            </w:r>
            <w:r>
              <w:rPr>
                <w:rFonts w:hint="default" w:ascii="Arial" w:hAnsi="Arial" w:eastAsia="宋体" w:cs="Arial"/>
                <w:color w:val="auto"/>
                <w:sz w:val="21"/>
                <w:szCs w:val="21"/>
                <w:highlight w:val="none"/>
                <w:lang w:eastAsia="zh-CN"/>
              </w:rPr>
              <w:t>。</w:t>
            </w:r>
          </w:p>
        </w:tc>
        <w:tc>
          <w:tcPr>
            <w:tcW w:w="917" w:type="dxa"/>
            <w:noWrap w:val="0"/>
            <w:vAlign w:val="center"/>
          </w:tcPr>
          <w:p w14:paraId="222F20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val="en-US" w:eastAsia="zh-CN" w:bidi="ar"/>
              </w:rPr>
              <w:t>客观分</w:t>
            </w:r>
          </w:p>
        </w:tc>
      </w:tr>
    </w:tbl>
    <w:p w14:paraId="6E87D143">
      <w:pPr>
        <w:ind w:firstLine="315" w:firstLineChars="150"/>
        <w:rPr>
          <w:rFonts w:hint="eastAsia"/>
          <w:color w:val="auto"/>
          <w:highlight w:val="none"/>
          <w:lang w:val="zh-CN"/>
        </w:rPr>
      </w:pPr>
    </w:p>
    <w:p w14:paraId="7AE15FC0">
      <w:pPr>
        <w:ind w:firstLine="315" w:firstLineChars="150"/>
        <w:rPr>
          <w:rFonts w:hint="eastAsia"/>
          <w:color w:val="auto"/>
          <w:highlight w:val="none"/>
          <w:lang w:val="zh-CN"/>
        </w:rPr>
      </w:pPr>
    </w:p>
    <w:p w14:paraId="62D4B4F7">
      <w:pPr>
        <w:keepNext w:val="0"/>
        <w:keepLines w:val="0"/>
        <w:pageBreakBefore w:val="0"/>
        <w:widowControl w:val="0"/>
        <w:kinsoku/>
        <w:wordWrap/>
        <w:overflowPunct/>
        <w:topLinePunct w:val="0"/>
        <w:autoSpaceDE/>
        <w:autoSpaceDN/>
        <w:bidi w:val="0"/>
        <w:adjustRightInd/>
        <w:snapToGrid/>
        <w:spacing w:before="157" w:beforeLines="50" w:after="157" w:afterLines="50"/>
        <w:ind w:firstLine="442" w:firstLineChars="200"/>
        <w:textAlignment w:val="auto"/>
        <w:outlineLvl w:val="2"/>
        <w:rPr>
          <w:rFonts w:hint="default" w:ascii="Times New Roman" w:hAnsi="Times New Roman" w:eastAsia="宋体" w:cs="Times New Roman"/>
          <w:b/>
          <w:bCs/>
          <w:color w:val="auto"/>
          <w:sz w:val="22"/>
          <w:szCs w:val="28"/>
          <w:highlight w:val="none"/>
          <w:lang w:val="en-US" w:eastAsia="zh-CN"/>
        </w:rPr>
      </w:pPr>
      <w:r>
        <w:rPr>
          <w:rFonts w:hint="eastAsia" w:ascii="Times New Roman" w:hAnsi="Times New Roman" w:eastAsia="宋体" w:cs="Times New Roman"/>
          <w:b/>
          <w:bCs/>
          <w:color w:val="auto"/>
          <w:sz w:val="22"/>
          <w:szCs w:val="28"/>
          <w:highlight w:val="none"/>
          <w:lang w:val="en-US" w:eastAsia="zh-CN"/>
        </w:rPr>
        <w:t>4.2报价评审标准</w:t>
      </w:r>
    </w:p>
    <w:p w14:paraId="02896A3F">
      <w:pPr>
        <w:rPr>
          <w:color w:val="auto"/>
          <w:highlight w:val="none"/>
        </w:rPr>
      </w:pP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97"/>
        <w:gridCol w:w="3861"/>
        <w:gridCol w:w="708"/>
        <w:gridCol w:w="1907"/>
      </w:tblGrid>
      <w:tr w14:paraId="1A27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3CAC8D5A">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序号</w:t>
            </w:r>
          </w:p>
        </w:tc>
        <w:tc>
          <w:tcPr>
            <w:tcW w:w="1097" w:type="dxa"/>
            <w:noWrap w:val="0"/>
            <w:vAlign w:val="center"/>
          </w:tcPr>
          <w:p w14:paraId="06FB24D2">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类型</w:t>
            </w:r>
          </w:p>
        </w:tc>
        <w:tc>
          <w:tcPr>
            <w:tcW w:w="3861" w:type="dxa"/>
            <w:noWrap w:val="0"/>
            <w:vAlign w:val="center"/>
          </w:tcPr>
          <w:p w14:paraId="719D1444">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评分标准</w:t>
            </w:r>
          </w:p>
        </w:tc>
        <w:tc>
          <w:tcPr>
            <w:tcW w:w="708" w:type="dxa"/>
            <w:noWrap w:val="0"/>
            <w:vAlign w:val="center"/>
          </w:tcPr>
          <w:p w14:paraId="7ECF0105">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满分分值</w:t>
            </w:r>
          </w:p>
        </w:tc>
        <w:tc>
          <w:tcPr>
            <w:tcW w:w="1907" w:type="dxa"/>
            <w:noWrap w:val="0"/>
            <w:vAlign w:val="center"/>
          </w:tcPr>
          <w:p w14:paraId="3D064D16">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说明</w:t>
            </w:r>
          </w:p>
        </w:tc>
      </w:tr>
      <w:tr w14:paraId="0F36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0E897B74">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1</w:t>
            </w:r>
          </w:p>
        </w:tc>
        <w:tc>
          <w:tcPr>
            <w:tcW w:w="1097" w:type="dxa"/>
            <w:noWrap w:val="0"/>
            <w:vAlign w:val="center"/>
          </w:tcPr>
          <w:p w14:paraId="53F7DAC6">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响应报价分</w:t>
            </w:r>
          </w:p>
        </w:tc>
        <w:tc>
          <w:tcPr>
            <w:tcW w:w="3861" w:type="dxa"/>
            <w:noWrap w:val="0"/>
            <w:vAlign w:val="center"/>
          </w:tcPr>
          <w:p w14:paraId="7CA7193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以满足采购文件要求且响应价格最低的响应报价为评审基准价，其价格分为满分。其他供应商的价格分统一按照下列公式计算：响应报价得分</w:t>
            </w:r>
            <w:r>
              <w:rPr>
                <w:rFonts w:hint="default"/>
                <w:color w:val="auto"/>
                <w:szCs w:val="21"/>
                <w:highlight w:val="none"/>
              </w:rPr>
              <w:t>=（评审基准价/响应报价）×响应报价分满分分值。</w:t>
            </w:r>
          </w:p>
        </w:tc>
        <w:tc>
          <w:tcPr>
            <w:tcW w:w="708" w:type="dxa"/>
            <w:noWrap w:val="0"/>
            <w:vAlign w:val="center"/>
          </w:tcPr>
          <w:p w14:paraId="6FA48FEB">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r>
              <w:rPr>
                <w:rFonts w:hint="eastAsia"/>
                <w:color w:val="auto"/>
                <w:szCs w:val="21"/>
                <w:highlight w:val="none"/>
                <w:lang w:val="en-US" w:eastAsia="zh-CN"/>
              </w:rPr>
              <w:t>30分</w:t>
            </w:r>
          </w:p>
        </w:tc>
        <w:tc>
          <w:tcPr>
            <w:tcW w:w="1907" w:type="dxa"/>
            <w:noWrap w:val="0"/>
            <w:vAlign w:val="center"/>
          </w:tcPr>
          <w:p w14:paraId="62BE3866">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0D83C2C5">
      <w:pPr>
        <w:rPr>
          <w:color w:val="auto"/>
          <w:highlight w:val="none"/>
        </w:rPr>
      </w:pPr>
    </w:p>
    <w:p w14:paraId="3C4D60DA">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w:t>
      </w:r>
      <w:r>
        <w:rPr>
          <w:rFonts w:hint="eastAsia"/>
          <w:b/>
          <w:bCs/>
          <w:color w:val="auto"/>
          <w:kern w:val="0"/>
          <w:szCs w:val="21"/>
          <w:highlight w:val="none"/>
          <w:lang w:eastAsia="zh-CN"/>
        </w:rPr>
        <w:t>响应</w:t>
      </w:r>
      <w:r>
        <w:rPr>
          <w:rFonts w:hint="eastAsia"/>
          <w:b/>
          <w:bCs/>
          <w:color w:val="auto"/>
          <w:kern w:val="0"/>
          <w:szCs w:val="21"/>
          <w:highlight w:val="none"/>
        </w:rPr>
        <w:t>总价减去扣除金额之和的价格参加评审。</w:t>
      </w:r>
    </w:p>
    <w:p w14:paraId="0E43E21D">
      <w:pPr>
        <w:spacing w:before="120" w:line="320" w:lineRule="atLeast"/>
        <w:ind w:firstLine="316" w:firstLineChars="150"/>
        <w:rPr>
          <w:rFonts w:hint="eastAsia" w:eastAsia="宋体"/>
          <w:b/>
          <w:bCs/>
          <w:color w:val="auto"/>
          <w:kern w:val="0"/>
          <w:szCs w:val="21"/>
          <w:highlight w:val="none"/>
          <w:lang w:eastAsia="zh-CN"/>
        </w:rPr>
      </w:pPr>
      <w:r>
        <w:rPr>
          <w:b/>
          <w:bCs/>
          <w:color w:val="auto"/>
          <w:kern w:val="0"/>
          <w:szCs w:val="21"/>
          <w:highlight w:val="none"/>
        </w:rPr>
        <w:t>政策性扣除计算方法</w:t>
      </w:r>
      <w:r>
        <w:rPr>
          <w:rFonts w:hint="eastAsia"/>
          <w:b/>
          <w:bCs/>
          <w:color w:val="auto"/>
          <w:kern w:val="0"/>
          <w:szCs w:val="21"/>
          <w:highlight w:val="none"/>
          <w:lang w:eastAsia="zh-CN"/>
        </w:rPr>
        <w:t>：</w:t>
      </w:r>
    </w:p>
    <w:p w14:paraId="63C60498">
      <w:pPr>
        <w:spacing w:before="120" w:line="320" w:lineRule="atLeast"/>
        <w:ind w:firstLine="315" w:firstLineChars="150"/>
        <w:rPr>
          <w:color w:val="auto"/>
          <w:szCs w:val="21"/>
          <w:highlight w:val="none"/>
        </w:rPr>
      </w:pPr>
      <w:r>
        <w:rPr>
          <w:rFonts w:hint="eastAsia"/>
          <w:color w:val="auto"/>
          <w:szCs w:val="21"/>
          <w:highlight w:val="none"/>
          <w:lang w:val="en-US" w:eastAsia="zh-CN"/>
        </w:rPr>
        <w:t>1）</w:t>
      </w:r>
      <w:r>
        <w:rPr>
          <w:rFonts w:hint="eastAsia" w:ascii="Times New Roman" w:eastAsia="宋体"/>
          <w:color w:val="auto"/>
          <w:szCs w:val="21"/>
          <w:highlight w:val="none"/>
          <w:lang w:val="en-US" w:eastAsia="zh-CN"/>
        </w:rPr>
        <w:t>小微企业的价格扣除计算:</w:t>
      </w:r>
      <w:r>
        <w:rPr>
          <w:rFonts w:hint="eastAsia"/>
          <w:color w:val="auto"/>
          <w:szCs w:val="21"/>
          <w:highlight w:val="none"/>
        </w:rPr>
        <w:t>供应商</w:t>
      </w:r>
      <w:r>
        <w:rPr>
          <w:rFonts w:hint="eastAsia"/>
          <w:color w:val="auto"/>
          <w:szCs w:val="21"/>
          <w:highlight w:val="none"/>
          <w:lang w:eastAsia="zh-CN"/>
        </w:rPr>
        <w:t>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r>
        <w:rPr>
          <w:rFonts w:hint="eastAsia" w:ascii="宋体" w:hAnsi="Courier New" w:eastAsia="楷体_GB2312" w:cs="Courier New"/>
          <w:b/>
          <w:color w:val="auto"/>
          <w:kern w:val="2"/>
          <w:sz w:val="24"/>
          <w:szCs w:val="24"/>
          <w:highlight w:val="none"/>
          <w:lang w:val="en-US" w:eastAsia="zh-CN" w:bidi="ar-SA"/>
        </w:rPr>
        <w:t>【备注：适用非专门面向或非预留份额比例专门面向中小企业（小微企业）的项目】</w:t>
      </w:r>
    </w:p>
    <w:tbl>
      <w:tblPr>
        <w:tblStyle w:val="51"/>
        <w:tblW w:w="0" w:type="auto"/>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4962"/>
        <w:gridCol w:w="2551"/>
      </w:tblGrid>
      <w:tr w14:paraId="648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shd w:val="clear" w:color="auto" w:fill="auto"/>
            <w:noWrap w:val="0"/>
            <w:vAlign w:val="top"/>
          </w:tcPr>
          <w:p w14:paraId="495C9A6A">
            <w:pPr>
              <w:keepNext w:val="0"/>
              <w:keepLines w:val="0"/>
              <w:suppressLineNumbers w:val="0"/>
              <w:spacing w:before="120" w:beforeAutospacing="0" w:after="0" w:afterAutospacing="0" w:line="320" w:lineRule="atLeast"/>
              <w:ind w:left="0" w:right="0"/>
              <w:jc w:val="center"/>
              <w:rPr>
                <w:rFonts w:hint="eastAsia" w:eastAsia="宋体"/>
                <w:color w:val="auto"/>
                <w:szCs w:val="21"/>
                <w:highlight w:val="none"/>
                <w:lang w:eastAsia="zh-CN"/>
              </w:rPr>
            </w:pPr>
            <w:r>
              <w:rPr>
                <w:rFonts w:hint="eastAsia"/>
                <w:color w:val="auto"/>
                <w:szCs w:val="21"/>
                <w:highlight w:val="none"/>
              </w:rPr>
              <w:t>独立投标</w:t>
            </w:r>
          </w:p>
        </w:tc>
        <w:tc>
          <w:tcPr>
            <w:tcW w:w="4962" w:type="dxa"/>
            <w:shd w:val="clear" w:color="auto" w:fill="auto"/>
            <w:noWrap w:val="0"/>
            <w:vAlign w:val="top"/>
          </w:tcPr>
          <w:p w14:paraId="61BFE31B">
            <w:pPr>
              <w:keepNext w:val="0"/>
              <w:keepLines w:val="0"/>
              <w:suppressLineNumbers w:val="0"/>
              <w:spacing w:before="120" w:beforeAutospacing="0" w:after="0" w:afterAutospacing="0" w:line="320" w:lineRule="atLeast"/>
              <w:ind w:left="0" w:right="0"/>
              <w:rPr>
                <w:rFonts w:hint="default"/>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shd w:val="clear" w:color="auto" w:fill="auto"/>
            <w:noWrap w:val="0"/>
            <w:vAlign w:val="top"/>
          </w:tcPr>
          <w:p w14:paraId="6F02DA71">
            <w:pPr>
              <w:keepNext w:val="0"/>
              <w:keepLines w:val="0"/>
              <w:suppressLineNumbers w:val="0"/>
              <w:spacing w:before="120" w:beforeAutospacing="0" w:after="0" w:afterAutospacing="0" w:line="320" w:lineRule="atLeast"/>
              <w:ind w:left="0" w:right="0"/>
              <w:rPr>
                <w:rFonts w:hint="default"/>
                <w:color w:val="auto"/>
                <w:szCs w:val="21"/>
                <w:highlight w:val="none"/>
              </w:rPr>
            </w:pPr>
            <w:r>
              <w:rPr>
                <w:rFonts w:hint="eastAsia"/>
                <w:color w:val="auto"/>
                <w:szCs w:val="21"/>
                <w:highlight w:val="none"/>
              </w:rPr>
              <w:t>价格扣除响应报价的10%</w:t>
            </w:r>
          </w:p>
        </w:tc>
      </w:tr>
      <w:tr w14:paraId="129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Merge w:val="restart"/>
            <w:shd w:val="clear" w:color="auto" w:fill="auto"/>
            <w:noWrap w:val="0"/>
            <w:vAlign w:val="top"/>
          </w:tcPr>
          <w:p w14:paraId="2C666A17">
            <w:pPr>
              <w:keepNext w:val="0"/>
              <w:keepLines w:val="0"/>
              <w:suppressLineNumbers w:val="0"/>
              <w:spacing w:before="120" w:beforeAutospacing="0" w:after="0" w:afterAutospacing="0" w:line="320" w:lineRule="atLeast"/>
              <w:ind w:left="0" w:right="0"/>
              <w:jc w:val="center"/>
              <w:rPr>
                <w:rFonts w:hint="default"/>
                <w:color w:val="auto"/>
                <w:szCs w:val="21"/>
                <w:highlight w:val="none"/>
              </w:rPr>
            </w:pPr>
            <w:r>
              <w:rPr>
                <w:rFonts w:hint="eastAsia"/>
                <w:color w:val="auto"/>
                <w:szCs w:val="21"/>
                <w:highlight w:val="none"/>
              </w:rPr>
              <w:t>联合体或</w:t>
            </w:r>
          </w:p>
          <w:p w14:paraId="617DD524">
            <w:pPr>
              <w:keepNext w:val="0"/>
              <w:keepLines w:val="0"/>
              <w:suppressLineNumbers w:val="0"/>
              <w:spacing w:before="120" w:beforeAutospacing="0" w:after="0" w:afterAutospacing="0" w:line="320" w:lineRule="atLeast"/>
              <w:ind w:left="0" w:right="0"/>
              <w:jc w:val="center"/>
              <w:rPr>
                <w:rFonts w:hint="default"/>
                <w:color w:val="auto"/>
                <w:szCs w:val="21"/>
                <w:highlight w:val="none"/>
              </w:rPr>
            </w:pPr>
            <w:r>
              <w:rPr>
                <w:rFonts w:hint="eastAsia"/>
                <w:color w:val="auto"/>
                <w:szCs w:val="21"/>
                <w:highlight w:val="none"/>
              </w:rPr>
              <w:t>分包</w:t>
            </w:r>
          </w:p>
        </w:tc>
        <w:tc>
          <w:tcPr>
            <w:tcW w:w="4962" w:type="dxa"/>
            <w:shd w:val="clear" w:color="auto" w:fill="auto"/>
            <w:noWrap w:val="0"/>
            <w:vAlign w:val="top"/>
          </w:tcPr>
          <w:p w14:paraId="48D2DA6A">
            <w:pPr>
              <w:keepNext w:val="0"/>
              <w:keepLines w:val="0"/>
              <w:suppressLineNumbers w:val="0"/>
              <w:spacing w:before="120" w:beforeAutospacing="0" w:after="0" w:afterAutospacing="0" w:line="320" w:lineRule="atLeast"/>
              <w:ind w:left="0" w:right="0"/>
              <w:rPr>
                <w:rFonts w:hint="default"/>
                <w:color w:val="auto"/>
                <w:szCs w:val="21"/>
                <w:highlight w:val="none"/>
              </w:rPr>
            </w:pPr>
            <w:r>
              <w:rPr>
                <w:rFonts w:hint="eastAsia"/>
                <w:color w:val="auto"/>
                <w:szCs w:val="21"/>
                <w:highlight w:val="none"/>
              </w:rPr>
              <w:t>小微企业承接的金额比例为1</w:t>
            </w:r>
            <w:r>
              <w:rPr>
                <w:rFonts w:hint="default"/>
                <w:color w:val="auto"/>
                <w:szCs w:val="21"/>
                <w:highlight w:val="none"/>
              </w:rPr>
              <w:t>00</w:t>
            </w:r>
            <w:r>
              <w:rPr>
                <w:rFonts w:hint="eastAsia"/>
                <w:color w:val="auto"/>
                <w:szCs w:val="21"/>
                <w:highlight w:val="none"/>
              </w:rPr>
              <w:t>%</w:t>
            </w:r>
          </w:p>
        </w:tc>
        <w:tc>
          <w:tcPr>
            <w:tcW w:w="2551" w:type="dxa"/>
            <w:shd w:val="clear" w:color="auto" w:fill="auto"/>
            <w:noWrap w:val="0"/>
            <w:vAlign w:val="top"/>
          </w:tcPr>
          <w:p w14:paraId="48805D34">
            <w:pPr>
              <w:keepNext w:val="0"/>
              <w:keepLines w:val="0"/>
              <w:suppressLineNumbers w:val="0"/>
              <w:spacing w:before="120" w:beforeAutospacing="0" w:after="0" w:afterAutospacing="0" w:line="320" w:lineRule="atLeast"/>
              <w:ind w:left="0" w:right="0"/>
              <w:rPr>
                <w:rFonts w:hint="default"/>
                <w:color w:val="auto"/>
                <w:szCs w:val="21"/>
                <w:highlight w:val="none"/>
              </w:rPr>
            </w:pPr>
            <w:r>
              <w:rPr>
                <w:rFonts w:hint="eastAsia"/>
                <w:color w:val="auto"/>
                <w:szCs w:val="21"/>
                <w:highlight w:val="none"/>
              </w:rPr>
              <w:t>价格扣除响应报价的10%</w:t>
            </w:r>
          </w:p>
        </w:tc>
      </w:tr>
      <w:tr w14:paraId="6785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Merge w:val="continue"/>
            <w:shd w:val="clear" w:color="auto" w:fill="auto"/>
            <w:noWrap w:val="0"/>
            <w:vAlign w:val="top"/>
          </w:tcPr>
          <w:p w14:paraId="71CF4B0B">
            <w:pPr>
              <w:keepNext w:val="0"/>
              <w:keepLines w:val="0"/>
              <w:suppressLineNumbers w:val="0"/>
              <w:spacing w:before="120" w:beforeAutospacing="0" w:after="0" w:afterAutospacing="0" w:line="320" w:lineRule="atLeast"/>
              <w:ind w:left="0" w:right="0"/>
              <w:rPr>
                <w:rFonts w:hint="default"/>
                <w:color w:val="auto"/>
                <w:szCs w:val="21"/>
                <w:highlight w:val="none"/>
              </w:rPr>
            </w:pPr>
          </w:p>
        </w:tc>
        <w:tc>
          <w:tcPr>
            <w:tcW w:w="4962" w:type="dxa"/>
            <w:shd w:val="clear" w:color="auto" w:fill="auto"/>
            <w:noWrap w:val="0"/>
            <w:vAlign w:val="top"/>
          </w:tcPr>
          <w:p w14:paraId="469985F7">
            <w:pPr>
              <w:keepNext w:val="0"/>
              <w:keepLines w:val="0"/>
              <w:suppressLineNumbers w:val="0"/>
              <w:spacing w:before="120" w:beforeAutospacing="0" w:after="0" w:afterAutospacing="0" w:line="320" w:lineRule="atLeast"/>
              <w:ind w:left="0" w:right="0"/>
              <w:rPr>
                <w:rFonts w:hint="default"/>
                <w:color w:val="auto"/>
                <w:szCs w:val="21"/>
                <w:highlight w:val="none"/>
              </w:rPr>
            </w:pPr>
            <w:r>
              <w:rPr>
                <w:rFonts w:hint="eastAsia"/>
                <w:color w:val="auto"/>
                <w:szCs w:val="21"/>
                <w:highlight w:val="none"/>
              </w:rPr>
              <w:t>小微企业承接的金额比例达到合同总金额3</w:t>
            </w:r>
            <w:r>
              <w:rPr>
                <w:rFonts w:hint="default"/>
                <w:color w:val="auto"/>
                <w:szCs w:val="21"/>
                <w:highlight w:val="none"/>
              </w:rPr>
              <w:t>0%</w:t>
            </w:r>
            <w:r>
              <w:rPr>
                <w:rFonts w:hint="eastAsia"/>
                <w:color w:val="auto"/>
                <w:szCs w:val="21"/>
                <w:highlight w:val="none"/>
              </w:rPr>
              <w:t>以上</w:t>
            </w:r>
          </w:p>
        </w:tc>
        <w:tc>
          <w:tcPr>
            <w:tcW w:w="2551" w:type="dxa"/>
            <w:shd w:val="clear" w:color="auto" w:fill="auto"/>
            <w:noWrap w:val="0"/>
            <w:vAlign w:val="top"/>
          </w:tcPr>
          <w:p w14:paraId="3D982A05">
            <w:pPr>
              <w:keepNext w:val="0"/>
              <w:keepLines w:val="0"/>
              <w:suppressLineNumbers w:val="0"/>
              <w:spacing w:before="120" w:beforeAutospacing="0" w:after="0" w:afterAutospacing="0" w:line="320" w:lineRule="atLeast"/>
              <w:ind w:left="0" w:right="0"/>
              <w:rPr>
                <w:rFonts w:hint="default"/>
                <w:color w:val="auto"/>
                <w:szCs w:val="21"/>
                <w:highlight w:val="none"/>
              </w:rPr>
            </w:pPr>
            <w:r>
              <w:rPr>
                <w:rFonts w:hint="eastAsia"/>
                <w:color w:val="auto"/>
                <w:szCs w:val="21"/>
                <w:highlight w:val="none"/>
              </w:rPr>
              <w:t>价格扣除响应报价的</w:t>
            </w:r>
            <w:r>
              <w:rPr>
                <w:rFonts w:hint="default"/>
                <w:color w:val="auto"/>
                <w:szCs w:val="21"/>
                <w:highlight w:val="none"/>
              </w:rPr>
              <w:t>4</w:t>
            </w:r>
            <w:r>
              <w:rPr>
                <w:rFonts w:hint="eastAsia"/>
                <w:color w:val="auto"/>
                <w:szCs w:val="21"/>
                <w:highlight w:val="none"/>
              </w:rPr>
              <w:t>%</w:t>
            </w:r>
          </w:p>
        </w:tc>
      </w:tr>
      <w:tr w14:paraId="0C91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3"/>
            <w:shd w:val="clear" w:color="auto" w:fill="auto"/>
            <w:noWrap w:val="0"/>
            <w:vAlign w:val="top"/>
          </w:tcPr>
          <w:p w14:paraId="1AAB0467">
            <w:pPr>
              <w:keepNext w:val="0"/>
              <w:keepLines w:val="0"/>
              <w:suppressLineNumbers w:val="0"/>
              <w:spacing w:before="120" w:beforeAutospacing="0" w:after="0" w:afterAutospacing="0" w:line="320" w:lineRule="atLeast"/>
              <w:ind w:left="0" w:right="0"/>
              <w:rPr>
                <w:rFonts w:hint="default"/>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66588600">
      <w:pPr>
        <w:rPr>
          <w:color w:val="auto"/>
          <w:highlight w:val="none"/>
        </w:rPr>
      </w:pPr>
    </w:p>
    <w:p w14:paraId="2004A8F6">
      <w:pPr>
        <w:pStyle w:val="19"/>
        <w:numPr>
          <w:ilvl w:val="0"/>
          <w:numId w:val="0"/>
        </w:numPr>
        <w:ind w:firstLine="480" w:firstLineChars="200"/>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w:t>
      </w:r>
      <w:r>
        <w:rPr>
          <w:rFonts w:hint="eastAsia"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评审报价计算示例：</w:t>
      </w:r>
    </w:p>
    <w:p w14:paraId="46A29161">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供应商若符合中小企业支持政策的要求，计算公式具体为：评审报价＝响应总报价－（响应总报价*小微企业价格扣除比例）</w:t>
      </w:r>
    </w:p>
    <w:p w14:paraId="741AABC0">
      <w:pPr>
        <w:rPr>
          <w:rFonts w:hint="eastAsia"/>
          <w:color w:val="auto"/>
          <w:highlight w:val="none"/>
        </w:rPr>
      </w:pPr>
    </w:p>
    <w:p w14:paraId="65756271">
      <w:pPr>
        <w:rPr>
          <w:rFonts w:hint="eastAsia"/>
          <w:color w:val="auto"/>
          <w:highlight w:val="none"/>
        </w:rPr>
      </w:pPr>
    </w:p>
    <w:p w14:paraId="07D2858F">
      <w:pPr>
        <w:keepNext w:val="0"/>
        <w:keepLines w:val="0"/>
        <w:pageBreakBefore w:val="0"/>
        <w:widowControl w:val="0"/>
        <w:kinsoku/>
        <w:wordWrap/>
        <w:overflowPunct/>
        <w:topLinePunct w:val="0"/>
        <w:autoSpaceDE/>
        <w:autoSpaceDN/>
        <w:bidi w:val="0"/>
        <w:adjustRightInd/>
        <w:snapToGrid/>
        <w:spacing w:before="157" w:beforeLines="50" w:after="157" w:afterLines="50"/>
        <w:ind w:firstLine="442" w:firstLineChars="200"/>
        <w:textAlignment w:val="auto"/>
        <w:outlineLvl w:val="2"/>
        <w:rPr>
          <w:rFonts w:hint="eastAsia" w:ascii="Times New Roman" w:hAnsi="Times New Roman" w:eastAsia="宋体" w:cs="Times New Roman"/>
          <w:b/>
          <w:bCs/>
          <w:color w:val="auto"/>
          <w:sz w:val="22"/>
          <w:szCs w:val="28"/>
          <w:highlight w:val="none"/>
          <w:lang w:val="en-US" w:eastAsia="zh-CN"/>
        </w:rPr>
      </w:pPr>
      <w:r>
        <w:rPr>
          <w:rFonts w:hint="eastAsia" w:ascii="Times New Roman" w:hAnsi="Times New Roman" w:eastAsia="宋体" w:cs="Times New Roman"/>
          <w:b/>
          <w:bCs/>
          <w:color w:val="auto"/>
          <w:sz w:val="22"/>
          <w:szCs w:val="28"/>
          <w:highlight w:val="none"/>
          <w:lang w:val="en-US" w:eastAsia="zh-CN"/>
        </w:rPr>
        <w:t>4.3综合得分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分项</w:t>
            </w:r>
          </w:p>
        </w:tc>
        <w:tc>
          <w:tcPr>
            <w:tcW w:w="2693" w:type="dxa"/>
            <w:noWrap w:val="0"/>
            <w:vAlign w:val="center"/>
          </w:tcPr>
          <w:p w14:paraId="4E1B4AAF">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技术及商务资信分</w:t>
            </w:r>
          </w:p>
        </w:tc>
        <w:tc>
          <w:tcPr>
            <w:tcW w:w="2690" w:type="dxa"/>
            <w:noWrap w:val="0"/>
            <w:vAlign w:val="center"/>
          </w:tcPr>
          <w:p w14:paraId="430BF6B6">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响应报价得分</w:t>
            </w:r>
          </w:p>
        </w:tc>
        <w:tc>
          <w:tcPr>
            <w:tcW w:w="1842" w:type="dxa"/>
            <w:noWrap w:val="0"/>
            <w:vAlign w:val="center"/>
          </w:tcPr>
          <w:p w14:paraId="14FFD3E4">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b/>
                <w:color w:val="auto"/>
                <w:szCs w:val="21"/>
                <w:highlight w:val="none"/>
              </w:rPr>
              <w:t>分值</w:t>
            </w:r>
          </w:p>
        </w:tc>
        <w:tc>
          <w:tcPr>
            <w:tcW w:w="2693" w:type="dxa"/>
            <w:noWrap w:val="0"/>
            <w:vAlign w:val="center"/>
          </w:tcPr>
          <w:p w14:paraId="024E5D9B">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2690" w:type="dxa"/>
            <w:noWrap w:val="0"/>
            <w:vAlign w:val="center"/>
          </w:tcPr>
          <w:p w14:paraId="6AD5D354">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842" w:type="dxa"/>
            <w:noWrap w:val="0"/>
            <w:vAlign w:val="center"/>
          </w:tcPr>
          <w:p w14:paraId="53FA5359">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综合得分</w:t>
            </w:r>
            <w:r>
              <w:rPr>
                <w:rFonts w:hint="default"/>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rFonts w:hint="default"/>
                <w:color w:val="auto"/>
                <w:szCs w:val="21"/>
                <w:highlight w:val="none"/>
              </w:rPr>
              <w:t>项评分分值计算保留小数点后两位，小数点后第三位“四舍五入”</w:t>
            </w:r>
            <w:r>
              <w:rPr>
                <w:rFonts w:hint="eastAsia"/>
                <w:color w:val="auto"/>
                <w:szCs w:val="21"/>
                <w:highlight w:val="none"/>
              </w:rPr>
              <w:t>）</w:t>
            </w:r>
          </w:p>
        </w:tc>
      </w:tr>
    </w:tbl>
    <w:p w14:paraId="0EA43F3A">
      <w:pPr>
        <w:rPr>
          <w:rFonts w:hint="eastAsia"/>
          <w:bCs/>
          <w:color w:val="auto"/>
          <w:kern w:val="0"/>
          <w:szCs w:val="21"/>
          <w:highlight w:val="none"/>
        </w:rPr>
      </w:pPr>
    </w:p>
    <w:p w14:paraId="000E6F78">
      <w:pPr>
        <w:keepNext w:val="0"/>
        <w:keepLines w:val="0"/>
        <w:pageBreakBefore w:val="0"/>
        <w:widowControl w:val="0"/>
        <w:kinsoku/>
        <w:wordWrap/>
        <w:overflowPunct/>
        <w:topLinePunct w:val="0"/>
        <w:autoSpaceDE/>
        <w:autoSpaceDN/>
        <w:bidi w:val="0"/>
        <w:adjustRightInd/>
        <w:snapToGrid/>
        <w:spacing w:before="157" w:beforeLines="50" w:after="157" w:afterLines="50"/>
        <w:ind w:firstLine="442" w:firstLineChars="200"/>
        <w:textAlignment w:val="auto"/>
        <w:outlineLvl w:val="2"/>
        <w:rPr>
          <w:rFonts w:hint="eastAsia" w:ascii="Times New Roman" w:hAnsi="Times New Roman" w:eastAsia="宋体" w:cs="Times New Roman"/>
          <w:b/>
          <w:bCs/>
          <w:color w:val="auto"/>
          <w:sz w:val="22"/>
          <w:szCs w:val="28"/>
          <w:highlight w:val="none"/>
          <w:lang w:val="en-US" w:eastAsia="zh-CN"/>
        </w:rPr>
      </w:pPr>
      <w:r>
        <w:rPr>
          <w:rFonts w:hint="eastAsia" w:ascii="Times New Roman" w:hAnsi="Times New Roman" w:eastAsia="宋体" w:cs="Times New Roman"/>
          <w:b/>
          <w:bCs/>
          <w:color w:val="auto"/>
          <w:sz w:val="22"/>
          <w:szCs w:val="28"/>
          <w:highlight w:val="none"/>
          <w:lang w:val="en-US" w:eastAsia="zh-CN"/>
        </w:rPr>
        <w:t>4.4偏离认定说明</w:t>
      </w:r>
    </w:p>
    <w:p w14:paraId="053DF306">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60CD32FA">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52893">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0C895EF1">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6F3F7D0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7210901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01E710F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720BD1A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145C815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1D59ABA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4F4456C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2C42A7C2">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7" w:name="_Toc24934"/>
      <w:r>
        <w:rPr>
          <w:rFonts w:ascii="Times New Roman" w:hAnsi="Times New Roman" w:cs="Times New Roman"/>
          <w:color w:val="auto"/>
          <w:sz w:val="32"/>
          <w:szCs w:val="32"/>
          <w:highlight w:val="none"/>
        </w:rPr>
        <w:t>第五章  合同主要条款格式</w:t>
      </w:r>
      <w:bookmarkEnd w:id="77"/>
    </w:p>
    <w:p w14:paraId="536C0EF9">
      <w:pPr>
        <w:pStyle w:val="26"/>
        <w:snapToGrid w:val="0"/>
        <w:jc w:val="center"/>
        <w:rPr>
          <w:rFonts w:ascii="Times New Roman" w:hAnsi="Times New Roman" w:cs="Times New Roman"/>
          <w:b/>
          <w:color w:val="auto"/>
          <w:sz w:val="24"/>
          <w:szCs w:val="24"/>
          <w:highlight w:val="none"/>
        </w:rPr>
      </w:pPr>
    </w:p>
    <w:p w14:paraId="2D9A5F52">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Arial" w:hAnsi="Arial" w:cs="Arial"/>
          <w:b/>
          <w:bCs/>
          <w:color w:val="auto"/>
          <w:sz w:val="32"/>
          <w:szCs w:val="32"/>
          <w:highlight w:val="none"/>
          <w:lang w:val="en-US"/>
        </w:rPr>
      </w:pPr>
      <w:r>
        <w:rPr>
          <w:rFonts w:hint="eastAsia" w:ascii="Arial" w:hAnsi="Arial" w:eastAsia="宋体" w:cs="Arial"/>
          <w:b/>
          <w:bCs/>
          <w:color w:val="auto"/>
          <w:kern w:val="2"/>
          <w:sz w:val="32"/>
          <w:szCs w:val="32"/>
          <w:highlight w:val="none"/>
          <w:lang w:val="en-US" w:eastAsia="zh-CN" w:bidi="ar"/>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1851"/>
        <w:gridCol w:w="2791"/>
        <w:gridCol w:w="2009"/>
        <w:gridCol w:w="2635"/>
      </w:tblGrid>
      <w:tr w14:paraId="581C5DCC">
        <w:tblPrEx>
          <w:tblCellMar>
            <w:top w:w="0" w:type="dxa"/>
            <w:left w:w="108" w:type="dxa"/>
            <w:bottom w:w="0" w:type="dxa"/>
            <w:right w:w="108" w:type="dxa"/>
          </w:tblCellMar>
        </w:tblPrEx>
        <w:tc>
          <w:tcPr>
            <w:tcW w:w="1851" w:type="dxa"/>
            <w:noWrap w:val="0"/>
            <w:vAlign w:val="top"/>
          </w:tcPr>
          <w:p w14:paraId="0FBAF028">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r>
              <w:rPr>
                <w:rFonts w:hint="eastAsia"/>
                <w:bCs/>
                <w:color w:val="auto"/>
                <w:szCs w:val="21"/>
                <w:highlight w:val="none"/>
              </w:rPr>
              <w:t>合同编号：</w:t>
            </w:r>
          </w:p>
        </w:tc>
        <w:tc>
          <w:tcPr>
            <w:tcW w:w="2791" w:type="dxa"/>
            <w:noWrap w:val="0"/>
            <w:vAlign w:val="top"/>
          </w:tcPr>
          <w:p w14:paraId="7F6218EF">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c>
          <w:tcPr>
            <w:tcW w:w="2009" w:type="dxa"/>
            <w:noWrap w:val="0"/>
            <w:vAlign w:val="top"/>
          </w:tcPr>
          <w:p w14:paraId="38F586F6">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r>
              <w:rPr>
                <w:rFonts w:hint="eastAsia"/>
                <w:bCs/>
                <w:color w:val="auto"/>
                <w:szCs w:val="21"/>
                <w:highlight w:val="none"/>
              </w:rPr>
              <w:t>采购计划号：</w:t>
            </w:r>
          </w:p>
        </w:tc>
        <w:tc>
          <w:tcPr>
            <w:tcW w:w="2635" w:type="dxa"/>
            <w:noWrap w:val="0"/>
            <w:vAlign w:val="top"/>
          </w:tcPr>
          <w:p w14:paraId="1804D7D2">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r>
      <w:tr w14:paraId="2B8EC49A">
        <w:tblPrEx>
          <w:tblCellMar>
            <w:top w:w="0" w:type="dxa"/>
            <w:left w:w="108" w:type="dxa"/>
            <w:bottom w:w="0" w:type="dxa"/>
            <w:right w:w="108" w:type="dxa"/>
          </w:tblCellMar>
        </w:tblPrEx>
        <w:tc>
          <w:tcPr>
            <w:tcW w:w="1851" w:type="dxa"/>
            <w:noWrap w:val="0"/>
            <w:vAlign w:val="top"/>
          </w:tcPr>
          <w:p w14:paraId="773B1334">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r>
              <w:rPr>
                <w:rFonts w:hint="eastAsia"/>
                <w:bCs/>
                <w:color w:val="auto"/>
                <w:szCs w:val="21"/>
                <w:highlight w:val="none"/>
              </w:rPr>
              <w:t>项目名称：</w:t>
            </w:r>
          </w:p>
        </w:tc>
        <w:tc>
          <w:tcPr>
            <w:tcW w:w="2791" w:type="dxa"/>
            <w:noWrap w:val="0"/>
            <w:vAlign w:val="top"/>
          </w:tcPr>
          <w:p w14:paraId="0B0EA2DA">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c>
          <w:tcPr>
            <w:tcW w:w="2009" w:type="dxa"/>
            <w:noWrap w:val="0"/>
            <w:vAlign w:val="top"/>
          </w:tcPr>
          <w:p w14:paraId="500DCE01">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r>
              <w:rPr>
                <w:rFonts w:hint="eastAsia"/>
                <w:bCs/>
                <w:color w:val="auto"/>
                <w:szCs w:val="21"/>
                <w:highlight w:val="none"/>
              </w:rPr>
              <w:t>项目编号：</w:t>
            </w:r>
          </w:p>
        </w:tc>
        <w:tc>
          <w:tcPr>
            <w:tcW w:w="2635" w:type="dxa"/>
            <w:noWrap w:val="0"/>
            <w:vAlign w:val="top"/>
          </w:tcPr>
          <w:p w14:paraId="73404D63">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r>
      <w:tr w14:paraId="678B3E8A">
        <w:tblPrEx>
          <w:tblCellMar>
            <w:top w:w="0" w:type="dxa"/>
            <w:left w:w="108" w:type="dxa"/>
            <w:bottom w:w="0" w:type="dxa"/>
            <w:right w:w="108" w:type="dxa"/>
          </w:tblCellMar>
        </w:tblPrEx>
        <w:tc>
          <w:tcPr>
            <w:tcW w:w="1851" w:type="dxa"/>
            <w:noWrap w:val="0"/>
            <w:vAlign w:val="top"/>
          </w:tcPr>
          <w:p w14:paraId="7F00DFB7">
            <w:pPr>
              <w:keepNext w:val="0"/>
              <w:keepLines w:val="0"/>
              <w:suppressLineNumbers w:val="0"/>
              <w:snapToGrid w:val="0"/>
              <w:spacing w:before="0" w:beforeAutospacing="0" w:after="0" w:afterAutospacing="0" w:line="360" w:lineRule="exact"/>
              <w:ind w:left="0" w:right="0"/>
              <w:jc w:val="left"/>
              <w:rPr>
                <w:rFonts w:hint="default"/>
                <w:bCs/>
                <w:color w:val="auto"/>
                <w:szCs w:val="21"/>
                <w:highlight w:val="none"/>
              </w:rPr>
            </w:pPr>
            <w:r>
              <w:rPr>
                <w:rFonts w:hint="eastAsia"/>
                <w:bCs/>
                <w:color w:val="auto"/>
                <w:szCs w:val="21"/>
                <w:highlight w:val="none"/>
              </w:rPr>
              <w:t>采购人（甲方）：</w:t>
            </w:r>
          </w:p>
        </w:tc>
        <w:tc>
          <w:tcPr>
            <w:tcW w:w="2791" w:type="dxa"/>
            <w:noWrap w:val="0"/>
            <w:vAlign w:val="top"/>
          </w:tcPr>
          <w:p w14:paraId="6689B9D1">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c>
          <w:tcPr>
            <w:tcW w:w="2009" w:type="dxa"/>
            <w:noWrap w:val="0"/>
            <w:vAlign w:val="top"/>
          </w:tcPr>
          <w:p w14:paraId="69E9A4D3">
            <w:pPr>
              <w:keepNext w:val="0"/>
              <w:keepLines w:val="0"/>
              <w:suppressLineNumbers w:val="0"/>
              <w:snapToGrid w:val="0"/>
              <w:spacing w:before="0" w:beforeAutospacing="0" w:after="0" w:afterAutospacing="0" w:line="360" w:lineRule="exact"/>
              <w:ind w:left="0" w:right="0"/>
              <w:jc w:val="left"/>
              <w:rPr>
                <w:rFonts w:hint="default"/>
                <w:bCs/>
                <w:color w:val="auto"/>
                <w:szCs w:val="21"/>
                <w:highlight w:val="none"/>
              </w:rPr>
            </w:pPr>
            <w:r>
              <w:rPr>
                <w:rFonts w:hint="eastAsia"/>
                <w:bCs/>
                <w:color w:val="auto"/>
                <w:szCs w:val="21"/>
                <w:highlight w:val="none"/>
              </w:rPr>
              <w:t>供应商（乙方）：</w:t>
            </w:r>
          </w:p>
        </w:tc>
        <w:tc>
          <w:tcPr>
            <w:tcW w:w="2635" w:type="dxa"/>
            <w:noWrap w:val="0"/>
            <w:vAlign w:val="top"/>
          </w:tcPr>
          <w:p w14:paraId="14373C48">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r>
      <w:tr w14:paraId="2BBB2B5C">
        <w:tblPrEx>
          <w:tblCellMar>
            <w:top w:w="0" w:type="dxa"/>
            <w:left w:w="108" w:type="dxa"/>
            <w:bottom w:w="0" w:type="dxa"/>
            <w:right w:w="108" w:type="dxa"/>
          </w:tblCellMar>
        </w:tblPrEx>
        <w:tc>
          <w:tcPr>
            <w:tcW w:w="1851" w:type="dxa"/>
            <w:noWrap w:val="0"/>
            <w:vAlign w:val="top"/>
          </w:tcPr>
          <w:p w14:paraId="4FF840F9">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r>
              <w:rPr>
                <w:rFonts w:hint="eastAsia"/>
                <w:bCs/>
                <w:color w:val="auto"/>
                <w:szCs w:val="21"/>
                <w:highlight w:val="none"/>
              </w:rPr>
              <w:t>签订地点：</w:t>
            </w:r>
          </w:p>
        </w:tc>
        <w:tc>
          <w:tcPr>
            <w:tcW w:w="2791" w:type="dxa"/>
            <w:noWrap w:val="0"/>
            <w:vAlign w:val="top"/>
          </w:tcPr>
          <w:p w14:paraId="349695F0">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c>
          <w:tcPr>
            <w:tcW w:w="2009" w:type="dxa"/>
            <w:noWrap w:val="0"/>
            <w:vAlign w:val="top"/>
          </w:tcPr>
          <w:p w14:paraId="7EE265AA">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r>
              <w:rPr>
                <w:rFonts w:hint="eastAsia"/>
                <w:bCs/>
                <w:color w:val="auto"/>
                <w:szCs w:val="21"/>
                <w:highlight w:val="none"/>
              </w:rPr>
              <w:t>签订时间：</w:t>
            </w:r>
          </w:p>
        </w:tc>
        <w:tc>
          <w:tcPr>
            <w:tcW w:w="2635" w:type="dxa"/>
            <w:noWrap w:val="0"/>
            <w:vAlign w:val="top"/>
          </w:tcPr>
          <w:p w14:paraId="57E3E3E5">
            <w:pPr>
              <w:keepNext w:val="0"/>
              <w:keepLines w:val="0"/>
              <w:suppressLineNumbers w:val="0"/>
              <w:snapToGrid w:val="0"/>
              <w:spacing w:before="0" w:beforeAutospacing="0" w:after="0" w:afterAutospacing="0" w:line="360" w:lineRule="exact"/>
              <w:ind w:left="0" w:right="480"/>
              <w:jc w:val="left"/>
              <w:rPr>
                <w:rFonts w:hint="default"/>
                <w:bCs/>
                <w:color w:val="auto"/>
                <w:szCs w:val="21"/>
                <w:highlight w:val="none"/>
              </w:rPr>
            </w:pPr>
          </w:p>
        </w:tc>
      </w:tr>
    </w:tbl>
    <w:p w14:paraId="02521432">
      <w:pPr>
        <w:keepNext w:val="0"/>
        <w:keepLines w:val="0"/>
        <w:widowControl w:val="0"/>
        <w:suppressLineNumbers w:val="0"/>
        <w:adjustRightInd w:val="0"/>
        <w:snapToGrid w:val="0"/>
        <w:spacing w:before="0" w:beforeAutospacing="0" w:after="0" w:afterAutospacing="0" w:line="360" w:lineRule="auto"/>
        <w:ind w:left="0" w:right="0"/>
        <w:jc w:val="both"/>
        <w:rPr>
          <w:rFonts w:hint="default" w:ascii="Arial" w:hAnsi="Arial" w:cs="Arial"/>
          <w:color w:val="auto"/>
          <w:szCs w:val="21"/>
          <w:highlight w:val="none"/>
          <w:u w:val="single"/>
          <w:lang w:val="en-US"/>
        </w:rPr>
      </w:pPr>
      <w:r>
        <w:rPr>
          <w:rFonts w:hint="default" w:ascii="Arial" w:hAnsi="Arial" w:eastAsia="宋体" w:cs="Arial"/>
          <w:color w:val="auto"/>
          <w:kern w:val="2"/>
          <w:sz w:val="21"/>
          <w:szCs w:val="21"/>
          <w:highlight w:val="none"/>
          <w:lang w:val="en-US" w:eastAsia="zh-CN" w:bidi="ar"/>
        </w:rPr>
        <w:t xml:space="preserve">         </w:t>
      </w:r>
    </w:p>
    <w:p w14:paraId="39A9563B">
      <w:pPr>
        <w:keepNext w:val="0"/>
        <w:keepLines w:val="0"/>
        <w:widowControl w:val="0"/>
        <w:suppressLineNumbers w:val="0"/>
        <w:adjustRightInd w:val="0"/>
        <w:snapToGrid w:val="0"/>
        <w:spacing w:before="0" w:beforeAutospacing="0" w:after="0" w:afterAutospacing="0" w:line="360" w:lineRule="auto"/>
        <w:ind w:left="0" w:right="0"/>
        <w:jc w:val="both"/>
        <w:rPr>
          <w:rFonts w:hint="default" w:ascii="Arial" w:hAnsi="Arial" w:cs="Arial"/>
          <w:color w:val="auto"/>
          <w:szCs w:val="21"/>
          <w:highlight w:val="none"/>
          <w:lang w:val="en-US"/>
        </w:rPr>
      </w:pPr>
    </w:p>
    <w:p w14:paraId="4732458F">
      <w:pPr>
        <w:pStyle w:val="179"/>
        <w:keepNext w:val="0"/>
        <w:keepLines w:val="0"/>
        <w:pageBreakBefore w:val="0"/>
        <w:widowControl w:val="0"/>
        <w:kinsoku/>
        <w:wordWrap/>
        <w:overflowPunct/>
        <w:topLinePunct w:val="0"/>
        <w:bidi w:val="0"/>
        <w:adjustRightInd/>
        <w:spacing w:line="400" w:lineRule="exact"/>
        <w:ind w:firstLine="420" w:firstLineChars="200"/>
        <w:textAlignment w:val="auto"/>
        <w:rPr>
          <w:color w:val="auto"/>
          <w:sz w:val="21"/>
          <w:highlight w:val="none"/>
        </w:rPr>
      </w:pPr>
      <w:r>
        <w:rPr>
          <w:rFonts w:hint="eastAsia"/>
          <w:color w:val="auto"/>
          <w:sz w:val="21"/>
          <w:highlight w:val="none"/>
        </w:rPr>
        <w:t>根据《中华人民共和国政府采购法》、《中华人民共和国民法典》等法律、法规规定，按照</w:t>
      </w:r>
      <w:r>
        <w:rPr>
          <w:rFonts w:hint="eastAsia"/>
          <w:color w:val="auto"/>
          <w:sz w:val="21"/>
          <w:highlight w:val="none"/>
          <w:lang w:eastAsia="zh-CN"/>
        </w:rPr>
        <w:t>采购文件</w:t>
      </w:r>
      <w:r>
        <w:rPr>
          <w:rFonts w:hint="eastAsia"/>
          <w:color w:val="auto"/>
          <w:sz w:val="21"/>
          <w:highlight w:val="none"/>
        </w:rPr>
        <w:t>规定条款和乙方</w:t>
      </w:r>
      <w:r>
        <w:rPr>
          <w:rFonts w:hint="eastAsia"/>
          <w:color w:val="auto"/>
          <w:sz w:val="21"/>
          <w:highlight w:val="none"/>
          <w:lang w:eastAsia="zh-CN"/>
        </w:rPr>
        <w:t>响应文件</w:t>
      </w:r>
      <w:r>
        <w:rPr>
          <w:rFonts w:hint="eastAsia"/>
          <w:color w:val="auto"/>
          <w:sz w:val="21"/>
          <w:highlight w:val="none"/>
        </w:rPr>
        <w:t>及其承诺，甲乙双方签订本合同。</w:t>
      </w:r>
    </w:p>
    <w:p w14:paraId="4E2C7C0D">
      <w:pPr>
        <w:keepNext w:val="0"/>
        <w:keepLines w:val="0"/>
        <w:pageBreakBefore w:val="0"/>
        <w:widowControl w:val="0"/>
        <w:kinsoku/>
        <w:wordWrap/>
        <w:overflowPunct/>
        <w:topLinePunct w:val="0"/>
        <w:bidi w:val="0"/>
        <w:adjustRightInd/>
        <w:snapToGrid w:val="0"/>
        <w:spacing w:line="400" w:lineRule="exact"/>
        <w:ind w:left="422"/>
        <w:textAlignment w:val="auto"/>
        <w:outlineLvl w:val="0"/>
        <w:rPr>
          <w:rFonts w:ascii="宋体" w:hAnsi="宋体"/>
          <w:b/>
          <w:color w:val="auto"/>
          <w:szCs w:val="21"/>
          <w:highlight w:val="none"/>
        </w:rPr>
      </w:pPr>
      <w:bookmarkStart w:id="78" w:name="_Toc14350"/>
      <w:r>
        <w:rPr>
          <w:rFonts w:hint="eastAsia" w:ascii="宋体" w:hAnsi="宋体"/>
          <w:b/>
          <w:color w:val="auto"/>
          <w:szCs w:val="21"/>
          <w:highlight w:val="none"/>
        </w:rPr>
        <w:t>第一条  合同标的</w:t>
      </w:r>
      <w:bookmarkEnd w:id="78"/>
    </w:p>
    <w:p w14:paraId="5BE60C1A">
      <w:pPr>
        <w:keepNext w:val="0"/>
        <w:keepLines w:val="0"/>
        <w:pageBreakBefore w:val="0"/>
        <w:widowControl w:val="0"/>
        <w:kinsoku/>
        <w:wordWrap/>
        <w:overflowPunct/>
        <w:topLinePunct w:val="0"/>
        <w:bidi w:val="0"/>
        <w:adjustRightInd/>
        <w:snapToGrid w:val="0"/>
        <w:spacing w:line="400" w:lineRule="exact"/>
        <w:ind w:firstLine="420" w:firstLineChars="200"/>
        <w:textAlignment w:val="auto"/>
        <w:rPr>
          <w:rFonts w:ascii="宋体" w:hAnsi="宋体"/>
          <w:b w:val="0"/>
          <w:bCs/>
          <w:color w:val="auto"/>
          <w:szCs w:val="21"/>
          <w:highlight w:val="none"/>
        </w:rPr>
      </w:pPr>
      <w:r>
        <w:rPr>
          <w:rFonts w:hint="eastAsia"/>
          <w:b w:val="0"/>
          <w:bCs/>
          <w:color w:val="auto"/>
          <w:szCs w:val="21"/>
          <w:highlight w:val="none"/>
        </w:rPr>
        <w:t>1</w:t>
      </w:r>
      <w:r>
        <w:rPr>
          <w:rFonts w:hint="eastAsia" w:ascii="宋体" w:hAnsi="宋体"/>
          <w:b w:val="0"/>
          <w:bCs/>
          <w:color w:val="auto"/>
          <w:szCs w:val="21"/>
          <w:highlight w:val="none"/>
        </w:rPr>
        <w:t>.服务名称:</w:t>
      </w:r>
      <w:r>
        <w:rPr>
          <w:rFonts w:hint="eastAsia" w:ascii="宋体" w:hAnsi="宋体"/>
          <w:b w:val="0"/>
          <w:bCs/>
          <w:color w:val="auto"/>
          <w:szCs w:val="21"/>
          <w:highlight w:val="none"/>
          <w:u w:val="single"/>
          <w:lang w:val="en-US" w:eastAsia="zh-CN"/>
        </w:rPr>
        <w:t>广西机关内部“最多跑一次”系统建设项目</w:t>
      </w:r>
    </w:p>
    <w:p w14:paraId="0FA7CAFD">
      <w:pPr>
        <w:keepNext w:val="0"/>
        <w:keepLines w:val="0"/>
        <w:pageBreakBefore w:val="0"/>
        <w:widowControl w:val="0"/>
        <w:kinsoku/>
        <w:wordWrap/>
        <w:overflowPunct/>
        <w:topLinePunct w:val="0"/>
        <w:bidi w:val="0"/>
        <w:adjustRightInd/>
        <w:snapToGrid w:val="0"/>
        <w:spacing w:line="400" w:lineRule="exact"/>
        <w:ind w:firstLine="420" w:firstLineChars="200"/>
        <w:textAlignment w:val="auto"/>
        <w:rPr>
          <w:rFonts w:ascii="宋体" w:hAnsi="宋体"/>
          <w:b w:val="0"/>
          <w:bCs/>
          <w:color w:val="auto"/>
          <w:szCs w:val="21"/>
          <w:highlight w:val="none"/>
        </w:rPr>
      </w:pPr>
      <w:r>
        <w:rPr>
          <w:rFonts w:hint="eastAsia"/>
          <w:b w:val="0"/>
          <w:bCs/>
          <w:color w:val="auto"/>
          <w:szCs w:val="21"/>
          <w:highlight w:val="none"/>
        </w:rPr>
        <w:t>2</w:t>
      </w:r>
      <w:r>
        <w:rPr>
          <w:rFonts w:hint="eastAsia" w:ascii="宋体" w:hAnsi="宋体"/>
          <w:b w:val="0"/>
          <w:bCs/>
          <w:color w:val="auto"/>
          <w:szCs w:val="21"/>
          <w:highlight w:val="none"/>
        </w:rPr>
        <w:t>.服务数量:</w:t>
      </w:r>
      <w:r>
        <w:rPr>
          <w:rFonts w:hint="eastAsia"/>
          <w:b w:val="0"/>
          <w:bCs/>
          <w:color w:val="auto"/>
          <w:szCs w:val="21"/>
          <w:highlight w:val="none"/>
          <w:u w:val="single"/>
        </w:rPr>
        <w:t>1项</w:t>
      </w:r>
    </w:p>
    <w:p w14:paraId="7DF0931F">
      <w:pPr>
        <w:keepNext w:val="0"/>
        <w:keepLines w:val="0"/>
        <w:pageBreakBefore w:val="0"/>
        <w:widowControl w:val="0"/>
        <w:kinsoku/>
        <w:wordWrap/>
        <w:overflowPunct/>
        <w:topLinePunct w:val="0"/>
        <w:bidi w:val="0"/>
        <w:adjustRightInd/>
        <w:snapToGrid w:val="0"/>
        <w:spacing w:line="400" w:lineRule="exact"/>
        <w:ind w:firstLine="420" w:firstLineChars="200"/>
        <w:textAlignment w:val="auto"/>
        <w:rPr>
          <w:rFonts w:ascii="宋体" w:hAnsi="宋体"/>
          <w:b w:val="0"/>
          <w:bCs/>
          <w:color w:val="auto"/>
          <w:szCs w:val="21"/>
          <w:highlight w:val="none"/>
          <w:u w:val="single"/>
        </w:rPr>
      </w:pPr>
      <w:r>
        <w:rPr>
          <w:rFonts w:hint="eastAsia"/>
          <w:b w:val="0"/>
          <w:bCs/>
          <w:color w:val="auto"/>
          <w:szCs w:val="21"/>
          <w:highlight w:val="none"/>
        </w:rPr>
        <w:t>3.</w:t>
      </w:r>
      <w:r>
        <w:rPr>
          <w:rFonts w:hint="eastAsia" w:ascii="宋体" w:hAnsi="宋体"/>
          <w:b w:val="0"/>
          <w:bCs/>
          <w:color w:val="auto"/>
          <w:szCs w:val="21"/>
          <w:highlight w:val="none"/>
        </w:rPr>
        <w:t>服务内容:</w:t>
      </w:r>
      <w:r>
        <w:rPr>
          <w:rFonts w:hint="eastAsia" w:ascii="宋体" w:hAnsi="宋体"/>
          <w:b w:val="0"/>
          <w:bCs/>
          <w:color w:val="auto"/>
          <w:szCs w:val="21"/>
          <w:highlight w:val="none"/>
          <w:u w:val="single"/>
        </w:rPr>
        <w:t>广西机关内部“最多跑一次”系统建设，主要包括：（1）新建广西内跑服务门户子系统；（2）升级改造广西事项库管理系统；（3）升级改造通用受理审批系统；（4）升级改造“一网通办”系统；（5）升级改造广西政务服务数字化运营管理系统。</w:t>
      </w:r>
    </w:p>
    <w:p w14:paraId="182750BA">
      <w:pPr>
        <w:keepNext w:val="0"/>
        <w:keepLines w:val="0"/>
        <w:pageBreakBefore w:val="0"/>
        <w:widowControl w:val="0"/>
        <w:kinsoku/>
        <w:wordWrap/>
        <w:overflowPunct/>
        <w:topLinePunct w:val="0"/>
        <w:bidi w:val="0"/>
        <w:adjustRightInd/>
        <w:snapToGrid w:val="0"/>
        <w:spacing w:line="400" w:lineRule="exact"/>
        <w:ind w:left="422"/>
        <w:textAlignment w:val="auto"/>
        <w:outlineLvl w:val="0"/>
        <w:rPr>
          <w:rFonts w:ascii="宋体" w:hAnsi="宋体"/>
          <w:b/>
          <w:color w:val="auto"/>
          <w:szCs w:val="21"/>
          <w:highlight w:val="none"/>
        </w:rPr>
      </w:pPr>
      <w:bookmarkStart w:id="79" w:name="_Toc17648"/>
      <w:r>
        <w:rPr>
          <w:rFonts w:hint="eastAsia" w:ascii="宋体" w:hAnsi="宋体"/>
          <w:b/>
          <w:color w:val="auto"/>
          <w:szCs w:val="21"/>
          <w:highlight w:val="none"/>
        </w:rPr>
        <w:t>第二条  合同金额</w:t>
      </w:r>
      <w:bookmarkEnd w:id="79"/>
    </w:p>
    <w:p w14:paraId="5E107394">
      <w:pPr>
        <w:keepNext w:val="0"/>
        <w:keepLines w:val="0"/>
        <w:pageBreakBefore w:val="0"/>
        <w:widowControl w:val="0"/>
        <w:kinsoku/>
        <w:wordWrap/>
        <w:overflowPunct/>
        <w:topLinePunct w:val="0"/>
        <w:bidi w:val="0"/>
        <w:adjustRightInd/>
        <w:snapToGrid w:val="0"/>
        <w:spacing w:line="400" w:lineRule="exact"/>
        <w:ind w:firstLine="420" w:firstLineChars="200"/>
        <w:textAlignment w:val="auto"/>
        <w:rPr>
          <w:rFonts w:hint="default" w:ascii="宋体" w:hAnsi="宋体" w:eastAsia="宋体"/>
          <w:b/>
          <w:color w:val="auto"/>
          <w:szCs w:val="21"/>
          <w:highlight w:val="none"/>
          <w:lang w:val="en-US" w:eastAsia="zh-CN"/>
        </w:rPr>
      </w:pPr>
      <w:r>
        <w:rPr>
          <w:rFonts w:hint="eastAsia" w:ascii="宋体" w:hAnsi="宋体"/>
          <w:b w:val="0"/>
          <w:bCs/>
          <w:color w:val="auto"/>
          <w:szCs w:val="21"/>
          <w:highlight w:val="none"/>
        </w:rPr>
        <w:t>本项目合同金额</w:t>
      </w:r>
      <w:r>
        <w:rPr>
          <w:rFonts w:hint="eastAsia"/>
          <w:color w:val="auto"/>
          <w:szCs w:val="21"/>
          <w:highlight w:val="none"/>
          <w:u w:val="single"/>
        </w:rPr>
        <w:t>（人民币）</w:t>
      </w:r>
      <w:r>
        <w:rPr>
          <w:color w:val="auto"/>
          <w:szCs w:val="21"/>
          <w:highlight w:val="none"/>
          <w:u w:val="single"/>
        </w:rPr>
        <w:t>（大写）                          （小写）</w:t>
      </w:r>
      <w:r>
        <w:rPr>
          <w:rFonts w:hint="eastAsia" w:ascii="宋体" w:hAnsi="宋体"/>
          <w:b w:val="0"/>
          <w:bCs/>
          <w:color w:val="auto"/>
          <w:szCs w:val="21"/>
          <w:highlight w:val="none"/>
          <w:u w:val="single"/>
          <w:lang w:val="en-US" w:eastAsia="zh-CN"/>
        </w:rPr>
        <w:t xml:space="preserve">    </w:t>
      </w:r>
      <w:r>
        <w:rPr>
          <w:rFonts w:hint="eastAsia" w:ascii="宋体" w:hAnsi="宋体"/>
          <w:b/>
          <w:color w:val="auto"/>
          <w:szCs w:val="21"/>
          <w:highlight w:val="none"/>
          <w:u w:val="single"/>
          <w:lang w:val="en-US" w:eastAsia="zh-CN"/>
        </w:rPr>
        <w:t xml:space="preserve">         </w:t>
      </w:r>
      <w:r>
        <w:rPr>
          <w:rFonts w:hint="eastAsia" w:ascii="宋体" w:hAnsi="宋体"/>
          <w:b/>
          <w:color w:val="auto"/>
          <w:szCs w:val="21"/>
          <w:highlight w:val="none"/>
          <w:lang w:val="en-US" w:eastAsia="zh-CN"/>
        </w:rPr>
        <w:t xml:space="preserve">                            </w:t>
      </w:r>
    </w:p>
    <w:p w14:paraId="6E99DDA7">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0" w:name="_Toc2728"/>
      <w:r>
        <w:rPr>
          <w:rFonts w:hint="eastAsia" w:ascii="宋体" w:hAnsi="宋体"/>
          <w:b/>
          <w:color w:val="auto"/>
          <w:szCs w:val="21"/>
          <w:highlight w:val="none"/>
        </w:rPr>
        <w:t>第三条  提交服务成果时间及地点</w:t>
      </w:r>
      <w:bookmarkEnd w:id="80"/>
    </w:p>
    <w:p w14:paraId="2CAFDF16">
      <w:pPr>
        <w:keepNext w:val="0"/>
        <w:keepLines w:val="0"/>
        <w:pageBreakBefore w:val="0"/>
        <w:widowControl w:val="0"/>
        <w:kinsoku/>
        <w:wordWrap/>
        <w:overflowPunct/>
        <w:topLinePunct w:val="0"/>
        <w:bidi w:val="0"/>
        <w:adjustRightInd/>
        <w:snapToGrid w:val="0"/>
        <w:spacing w:line="400" w:lineRule="exact"/>
        <w:ind w:firstLine="422" w:firstLineChars="200"/>
        <w:textAlignment w:val="auto"/>
        <w:rPr>
          <w:rFonts w:ascii="宋体" w:hAnsi="宋体"/>
          <w:b/>
          <w:color w:val="auto"/>
          <w:szCs w:val="21"/>
          <w:highlight w:val="none"/>
        </w:rPr>
      </w:pPr>
      <w:r>
        <w:rPr>
          <w:rFonts w:hint="eastAsia"/>
          <w:b/>
          <w:color w:val="auto"/>
          <w:szCs w:val="21"/>
          <w:highlight w:val="none"/>
        </w:rPr>
        <w:t>1</w:t>
      </w:r>
      <w:r>
        <w:rPr>
          <w:rFonts w:hint="eastAsia" w:ascii="宋体" w:hAnsi="宋体"/>
          <w:b/>
          <w:color w:val="auto"/>
          <w:szCs w:val="21"/>
          <w:highlight w:val="none"/>
        </w:rPr>
        <w:t>.提交服务成果时间:</w:t>
      </w:r>
    </w:p>
    <w:p w14:paraId="7D9D9DA4">
      <w:pPr>
        <w:keepNext w:val="0"/>
        <w:keepLines w:val="0"/>
        <w:pageBreakBefore w:val="0"/>
        <w:widowControl w:val="0"/>
        <w:kinsoku/>
        <w:wordWrap/>
        <w:overflowPunct/>
        <w:topLinePunct w:val="0"/>
        <w:bidi w:val="0"/>
        <w:adjustRightInd/>
        <w:snapToGrid w:val="0"/>
        <w:spacing w:line="400" w:lineRule="exact"/>
        <w:ind w:firstLine="422" w:firstLineChars="200"/>
        <w:textAlignment w:val="auto"/>
        <w:rPr>
          <w:rFonts w:ascii="宋体" w:hAnsi="宋体"/>
          <w:color w:val="auto"/>
          <w:szCs w:val="21"/>
          <w:highlight w:val="none"/>
        </w:rPr>
      </w:pPr>
      <w:r>
        <w:rPr>
          <w:rFonts w:hint="eastAsia"/>
          <w:b/>
          <w:color w:val="auto"/>
          <w:szCs w:val="21"/>
          <w:highlight w:val="none"/>
        </w:rPr>
        <w:t>2</w:t>
      </w:r>
      <w:r>
        <w:rPr>
          <w:rFonts w:hint="eastAsia" w:ascii="宋体" w:hAnsi="宋体"/>
          <w:b/>
          <w:color w:val="auto"/>
          <w:szCs w:val="21"/>
          <w:highlight w:val="none"/>
        </w:rPr>
        <w:t>.提交服务成果地点:</w:t>
      </w:r>
      <w:r>
        <w:rPr>
          <w:rFonts w:hint="eastAsia" w:ascii="宋体" w:hAnsi="宋体" w:cs="宋体"/>
          <w:color w:val="auto"/>
          <w:szCs w:val="21"/>
          <w:highlight w:val="none"/>
        </w:rPr>
        <w:t>广西区内甲方指定地点</w:t>
      </w:r>
    </w:p>
    <w:p w14:paraId="448DA5B5">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1" w:name="_Toc22421"/>
      <w:r>
        <w:rPr>
          <w:rFonts w:hint="eastAsia" w:ascii="宋体" w:hAnsi="宋体"/>
          <w:b/>
          <w:color w:val="auto"/>
          <w:szCs w:val="21"/>
          <w:highlight w:val="none"/>
        </w:rPr>
        <w:t xml:space="preserve">第四条  </w:t>
      </w:r>
      <w:r>
        <w:rPr>
          <w:rFonts w:hint="eastAsia" w:ascii="宋体" w:hAnsi="宋体"/>
          <w:b/>
          <w:color w:val="auto"/>
          <w:szCs w:val="21"/>
          <w:highlight w:val="none"/>
          <w:lang w:val="en-US" w:eastAsia="zh-CN"/>
        </w:rPr>
        <w:t>服务要求、</w:t>
      </w:r>
      <w:r>
        <w:rPr>
          <w:rFonts w:hint="eastAsia" w:ascii="宋体" w:hAnsi="宋体"/>
          <w:b/>
          <w:color w:val="auto"/>
          <w:szCs w:val="21"/>
          <w:highlight w:val="none"/>
        </w:rPr>
        <w:t>售后服务、</w:t>
      </w:r>
      <w:r>
        <w:rPr>
          <w:rFonts w:hint="eastAsia" w:ascii="宋体" w:hAnsi="宋体"/>
          <w:b/>
          <w:color w:val="auto"/>
          <w:szCs w:val="21"/>
          <w:highlight w:val="none"/>
          <w:lang w:val="en-US" w:eastAsia="zh-CN"/>
        </w:rPr>
        <w:t>维保</w:t>
      </w:r>
      <w:r>
        <w:rPr>
          <w:rFonts w:hint="eastAsia" w:ascii="宋体" w:hAnsi="宋体"/>
          <w:b/>
          <w:color w:val="auto"/>
          <w:szCs w:val="21"/>
          <w:highlight w:val="none"/>
        </w:rPr>
        <w:t>期</w:t>
      </w:r>
      <w:bookmarkEnd w:id="81"/>
    </w:p>
    <w:p w14:paraId="5BAF73F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乙方所提供的服务必须与</w:t>
      </w:r>
      <w:r>
        <w:rPr>
          <w:rFonts w:hint="eastAsia" w:ascii="宋体" w:hAnsi="宋体"/>
          <w:color w:val="auto"/>
          <w:szCs w:val="21"/>
          <w:highlight w:val="none"/>
          <w:lang w:val="en-US" w:eastAsia="zh-CN"/>
        </w:rPr>
        <w:t>采购文件、响应文件</w:t>
      </w:r>
      <w:r>
        <w:rPr>
          <w:rFonts w:hint="eastAsia" w:ascii="宋体" w:hAnsi="宋体"/>
          <w:color w:val="auto"/>
          <w:szCs w:val="21"/>
          <w:highlight w:val="none"/>
        </w:rPr>
        <w:t>和承诺相一致且符合</w:t>
      </w:r>
      <w:r>
        <w:rPr>
          <w:rFonts w:hint="eastAsia" w:ascii="宋体" w:hAnsi="宋体"/>
          <w:color w:val="auto"/>
          <w:szCs w:val="21"/>
          <w:highlight w:val="none"/>
          <w:lang w:val="en-US" w:eastAsia="zh-CN"/>
        </w:rPr>
        <w:t>国家、地方及行业</w:t>
      </w:r>
      <w:r>
        <w:rPr>
          <w:rFonts w:hint="eastAsia" w:ascii="宋体" w:hAnsi="宋体"/>
          <w:color w:val="auto"/>
          <w:szCs w:val="21"/>
          <w:highlight w:val="none"/>
        </w:rPr>
        <w:t>相应的服务规范及标准。有国家强制性标准的，还必须符合国家强制性标准的规定，没有国家强制性标准但有其他强制性标准的，必须符合其他强制性标准的规定。</w:t>
      </w:r>
    </w:p>
    <w:p w14:paraId="593ECBB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合同履行终止、解除或者无效而</w:t>
      </w:r>
      <w:r>
        <w:rPr>
          <w:rFonts w:hint="eastAsia" w:ascii="宋体" w:hAnsi="宋体"/>
          <w:color w:val="auto"/>
          <w:szCs w:val="21"/>
          <w:highlight w:val="none"/>
          <w:lang w:val="en-US" w:eastAsia="zh-CN"/>
        </w:rPr>
        <w:t>失效</w:t>
      </w:r>
      <w:r>
        <w:rPr>
          <w:rFonts w:hint="eastAsia" w:ascii="宋体" w:hAnsi="宋体"/>
          <w:color w:val="auto"/>
          <w:szCs w:val="21"/>
          <w:highlight w:val="none"/>
        </w:rPr>
        <w:t>。</w:t>
      </w:r>
    </w:p>
    <w:p w14:paraId="4377FFB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w:t>
      </w:r>
      <w:r>
        <w:rPr>
          <w:rFonts w:hint="eastAsia" w:ascii="宋体" w:hAnsi="宋体"/>
          <w:color w:val="auto"/>
          <w:szCs w:val="21"/>
          <w:highlight w:val="none"/>
          <w:lang w:val="en-US" w:eastAsia="zh-CN"/>
        </w:rPr>
        <w:t>应为</w:t>
      </w:r>
      <w:r>
        <w:rPr>
          <w:rFonts w:hint="eastAsia" w:ascii="宋体" w:hAnsi="宋体"/>
          <w:color w:val="auto"/>
          <w:szCs w:val="21"/>
          <w:highlight w:val="none"/>
        </w:rPr>
        <w:t>所供产品、服务及服务成果提供不少于1年的免费维保服务</w:t>
      </w:r>
      <w:r>
        <w:rPr>
          <w:rFonts w:hint="eastAsia" w:ascii="宋体" w:hAnsi="宋体"/>
          <w:color w:val="auto"/>
          <w:szCs w:val="21"/>
          <w:highlight w:val="none"/>
          <w:lang w:eastAsia="zh-CN"/>
        </w:rPr>
        <w:t>，</w:t>
      </w:r>
      <w:r>
        <w:rPr>
          <w:rFonts w:hint="eastAsia" w:ascii="宋体" w:hAnsi="宋体"/>
          <w:color w:val="auto"/>
          <w:szCs w:val="21"/>
          <w:highlight w:val="none"/>
        </w:rPr>
        <w:t>自乙方完成全部服务内容、提交全部服务成果并通过甲方组织的项目最终验收之日起开始计算，维保服务期间，</w:t>
      </w:r>
      <w:r>
        <w:rPr>
          <w:rFonts w:hint="eastAsia" w:ascii="宋体" w:hAnsi="宋体"/>
          <w:color w:val="auto"/>
          <w:szCs w:val="21"/>
          <w:highlight w:val="none"/>
          <w:lang w:val="en-US" w:eastAsia="zh-CN"/>
        </w:rPr>
        <w:t>乙方</w:t>
      </w:r>
      <w:r>
        <w:rPr>
          <w:rFonts w:hint="eastAsia" w:ascii="宋体" w:hAnsi="宋体"/>
          <w:color w:val="auto"/>
          <w:szCs w:val="21"/>
          <w:highlight w:val="none"/>
        </w:rPr>
        <w:t>需保障系统正常运行。</w:t>
      </w:r>
    </w:p>
    <w:p w14:paraId="7F13781F">
      <w:pPr>
        <w:keepNext w:val="0"/>
        <w:keepLines w:val="0"/>
        <w:pageBreakBefore w:val="0"/>
        <w:widowControl w:val="0"/>
        <w:kinsoku/>
        <w:wordWrap/>
        <w:overflowPunct/>
        <w:topLinePunct w:val="0"/>
        <w:bidi w:val="0"/>
        <w:adjustRightInd/>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4.乙方</w:t>
      </w:r>
      <w:r>
        <w:rPr>
          <w:rFonts w:hint="eastAsia" w:ascii="宋体" w:hAnsi="宋体"/>
          <w:color w:val="auto"/>
          <w:szCs w:val="21"/>
          <w:highlight w:val="none"/>
          <w:lang w:val="en-US" w:eastAsia="zh-CN"/>
        </w:rPr>
        <w:t>应</w:t>
      </w:r>
      <w:r>
        <w:rPr>
          <w:rFonts w:hint="eastAsia" w:ascii="宋体" w:hAnsi="宋体"/>
          <w:color w:val="auto"/>
          <w:szCs w:val="21"/>
          <w:highlight w:val="none"/>
        </w:rPr>
        <w:t>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文件和本合同的规定，以及乙方的服务承诺提供售后服务。</w:t>
      </w:r>
    </w:p>
    <w:p w14:paraId="24565BE6">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color w:val="auto"/>
          <w:szCs w:val="21"/>
          <w:highlight w:val="none"/>
        </w:rPr>
      </w:pPr>
      <w:bookmarkStart w:id="82" w:name="_Toc11525"/>
      <w:r>
        <w:rPr>
          <w:rFonts w:hint="eastAsia" w:ascii="宋体" w:hAnsi="宋体"/>
          <w:b/>
          <w:color w:val="auto"/>
          <w:szCs w:val="21"/>
          <w:highlight w:val="none"/>
        </w:rPr>
        <w:t>第五条  付款方式</w:t>
      </w:r>
      <w:bookmarkEnd w:id="82"/>
    </w:p>
    <w:p w14:paraId="7C57A00F">
      <w:pPr>
        <w:snapToGrid w:val="0"/>
        <w:spacing w:line="400" w:lineRule="exact"/>
        <w:ind w:left="-61" w:leftChars="-29" w:firstLine="420" w:firstLineChars="200"/>
        <w:rPr>
          <w:rFonts w:hint="eastAsia" w:ascii="Calibri" w:hAnsi="Calibri" w:eastAsia="宋体" w:cs="Times New Roman"/>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合同签订后10日内，甲方向乙方支付合同金额的</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%，完成系统全部功能开发并通过甲方组织的项目阶段性验收后10日内，累计支付至合同金额的90%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通过甲方组织的项目初步验收后10日内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累计支付至合同金额的</w:t>
      </w:r>
      <w:r>
        <w:rPr>
          <w:rFonts w:hint="eastAsia"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rPr>
        <w:t>%，通过甲方组织的项目最终验收后10日内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累计支付至合同金额的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r>
        <w:rPr>
          <w:rFonts w:hint="eastAsia" w:ascii="Calibri" w:hAnsi="Calibri" w:eastAsia="宋体" w:cs="Times New Roman"/>
          <w:color w:val="auto"/>
          <w:sz w:val="21"/>
          <w:szCs w:val="21"/>
          <w:highlight w:val="none"/>
        </w:rPr>
        <w:t>乙方应在甲方支付</w:t>
      </w:r>
      <w:r>
        <w:rPr>
          <w:rFonts w:hint="eastAsia" w:ascii="Calibri" w:hAnsi="Calibri" w:cs="Times New Roman"/>
          <w:color w:val="auto"/>
          <w:sz w:val="21"/>
          <w:szCs w:val="21"/>
          <w:highlight w:val="none"/>
          <w:lang w:val="en-US" w:eastAsia="zh-CN"/>
        </w:rPr>
        <w:t>每笔</w:t>
      </w:r>
      <w:r>
        <w:rPr>
          <w:rFonts w:hint="eastAsia" w:ascii="Calibri" w:hAnsi="Calibri" w:eastAsia="宋体" w:cs="Times New Roman"/>
          <w:color w:val="auto"/>
          <w:sz w:val="21"/>
          <w:szCs w:val="21"/>
          <w:highlight w:val="none"/>
        </w:rPr>
        <w:t>合同款之前提供与支付金额相符的有效发票，且收款方、出具发票方、合同乙方均必须与本合同项目</w:t>
      </w:r>
      <w:r>
        <w:rPr>
          <w:rFonts w:hint="eastAsia" w:ascii="Calibri" w:hAnsi="Calibri" w:eastAsia="宋体" w:cs="Times New Roman"/>
          <w:color w:val="auto"/>
          <w:sz w:val="21"/>
          <w:szCs w:val="21"/>
          <w:highlight w:val="none"/>
          <w:lang w:val="en-US" w:eastAsia="zh-CN"/>
        </w:rPr>
        <w:t>成交供应商</w:t>
      </w:r>
      <w:r>
        <w:rPr>
          <w:rFonts w:hint="eastAsia" w:ascii="Calibri" w:hAnsi="Calibri" w:eastAsia="宋体" w:cs="Times New Roman"/>
          <w:color w:val="auto"/>
          <w:sz w:val="21"/>
          <w:szCs w:val="21"/>
          <w:highlight w:val="none"/>
        </w:rPr>
        <w:t>名称一致，否则甲方有权不予付款且无需承担任何逾期付款责任。</w:t>
      </w:r>
    </w:p>
    <w:p w14:paraId="2863CA10">
      <w:pPr>
        <w:snapToGrid w:val="0"/>
        <w:spacing w:line="400" w:lineRule="exact"/>
        <w:ind w:left="-61" w:leftChars="-29" w:firstLine="420" w:firstLineChars="200"/>
        <w:rPr>
          <w:rFonts w:hint="eastAsia"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2.本合同使用货币币制如未作特别说明均为人民币。</w:t>
      </w:r>
    </w:p>
    <w:p w14:paraId="3278E662">
      <w:pPr>
        <w:snapToGrid w:val="0"/>
        <w:spacing w:line="400" w:lineRule="exact"/>
        <w:ind w:left="-61" w:leftChars="-29" w:firstLine="420" w:firstLineChars="200"/>
        <w:rPr>
          <w:rFonts w:hint="eastAsia"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3.</w:t>
      </w:r>
      <w:r>
        <w:rPr>
          <w:rFonts w:hint="eastAsia" w:ascii="Calibri" w:hAnsi="Calibri" w:cs="Times New Roman"/>
          <w:color w:val="auto"/>
          <w:sz w:val="21"/>
          <w:szCs w:val="21"/>
          <w:highlight w:val="none"/>
          <w:lang w:val="en-US" w:eastAsia="zh-CN"/>
        </w:rPr>
        <w:t>乙方</w:t>
      </w:r>
      <w:r>
        <w:rPr>
          <w:rFonts w:hint="eastAsia" w:ascii="Calibri" w:hAnsi="Calibri" w:eastAsia="宋体" w:cs="Times New Roman"/>
          <w:color w:val="auto"/>
          <w:sz w:val="21"/>
          <w:szCs w:val="21"/>
          <w:highlight w:val="none"/>
        </w:rPr>
        <w:t>未在规定时间内完成任一服务或任务，或经</w:t>
      </w:r>
      <w:r>
        <w:rPr>
          <w:rFonts w:hint="eastAsia" w:ascii="Calibri" w:hAnsi="Calibri" w:cs="Times New Roman"/>
          <w:color w:val="auto"/>
          <w:sz w:val="21"/>
          <w:szCs w:val="21"/>
          <w:highlight w:val="none"/>
          <w:lang w:val="en-US" w:eastAsia="zh-CN"/>
        </w:rPr>
        <w:t>甲方</w:t>
      </w:r>
      <w:r>
        <w:rPr>
          <w:rFonts w:hint="eastAsia" w:ascii="Calibri" w:hAnsi="Calibri" w:eastAsia="宋体" w:cs="Times New Roman"/>
          <w:color w:val="auto"/>
          <w:sz w:val="21"/>
          <w:szCs w:val="21"/>
          <w:highlight w:val="none"/>
        </w:rPr>
        <w:t>抽查发现服务质量不符合</w:t>
      </w:r>
      <w:r>
        <w:rPr>
          <w:rFonts w:hint="eastAsia" w:ascii="Calibri" w:hAnsi="Calibri" w:eastAsia="宋体" w:cs="Times New Roman"/>
          <w:color w:val="auto"/>
          <w:sz w:val="21"/>
          <w:szCs w:val="21"/>
          <w:highlight w:val="none"/>
          <w:lang w:eastAsia="zh-CN"/>
        </w:rPr>
        <w:t>采购文件</w:t>
      </w:r>
      <w:r>
        <w:rPr>
          <w:rFonts w:hint="eastAsia" w:ascii="Calibri" w:hAnsi="Calibri" w:eastAsia="宋体" w:cs="Times New Roman"/>
          <w:color w:val="auto"/>
          <w:sz w:val="21"/>
          <w:szCs w:val="21"/>
          <w:highlight w:val="none"/>
        </w:rPr>
        <w:t>规定或</w:t>
      </w:r>
      <w:r>
        <w:rPr>
          <w:rFonts w:hint="eastAsia" w:ascii="Calibri" w:hAnsi="Calibri" w:cs="Times New Roman"/>
          <w:color w:val="auto"/>
          <w:sz w:val="21"/>
          <w:szCs w:val="21"/>
          <w:highlight w:val="none"/>
          <w:lang w:val="en-US" w:eastAsia="zh-CN"/>
        </w:rPr>
        <w:t>甲方</w:t>
      </w:r>
      <w:r>
        <w:rPr>
          <w:rFonts w:hint="eastAsia" w:ascii="Calibri" w:hAnsi="Calibri" w:eastAsia="宋体" w:cs="Times New Roman"/>
          <w:color w:val="auto"/>
          <w:sz w:val="21"/>
          <w:szCs w:val="21"/>
          <w:highlight w:val="none"/>
        </w:rPr>
        <w:t>要求的，</w:t>
      </w:r>
      <w:r>
        <w:rPr>
          <w:rFonts w:hint="eastAsia" w:ascii="Calibri" w:hAnsi="Calibri" w:cs="Times New Roman"/>
          <w:color w:val="auto"/>
          <w:sz w:val="21"/>
          <w:szCs w:val="21"/>
          <w:highlight w:val="none"/>
          <w:lang w:val="en-US" w:eastAsia="zh-CN"/>
        </w:rPr>
        <w:t>甲方</w:t>
      </w:r>
      <w:r>
        <w:rPr>
          <w:rFonts w:hint="eastAsia" w:ascii="Calibri" w:hAnsi="Calibri" w:eastAsia="宋体" w:cs="Times New Roman"/>
          <w:color w:val="auto"/>
          <w:sz w:val="21"/>
          <w:szCs w:val="21"/>
          <w:highlight w:val="none"/>
        </w:rPr>
        <w:t>有权按照合同约定</w:t>
      </w:r>
      <w:r>
        <w:rPr>
          <w:rFonts w:hint="eastAsia" w:ascii="Calibri" w:hAnsi="Calibri" w:cs="Times New Roman"/>
          <w:color w:val="auto"/>
          <w:sz w:val="21"/>
          <w:szCs w:val="21"/>
          <w:highlight w:val="none"/>
          <w:lang w:val="en-US" w:eastAsia="zh-CN"/>
        </w:rPr>
        <w:t>要求乙方承担违约责任</w:t>
      </w:r>
      <w:r>
        <w:rPr>
          <w:rFonts w:hint="eastAsia" w:ascii="Calibri" w:hAnsi="Calibri" w:eastAsia="宋体" w:cs="Times New Roman"/>
          <w:color w:val="auto"/>
          <w:sz w:val="21"/>
          <w:szCs w:val="21"/>
          <w:highlight w:val="none"/>
        </w:rPr>
        <w:t>。</w:t>
      </w:r>
    </w:p>
    <w:p w14:paraId="1F4B522B">
      <w:pPr>
        <w:ind w:firstLine="422"/>
        <w:outlineLvl w:val="0"/>
        <w:rPr>
          <w:rFonts w:hint="eastAsia" w:ascii="宋体" w:hAnsi="宋体" w:cs="Times New Roman"/>
          <w:b/>
          <w:color w:val="auto"/>
          <w:szCs w:val="21"/>
          <w:highlight w:val="none"/>
          <w:lang w:val="en-US" w:bidi="ar-SA"/>
        </w:rPr>
      </w:pPr>
      <w:bookmarkStart w:id="83" w:name="_Toc29885"/>
      <w:r>
        <w:rPr>
          <w:rFonts w:hint="default" w:ascii="宋体" w:hAnsi="宋体" w:cs="Times New Roman"/>
          <w:b/>
          <w:color w:val="auto"/>
          <w:szCs w:val="21"/>
          <w:highlight w:val="none"/>
          <w:lang w:val="en-US" w:bidi="ar-SA"/>
        </w:rPr>
        <w:t>第</w:t>
      </w:r>
      <w:r>
        <w:rPr>
          <w:rFonts w:hint="eastAsia" w:ascii="宋体" w:hAnsi="宋体" w:cs="Times New Roman"/>
          <w:b/>
          <w:color w:val="auto"/>
          <w:szCs w:val="21"/>
          <w:highlight w:val="none"/>
          <w:lang w:val="en-US" w:bidi="ar-SA"/>
        </w:rPr>
        <w:t>六条  履约保证金</w:t>
      </w:r>
      <w:bookmarkEnd w:id="83"/>
    </w:p>
    <w:p w14:paraId="4FE115A9">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ascii="宋体" w:hAnsi="宋体"/>
          <w:color w:val="auto"/>
          <w:szCs w:val="21"/>
          <w:highlight w:val="none"/>
        </w:rPr>
        <w:t>按本项目</w:t>
      </w:r>
      <w:r>
        <w:rPr>
          <w:rFonts w:hint="eastAsia" w:ascii="宋体" w:hAnsi="宋体"/>
          <w:color w:val="auto"/>
          <w:szCs w:val="21"/>
          <w:highlight w:val="none"/>
          <w:lang w:val="en-US" w:eastAsia="zh-CN"/>
        </w:rPr>
        <w:t>不收取</w:t>
      </w:r>
      <w:r>
        <w:rPr>
          <w:rFonts w:hint="eastAsia" w:ascii="宋体" w:hAnsi="宋体"/>
          <w:color w:val="auto"/>
          <w:szCs w:val="21"/>
          <w:highlight w:val="none"/>
        </w:rPr>
        <w:t>履约保证金。</w:t>
      </w:r>
    </w:p>
    <w:p w14:paraId="0BEA34B3">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4" w:name="_Toc3944"/>
      <w:r>
        <w:rPr>
          <w:rFonts w:hint="eastAsia" w:ascii="宋体" w:hAnsi="宋体"/>
          <w:b/>
          <w:color w:val="auto"/>
          <w:szCs w:val="21"/>
          <w:highlight w:val="none"/>
        </w:rPr>
        <w:t>第七条  税费本合同执行中相关的一切税费均由乙方负担。</w:t>
      </w:r>
      <w:bookmarkEnd w:id="84"/>
    </w:p>
    <w:p w14:paraId="5AA7BF3F">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5" w:name="_Toc19486"/>
      <w:r>
        <w:rPr>
          <w:rFonts w:hint="eastAsia" w:ascii="宋体" w:hAnsi="宋体"/>
          <w:b/>
          <w:color w:val="auto"/>
          <w:szCs w:val="21"/>
          <w:highlight w:val="none"/>
        </w:rPr>
        <w:t>第八条  验收</w:t>
      </w:r>
      <w:bookmarkEnd w:id="85"/>
    </w:p>
    <w:p w14:paraId="75CCDB3A">
      <w:pPr>
        <w:keepNext w:val="0"/>
        <w:keepLines w:val="0"/>
        <w:pageBreakBefore w:val="0"/>
        <w:widowControl w:val="0"/>
        <w:kinsoku/>
        <w:wordWrap/>
        <w:overflowPunct/>
        <w:topLinePunct w:val="0"/>
        <w:bidi w:val="0"/>
        <w:adjustRightInd/>
        <w:snapToGrid w:val="0"/>
        <w:spacing w:line="400" w:lineRule="exact"/>
        <w:ind w:firstLine="420" w:firstLineChars="200"/>
        <w:textAlignment w:val="auto"/>
        <w:outlineLvl w:val="0"/>
        <w:rPr>
          <w:color w:val="auto"/>
          <w:szCs w:val="21"/>
          <w:highlight w:val="none"/>
        </w:rPr>
      </w:pPr>
      <w:r>
        <w:rPr>
          <w:rFonts w:hint="eastAsia"/>
          <w:color w:val="auto"/>
          <w:szCs w:val="21"/>
          <w:highlight w:val="none"/>
        </w:rPr>
        <w:t>1. 甲方对乙方提交的服务依据</w:t>
      </w:r>
      <w:r>
        <w:rPr>
          <w:rFonts w:hint="eastAsia"/>
          <w:color w:val="auto"/>
          <w:szCs w:val="21"/>
          <w:highlight w:val="none"/>
          <w:lang w:eastAsia="zh-CN"/>
        </w:rPr>
        <w:t>采购文件</w:t>
      </w:r>
      <w:r>
        <w:rPr>
          <w:rFonts w:hint="eastAsia"/>
          <w:color w:val="auto"/>
          <w:szCs w:val="21"/>
          <w:highlight w:val="none"/>
        </w:rPr>
        <w:t>上的服务要求和国家有关质量标准进行现场初步验收</w:t>
      </w:r>
      <w:r>
        <w:rPr>
          <w:rFonts w:hint="eastAsia"/>
          <w:color w:val="auto"/>
          <w:szCs w:val="21"/>
          <w:highlight w:val="none"/>
          <w:lang w:eastAsia="zh-CN"/>
        </w:rPr>
        <w:t>（</w:t>
      </w:r>
      <w:r>
        <w:rPr>
          <w:rFonts w:hint="eastAsia"/>
          <w:color w:val="auto"/>
          <w:szCs w:val="21"/>
          <w:highlight w:val="none"/>
          <w:lang w:val="en-US" w:eastAsia="zh-CN"/>
        </w:rPr>
        <w:t>验收内容和验收标准以甲方提供为准），</w:t>
      </w:r>
      <w:r>
        <w:rPr>
          <w:rFonts w:hint="eastAsia"/>
          <w:color w:val="auto"/>
          <w:szCs w:val="21"/>
          <w:highlight w:val="none"/>
        </w:rPr>
        <w:t>符合</w:t>
      </w:r>
      <w:r>
        <w:rPr>
          <w:rFonts w:hint="eastAsia"/>
          <w:color w:val="auto"/>
          <w:szCs w:val="21"/>
          <w:highlight w:val="none"/>
          <w:lang w:val="en-US" w:eastAsia="zh-CN"/>
        </w:rPr>
        <w:t>验收标准中规定相关技术等方面要求</w:t>
      </w:r>
      <w:r>
        <w:rPr>
          <w:rFonts w:hint="eastAsia"/>
          <w:color w:val="auto"/>
          <w:szCs w:val="21"/>
          <w:highlight w:val="none"/>
        </w:rPr>
        <w:t>的，给予签收，初步验收不合格的不予签收。</w:t>
      </w:r>
      <w:r>
        <w:rPr>
          <w:rFonts w:hint="eastAsia"/>
          <w:bCs/>
          <w:color w:val="auto"/>
          <w:szCs w:val="21"/>
          <w:highlight w:val="none"/>
        </w:rPr>
        <w:t>甲方应当在到乙方的服务成果提交后七个工作日内进行验收</w:t>
      </w:r>
      <w:r>
        <w:rPr>
          <w:rFonts w:hint="eastAsia"/>
          <w:color w:val="auto"/>
          <w:szCs w:val="21"/>
          <w:highlight w:val="none"/>
        </w:rPr>
        <w:t>。</w:t>
      </w:r>
      <w:r>
        <w:rPr>
          <w:rFonts w:hint="eastAsia"/>
          <w:color w:val="auto"/>
          <w:highlight w:val="none"/>
          <w:lang w:val="en-US" w:eastAsia="zh-CN"/>
        </w:rPr>
        <w:t>各环节</w:t>
      </w:r>
      <w:r>
        <w:rPr>
          <w:rFonts w:hint="eastAsia" w:ascii="宋体" w:hAnsi="宋体"/>
          <w:color w:val="auto"/>
          <w:szCs w:val="21"/>
          <w:highlight w:val="none"/>
        </w:rPr>
        <w:t>验收合格后由甲乙双方签署验收单并加盖</w:t>
      </w:r>
      <w:r>
        <w:rPr>
          <w:rFonts w:hint="eastAsia" w:ascii="宋体" w:hAnsi="宋体"/>
          <w:color w:val="auto"/>
          <w:szCs w:val="21"/>
          <w:highlight w:val="none"/>
          <w:lang w:val="en-US" w:eastAsia="zh-CN"/>
        </w:rPr>
        <w:t>甲方</w:t>
      </w:r>
      <w:r>
        <w:rPr>
          <w:rFonts w:hint="eastAsia" w:ascii="宋体" w:hAnsi="宋体"/>
          <w:color w:val="auto"/>
          <w:szCs w:val="21"/>
          <w:highlight w:val="none"/>
        </w:rPr>
        <w:t>公章，甲乙双方各执一份。</w:t>
      </w:r>
    </w:p>
    <w:p w14:paraId="769BE65B">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r>
        <w:rPr>
          <w:rFonts w:hint="eastAsia"/>
          <w:color w:val="auto"/>
          <w:szCs w:val="21"/>
          <w:highlight w:val="none"/>
        </w:rPr>
        <w:t xml:space="preserve">2. </w:t>
      </w:r>
      <w:r>
        <w:rPr>
          <w:rFonts w:hint="eastAsia"/>
          <w:color w:val="auto"/>
          <w:szCs w:val="21"/>
          <w:highlight w:val="none"/>
          <w:lang w:val="en-US" w:eastAsia="zh-CN"/>
        </w:rPr>
        <w:t>在各个验收环节中，</w:t>
      </w:r>
      <w:r>
        <w:rPr>
          <w:rFonts w:hint="eastAsia"/>
          <w:color w:val="auto"/>
          <w:szCs w:val="21"/>
          <w:highlight w:val="none"/>
        </w:rPr>
        <w:t>乙方提交服务成果前应对提交的服务成果作出全面检查和对验收文件进行整理，并列出清单，作为甲方验收和使用的技术条件依据，检验的结果应随服务成果交给甲方。</w:t>
      </w:r>
      <w:r>
        <w:rPr>
          <w:rFonts w:hint="eastAsia" w:ascii="宋体" w:hAnsi="宋体" w:cs="宋体"/>
          <w:color w:val="auto"/>
          <w:szCs w:val="21"/>
          <w:highlight w:val="none"/>
        </w:rPr>
        <w:t>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w:t>
      </w:r>
      <w:r>
        <w:rPr>
          <w:rFonts w:hint="eastAsia" w:ascii="宋体" w:hAnsi="宋体" w:cs="宋体"/>
          <w:color w:val="auto"/>
          <w:szCs w:val="21"/>
          <w:highlight w:val="none"/>
          <w:lang w:val="en-US" w:eastAsia="zh-CN"/>
        </w:rPr>
        <w:t>采购文件、</w:t>
      </w:r>
      <w:r>
        <w:rPr>
          <w:rFonts w:hint="eastAsia" w:ascii="宋体" w:hAnsi="宋体" w:cs="宋体"/>
          <w:color w:val="auto"/>
          <w:szCs w:val="21"/>
          <w:highlight w:val="none"/>
        </w:rPr>
        <w:t>响应文件验收。</w:t>
      </w:r>
    </w:p>
    <w:p w14:paraId="511495F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1"/>
          <w:szCs w:val="21"/>
          <w:highlight w:val="none"/>
        </w:rPr>
      </w:pPr>
      <w:r>
        <w:rPr>
          <w:rFonts w:hint="eastAsia"/>
          <w:color w:val="auto"/>
          <w:szCs w:val="21"/>
          <w:highlight w:val="none"/>
        </w:rPr>
        <w:t>3. 甲方有权委托第三方机构组织验收</w:t>
      </w:r>
      <w:r>
        <w:rPr>
          <w:rFonts w:hint="eastAsia" w:ascii="宋体" w:hAnsi="宋体" w:eastAsia="宋体" w:cs="宋体"/>
          <w:color w:val="auto"/>
          <w:kern w:val="21"/>
          <w:szCs w:val="21"/>
          <w:highlight w:val="none"/>
        </w:rPr>
        <w:t>，其验收时间以该项目验收方案确定的验收时间为准，验收结果以该项目验收报告结论为准。</w:t>
      </w:r>
    </w:p>
    <w:p w14:paraId="1BFB1BC0">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r>
        <w:rPr>
          <w:rFonts w:hint="eastAsia"/>
          <w:color w:val="auto"/>
          <w:szCs w:val="21"/>
          <w:highlight w:val="none"/>
          <w:lang w:val="en-US" w:eastAsia="zh-CN"/>
        </w:rPr>
        <w:t>4.</w:t>
      </w:r>
      <w:r>
        <w:rPr>
          <w:rFonts w:hint="eastAsia"/>
          <w:color w:val="auto"/>
          <w:szCs w:val="21"/>
          <w:highlight w:val="none"/>
        </w:rPr>
        <w:t>对技术复杂的服务，甲方应请国家认可的专业检测机构参与</w:t>
      </w:r>
      <w:r>
        <w:rPr>
          <w:rFonts w:hint="eastAsia"/>
          <w:color w:val="auto"/>
          <w:szCs w:val="21"/>
          <w:highlight w:val="none"/>
          <w:lang w:val="en-US" w:eastAsia="zh-CN"/>
        </w:rPr>
        <w:t>阶段性验收、</w:t>
      </w:r>
      <w:r>
        <w:rPr>
          <w:rFonts w:hint="eastAsia"/>
          <w:color w:val="auto"/>
          <w:szCs w:val="21"/>
          <w:highlight w:val="none"/>
        </w:rPr>
        <w:t>初步验收及最终验收，并由其出具质量检测报告。</w:t>
      </w:r>
    </w:p>
    <w:p w14:paraId="6E57020F">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r>
        <w:rPr>
          <w:rFonts w:hint="eastAsia"/>
          <w:color w:val="auto"/>
          <w:szCs w:val="21"/>
          <w:highlight w:val="none"/>
          <w:lang w:val="en-US" w:eastAsia="zh-CN"/>
        </w:rPr>
        <w:t>5</w:t>
      </w:r>
      <w:r>
        <w:rPr>
          <w:rFonts w:hint="eastAsia"/>
          <w:color w:val="auto"/>
          <w:szCs w:val="21"/>
          <w:highlight w:val="none"/>
        </w:rPr>
        <w:t xml:space="preserve">. </w:t>
      </w:r>
      <w:r>
        <w:rPr>
          <w:rFonts w:hint="eastAsia"/>
          <w:color w:val="auto"/>
          <w:szCs w:val="21"/>
          <w:highlight w:val="none"/>
          <w:lang w:val="en-US" w:eastAsia="zh-CN"/>
        </w:rPr>
        <w:t>每次</w:t>
      </w:r>
      <w:r>
        <w:rPr>
          <w:rFonts w:hint="eastAsia"/>
          <w:color w:val="auto"/>
          <w:szCs w:val="21"/>
          <w:highlight w:val="none"/>
        </w:rPr>
        <w:t>验收时乙方必须在现场，验收完毕后作出验收结果报告；验收费用由乙方负责。</w:t>
      </w:r>
    </w:p>
    <w:p w14:paraId="409FC716">
      <w:pPr>
        <w:snapToGrid w:val="0"/>
        <w:spacing w:line="400" w:lineRule="exact"/>
        <w:ind w:left="-61" w:leftChars="-29" w:firstLine="420" w:firstLineChars="200"/>
        <w:rPr>
          <w:rFonts w:hint="eastAsia"/>
          <w:color w:val="auto"/>
          <w:highlight w:val="none"/>
        </w:rPr>
      </w:pPr>
      <w:r>
        <w:rPr>
          <w:rFonts w:hint="eastAsia"/>
          <w:color w:val="auto"/>
          <w:szCs w:val="21"/>
          <w:highlight w:val="none"/>
          <w:lang w:val="en-US" w:eastAsia="zh-CN"/>
        </w:rPr>
        <w:t>6</w:t>
      </w:r>
      <w:r>
        <w:rPr>
          <w:rFonts w:hint="eastAsia"/>
          <w:color w:val="auto"/>
          <w:szCs w:val="21"/>
          <w:highlight w:val="none"/>
        </w:rPr>
        <w:t>.</w:t>
      </w:r>
      <w:r>
        <w:rPr>
          <w:rFonts w:hint="eastAsia"/>
          <w:color w:val="auto"/>
          <w:highlight w:val="none"/>
        </w:rPr>
        <w:t xml:space="preserve"> 甲方在</w:t>
      </w:r>
      <w:r>
        <w:rPr>
          <w:rFonts w:hint="eastAsia"/>
          <w:color w:val="auto"/>
          <w:szCs w:val="21"/>
          <w:highlight w:val="none"/>
          <w:lang w:val="en-US" w:eastAsia="zh-CN"/>
        </w:rPr>
        <w:t>阶段性验收、</w:t>
      </w:r>
      <w:r>
        <w:rPr>
          <w:rFonts w:hint="eastAsia"/>
          <w:color w:val="auto"/>
          <w:szCs w:val="21"/>
          <w:highlight w:val="none"/>
        </w:rPr>
        <w:t>初步验收</w:t>
      </w:r>
      <w:r>
        <w:rPr>
          <w:rFonts w:hint="eastAsia"/>
          <w:color w:val="auto"/>
          <w:szCs w:val="21"/>
          <w:highlight w:val="none"/>
          <w:lang w:val="en-US" w:eastAsia="zh-CN"/>
        </w:rPr>
        <w:t>或</w:t>
      </w:r>
      <w:r>
        <w:rPr>
          <w:rFonts w:hint="eastAsia"/>
          <w:color w:val="auto"/>
          <w:szCs w:val="21"/>
          <w:highlight w:val="none"/>
        </w:rPr>
        <w:t>最终验收</w:t>
      </w:r>
      <w:r>
        <w:rPr>
          <w:rFonts w:hint="eastAsia"/>
          <w:color w:val="auto"/>
          <w:highlight w:val="none"/>
        </w:rPr>
        <w:t>过程中如发现乙方提供的</w:t>
      </w:r>
      <w:r>
        <w:rPr>
          <w:rFonts w:hint="eastAsia"/>
          <w:color w:val="auto"/>
          <w:highlight w:val="none"/>
          <w:lang w:val="en-US" w:eastAsia="zh-CN"/>
        </w:rPr>
        <w:t>服务或</w:t>
      </w:r>
      <w:r>
        <w:rPr>
          <w:rFonts w:hint="eastAsia"/>
          <w:color w:val="auto"/>
          <w:highlight w:val="none"/>
        </w:rPr>
        <w:t>服务成果不满足</w:t>
      </w:r>
      <w:r>
        <w:rPr>
          <w:rFonts w:hint="eastAsia"/>
          <w:color w:val="auto"/>
          <w:highlight w:val="none"/>
          <w:lang w:val="en-US" w:eastAsia="zh-CN"/>
        </w:rPr>
        <w:t>采购文件、</w:t>
      </w:r>
      <w:r>
        <w:rPr>
          <w:rFonts w:hint="eastAsia"/>
          <w:color w:val="auto"/>
          <w:highlight w:val="none"/>
        </w:rPr>
        <w:t>响应文件</w:t>
      </w:r>
      <w:r>
        <w:rPr>
          <w:rFonts w:hint="eastAsia"/>
          <w:color w:val="auto"/>
          <w:highlight w:val="none"/>
          <w:lang w:val="en-US" w:eastAsia="zh-CN"/>
        </w:rPr>
        <w:t>或</w:t>
      </w:r>
      <w:r>
        <w:rPr>
          <w:rFonts w:hint="eastAsia"/>
          <w:color w:val="auto"/>
          <w:highlight w:val="none"/>
        </w:rPr>
        <w:t>本合同规定的，可暂缓向乙方付款，直到乙方及时完善并提交相应的</w:t>
      </w:r>
      <w:r>
        <w:rPr>
          <w:rFonts w:hint="eastAsia"/>
          <w:color w:val="auto"/>
          <w:highlight w:val="none"/>
          <w:lang w:val="en-US" w:eastAsia="zh-CN"/>
        </w:rPr>
        <w:t>服务或</w:t>
      </w:r>
      <w:r>
        <w:rPr>
          <w:rFonts w:hint="eastAsia"/>
          <w:color w:val="auto"/>
          <w:highlight w:val="none"/>
        </w:rPr>
        <w:t>服务成果且经甲方验收合格后，方可办理付款。</w:t>
      </w:r>
    </w:p>
    <w:p w14:paraId="08906416">
      <w:pPr>
        <w:snapToGrid w:val="0"/>
        <w:spacing w:line="400" w:lineRule="exact"/>
        <w:ind w:left="-61" w:leftChars="-29" w:firstLine="420" w:firstLineChars="200"/>
        <w:rPr>
          <w:rFonts w:ascii="宋体" w:hAnsi="Courier New" w:cs="Courier New"/>
          <w:color w:val="auto"/>
          <w:szCs w:val="21"/>
          <w:highlight w:val="none"/>
        </w:rPr>
      </w:pPr>
      <w:r>
        <w:rPr>
          <w:rFonts w:hint="eastAsia"/>
          <w:color w:val="auto"/>
          <w:highlight w:val="none"/>
          <w:lang w:val="en-US" w:eastAsia="zh-CN"/>
        </w:rPr>
        <w:t>7</w:t>
      </w:r>
      <w:r>
        <w:rPr>
          <w:rFonts w:hint="eastAsia"/>
          <w:color w:val="auto"/>
          <w:highlight w:val="none"/>
        </w:rPr>
        <w:t>.</w:t>
      </w:r>
      <w:r>
        <w:rPr>
          <w:rFonts w:hint="eastAsia"/>
          <w:color w:val="auto"/>
          <w:szCs w:val="21"/>
          <w:highlight w:val="none"/>
        </w:rPr>
        <w:t>甲方验收时以书面形式提出异议的，乙方应自收到甲方书面异议后五个工作日内及时予以解决</w:t>
      </w:r>
      <w:r>
        <w:rPr>
          <w:rFonts w:hint="eastAsia"/>
          <w:color w:val="auto"/>
          <w:szCs w:val="21"/>
          <w:highlight w:val="none"/>
          <w:lang w:eastAsia="zh-CN"/>
        </w:rPr>
        <w:t>。</w:t>
      </w:r>
      <w:r>
        <w:rPr>
          <w:rFonts w:hint="eastAsia" w:ascii="宋体" w:hAnsi="宋体" w:eastAsia="宋体" w:cs="宋体"/>
          <w:bCs/>
          <w:color w:val="auto"/>
          <w:szCs w:val="21"/>
          <w:highlight w:val="none"/>
        </w:rPr>
        <w:t>乙方拒不解决或未在前述约定时间内解决</w:t>
      </w:r>
      <w:r>
        <w:rPr>
          <w:rFonts w:hint="eastAsia" w:ascii="宋体" w:hAnsi="宋体" w:eastAsia="宋体" w:cs="宋体"/>
          <w:bCs/>
          <w:color w:val="auto"/>
          <w:szCs w:val="21"/>
          <w:highlight w:val="none"/>
          <w:lang w:val="en-US" w:eastAsia="zh-CN"/>
        </w:rPr>
        <w:t>或解决后</w:t>
      </w:r>
      <w:r>
        <w:rPr>
          <w:rFonts w:hint="eastAsia" w:ascii="宋体" w:hAnsi="宋体" w:eastAsia="宋体" w:cs="宋体"/>
          <w:color w:val="auto"/>
          <w:kern w:val="21"/>
          <w:szCs w:val="21"/>
          <w:highlight w:val="none"/>
          <w:lang w:val="en-US" w:eastAsia="zh-CN"/>
        </w:rPr>
        <w:t>验收仍不合格的，自前述约定解决期限届满之日起，由乙方按本合同约定承担</w:t>
      </w:r>
      <w:r>
        <w:rPr>
          <w:rFonts w:ascii="宋体" w:hAnsi="Courier New" w:cs="Courier New"/>
          <w:color w:val="auto"/>
          <w:szCs w:val="21"/>
          <w:highlight w:val="none"/>
        </w:rPr>
        <w:t>逾期提供服务或提交服务成果的违约责任。</w:t>
      </w:r>
    </w:p>
    <w:p w14:paraId="74ECAE37">
      <w:pPr>
        <w:snapToGrid w:val="0"/>
        <w:spacing w:line="400" w:lineRule="exact"/>
        <w:ind w:left="-61" w:leftChars="-29" w:firstLine="420" w:firstLineChars="200"/>
        <w:rPr>
          <w:rFonts w:ascii="宋体" w:hAnsi="Courier New" w:cs="Courier New"/>
          <w:color w:val="auto"/>
          <w:szCs w:val="21"/>
          <w:highlight w:val="none"/>
        </w:rPr>
      </w:pPr>
      <w:r>
        <w:rPr>
          <w:rFonts w:hint="eastAsia" w:ascii="宋体" w:hAnsi="Courier New" w:cs="Courier New"/>
          <w:color w:val="auto"/>
          <w:szCs w:val="21"/>
          <w:highlight w:val="none"/>
          <w:lang w:val="en-US" w:eastAsia="zh-CN"/>
        </w:rPr>
        <w:t>8.</w:t>
      </w:r>
      <w:r>
        <w:rPr>
          <w:rFonts w:ascii="宋体" w:hAnsi="Courier New" w:cs="Courier New"/>
          <w:color w:val="auto"/>
          <w:szCs w:val="21"/>
          <w:highlight w:val="none"/>
        </w:rPr>
        <w:t>验收合格并不使甲方丧失因质量问题而向乙方索赔和求偿的权利，同时不解除乙方对于服务或服务成果质量缺陷或瑕疵负有的相应保证责任。</w:t>
      </w:r>
    </w:p>
    <w:p w14:paraId="59FB31C4">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p>
    <w:p w14:paraId="492C5B52">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6" w:name="_Toc2373"/>
      <w:r>
        <w:rPr>
          <w:rFonts w:hint="eastAsia" w:ascii="宋体" w:hAnsi="宋体"/>
          <w:b/>
          <w:color w:val="auto"/>
          <w:szCs w:val="21"/>
          <w:highlight w:val="none"/>
        </w:rPr>
        <w:t>第九条  违约责任</w:t>
      </w:r>
      <w:bookmarkEnd w:id="86"/>
    </w:p>
    <w:p w14:paraId="76FC8D7F">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ascii="宋体" w:hAnsi="宋体"/>
          <w:color w:val="auto"/>
          <w:szCs w:val="21"/>
          <w:highlight w:val="none"/>
        </w:rPr>
        <w:t>1.乙方所提供的</w:t>
      </w:r>
      <w:r>
        <w:rPr>
          <w:rFonts w:hint="eastAsia" w:ascii="宋体" w:hAnsi="宋体"/>
          <w:color w:val="auto"/>
          <w:szCs w:val="21"/>
          <w:highlight w:val="none"/>
          <w:lang w:val="en-US" w:eastAsia="zh-CN"/>
        </w:rPr>
        <w:t>服务或提交的</w:t>
      </w:r>
      <w:r>
        <w:rPr>
          <w:rFonts w:hint="eastAsia" w:ascii="宋体" w:hAnsi="宋体"/>
          <w:color w:val="auto"/>
          <w:szCs w:val="21"/>
          <w:highlight w:val="none"/>
        </w:rPr>
        <w:t>服务成果质量不合格的，应</w:t>
      </w:r>
      <w:r>
        <w:rPr>
          <w:rFonts w:hint="eastAsia" w:ascii="宋体" w:hAnsi="宋体"/>
          <w:color w:val="auto"/>
          <w:szCs w:val="21"/>
          <w:highlight w:val="none"/>
          <w:lang w:val="en-US" w:eastAsia="zh-CN"/>
        </w:rPr>
        <w:t>在甲方要求期限内整改、</w:t>
      </w:r>
      <w:r>
        <w:rPr>
          <w:rFonts w:hint="eastAsia" w:ascii="宋体" w:hAnsi="宋体"/>
          <w:color w:val="auto"/>
          <w:szCs w:val="21"/>
          <w:highlight w:val="none"/>
        </w:rPr>
        <w:t>更换，</w:t>
      </w:r>
      <w:r>
        <w:rPr>
          <w:rFonts w:hint="eastAsia" w:ascii="宋体" w:hAnsi="宋体"/>
          <w:color w:val="auto"/>
          <w:szCs w:val="21"/>
          <w:highlight w:val="none"/>
          <w:lang w:val="en-US" w:eastAsia="zh-CN"/>
        </w:rPr>
        <w:t>整改、</w:t>
      </w:r>
      <w:r>
        <w:rPr>
          <w:rFonts w:hint="eastAsia" w:ascii="宋体" w:hAnsi="宋体"/>
          <w:color w:val="auto"/>
          <w:szCs w:val="21"/>
          <w:highlight w:val="none"/>
        </w:rPr>
        <w:t>更换不及时的</w:t>
      </w:r>
      <w:r>
        <w:rPr>
          <w:rFonts w:hint="eastAsia" w:ascii="宋体" w:hAnsi="宋体"/>
          <w:color w:val="auto"/>
          <w:szCs w:val="21"/>
          <w:highlight w:val="none"/>
          <w:lang w:eastAsia="zh-CN"/>
        </w:rPr>
        <w:t>，</w:t>
      </w:r>
      <w:r>
        <w:rPr>
          <w:rFonts w:hint="eastAsia" w:ascii="宋体" w:hAnsi="宋体"/>
          <w:color w:val="auto"/>
          <w:szCs w:val="21"/>
          <w:highlight w:val="none"/>
        </w:rPr>
        <w:t>按</w:t>
      </w:r>
      <w:r>
        <w:rPr>
          <w:rFonts w:hint="eastAsia" w:ascii="宋体" w:hAnsi="宋体"/>
          <w:color w:val="auto"/>
          <w:szCs w:val="21"/>
          <w:highlight w:val="none"/>
          <w:lang w:val="en-US" w:eastAsia="zh-CN"/>
        </w:rPr>
        <w:t>乙方</w:t>
      </w:r>
      <w:r>
        <w:rPr>
          <w:rFonts w:hint="eastAsia" w:ascii="宋体" w:hAnsi="宋体"/>
          <w:color w:val="auto"/>
          <w:szCs w:val="21"/>
          <w:highlight w:val="none"/>
        </w:rPr>
        <w:t>逾期</w:t>
      </w:r>
      <w:r>
        <w:rPr>
          <w:rFonts w:hint="eastAsia" w:ascii="宋体" w:hAnsi="宋体"/>
          <w:color w:val="auto"/>
          <w:szCs w:val="21"/>
          <w:highlight w:val="none"/>
          <w:lang w:val="en-US" w:eastAsia="zh-CN"/>
        </w:rPr>
        <w:t>提供服务或逾期</w:t>
      </w:r>
      <w:r>
        <w:rPr>
          <w:rFonts w:hint="eastAsia" w:ascii="宋体" w:hAnsi="宋体"/>
          <w:color w:val="auto"/>
          <w:szCs w:val="21"/>
          <w:highlight w:val="none"/>
        </w:rPr>
        <w:t>提交服务成果处</w:t>
      </w:r>
      <w:r>
        <w:rPr>
          <w:rFonts w:hint="eastAsia" w:ascii="宋体" w:hAnsi="宋体"/>
          <w:color w:val="auto"/>
          <w:szCs w:val="21"/>
          <w:highlight w:val="none"/>
          <w:lang w:val="en-US" w:eastAsia="zh-CN"/>
        </w:rPr>
        <w:t>理</w:t>
      </w:r>
      <w:r>
        <w:rPr>
          <w:rFonts w:hint="eastAsia" w:ascii="宋体" w:hAnsi="宋体"/>
          <w:color w:val="auto"/>
          <w:szCs w:val="21"/>
          <w:highlight w:val="none"/>
        </w:rPr>
        <w:t>；因质量问题甲方不同意接收的或特殊情况甲方同意接收的，乙方应向甲方支付违约</w:t>
      </w:r>
      <w:r>
        <w:rPr>
          <w:rFonts w:hint="eastAsia" w:ascii="宋体" w:hAnsi="宋体"/>
          <w:color w:val="auto"/>
          <w:szCs w:val="21"/>
          <w:highlight w:val="none"/>
          <w:lang w:eastAsia="zh-CN"/>
        </w:rPr>
        <w:t>合同总金额</w:t>
      </w:r>
      <w:r>
        <w:rPr>
          <w:rFonts w:hint="eastAsia" w:ascii="宋体" w:hAnsi="宋体"/>
          <w:color w:val="auto"/>
          <w:szCs w:val="21"/>
          <w:highlight w:val="none"/>
        </w:rPr>
        <w:t>5%</w:t>
      </w:r>
      <w:r>
        <w:rPr>
          <w:rFonts w:hint="eastAsia" w:ascii="宋体" w:hAnsi="宋体"/>
          <w:color w:val="auto"/>
          <w:szCs w:val="21"/>
          <w:highlight w:val="none"/>
          <w:lang w:val="en-US" w:eastAsia="zh-CN"/>
        </w:rPr>
        <w:t>的</w:t>
      </w:r>
      <w:r>
        <w:rPr>
          <w:rFonts w:hint="eastAsia" w:ascii="宋体" w:hAnsi="宋体"/>
          <w:color w:val="auto"/>
          <w:szCs w:val="21"/>
          <w:highlight w:val="none"/>
        </w:rPr>
        <w:t>违约金并赔偿甲方</w:t>
      </w:r>
      <w:r>
        <w:rPr>
          <w:rFonts w:hint="eastAsia" w:ascii="宋体" w:hAnsi="宋体"/>
          <w:color w:val="auto"/>
          <w:szCs w:val="21"/>
          <w:highlight w:val="none"/>
          <w:lang w:val="en-US" w:eastAsia="zh-CN"/>
        </w:rPr>
        <w:t>因此产生的全部</w:t>
      </w:r>
      <w:r>
        <w:rPr>
          <w:rFonts w:hint="eastAsia" w:ascii="宋体" w:hAnsi="宋体"/>
          <w:color w:val="auto"/>
          <w:szCs w:val="21"/>
          <w:highlight w:val="none"/>
        </w:rPr>
        <w:t>经济损失。</w:t>
      </w:r>
    </w:p>
    <w:p w14:paraId="39A8B74D">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ascii="宋体" w:hAnsi="宋体"/>
          <w:color w:val="auto"/>
          <w:szCs w:val="21"/>
          <w:highlight w:val="none"/>
        </w:rPr>
        <w:t>2.甲方无故延期接收服务成果、乙方逾期</w:t>
      </w:r>
      <w:r>
        <w:rPr>
          <w:rFonts w:hint="eastAsia" w:ascii="宋体" w:hAnsi="宋体"/>
          <w:color w:val="auto"/>
          <w:szCs w:val="21"/>
          <w:highlight w:val="none"/>
          <w:lang w:val="en-US" w:eastAsia="zh-CN"/>
        </w:rPr>
        <w:t>提供服务或逾期</w:t>
      </w:r>
      <w:r>
        <w:rPr>
          <w:rFonts w:hint="eastAsia" w:ascii="宋体" w:hAnsi="宋体"/>
          <w:color w:val="auto"/>
          <w:szCs w:val="21"/>
          <w:highlight w:val="none"/>
        </w:rPr>
        <w:t>提交服务成果</w:t>
      </w:r>
      <w:r>
        <w:rPr>
          <w:rFonts w:hint="eastAsia" w:ascii="宋体" w:hAnsi="宋体"/>
          <w:color w:val="auto"/>
          <w:szCs w:val="21"/>
          <w:highlight w:val="none"/>
          <w:lang w:val="en-US" w:eastAsia="zh-CN"/>
        </w:rPr>
        <w:t>或不配合验收</w:t>
      </w:r>
      <w:r>
        <w:rPr>
          <w:rFonts w:hint="eastAsia" w:ascii="宋体" w:hAnsi="宋体"/>
          <w:color w:val="auto"/>
          <w:szCs w:val="21"/>
          <w:highlight w:val="none"/>
        </w:rPr>
        <w:t>的，每天向对方偿付违约</w:t>
      </w:r>
      <w:r>
        <w:rPr>
          <w:rFonts w:hint="eastAsia" w:ascii="宋体" w:hAnsi="宋体"/>
          <w:color w:val="auto"/>
          <w:szCs w:val="21"/>
          <w:highlight w:val="none"/>
          <w:lang w:eastAsia="zh-CN"/>
        </w:rPr>
        <w:t>合同总金额</w:t>
      </w:r>
      <w:r>
        <w:rPr>
          <w:rFonts w:hint="eastAsia" w:ascii="宋体" w:hAnsi="宋体"/>
          <w:color w:val="auto"/>
          <w:szCs w:val="21"/>
          <w:highlight w:val="none"/>
        </w:rPr>
        <w:t xml:space="preserve">3‰违约金，超过 </w:t>
      </w:r>
      <w:r>
        <w:rPr>
          <w:rFonts w:hint="eastAsia" w:ascii="宋体" w:hAnsi="宋体"/>
          <w:color w:val="auto"/>
          <w:szCs w:val="21"/>
          <w:highlight w:val="none"/>
          <w:lang w:val="en-US" w:eastAsia="zh-CN"/>
        </w:rPr>
        <w:t>15</w:t>
      </w:r>
      <w:r>
        <w:rPr>
          <w:rFonts w:hint="eastAsia" w:ascii="宋体" w:hAnsi="宋体"/>
          <w:color w:val="auto"/>
          <w:szCs w:val="21"/>
          <w:highlight w:val="none"/>
        </w:rPr>
        <w:t>天对方有权解除合同，违约方承担因此给对方造成</w:t>
      </w:r>
      <w:r>
        <w:rPr>
          <w:rFonts w:hint="eastAsia" w:ascii="宋体" w:hAnsi="宋体"/>
          <w:color w:val="auto"/>
          <w:szCs w:val="21"/>
          <w:highlight w:val="none"/>
          <w:lang w:val="en-US" w:eastAsia="zh-CN"/>
        </w:rPr>
        <w:t>的全部</w:t>
      </w:r>
      <w:r>
        <w:rPr>
          <w:rFonts w:hint="eastAsia" w:ascii="宋体" w:hAnsi="宋体"/>
          <w:color w:val="auto"/>
          <w:szCs w:val="21"/>
          <w:highlight w:val="none"/>
        </w:rPr>
        <w:t>经济损失</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如甲方因此解除合同的，</w:t>
      </w:r>
      <w:r>
        <w:rPr>
          <w:rFonts w:hint="eastAsia" w:ascii="宋体" w:hAnsi="宋体"/>
          <w:color w:val="auto"/>
          <w:szCs w:val="21"/>
          <w:highlight w:val="none"/>
        </w:rPr>
        <w:t>除上述责任外，乙方还应自收到甲方解除合同通知之日起</w:t>
      </w:r>
      <w:r>
        <w:rPr>
          <w:rFonts w:hint="eastAsia" w:ascii="宋体" w:hAnsi="宋体"/>
          <w:color w:val="auto"/>
          <w:szCs w:val="21"/>
          <w:highlight w:val="none"/>
          <w:lang w:eastAsia="zh-CN"/>
        </w:rPr>
        <w:t>【</w:t>
      </w: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ascii="宋体" w:hAnsi="宋体"/>
          <w:color w:val="auto"/>
          <w:szCs w:val="21"/>
          <w:highlight w:val="none"/>
        </w:rPr>
        <w:t>日内退还甲方已经支付的全部款项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向甲方支付【合同总金额  %】的违约金</w:t>
      </w:r>
      <w:r>
        <w:rPr>
          <w:rFonts w:hint="eastAsia" w:ascii="宋体" w:hAnsi="宋体"/>
          <w:color w:val="auto"/>
          <w:szCs w:val="21"/>
          <w:highlight w:val="none"/>
        </w:rPr>
        <w:t>；甲方逾期付服务成果款的，每天向乙方偿付逾期</w:t>
      </w:r>
      <w:r>
        <w:rPr>
          <w:rFonts w:hint="eastAsia" w:ascii="宋体" w:hAnsi="宋体"/>
          <w:color w:val="auto"/>
          <w:szCs w:val="21"/>
          <w:highlight w:val="none"/>
          <w:lang w:eastAsia="zh-CN"/>
        </w:rPr>
        <w:t>合同总金额</w:t>
      </w:r>
      <w:r>
        <w:rPr>
          <w:rFonts w:hint="eastAsia" w:ascii="宋体" w:hAnsi="宋体"/>
          <w:color w:val="auto"/>
          <w:szCs w:val="21"/>
          <w:highlight w:val="none"/>
        </w:rPr>
        <w:t xml:space="preserve">3‰ </w:t>
      </w:r>
      <w:r>
        <w:rPr>
          <w:rFonts w:hint="eastAsia" w:ascii="宋体" w:hAnsi="宋体"/>
          <w:color w:val="auto"/>
          <w:szCs w:val="21"/>
          <w:highlight w:val="none"/>
          <w:lang w:val="en-US" w:eastAsia="zh-CN"/>
        </w:rPr>
        <w:t>的</w:t>
      </w:r>
      <w:r>
        <w:rPr>
          <w:rFonts w:hint="eastAsia" w:ascii="宋体" w:hAnsi="宋体"/>
          <w:color w:val="auto"/>
          <w:szCs w:val="21"/>
          <w:highlight w:val="none"/>
        </w:rPr>
        <w:t>滞纳金。</w:t>
      </w:r>
    </w:p>
    <w:p w14:paraId="0AA35AD0">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ascii="宋体" w:hAnsi="宋体"/>
          <w:color w:val="auto"/>
          <w:szCs w:val="21"/>
          <w:highlight w:val="none"/>
        </w:rPr>
        <w:t>3.乙方未按本合同和</w:t>
      </w:r>
      <w:r>
        <w:rPr>
          <w:rFonts w:hint="eastAsia" w:ascii="宋体" w:hAnsi="宋体"/>
          <w:color w:val="auto"/>
          <w:szCs w:val="21"/>
          <w:highlight w:val="none"/>
          <w:lang w:eastAsia="zh-CN"/>
        </w:rPr>
        <w:t>响应文件</w:t>
      </w:r>
      <w:r>
        <w:rPr>
          <w:rFonts w:hint="eastAsia" w:ascii="宋体" w:hAnsi="宋体"/>
          <w:color w:val="auto"/>
          <w:szCs w:val="21"/>
          <w:highlight w:val="none"/>
        </w:rPr>
        <w:t>中规定的服务承诺提供售后服务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维保服务</w:t>
      </w:r>
      <w:r>
        <w:rPr>
          <w:rFonts w:hint="eastAsia" w:ascii="宋体" w:hAnsi="宋体"/>
          <w:color w:val="auto"/>
          <w:szCs w:val="21"/>
          <w:highlight w:val="none"/>
        </w:rPr>
        <w:t>的，乙方应按本合同合计金额</w:t>
      </w:r>
      <w:r>
        <w:rPr>
          <w:rFonts w:hint="eastAsia" w:ascii="宋体" w:hAnsi="宋体"/>
          <w:color w:val="auto"/>
          <w:szCs w:val="21"/>
          <w:highlight w:val="none"/>
          <w:lang w:val="en-US" w:eastAsia="zh-CN"/>
        </w:rPr>
        <w:t>的</w:t>
      </w:r>
      <w:r>
        <w:rPr>
          <w:rFonts w:hint="eastAsia" w:ascii="宋体" w:hAnsi="宋体"/>
          <w:color w:val="auto"/>
          <w:szCs w:val="21"/>
          <w:highlight w:val="none"/>
        </w:rPr>
        <w:t xml:space="preserve"> 5%向甲方支付违约金。</w:t>
      </w:r>
    </w:p>
    <w:p w14:paraId="78BFC048">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4.乙方提供的</w:t>
      </w:r>
      <w:r>
        <w:rPr>
          <w:rFonts w:hint="eastAsia" w:ascii="宋体" w:hAnsi="宋体"/>
          <w:color w:val="auto"/>
          <w:szCs w:val="21"/>
          <w:highlight w:val="none"/>
          <w:lang w:val="en-US" w:eastAsia="zh-CN"/>
        </w:rPr>
        <w:t>服务或</w:t>
      </w:r>
      <w:r>
        <w:rPr>
          <w:rFonts w:hint="eastAsia" w:ascii="宋体" w:hAnsi="宋体"/>
          <w:color w:val="auto"/>
          <w:szCs w:val="21"/>
          <w:highlight w:val="none"/>
        </w:rPr>
        <w:t>服务成果在质量保证期</w:t>
      </w:r>
      <w:r>
        <w:rPr>
          <w:rFonts w:hint="eastAsia" w:ascii="宋体" w:hAnsi="宋体"/>
          <w:color w:val="auto"/>
          <w:szCs w:val="21"/>
          <w:highlight w:val="none"/>
          <w:lang w:val="en-US" w:eastAsia="zh-CN"/>
        </w:rPr>
        <w:t>或免费维保服务期</w:t>
      </w:r>
      <w:r>
        <w:rPr>
          <w:rFonts w:hint="eastAsia" w:ascii="宋体" w:hAnsi="宋体"/>
          <w:color w:val="auto"/>
          <w:szCs w:val="21"/>
          <w:highlight w:val="none"/>
        </w:rPr>
        <w:t>内，因乙方和其</w:t>
      </w:r>
      <w:r>
        <w:rPr>
          <w:rFonts w:hint="eastAsia" w:ascii="宋体" w:hAnsi="宋体"/>
          <w:color w:val="auto"/>
          <w:szCs w:val="21"/>
          <w:highlight w:val="none"/>
          <w:lang w:val="en-US" w:eastAsia="zh-CN"/>
        </w:rPr>
        <w:t>他</w:t>
      </w:r>
      <w:r>
        <w:rPr>
          <w:rFonts w:hint="eastAsia" w:ascii="宋体" w:hAnsi="宋体"/>
          <w:color w:val="auto"/>
          <w:szCs w:val="21"/>
          <w:highlight w:val="none"/>
        </w:rPr>
        <w:t>质量原因造成的问题，由乙方负责</w:t>
      </w:r>
      <w:r>
        <w:rPr>
          <w:rFonts w:hint="eastAsia" w:ascii="宋体" w:hAnsi="宋体"/>
          <w:color w:val="auto"/>
          <w:szCs w:val="21"/>
          <w:highlight w:val="none"/>
          <w:lang w:val="en-US" w:eastAsia="zh-CN"/>
        </w:rPr>
        <w:t>在甲方要求期限内解决并承担由此产生的一切费用</w:t>
      </w:r>
      <w:r>
        <w:rPr>
          <w:rFonts w:hint="eastAsia" w:ascii="宋体" w:hAnsi="宋体"/>
          <w:color w:val="auto"/>
          <w:szCs w:val="21"/>
          <w:highlight w:val="none"/>
        </w:rPr>
        <w:t>。乙方</w:t>
      </w:r>
      <w:r>
        <w:rPr>
          <w:rFonts w:hint="eastAsia" w:ascii="宋体" w:hAnsi="宋体"/>
          <w:color w:val="auto"/>
          <w:szCs w:val="21"/>
          <w:highlight w:val="none"/>
          <w:lang w:val="en-US" w:eastAsia="zh-CN"/>
        </w:rPr>
        <w:t>拒不解决或</w:t>
      </w:r>
      <w:r>
        <w:rPr>
          <w:rFonts w:hint="eastAsia" w:ascii="宋体" w:hAnsi="宋体"/>
          <w:color w:val="auto"/>
          <w:szCs w:val="21"/>
          <w:highlight w:val="none"/>
        </w:rPr>
        <w:t>未</w:t>
      </w:r>
      <w:r>
        <w:rPr>
          <w:rFonts w:hint="eastAsia" w:ascii="宋体" w:hAnsi="宋体"/>
          <w:color w:val="auto"/>
          <w:szCs w:val="21"/>
          <w:highlight w:val="none"/>
          <w:lang w:val="en-US" w:eastAsia="zh-CN"/>
        </w:rPr>
        <w:t>在甲方要求期限内解决</w:t>
      </w:r>
      <w:r>
        <w:rPr>
          <w:rFonts w:hint="eastAsia" w:ascii="宋体" w:hAnsi="宋体"/>
          <w:color w:val="auto"/>
          <w:szCs w:val="21"/>
          <w:highlight w:val="none"/>
        </w:rPr>
        <w:t>的，甲方有权聘请第三方</w:t>
      </w:r>
      <w:r>
        <w:rPr>
          <w:rFonts w:hint="eastAsia" w:ascii="宋体" w:hAnsi="宋体"/>
          <w:color w:val="auto"/>
          <w:szCs w:val="21"/>
          <w:highlight w:val="none"/>
          <w:lang w:val="en-US" w:eastAsia="zh-CN"/>
        </w:rPr>
        <w:t>处理</w:t>
      </w:r>
      <w:r>
        <w:rPr>
          <w:rFonts w:hint="eastAsia" w:ascii="宋体" w:hAnsi="宋体"/>
          <w:color w:val="auto"/>
          <w:szCs w:val="21"/>
          <w:highlight w:val="none"/>
        </w:rPr>
        <w:t>，由此产生的费用及损失由乙方承担。</w:t>
      </w:r>
    </w:p>
    <w:p w14:paraId="05EC264B">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5.乙方提供的服务</w:t>
      </w:r>
      <w:r>
        <w:rPr>
          <w:rFonts w:hint="eastAsia" w:ascii="宋体" w:hAnsi="宋体"/>
          <w:color w:val="auto"/>
          <w:szCs w:val="21"/>
          <w:highlight w:val="none"/>
          <w:lang w:val="en-US" w:eastAsia="zh-CN"/>
        </w:rPr>
        <w:t>或服务成果</w:t>
      </w:r>
      <w:r>
        <w:rPr>
          <w:rFonts w:hint="eastAsia" w:ascii="宋体" w:hAnsi="宋体"/>
          <w:color w:val="auto"/>
          <w:szCs w:val="21"/>
          <w:highlight w:val="none"/>
        </w:rPr>
        <w:t>如侵犯了第三方合法权益而引发的任何纠纷或者诉讼，均由乙方负责交涉并承担全部责任，同时乙方应当赔偿因此给甲方造成的全部损失（包括但不限于行政罚款、诉讼费、侵权赔偿、律师费、差旅费等）。</w:t>
      </w:r>
    </w:p>
    <w:p w14:paraId="60D6E963">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6.甲乙双方出现</w:t>
      </w:r>
      <w:r>
        <w:rPr>
          <w:rFonts w:hint="eastAsia" w:ascii="宋体" w:hAnsi="宋体"/>
          <w:color w:val="auto"/>
          <w:szCs w:val="21"/>
          <w:highlight w:val="none"/>
        </w:rPr>
        <w:t>其</w:t>
      </w:r>
      <w:r>
        <w:rPr>
          <w:rFonts w:hint="eastAsia" w:ascii="宋体" w:hAnsi="宋体"/>
          <w:color w:val="auto"/>
          <w:szCs w:val="21"/>
          <w:highlight w:val="none"/>
          <w:lang w:val="en-US" w:eastAsia="zh-CN"/>
        </w:rPr>
        <w:t>他</w:t>
      </w:r>
      <w:r>
        <w:rPr>
          <w:rFonts w:hint="eastAsia" w:ascii="宋体" w:hAnsi="宋体"/>
          <w:color w:val="auto"/>
          <w:szCs w:val="21"/>
          <w:highlight w:val="none"/>
        </w:rPr>
        <w:t>违约行为</w:t>
      </w:r>
      <w:r>
        <w:rPr>
          <w:rFonts w:hint="eastAsia" w:ascii="宋体" w:hAnsi="宋体"/>
          <w:color w:val="auto"/>
          <w:szCs w:val="21"/>
          <w:highlight w:val="none"/>
          <w:lang w:val="en-US" w:eastAsia="zh-CN"/>
        </w:rPr>
        <w:t>的，由违约方</w:t>
      </w:r>
      <w:r>
        <w:rPr>
          <w:rFonts w:hint="eastAsia" w:ascii="宋体" w:hAnsi="宋体"/>
          <w:color w:val="auto"/>
          <w:szCs w:val="21"/>
          <w:highlight w:val="none"/>
        </w:rPr>
        <w:t>按</w:t>
      </w:r>
      <w:r>
        <w:rPr>
          <w:rFonts w:hint="eastAsia" w:ascii="宋体" w:hAnsi="宋体"/>
          <w:color w:val="auto"/>
          <w:szCs w:val="21"/>
          <w:highlight w:val="none"/>
          <w:lang w:val="en-US" w:eastAsia="zh-CN"/>
        </w:rPr>
        <w:t>合同总金额的</w:t>
      </w:r>
      <w:r>
        <w:rPr>
          <w:rFonts w:hint="eastAsia" w:ascii="宋体" w:hAnsi="宋体"/>
          <w:color w:val="auto"/>
          <w:szCs w:val="21"/>
          <w:highlight w:val="none"/>
        </w:rPr>
        <w:t>5%</w:t>
      </w:r>
      <w:r>
        <w:rPr>
          <w:rFonts w:hint="eastAsia" w:ascii="宋体" w:hAnsi="宋体"/>
          <w:color w:val="auto"/>
          <w:szCs w:val="21"/>
          <w:highlight w:val="none"/>
          <w:lang w:val="en-US" w:eastAsia="zh-CN"/>
        </w:rPr>
        <w:t>向守约方支付</w:t>
      </w:r>
      <w:r>
        <w:rPr>
          <w:rFonts w:hint="eastAsia" w:ascii="宋体" w:hAnsi="宋体"/>
          <w:color w:val="auto"/>
          <w:szCs w:val="21"/>
          <w:highlight w:val="none"/>
        </w:rPr>
        <w:t>违约金</w:t>
      </w:r>
      <w:r>
        <w:rPr>
          <w:rFonts w:hint="eastAsia" w:ascii="宋体" w:hAnsi="宋体"/>
          <w:color w:val="auto"/>
          <w:szCs w:val="21"/>
          <w:highlight w:val="none"/>
          <w:lang w:val="en-US" w:eastAsia="zh-CN"/>
        </w:rPr>
        <w:t>并赔偿守约方因此产生的全部经济损失</w:t>
      </w:r>
      <w:r>
        <w:rPr>
          <w:rFonts w:hint="eastAsia" w:ascii="宋体" w:hAnsi="宋体"/>
          <w:color w:val="auto"/>
          <w:szCs w:val="21"/>
          <w:highlight w:val="none"/>
        </w:rPr>
        <w:t>。</w:t>
      </w:r>
    </w:p>
    <w:p w14:paraId="51F92187">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.乙方支付的违约金不足以弥补甲方损失的，还应承担赔偿责任，甲方有权继续追索。</w:t>
      </w:r>
      <w:r>
        <w:rPr>
          <w:rFonts w:hint="eastAsia" w:ascii="宋体" w:hAnsi="宋体"/>
          <w:color w:val="auto"/>
          <w:szCs w:val="21"/>
          <w:highlight w:val="none"/>
          <w:lang w:val="en-US" w:eastAsia="zh-CN"/>
        </w:rPr>
        <w:t>本合同约定</w:t>
      </w:r>
      <w:r>
        <w:rPr>
          <w:rFonts w:hint="eastAsia" w:ascii="宋体" w:hAnsi="宋体"/>
          <w:color w:val="auto"/>
          <w:szCs w:val="21"/>
          <w:highlight w:val="none"/>
        </w:rPr>
        <w:t>乙方应承担的赔偿金、违约金等款项，甲方可从应付款项中直接扣除，不足部分甲方有权继续追索。</w:t>
      </w:r>
    </w:p>
    <w:p w14:paraId="606A8C41">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6E339310">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除承担相应违约责任外，违约方还应承担守约方为实现债权和担保权利而支付的全部费用(包括但不限于：诉讼费用、律师费用、财产保全费用、财产保全保险担保费用、调查取证费用、公证费用、</w:t>
      </w:r>
      <w:r>
        <w:rPr>
          <w:rFonts w:hint="eastAsia" w:ascii="宋体" w:hAnsi="宋体"/>
          <w:color w:val="auto"/>
          <w:szCs w:val="21"/>
          <w:highlight w:val="none"/>
          <w:lang w:val="en-US" w:eastAsia="zh-CN"/>
        </w:rPr>
        <w:t>公告费用、鉴定费用、</w:t>
      </w:r>
      <w:r>
        <w:rPr>
          <w:rFonts w:hint="eastAsia" w:ascii="宋体" w:hAnsi="宋体"/>
          <w:color w:val="auto"/>
          <w:szCs w:val="21"/>
          <w:highlight w:val="none"/>
        </w:rPr>
        <w:t>差旅费用等)。</w:t>
      </w:r>
    </w:p>
    <w:p w14:paraId="6F4DCF6F">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p>
    <w:p w14:paraId="428F94C7">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7" w:name="_Toc27557"/>
      <w:r>
        <w:rPr>
          <w:rFonts w:hint="eastAsia" w:ascii="宋体" w:hAnsi="宋体"/>
          <w:b/>
          <w:color w:val="auto"/>
          <w:szCs w:val="21"/>
          <w:highlight w:val="none"/>
        </w:rPr>
        <w:t>第十条 不可抗力事件处理</w:t>
      </w:r>
      <w:bookmarkEnd w:id="87"/>
    </w:p>
    <w:p w14:paraId="3ACF4619">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r>
        <w:rPr>
          <w:rFonts w:hint="eastAsia"/>
          <w:color w:val="auto"/>
          <w:szCs w:val="21"/>
          <w:highlight w:val="none"/>
        </w:rPr>
        <w:t>1.在合同有效期内，任何一方因.不可抗力事件导致不能履行合同，则合同履行期可延长，其延长期与不可抗力影响期相同。</w:t>
      </w:r>
    </w:p>
    <w:p w14:paraId="1D6D1328">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r>
        <w:rPr>
          <w:rFonts w:hint="eastAsia"/>
          <w:color w:val="auto"/>
          <w:szCs w:val="21"/>
          <w:highlight w:val="none"/>
        </w:rPr>
        <w:t>2.不可抗力事件发生后，应立即通知对方，并寄送有关权威机构出具的证明。</w:t>
      </w:r>
    </w:p>
    <w:p w14:paraId="7DADA684">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r>
        <w:rPr>
          <w:rFonts w:hint="eastAsia"/>
          <w:color w:val="auto"/>
          <w:szCs w:val="21"/>
          <w:highlight w:val="none"/>
        </w:rPr>
        <w:t>3.不可抗力事件延续一百二十天以上，双方应通过友好协商，确定是否继续履行合同。</w:t>
      </w:r>
      <w:r>
        <w:rPr>
          <w:rFonts w:hint="eastAsia" w:ascii="宋体" w:hAnsi="宋体" w:cs="宋体"/>
          <w:color w:val="auto"/>
          <w:szCs w:val="21"/>
          <w:highlight w:val="none"/>
          <w:lang w:val="en-US" w:eastAsia="zh-CN"/>
        </w:rPr>
        <w:t>经</w:t>
      </w:r>
      <w:r>
        <w:rPr>
          <w:rFonts w:ascii="Arial" w:hAnsi="Arial" w:cs="Arial"/>
          <w:color w:val="auto"/>
          <w:szCs w:val="21"/>
          <w:highlight w:val="none"/>
        </w:rPr>
        <w:t>双方协商一致决定终止本合同</w:t>
      </w:r>
      <w:r>
        <w:rPr>
          <w:rFonts w:hint="eastAsia" w:ascii="Arial" w:hAnsi="Arial" w:cs="Arial"/>
          <w:color w:val="auto"/>
          <w:szCs w:val="21"/>
          <w:highlight w:val="none"/>
        </w:rPr>
        <w:t>的，</w:t>
      </w:r>
      <w:r>
        <w:rPr>
          <w:rFonts w:ascii="Arial" w:hAnsi="Arial" w:cs="Arial"/>
          <w:color w:val="auto"/>
          <w:szCs w:val="21"/>
          <w:highlight w:val="none"/>
        </w:rPr>
        <w:t>有关费用以实际履行部分进行结算</w:t>
      </w:r>
      <w:r>
        <w:rPr>
          <w:rFonts w:cs="Courier New"/>
          <w:color w:val="auto"/>
          <w:szCs w:val="21"/>
          <w:highlight w:val="none"/>
        </w:rPr>
        <w:t>。</w:t>
      </w:r>
    </w:p>
    <w:p w14:paraId="497895B1">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8" w:name="_Toc23546"/>
      <w:r>
        <w:rPr>
          <w:rFonts w:hint="eastAsia" w:ascii="宋体" w:hAnsi="宋体"/>
          <w:b/>
          <w:color w:val="auto"/>
          <w:szCs w:val="21"/>
          <w:highlight w:val="none"/>
        </w:rPr>
        <w:t>第十一条  合同争议解决</w:t>
      </w:r>
      <w:bookmarkEnd w:id="88"/>
    </w:p>
    <w:p w14:paraId="63A9D6EE">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因服务或服务成果质量问题发生争议的，由甲乙双方共同邀请国家认可的质量检测机构对服务或服务成果质量进行鉴定。鉴定结果为服务或服务成果质量符合合同约定标准的，鉴定费由甲方承担；鉴定结果为服务或服务成果不符合合同约定标准的，鉴定费由乙方承担。一方对服务或服务成果质量有争议，但另一方不配合进行检测的，对服务或服务成果质量有争议的一方有权自行选择有相应检测资质的检测部门进行质量确认，并按前述约定确定检测费承担主体。</w:t>
      </w:r>
    </w:p>
    <w:p w14:paraId="64CF92DA">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.因履行本合同引起的或与本合同有关的争议，甲乙双方应首先通过友好协商解决，如果协商不能解决，向甲方所在地人民法院提起诉讼。</w:t>
      </w:r>
    </w:p>
    <w:p w14:paraId="5F413AE2">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.诉讼期间，</w:t>
      </w:r>
      <w:r>
        <w:rPr>
          <w:rFonts w:hint="eastAsia" w:ascii="宋体" w:hAnsi="宋体" w:cs="宋体"/>
          <w:color w:val="auto"/>
          <w:szCs w:val="21"/>
          <w:highlight w:val="none"/>
          <w:lang w:val="en-US" w:eastAsia="zh-CN"/>
        </w:rPr>
        <w:t>除涉诉条款外，</w:t>
      </w:r>
      <w:r>
        <w:rPr>
          <w:rFonts w:hint="eastAsia" w:ascii="宋体" w:hAnsi="宋体"/>
          <w:color w:val="auto"/>
          <w:szCs w:val="21"/>
          <w:highlight w:val="none"/>
        </w:rPr>
        <w:t>本合同继续履行。</w:t>
      </w:r>
    </w:p>
    <w:p w14:paraId="2413E714">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89" w:name="_Toc21972"/>
      <w:r>
        <w:rPr>
          <w:rFonts w:hint="eastAsia" w:ascii="宋体" w:hAnsi="宋体"/>
          <w:b/>
          <w:color w:val="auto"/>
          <w:szCs w:val="21"/>
          <w:highlight w:val="none"/>
        </w:rPr>
        <w:t>第十二条 合同生效及其它</w:t>
      </w:r>
      <w:bookmarkEnd w:id="89"/>
    </w:p>
    <w:p w14:paraId="1B7114E4">
      <w:pPr>
        <w:keepNext w:val="0"/>
        <w:keepLines w:val="0"/>
        <w:pageBreakBefore w:val="0"/>
        <w:widowControl w:val="0"/>
        <w:kinsoku/>
        <w:wordWrap/>
        <w:overflowPunct/>
        <w:topLinePunct w:val="0"/>
        <w:bidi w:val="0"/>
        <w:adjustRightInd/>
        <w:snapToGrid w:val="0"/>
        <w:spacing w:line="400" w:lineRule="exact"/>
        <w:ind w:left="0" w:leftChars="0" w:firstLine="420" w:firstLineChars="200"/>
        <w:textAlignment w:val="auto"/>
        <w:outlineLvl w:val="0"/>
        <w:rPr>
          <w:b w:val="0"/>
          <w:bCs/>
          <w:color w:val="auto"/>
          <w:szCs w:val="21"/>
          <w:highlight w:val="none"/>
        </w:rPr>
      </w:pPr>
      <w:r>
        <w:rPr>
          <w:rFonts w:hint="eastAsia"/>
          <w:b w:val="0"/>
          <w:bCs/>
          <w:color w:val="auto"/>
          <w:szCs w:val="21"/>
          <w:highlight w:val="none"/>
        </w:rPr>
        <w:t>1．合同经双方法定代表人(负责人)或授权代表签字并加盖单位公章后生效。</w:t>
      </w:r>
      <w:r>
        <w:rPr>
          <w:rFonts w:hint="eastAsia" w:ascii="宋体" w:hAnsi="宋体" w:cs="宋体"/>
          <w:color w:val="auto"/>
          <w:szCs w:val="21"/>
          <w:highlight w:val="none"/>
          <w:lang w:val="en-US" w:eastAsia="zh-CN"/>
        </w:rPr>
        <w:t>合同附件（如有）作为本合同的有效组成部分，与合同正文具有同等法律效力。</w:t>
      </w:r>
    </w:p>
    <w:p w14:paraId="6CDD44FF">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b w:val="0"/>
          <w:bCs/>
          <w:color w:val="auto"/>
          <w:szCs w:val="21"/>
          <w:highlight w:val="none"/>
        </w:rPr>
      </w:pPr>
      <w:r>
        <w:rPr>
          <w:rFonts w:hint="eastAsia"/>
          <w:b w:val="0"/>
          <w:bCs/>
          <w:color w:val="auto"/>
          <w:szCs w:val="21"/>
          <w:highlight w:val="none"/>
        </w:rPr>
        <w:t>2．合同执行中涉及采购资金和采购内容修改或补充的，须签书面补充协议报财政部门备案，方可作为主合同不可分割的一部分。</w:t>
      </w:r>
    </w:p>
    <w:p w14:paraId="03C73E89">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b w:val="0"/>
          <w:bCs/>
          <w:color w:val="auto"/>
          <w:szCs w:val="21"/>
          <w:highlight w:val="none"/>
        </w:rPr>
      </w:pPr>
      <w:r>
        <w:rPr>
          <w:rFonts w:hint="eastAsia"/>
          <w:b w:val="0"/>
          <w:bCs/>
          <w:color w:val="auto"/>
          <w:szCs w:val="21"/>
          <w:highlight w:val="none"/>
        </w:rPr>
        <w:t>3．本合同未尽事宜，遵照《中华人民共和国民法典》有关</w:t>
      </w:r>
      <w:r>
        <w:rPr>
          <w:rFonts w:hint="eastAsia"/>
          <w:b w:val="0"/>
          <w:bCs/>
          <w:color w:val="auto"/>
          <w:szCs w:val="21"/>
          <w:highlight w:val="none"/>
          <w:lang w:val="en-US" w:eastAsia="zh-CN"/>
        </w:rPr>
        <w:t>规定</w:t>
      </w:r>
      <w:r>
        <w:rPr>
          <w:rFonts w:hint="eastAsia"/>
          <w:b w:val="0"/>
          <w:bCs/>
          <w:color w:val="auto"/>
          <w:szCs w:val="21"/>
          <w:highlight w:val="none"/>
        </w:rPr>
        <w:t>执行。</w:t>
      </w:r>
    </w:p>
    <w:p w14:paraId="7D5F264A">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90" w:name="_Toc5164"/>
      <w:r>
        <w:rPr>
          <w:rFonts w:hint="eastAsia" w:ascii="宋体" w:hAnsi="宋体"/>
          <w:b/>
          <w:color w:val="auto"/>
          <w:szCs w:val="21"/>
          <w:highlight w:val="none"/>
        </w:rPr>
        <w:t>第十三条  合同的变更、终止与转让</w:t>
      </w:r>
      <w:bookmarkEnd w:id="90"/>
    </w:p>
    <w:p w14:paraId="068B5919">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.除《中华人民共和国政府采购法》第五十条规定的情形外，本合同一经签订，甲乙双方不得擅自变更、中止或终止。</w:t>
      </w:r>
    </w:p>
    <w:p w14:paraId="61FFF2FF">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color w:val="auto"/>
          <w:szCs w:val="21"/>
          <w:highlight w:val="none"/>
        </w:rPr>
      </w:pPr>
      <w:r>
        <w:rPr>
          <w:rFonts w:hint="eastAsia"/>
          <w:color w:val="auto"/>
          <w:szCs w:val="21"/>
          <w:highlight w:val="none"/>
        </w:rPr>
        <w:t>2</w:t>
      </w:r>
      <w:r>
        <w:rPr>
          <w:rFonts w:hint="eastAsia" w:ascii="宋体" w:hAnsi="宋体"/>
          <w:color w:val="auto"/>
          <w:szCs w:val="21"/>
          <w:highlight w:val="none"/>
        </w:rPr>
        <w:t>.乙方不得擅自转让其应</w:t>
      </w:r>
      <w:r>
        <w:rPr>
          <w:rFonts w:hint="eastAsia"/>
          <w:color w:val="auto"/>
          <w:szCs w:val="21"/>
          <w:highlight w:val="none"/>
        </w:rPr>
        <w:t>履行的合同义务。</w:t>
      </w:r>
    </w:p>
    <w:p w14:paraId="4C2E1C92">
      <w:pPr>
        <w:keepNext w:val="0"/>
        <w:keepLines w:val="0"/>
        <w:pageBreakBefore w:val="0"/>
        <w:widowControl w:val="0"/>
        <w:kinsoku/>
        <w:wordWrap/>
        <w:overflowPunct/>
        <w:topLinePunct w:val="0"/>
        <w:bidi w:val="0"/>
        <w:adjustRightInd/>
        <w:snapToGrid w:val="0"/>
        <w:spacing w:line="400" w:lineRule="exact"/>
        <w:ind w:firstLine="422" w:firstLineChars="200"/>
        <w:textAlignment w:val="auto"/>
        <w:outlineLvl w:val="0"/>
        <w:rPr>
          <w:rFonts w:ascii="宋体" w:hAnsi="宋体"/>
          <w:b/>
          <w:color w:val="auto"/>
          <w:szCs w:val="21"/>
          <w:highlight w:val="none"/>
        </w:rPr>
      </w:pPr>
      <w:bookmarkStart w:id="91" w:name="_Toc28701"/>
      <w:r>
        <w:rPr>
          <w:rFonts w:hint="eastAsia" w:ascii="宋体" w:hAnsi="宋体"/>
          <w:b/>
          <w:color w:val="auto"/>
          <w:szCs w:val="21"/>
          <w:highlight w:val="none"/>
        </w:rPr>
        <w:t>第十四条  签订本合同依据</w:t>
      </w:r>
      <w:bookmarkEnd w:id="91"/>
    </w:p>
    <w:p w14:paraId="799BC99A">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.政府采购</w:t>
      </w:r>
      <w:r>
        <w:rPr>
          <w:rFonts w:hint="eastAsia" w:ascii="宋体" w:hAnsi="宋体"/>
          <w:color w:val="auto"/>
          <w:szCs w:val="21"/>
          <w:highlight w:val="none"/>
          <w:lang w:eastAsia="zh-CN"/>
        </w:rPr>
        <w:t>采购文件</w:t>
      </w:r>
      <w:r>
        <w:rPr>
          <w:rFonts w:hint="eastAsia" w:ascii="宋体" w:hAnsi="宋体"/>
          <w:color w:val="auto"/>
          <w:szCs w:val="21"/>
          <w:highlight w:val="none"/>
        </w:rPr>
        <w:t>；</w:t>
      </w:r>
    </w:p>
    <w:p w14:paraId="37ED2B31">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.乙方提供的</w:t>
      </w:r>
      <w:r>
        <w:rPr>
          <w:rFonts w:hint="eastAsia" w:ascii="宋体" w:hAnsi="宋体"/>
          <w:color w:val="auto"/>
          <w:szCs w:val="21"/>
          <w:highlight w:val="none"/>
          <w:lang w:eastAsia="zh-CN"/>
        </w:rPr>
        <w:t>响应文件</w:t>
      </w:r>
      <w:r>
        <w:rPr>
          <w:rFonts w:hint="eastAsia" w:ascii="宋体" w:hAnsi="宋体"/>
          <w:color w:val="auto"/>
          <w:szCs w:val="21"/>
          <w:highlight w:val="none"/>
        </w:rPr>
        <w:t>；</w:t>
      </w:r>
    </w:p>
    <w:p w14:paraId="3E7BA03C">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hint="eastAsia"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eastAsia="zh-CN"/>
        </w:rPr>
        <w:t>成交通知书</w:t>
      </w:r>
      <w:r>
        <w:rPr>
          <w:rFonts w:hint="eastAsia" w:ascii="宋体" w:hAnsi="宋体"/>
          <w:color w:val="auto"/>
          <w:szCs w:val="21"/>
          <w:highlight w:val="none"/>
        </w:rPr>
        <w:t>。</w:t>
      </w:r>
    </w:p>
    <w:p w14:paraId="0C03436B">
      <w:pPr>
        <w:keepNext w:val="0"/>
        <w:keepLines w:val="0"/>
        <w:pageBreakBefore w:val="0"/>
        <w:widowControl w:val="0"/>
        <w:kinsoku/>
        <w:wordWrap/>
        <w:overflowPunct/>
        <w:topLinePunct w:val="0"/>
        <w:bidi w:val="0"/>
        <w:adjustRightInd/>
        <w:snapToGrid w:val="0"/>
        <w:spacing w:line="400" w:lineRule="exact"/>
        <w:ind w:left="-61" w:leftChars="-29" w:firstLine="420" w:firstLineChars="200"/>
        <w:textAlignment w:val="auto"/>
        <w:rPr>
          <w:rFonts w:ascii="宋体" w:hAnsi="宋体"/>
          <w:color w:val="auto"/>
          <w:szCs w:val="21"/>
          <w:highlight w:val="none"/>
        </w:rPr>
      </w:pP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187A55D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0"/>
        <w:rPr>
          <w:rFonts w:ascii="宋体" w:hAnsi="宋体"/>
          <w:b/>
          <w:color w:val="auto"/>
          <w:szCs w:val="21"/>
          <w:highlight w:val="none"/>
        </w:rPr>
      </w:pPr>
      <w:r>
        <w:rPr>
          <w:rFonts w:hint="eastAsia" w:ascii="宋体" w:hAnsi="宋体"/>
          <w:b/>
          <w:color w:val="auto"/>
          <w:szCs w:val="21"/>
          <w:highlight w:val="none"/>
        </w:rPr>
        <w:t>第十五条  通知与送达</w:t>
      </w:r>
    </w:p>
    <w:p w14:paraId="4B6CC3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甲乙双方因履行本合同或解决本合同争议而相互发出或提供的所有通知、文件、资料、相关法律文书等，均以本合同所</w:t>
      </w:r>
      <w:r>
        <w:rPr>
          <w:rFonts w:hint="eastAsia" w:ascii="宋体" w:hAnsi="宋体" w:eastAsia="宋体" w:cs="宋体"/>
          <w:color w:val="auto"/>
          <w:sz w:val="21"/>
          <w:szCs w:val="21"/>
          <w:highlight w:val="none"/>
        </w:rPr>
        <w:t>列明的地址送达。若一方变更本合同约定的地址的，应提前5日书面通知对方，否则对方按原地址发送的通知仍视为有效送达，由此产生的责任由变更方自行承担。上述通知、回复、法律文书及其他各类文件，如由专人送达的，交付当日视为已送达；以邮寄送达的，快递查询结果显示的投递日期或回执单日期视为已送达。因提供或者确认的地址不准确、地址变更后未及时依程序告知对方或受送达方拒绝签收等原因，导致文书未能被实际接收的，邮寄送达的，以文书退回之日视为送达之日。本合同各方一致同意，如因本合同争议进入包括一审、二审、再审、执行在内的诉讼程序，相关法律文书均按照本合同所载明的地址进行送达。</w:t>
      </w:r>
    </w:p>
    <w:p w14:paraId="7786E970">
      <w:pPr>
        <w:keepNext w:val="0"/>
        <w:keepLines w:val="0"/>
        <w:pageBreakBefore w:val="0"/>
        <w:widowControl w:val="0"/>
        <w:kinsoku/>
        <w:wordWrap/>
        <w:overflowPunct/>
        <w:topLinePunct w:val="0"/>
        <w:bidi w:val="0"/>
        <w:adjustRightInd/>
        <w:snapToGrid w:val="0"/>
        <w:spacing w:line="400" w:lineRule="exact"/>
        <w:ind w:left="-61" w:leftChars="-29" w:firstLine="422" w:firstLineChars="200"/>
        <w:textAlignment w:val="auto"/>
        <w:rPr>
          <w:rFonts w:ascii="宋体" w:hAnsi="宋体"/>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六</w:t>
      </w:r>
      <w:r>
        <w:rPr>
          <w:rFonts w:hint="eastAsia" w:ascii="宋体" w:hAnsi="宋体"/>
          <w:b/>
          <w:color w:val="auto"/>
          <w:szCs w:val="21"/>
          <w:highlight w:val="none"/>
        </w:rPr>
        <w:t>条</w:t>
      </w:r>
      <w:r>
        <w:rPr>
          <w:rFonts w:hint="eastAsia" w:ascii="宋体" w:hAnsi="宋体"/>
          <w:b/>
          <w:color w:val="auto"/>
          <w:szCs w:val="21"/>
          <w:highlight w:val="none"/>
          <w:lang w:val="en-US" w:eastAsia="zh-CN"/>
        </w:rPr>
        <w:t xml:space="preserve">  </w:t>
      </w:r>
      <w:r>
        <w:rPr>
          <w:rFonts w:hint="eastAsia" w:ascii="宋体" w:hAnsi="宋体"/>
          <w:color w:val="auto"/>
          <w:szCs w:val="21"/>
          <w:highlight w:val="none"/>
        </w:rPr>
        <w:t>本合同一式四份，具有同等法律效力，</w:t>
      </w:r>
      <w:r>
        <w:rPr>
          <w:rFonts w:hint="eastAsia" w:ascii="宋体" w:hAnsi="宋体"/>
          <w:color w:val="auto"/>
          <w:spacing w:val="4"/>
          <w:szCs w:val="21"/>
          <w:highlight w:val="none"/>
        </w:rPr>
        <w:t>广西壮族自治区财政厅政府采购监督管理处、采购代理机构</w:t>
      </w:r>
      <w:r>
        <w:rPr>
          <w:rFonts w:hint="eastAsia" w:ascii="宋体" w:hAnsi="宋体"/>
          <w:color w:val="auto"/>
          <w:szCs w:val="21"/>
          <w:highlight w:val="none"/>
        </w:rPr>
        <w:t>各一份，甲乙双方各一份。</w:t>
      </w:r>
    </w:p>
    <w:p w14:paraId="24E9969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lang w:val="en-US" w:eastAsia="zh-CN"/>
        </w:rPr>
        <w:t>本合同</w:t>
      </w:r>
      <w:r>
        <w:rPr>
          <w:rFonts w:hint="eastAsia" w:ascii="宋体" w:hAnsi="宋体"/>
          <w:color w:val="auto"/>
          <w:szCs w:val="21"/>
          <w:highlight w:val="none"/>
        </w:rPr>
        <w:t>签订之日起</w:t>
      </w:r>
      <w:r>
        <w:rPr>
          <w:rFonts w:hint="eastAsia"/>
          <w:color w:val="auto"/>
          <w:szCs w:val="21"/>
          <w:highlight w:val="none"/>
        </w:rPr>
        <w:t>7</w:t>
      </w:r>
      <w:r>
        <w:rPr>
          <w:rFonts w:hint="eastAsia" w:ascii="宋体" w:hAnsi="宋体"/>
          <w:color w:val="auto"/>
          <w:szCs w:val="21"/>
          <w:highlight w:val="none"/>
        </w:rPr>
        <w:t>个工作日内，甲方应当将合同副本报</w:t>
      </w:r>
      <w:r>
        <w:rPr>
          <w:rFonts w:hint="eastAsia" w:ascii="宋体" w:hAnsi="宋体"/>
          <w:color w:val="auto"/>
          <w:spacing w:val="4"/>
          <w:szCs w:val="21"/>
          <w:highlight w:val="none"/>
        </w:rPr>
        <w:t>同级政府采购监督管理部门和有关部门</w:t>
      </w:r>
      <w:r>
        <w:rPr>
          <w:rFonts w:hint="eastAsia" w:ascii="宋体" w:hAnsi="宋体"/>
          <w:color w:val="auto"/>
          <w:szCs w:val="21"/>
          <w:highlight w:val="none"/>
        </w:rPr>
        <w:t>备案，并应当自</w:t>
      </w:r>
      <w:r>
        <w:rPr>
          <w:rFonts w:hint="eastAsia" w:ascii="宋体" w:hAnsi="宋体"/>
          <w:color w:val="auto"/>
          <w:szCs w:val="21"/>
          <w:highlight w:val="none"/>
          <w:lang w:val="en-US" w:eastAsia="zh-CN"/>
        </w:rPr>
        <w:t>本合同</w:t>
      </w:r>
      <w:r>
        <w:rPr>
          <w:rFonts w:hint="eastAsia" w:ascii="宋体" w:hAnsi="宋体"/>
          <w:color w:val="auto"/>
          <w:szCs w:val="21"/>
          <w:highlight w:val="none"/>
        </w:rPr>
        <w:t>签订之日起</w:t>
      </w:r>
      <w:r>
        <w:rPr>
          <w:rFonts w:hint="eastAsia"/>
          <w:color w:val="auto"/>
          <w:szCs w:val="21"/>
          <w:highlight w:val="none"/>
        </w:rPr>
        <w:t>2</w:t>
      </w:r>
      <w:r>
        <w:rPr>
          <w:rFonts w:hint="eastAsia" w:ascii="宋体" w:hAnsi="宋体"/>
          <w:color w:val="auto"/>
          <w:szCs w:val="21"/>
          <w:highlight w:val="none"/>
        </w:rPr>
        <w:t>个工作日内，将合同在省级以上人民政府财政部门指定的媒体上公告。</w:t>
      </w:r>
    </w:p>
    <w:p w14:paraId="7C075C8D">
      <w:pPr>
        <w:pStyle w:val="19"/>
        <w:rPr>
          <w:rFonts w:hint="eastAsia" w:ascii="宋体" w:hAnsi="宋体"/>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4941"/>
      </w:tblGrid>
      <w:tr w14:paraId="0ECB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676" w:type="dxa"/>
            <w:noWrap w:val="0"/>
            <w:vAlign w:val="center"/>
          </w:tcPr>
          <w:p w14:paraId="555342CD">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 xml:space="preserve">甲方（章）           </w:t>
            </w:r>
          </w:p>
          <w:p w14:paraId="5537D4AB">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p>
          <w:p w14:paraId="456A5B3D">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p>
          <w:p w14:paraId="0AAD42C4">
            <w:pPr>
              <w:keepNext w:val="0"/>
              <w:keepLines w:val="0"/>
              <w:suppressLineNumbers w:val="0"/>
              <w:snapToGrid w:val="0"/>
              <w:spacing w:before="0" w:beforeAutospacing="0" w:after="0" w:afterAutospacing="0" w:line="360" w:lineRule="auto"/>
              <w:ind w:left="0" w:right="0" w:firstLine="945" w:firstLineChars="450"/>
              <w:jc w:val="right"/>
              <w:rPr>
                <w:rFonts w:hint="default" w:ascii="宋体" w:hAnsi="宋体"/>
                <w:color w:val="auto"/>
                <w:szCs w:val="21"/>
                <w:highlight w:val="none"/>
              </w:rPr>
            </w:pPr>
            <w:r>
              <w:rPr>
                <w:rFonts w:hint="eastAsia" w:ascii="宋体" w:hAnsi="宋体"/>
                <w:color w:val="auto"/>
                <w:szCs w:val="21"/>
                <w:highlight w:val="none"/>
              </w:rPr>
              <w:t>年   月   日</w:t>
            </w:r>
          </w:p>
        </w:tc>
        <w:tc>
          <w:tcPr>
            <w:tcW w:w="4941" w:type="dxa"/>
            <w:noWrap w:val="0"/>
            <w:vAlign w:val="center"/>
          </w:tcPr>
          <w:p w14:paraId="13FC1835">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 xml:space="preserve">乙方（章）              </w:t>
            </w:r>
          </w:p>
          <w:p w14:paraId="19EE9D21">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p>
          <w:p w14:paraId="08DFE252">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p>
          <w:p w14:paraId="6ECC2714">
            <w:pPr>
              <w:keepNext w:val="0"/>
              <w:keepLines w:val="0"/>
              <w:suppressLineNumbers w:val="0"/>
              <w:snapToGrid w:val="0"/>
              <w:spacing w:before="0" w:beforeAutospacing="0" w:after="0" w:afterAutospacing="0" w:line="360" w:lineRule="auto"/>
              <w:ind w:left="0" w:right="0"/>
              <w:jc w:val="right"/>
              <w:rPr>
                <w:rFonts w:hint="default" w:ascii="宋体" w:hAnsi="宋体"/>
                <w:color w:val="auto"/>
                <w:szCs w:val="21"/>
                <w:highlight w:val="none"/>
              </w:rPr>
            </w:pPr>
            <w:r>
              <w:rPr>
                <w:rFonts w:hint="eastAsia" w:ascii="宋体" w:hAnsi="宋体"/>
                <w:color w:val="auto"/>
                <w:szCs w:val="21"/>
                <w:highlight w:val="none"/>
              </w:rPr>
              <w:t xml:space="preserve"> 年   月   日</w:t>
            </w:r>
          </w:p>
        </w:tc>
      </w:tr>
      <w:tr w14:paraId="16ED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2D9F4DB8">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单位地址：</w:t>
            </w:r>
          </w:p>
        </w:tc>
        <w:tc>
          <w:tcPr>
            <w:tcW w:w="4941" w:type="dxa"/>
            <w:noWrap w:val="0"/>
            <w:vAlign w:val="center"/>
          </w:tcPr>
          <w:p w14:paraId="2EAD0A96">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单位地址：</w:t>
            </w:r>
          </w:p>
        </w:tc>
      </w:tr>
      <w:tr w14:paraId="2385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48E786F2">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法定代表人(负责人)：</w:t>
            </w:r>
          </w:p>
        </w:tc>
        <w:tc>
          <w:tcPr>
            <w:tcW w:w="4941" w:type="dxa"/>
            <w:noWrap w:val="0"/>
            <w:vAlign w:val="center"/>
          </w:tcPr>
          <w:p w14:paraId="172CB300">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法定代表人(负责人)：</w:t>
            </w:r>
          </w:p>
        </w:tc>
      </w:tr>
      <w:tr w14:paraId="66AF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0CD3D817">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授权代表：</w:t>
            </w:r>
          </w:p>
        </w:tc>
        <w:tc>
          <w:tcPr>
            <w:tcW w:w="4941" w:type="dxa"/>
            <w:noWrap w:val="0"/>
            <w:vAlign w:val="center"/>
          </w:tcPr>
          <w:p w14:paraId="5ABE74A4">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授权代表：</w:t>
            </w:r>
          </w:p>
        </w:tc>
      </w:tr>
      <w:tr w14:paraId="0167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143643F8">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电话：</w:t>
            </w:r>
          </w:p>
        </w:tc>
        <w:tc>
          <w:tcPr>
            <w:tcW w:w="4941" w:type="dxa"/>
            <w:noWrap w:val="0"/>
            <w:vAlign w:val="center"/>
          </w:tcPr>
          <w:p w14:paraId="6570B93B">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电话：</w:t>
            </w:r>
          </w:p>
        </w:tc>
      </w:tr>
      <w:tr w14:paraId="5902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27498268">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电子邮箱：</w:t>
            </w:r>
          </w:p>
        </w:tc>
        <w:tc>
          <w:tcPr>
            <w:tcW w:w="4941" w:type="dxa"/>
            <w:noWrap w:val="0"/>
            <w:vAlign w:val="center"/>
          </w:tcPr>
          <w:p w14:paraId="365ACF46">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电子邮箱：</w:t>
            </w:r>
          </w:p>
        </w:tc>
      </w:tr>
      <w:tr w14:paraId="7027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1A479E08">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开户银行：</w:t>
            </w:r>
          </w:p>
        </w:tc>
        <w:tc>
          <w:tcPr>
            <w:tcW w:w="4941" w:type="dxa"/>
            <w:noWrap w:val="0"/>
            <w:vAlign w:val="center"/>
          </w:tcPr>
          <w:p w14:paraId="69D1136E">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开户银行：</w:t>
            </w:r>
          </w:p>
        </w:tc>
      </w:tr>
      <w:tr w14:paraId="3428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04D5EDBB">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账号：</w:t>
            </w:r>
          </w:p>
        </w:tc>
        <w:tc>
          <w:tcPr>
            <w:tcW w:w="4941" w:type="dxa"/>
            <w:noWrap w:val="0"/>
            <w:vAlign w:val="center"/>
          </w:tcPr>
          <w:p w14:paraId="30461A34">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账号：</w:t>
            </w:r>
          </w:p>
        </w:tc>
      </w:tr>
      <w:tr w14:paraId="606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top"/>
          </w:tcPr>
          <w:p w14:paraId="3A06EED0">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纳税人识别号或统一社会信用代码：</w:t>
            </w:r>
          </w:p>
        </w:tc>
        <w:tc>
          <w:tcPr>
            <w:tcW w:w="4941" w:type="dxa"/>
            <w:noWrap w:val="0"/>
            <w:vAlign w:val="top"/>
          </w:tcPr>
          <w:p w14:paraId="601B3C8E">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纳税人识别号或统一社会信用代码：</w:t>
            </w:r>
          </w:p>
        </w:tc>
      </w:tr>
      <w:tr w14:paraId="274E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5B440114">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邮政编码：</w:t>
            </w:r>
          </w:p>
        </w:tc>
        <w:tc>
          <w:tcPr>
            <w:tcW w:w="4941" w:type="dxa"/>
            <w:noWrap w:val="0"/>
            <w:vAlign w:val="center"/>
          </w:tcPr>
          <w:p w14:paraId="588C81AA">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邮政编码：</w:t>
            </w:r>
          </w:p>
        </w:tc>
      </w:tr>
    </w:tbl>
    <w:p w14:paraId="0149EBE9">
      <w:pPr>
        <w:pStyle w:val="19"/>
        <w:rPr>
          <w:rFonts w:hint="eastAsia" w:ascii="宋体" w:hAnsi="宋体"/>
          <w:color w:val="auto"/>
          <w:szCs w:val="21"/>
          <w:highlight w:val="none"/>
        </w:rPr>
      </w:pPr>
    </w:p>
    <w:p w14:paraId="47F4B3C0">
      <w:pPr>
        <w:pStyle w:val="19"/>
        <w:rPr>
          <w:rFonts w:hint="eastAsia" w:ascii="宋体" w:hAnsi="宋体"/>
          <w:color w:val="auto"/>
          <w:szCs w:val="21"/>
          <w:highlight w:val="none"/>
        </w:rPr>
      </w:pPr>
    </w:p>
    <w:p w14:paraId="1423D725">
      <w:pPr>
        <w:pStyle w:val="19"/>
        <w:rPr>
          <w:color w:val="auto"/>
          <w:highlight w:val="none"/>
        </w:rPr>
      </w:pPr>
    </w:p>
    <w:p w14:paraId="6E30D7A1">
      <w:pPr>
        <w:widowControl/>
        <w:jc w:val="left"/>
        <w:rPr>
          <w:rFonts w:hint="eastAsia"/>
          <w:bCs/>
          <w:color w:val="auto"/>
          <w:sz w:val="24"/>
          <w:highlight w:val="none"/>
        </w:rPr>
      </w:pPr>
      <w:r>
        <w:rPr>
          <w:color w:val="auto"/>
          <w:szCs w:val="21"/>
          <w:highlight w:val="none"/>
        </w:rPr>
        <w:br w:type="page"/>
      </w:r>
    </w:p>
    <w:p w14:paraId="7799E2FD">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2"/>
    <w:bookmarkEnd w:id="73"/>
    <w:p w14:paraId="34C64976">
      <w:pPr>
        <w:widowControl/>
        <w:jc w:val="center"/>
        <w:outlineLvl w:val="0"/>
        <w:rPr>
          <w:color w:val="auto"/>
          <w:sz w:val="32"/>
          <w:szCs w:val="32"/>
          <w:highlight w:val="none"/>
        </w:rPr>
      </w:pPr>
      <w:bookmarkStart w:id="92" w:name="_Toc1864"/>
      <w:r>
        <w:rPr>
          <w:color w:val="auto"/>
          <w:sz w:val="32"/>
          <w:szCs w:val="32"/>
          <w:highlight w:val="none"/>
        </w:rPr>
        <w:t>第六章  响应文件格式</w:t>
      </w:r>
      <w:bookmarkEnd w:id="92"/>
    </w:p>
    <w:p w14:paraId="46E55F27">
      <w:pPr>
        <w:rPr>
          <w:rFonts w:hint="eastAsia"/>
          <w:color w:val="auto"/>
          <w:sz w:val="28"/>
          <w:szCs w:val="28"/>
          <w:highlight w:val="none"/>
        </w:rPr>
      </w:pPr>
      <w:bookmarkStart w:id="93" w:name="_Toc254970556"/>
      <w:bookmarkStart w:id="94" w:name="_Toc254970697"/>
    </w:p>
    <w:bookmarkEnd w:id="93"/>
    <w:bookmarkEnd w:id="94"/>
    <w:p w14:paraId="79E89105">
      <w:pPr>
        <w:rPr>
          <w:rFonts w:hint="eastAsia"/>
          <w:color w:val="auto"/>
          <w:sz w:val="28"/>
          <w:szCs w:val="28"/>
          <w:highlight w:val="none"/>
        </w:rPr>
      </w:pPr>
    </w:p>
    <w:p w14:paraId="0925D8ED">
      <w:pPr>
        <w:spacing w:line="500" w:lineRule="exact"/>
        <w:ind w:firstLine="560" w:firstLineChars="200"/>
        <w:rPr>
          <w:rFonts w:ascii="宋体" w:hAnsi="宋体"/>
          <w:color w:val="auto"/>
          <w:sz w:val="24"/>
          <w:highlight w:val="none"/>
        </w:rPr>
      </w:pPr>
      <w:bookmarkStart w:id="95" w:name="_Hlk19199063"/>
      <w:r>
        <w:rPr>
          <w:rFonts w:hint="eastAsia"/>
          <w:color w:val="auto"/>
          <w:sz w:val="28"/>
          <w:szCs w:val="28"/>
          <w:highlight w:val="none"/>
        </w:rPr>
        <w:t>注：有签字、盖章要求的应按要求</w:t>
      </w:r>
      <w:bookmarkEnd w:id="95"/>
      <w:r>
        <w:rPr>
          <w:rFonts w:hint="eastAsia"/>
          <w:color w:val="auto"/>
          <w:sz w:val="28"/>
          <w:szCs w:val="28"/>
          <w:highlight w:val="none"/>
        </w:rPr>
        <w:t>签字（签章）、盖章（签章）。</w:t>
      </w:r>
      <w:r>
        <w:rPr>
          <w:bCs/>
          <w:color w:val="auto"/>
          <w:sz w:val="24"/>
          <w:highlight w:val="none"/>
        </w:rPr>
        <w:t xml:space="preserve"> </w:t>
      </w:r>
    </w:p>
    <w:p w14:paraId="3EBCA420">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96" w:name="_Hlk92966991"/>
      <w:r>
        <w:rPr>
          <w:rFonts w:hint="eastAsia" w:ascii="Times New Roman" w:hAnsi="Times New Roman" w:eastAsia="宋体" w:cs="Times New Roman"/>
          <w:b w:val="0"/>
          <w:bCs w:val="0"/>
          <w:color w:val="auto"/>
          <w:sz w:val="24"/>
          <w:highlight w:val="none"/>
        </w:rPr>
        <w:t>（资格证明文件）</w:t>
      </w:r>
      <w:bookmarkEnd w:id="96"/>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EDFE727">
      <w:pPr>
        <w:snapToGrid w:val="0"/>
        <w:spacing w:before="120" w:beforeLines="50" w:after="50" w:line="360" w:lineRule="exact"/>
        <w:rPr>
          <w:rFonts w:ascii="Times New Roman" w:hAnsi="Times New Roman" w:eastAsia="宋体" w:cs="Times New Roman"/>
          <w:color w:val="auto"/>
          <w:sz w:val="24"/>
          <w:highlight w:val="none"/>
        </w:rPr>
      </w:pPr>
    </w:p>
    <w:p w14:paraId="4A94A0F7">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2A25ACBE">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6777A03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76FAEA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460F4782">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97"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97"/>
    <w:p w14:paraId="24D238E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CEB80B7">
      <w:pPr>
        <w:snapToGrid w:val="0"/>
        <w:spacing w:before="120" w:beforeLines="50" w:after="50" w:line="360" w:lineRule="exact"/>
        <w:rPr>
          <w:rFonts w:ascii="Times New Roman" w:hAnsi="Times New Roman" w:eastAsia="宋体" w:cs="Times New Roman"/>
          <w:bCs/>
          <w:color w:val="auto"/>
          <w:sz w:val="24"/>
          <w:highlight w:val="none"/>
        </w:rPr>
      </w:pPr>
    </w:p>
    <w:p w14:paraId="6D489593">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72A14725">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67457D1D">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49F49A75">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4CF2C040">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24A78B87">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53D0442">
      <w:pPr>
        <w:snapToGrid w:val="0"/>
        <w:spacing w:before="120" w:beforeLines="50" w:after="50" w:line="360" w:lineRule="exact"/>
        <w:jc w:val="center"/>
        <w:rPr>
          <w:color w:val="auto"/>
          <w:sz w:val="24"/>
          <w:highlight w:val="none"/>
        </w:rPr>
      </w:pPr>
    </w:p>
    <w:p w14:paraId="4DCE5B62">
      <w:pPr>
        <w:snapToGrid w:val="0"/>
        <w:spacing w:before="120" w:beforeLines="50" w:after="50" w:line="440" w:lineRule="exact"/>
        <w:jc w:val="center"/>
        <w:outlineLvl w:val="9"/>
        <w:rPr>
          <w:b/>
          <w:bCs/>
          <w:color w:val="auto"/>
          <w:sz w:val="24"/>
          <w:highlight w:val="none"/>
        </w:rPr>
      </w:pPr>
      <w:bookmarkStart w:id="98" w:name="_Toc254970557"/>
      <w:bookmarkStart w:id="99" w:name="_Toc254970698"/>
      <w:r>
        <w:rPr>
          <w:color w:val="auto"/>
          <w:sz w:val="24"/>
          <w:highlight w:val="none"/>
        </w:rPr>
        <w:br w:type="page"/>
      </w:r>
      <w:bookmarkEnd w:id="98"/>
      <w:bookmarkEnd w:id="99"/>
    </w:p>
    <w:p w14:paraId="0CEFC040">
      <w:pPr>
        <w:snapToGrid w:val="0"/>
        <w:spacing w:before="120" w:beforeLines="50" w:after="50" w:line="440" w:lineRule="exact"/>
        <w:jc w:val="center"/>
        <w:rPr>
          <w:color w:val="auto"/>
          <w:sz w:val="24"/>
          <w:highlight w:val="none"/>
        </w:rPr>
      </w:pPr>
    </w:p>
    <w:p w14:paraId="4DC01EC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89F7BB4">
      <w:pPr>
        <w:jc w:val="center"/>
        <w:rPr>
          <w:b/>
          <w:color w:val="auto"/>
          <w:sz w:val="24"/>
          <w:highlight w:val="none"/>
        </w:rPr>
      </w:pPr>
      <w:r>
        <w:rPr>
          <w:b/>
          <w:color w:val="auto"/>
          <w:sz w:val="24"/>
          <w:highlight w:val="none"/>
        </w:rPr>
        <w:t>（需有页码）</w:t>
      </w:r>
    </w:p>
    <w:p w14:paraId="55CA6776">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5F01FC77">
      <w:pPr>
        <w:snapToGrid w:val="0"/>
        <w:spacing w:before="50" w:after="120" w:afterLines="50" w:line="400" w:lineRule="exact"/>
        <w:jc w:val="left"/>
        <w:rPr>
          <w:b/>
          <w:color w:val="auto"/>
          <w:szCs w:val="21"/>
          <w:highlight w:val="none"/>
        </w:rPr>
      </w:pPr>
      <w:bookmarkStart w:id="100" w:name="_Hlk19199154"/>
    </w:p>
    <w:p w14:paraId="769BF4FA">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100"/>
    </w:p>
    <w:p w14:paraId="7AF8AEC9">
      <w:pPr>
        <w:snapToGrid w:val="0"/>
        <w:spacing w:before="120" w:beforeLines="50" w:after="50" w:line="360" w:lineRule="exact"/>
        <w:jc w:val="center"/>
        <w:rPr>
          <w:b/>
          <w:color w:val="auto"/>
          <w:szCs w:val="21"/>
          <w:highlight w:val="none"/>
        </w:rPr>
      </w:pPr>
      <w:r>
        <w:rPr>
          <w:b/>
          <w:color w:val="auto"/>
          <w:szCs w:val="21"/>
          <w:highlight w:val="none"/>
        </w:rPr>
        <w:t>响应声明书</w:t>
      </w:r>
    </w:p>
    <w:p w14:paraId="4A6F5087">
      <w:pPr>
        <w:snapToGrid w:val="0"/>
        <w:spacing w:before="120" w:beforeLines="50" w:after="50" w:line="360" w:lineRule="exact"/>
        <w:jc w:val="center"/>
        <w:rPr>
          <w:color w:val="auto"/>
          <w:szCs w:val="21"/>
          <w:highlight w:val="none"/>
        </w:rPr>
      </w:pPr>
    </w:p>
    <w:p w14:paraId="55803A4B">
      <w:pPr>
        <w:snapToGrid w:val="0"/>
        <w:spacing w:before="120" w:beforeLines="50" w:after="50" w:line="360" w:lineRule="exact"/>
        <w:rPr>
          <w:color w:val="auto"/>
          <w:szCs w:val="21"/>
          <w:highlight w:val="none"/>
        </w:rPr>
      </w:pPr>
      <w:bookmarkStart w:id="101"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12C9778D">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DCA7D98">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2FD085C1">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109C8DEA">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3519EF65">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01"/>
    <w:p w14:paraId="371C8134">
      <w:pPr>
        <w:snapToGrid w:val="0"/>
        <w:spacing w:before="120" w:beforeLines="50" w:line="360" w:lineRule="exact"/>
        <w:ind w:firstLine="420" w:firstLineChars="200"/>
        <w:rPr>
          <w:color w:val="auto"/>
          <w:szCs w:val="21"/>
          <w:highlight w:val="none"/>
        </w:rPr>
      </w:pPr>
    </w:p>
    <w:p w14:paraId="379EBBD7">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17EB697">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1DDF2F4B">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3A299FE">
      <w:pPr>
        <w:snapToGrid w:val="0"/>
        <w:spacing w:before="120" w:beforeLines="50" w:after="50" w:line="440" w:lineRule="exact"/>
        <w:rPr>
          <w:color w:val="auto"/>
          <w:szCs w:val="21"/>
          <w:highlight w:val="none"/>
        </w:rPr>
      </w:pPr>
    </w:p>
    <w:p w14:paraId="0C60821E">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828D334">
      <w:pPr>
        <w:snapToGrid w:val="0"/>
        <w:spacing w:before="50" w:after="120" w:afterLines="50" w:line="440" w:lineRule="exact"/>
        <w:jc w:val="left"/>
        <w:rPr>
          <w:color w:val="auto"/>
          <w:szCs w:val="21"/>
          <w:highlight w:val="none"/>
        </w:rPr>
      </w:pPr>
    </w:p>
    <w:p w14:paraId="6C7317D1">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5F16F82">
      <w:pPr>
        <w:snapToGrid w:val="0"/>
        <w:spacing w:before="50" w:after="120" w:afterLines="50" w:line="440" w:lineRule="exact"/>
        <w:jc w:val="left"/>
        <w:rPr>
          <w:color w:val="auto"/>
          <w:highlight w:val="none"/>
        </w:rPr>
      </w:pPr>
    </w:p>
    <w:p w14:paraId="3E4C3CC8">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029029CC">
      <w:pPr>
        <w:snapToGrid w:val="0"/>
        <w:spacing w:before="50" w:after="120" w:afterLines="50" w:line="440" w:lineRule="exact"/>
        <w:jc w:val="left"/>
        <w:rPr>
          <w:color w:val="auto"/>
          <w:szCs w:val="21"/>
          <w:highlight w:val="none"/>
        </w:rPr>
      </w:pPr>
    </w:p>
    <w:p w14:paraId="1E403247">
      <w:pPr>
        <w:snapToGrid w:val="0"/>
        <w:spacing w:before="50" w:after="120" w:afterLines="50" w:line="440" w:lineRule="exact"/>
        <w:jc w:val="left"/>
        <w:rPr>
          <w:rFonts w:hint="eastAsia"/>
          <w:color w:val="auto"/>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555A28A5">
      <w:pPr>
        <w:pStyle w:val="7"/>
        <w:overflowPunct w:val="0"/>
        <w:ind w:firstLine="367" w:firstLineChars="175"/>
        <w:rPr>
          <w:rFonts w:hint="eastAsia"/>
          <w:color w:val="auto"/>
          <w:szCs w:val="21"/>
          <w:highlight w:val="none"/>
        </w:rPr>
      </w:pPr>
    </w:p>
    <w:p w14:paraId="158BBDE7">
      <w:pPr>
        <w:pStyle w:val="7"/>
        <w:overflowPunct w:val="0"/>
        <w:ind w:firstLine="367" w:firstLineChars="175"/>
        <w:rPr>
          <w:rFonts w:hint="eastAsia"/>
          <w:color w:val="auto"/>
          <w:szCs w:val="21"/>
          <w:highlight w:val="none"/>
        </w:rPr>
      </w:pPr>
    </w:p>
    <w:p w14:paraId="1D215960">
      <w:pPr>
        <w:pStyle w:val="7"/>
        <w:overflowPunct w:val="0"/>
        <w:ind w:left="0" w:leftChars="0" w:firstLine="0" w:firstLineChars="0"/>
        <w:rPr>
          <w:color w:val="auto"/>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3B2C96FD">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bl>
    <w:p w14:paraId="544B746E">
      <w:pPr>
        <w:snapToGrid w:val="0"/>
        <w:spacing w:line="360" w:lineRule="auto"/>
        <w:jc w:val="left"/>
        <w:rPr>
          <w:color w:val="auto"/>
          <w:szCs w:val="21"/>
          <w:highlight w:val="none"/>
        </w:rPr>
      </w:pPr>
      <w:r>
        <w:rPr>
          <w:rFonts w:hint="eastAsia"/>
          <w:color w:val="auto"/>
          <w:szCs w:val="21"/>
          <w:highlight w:val="none"/>
        </w:rPr>
        <w:t>注：</w:t>
      </w:r>
    </w:p>
    <w:p w14:paraId="38127F8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2C706AB0">
      <w:pPr>
        <w:snapToGrid w:val="0"/>
        <w:spacing w:line="360" w:lineRule="auto"/>
        <w:jc w:val="left"/>
        <w:rPr>
          <w:color w:val="auto"/>
          <w:szCs w:val="21"/>
          <w:highlight w:val="none"/>
        </w:rPr>
      </w:pPr>
    </w:p>
    <w:p w14:paraId="4278C968">
      <w:pPr>
        <w:snapToGrid w:val="0"/>
        <w:spacing w:line="360" w:lineRule="auto"/>
        <w:jc w:val="left"/>
        <w:rPr>
          <w:color w:val="auto"/>
          <w:szCs w:val="21"/>
          <w:highlight w:val="none"/>
        </w:rPr>
      </w:pPr>
    </w:p>
    <w:p w14:paraId="42AAF9B7">
      <w:pPr>
        <w:snapToGrid w:val="0"/>
        <w:spacing w:line="360" w:lineRule="auto"/>
        <w:jc w:val="left"/>
        <w:rPr>
          <w:color w:val="auto"/>
          <w:szCs w:val="21"/>
          <w:highlight w:val="none"/>
        </w:rPr>
      </w:pPr>
    </w:p>
    <w:p w14:paraId="159DE791">
      <w:pPr>
        <w:snapToGrid w:val="0"/>
        <w:spacing w:line="360" w:lineRule="auto"/>
        <w:jc w:val="left"/>
        <w:rPr>
          <w:color w:val="auto"/>
          <w:szCs w:val="21"/>
          <w:highlight w:val="none"/>
        </w:rPr>
      </w:pPr>
    </w:p>
    <w:p w14:paraId="17E1729B">
      <w:pPr>
        <w:snapToGrid w:val="0"/>
        <w:spacing w:line="360" w:lineRule="auto"/>
        <w:jc w:val="left"/>
        <w:rPr>
          <w:color w:val="auto"/>
          <w:szCs w:val="21"/>
          <w:highlight w:val="none"/>
        </w:rPr>
      </w:pPr>
    </w:p>
    <w:p w14:paraId="11E0BC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1152FC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D407781">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备注</w:t>
            </w:r>
          </w:p>
        </w:tc>
      </w:tr>
      <w:tr w14:paraId="64FD3D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r w14:paraId="5FCE1AC9">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r w14:paraId="1275D7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r w14:paraId="68889F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keepNext w:val="0"/>
              <w:keepLines w:val="0"/>
              <w:suppressLineNumbers w:val="0"/>
              <w:spacing w:before="0" w:beforeAutospacing="0" w:after="0" w:afterAutospacing="0" w:line="360" w:lineRule="auto"/>
              <w:ind w:left="0" w:right="0"/>
              <w:jc w:val="center"/>
              <w:rPr>
                <w:rFonts w:hint="default"/>
                <w:color w:val="auto"/>
                <w:szCs w:val="21"/>
                <w:highlight w:val="none"/>
              </w:rPr>
            </w:pPr>
          </w:p>
        </w:tc>
      </w:tr>
    </w:tbl>
    <w:p w14:paraId="54EAD6DE">
      <w:pPr>
        <w:snapToGrid w:val="0"/>
        <w:spacing w:line="360" w:lineRule="auto"/>
        <w:jc w:val="left"/>
        <w:rPr>
          <w:color w:val="auto"/>
          <w:szCs w:val="21"/>
          <w:highlight w:val="none"/>
        </w:rPr>
      </w:pPr>
      <w:r>
        <w:rPr>
          <w:rFonts w:hint="eastAsia"/>
          <w:color w:val="auto"/>
          <w:szCs w:val="21"/>
          <w:highlight w:val="none"/>
        </w:rPr>
        <w:t>注：</w:t>
      </w:r>
    </w:p>
    <w:p w14:paraId="7B5ABF54">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95C4F78">
      <w:pPr>
        <w:snapToGrid w:val="0"/>
        <w:spacing w:line="360" w:lineRule="auto"/>
        <w:jc w:val="left"/>
        <w:rPr>
          <w:color w:val="auto"/>
          <w:szCs w:val="21"/>
          <w:highlight w:val="none"/>
        </w:rPr>
      </w:pPr>
    </w:p>
    <w:p w14:paraId="3C065D3B">
      <w:pPr>
        <w:snapToGrid w:val="0"/>
        <w:spacing w:line="360" w:lineRule="auto"/>
        <w:jc w:val="left"/>
        <w:rPr>
          <w:color w:val="auto"/>
          <w:szCs w:val="21"/>
          <w:highlight w:val="none"/>
        </w:rPr>
      </w:pPr>
    </w:p>
    <w:p w14:paraId="435FB228">
      <w:pPr>
        <w:snapToGrid w:val="0"/>
        <w:spacing w:line="360" w:lineRule="auto"/>
        <w:jc w:val="left"/>
        <w:rPr>
          <w:color w:val="auto"/>
          <w:szCs w:val="21"/>
          <w:highlight w:val="none"/>
        </w:rPr>
      </w:pPr>
    </w:p>
    <w:p w14:paraId="5B0536FB">
      <w:pPr>
        <w:snapToGrid w:val="0"/>
        <w:spacing w:line="360" w:lineRule="auto"/>
        <w:jc w:val="left"/>
        <w:rPr>
          <w:color w:val="auto"/>
          <w:szCs w:val="21"/>
          <w:highlight w:val="none"/>
        </w:rPr>
      </w:pPr>
    </w:p>
    <w:p w14:paraId="059A3D90">
      <w:pPr>
        <w:snapToGrid w:val="0"/>
        <w:spacing w:line="360" w:lineRule="auto"/>
        <w:jc w:val="left"/>
        <w:rPr>
          <w:color w:val="auto"/>
          <w:szCs w:val="21"/>
          <w:highlight w:val="none"/>
        </w:rPr>
      </w:pPr>
    </w:p>
    <w:p w14:paraId="2E04DC69">
      <w:pPr>
        <w:snapToGrid w:val="0"/>
        <w:spacing w:line="360" w:lineRule="auto"/>
        <w:jc w:val="left"/>
        <w:rPr>
          <w:color w:val="auto"/>
          <w:szCs w:val="21"/>
          <w:highlight w:val="none"/>
        </w:rPr>
      </w:pPr>
    </w:p>
    <w:p w14:paraId="575B9F1A">
      <w:pPr>
        <w:snapToGrid w:val="0"/>
        <w:spacing w:line="360" w:lineRule="auto"/>
        <w:jc w:val="left"/>
        <w:rPr>
          <w:color w:val="auto"/>
          <w:szCs w:val="21"/>
          <w:highlight w:val="none"/>
        </w:rPr>
      </w:pPr>
    </w:p>
    <w:p w14:paraId="35D6B035">
      <w:pPr>
        <w:snapToGrid w:val="0"/>
        <w:spacing w:line="360" w:lineRule="auto"/>
        <w:jc w:val="left"/>
        <w:rPr>
          <w:color w:val="auto"/>
          <w:szCs w:val="21"/>
          <w:highlight w:val="none"/>
        </w:rPr>
      </w:pPr>
    </w:p>
    <w:p w14:paraId="16154A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0C6908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1F6B6D9">
      <w:pPr>
        <w:pStyle w:val="26"/>
        <w:tabs>
          <w:tab w:val="left" w:pos="2127"/>
        </w:tabs>
        <w:spacing w:line="340" w:lineRule="exact"/>
        <w:rPr>
          <w:rFonts w:ascii="Times New Roman" w:hAnsi="Times New Roman" w:cs="Times New Roman"/>
          <w:color w:val="auto"/>
          <w:highlight w:val="none"/>
        </w:rPr>
      </w:pPr>
    </w:p>
    <w:p w14:paraId="60ED23EA">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1E21764D">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108AB64A">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3FC63D0F">
      <w:pPr>
        <w:spacing w:line="360" w:lineRule="auto"/>
        <w:jc w:val="center"/>
        <w:rPr>
          <w:b/>
          <w:bCs/>
          <w:color w:val="auto"/>
          <w:sz w:val="28"/>
          <w:szCs w:val="36"/>
          <w:highlight w:val="none"/>
        </w:rPr>
      </w:pPr>
    </w:p>
    <w:p w14:paraId="0F6493B0">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28EDE7F6">
      <w:pPr>
        <w:snapToGrid w:val="0"/>
        <w:spacing w:before="50" w:after="120" w:afterLines="50"/>
        <w:jc w:val="left"/>
        <w:rPr>
          <w:color w:val="auto"/>
          <w:highlight w:val="none"/>
        </w:rPr>
      </w:pPr>
      <w:r>
        <w:rPr>
          <w:rFonts w:hint="eastAsia"/>
          <w:color w:val="auto"/>
          <w:highlight w:val="none"/>
        </w:rPr>
        <w:t xml:space="preserve">编号：           </w:t>
      </w:r>
    </w:p>
    <w:p w14:paraId="5CE3AD6A">
      <w:pPr>
        <w:snapToGrid w:val="0"/>
        <w:spacing w:before="50" w:after="120" w:afterLines="50"/>
        <w:jc w:val="left"/>
        <w:rPr>
          <w:color w:val="auto"/>
          <w:highlight w:val="none"/>
        </w:rPr>
      </w:pPr>
      <w:r>
        <w:rPr>
          <w:rFonts w:hint="eastAsia"/>
          <w:color w:val="auto"/>
          <w:highlight w:val="none"/>
        </w:rPr>
        <w:t>申请人：</w:t>
      </w:r>
    </w:p>
    <w:p w14:paraId="66BE81E4">
      <w:pPr>
        <w:snapToGrid w:val="0"/>
        <w:spacing w:before="50" w:after="120" w:afterLines="50"/>
        <w:jc w:val="left"/>
        <w:rPr>
          <w:color w:val="auto"/>
          <w:highlight w:val="none"/>
        </w:rPr>
      </w:pPr>
      <w:r>
        <w:rPr>
          <w:rFonts w:hint="eastAsia"/>
          <w:color w:val="auto"/>
          <w:highlight w:val="none"/>
        </w:rPr>
        <w:t>地址：</w:t>
      </w:r>
    </w:p>
    <w:p w14:paraId="3E1E9E19">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37D045A3">
      <w:pPr>
        <w:snapToGrid w:val="0"/>
        <w:spacing w:before="50" w:after="120" w:afterLines="50"/>
        <w:jc w:val="left"/>
        <w:rPr>
          <w:color w:val="auto"/>
          <w:highlight w:val="none"/>
        </w:rPr>
      </w:pPr>
      <w:r>
        <w:rPr>
          <w:rFonts w:hint="eastAsia"/>
          <w:color w:val="auto"/>
          <w:highlight w:val="none"/>
        </w:rPr>
        <w:t>地址：</w:t>
      </w:r>
    </w:p>
    <w:p w14:paraId="605CE087">
      <w:pPr>
        <w:snapToGrid w:val="0"/>
        <w:spacing w:before="50" w:after="120" w:afterLines="50"/>
        <w:jc w:val="left"/>
        <w:rPr>
          <w:color w:val="auto"/>
          <w:highlight w:val="none"/>
        </w:rPr>
      </w:pPr>
      <w:r>
        <w:rPr>
          <w:rFonts w:hint="eastAsia"/>
          <w:color w:val="auto"/>
          <w:highlight w:val="none"/>
        </w:rPr>
        <w:t>开立人：</w:t>
      </w:r>
    </w:p>
    <w:p w14:paraId="2A5B31E1">
      <w:pPr>
        <w:snapToGrid w:val="0"/>
        <w:spacing w:before="50" w:after="120" w:afterLines="50"/>
        <w:jc w:val="left"/>
        <w:rPr>
          <w:color w:val="auto"/>
          <w:highlight w:val="none"/>
        </w:rPr>
      </w:pPr>
      <w:r>
        <w:rPr>
          <w:rFonts w:hint="eastAsia"/>
          <w:color w:val="auto"/>
          <w:highlight w:val="none"/>
        </w:rPr>
        <w:t>地址：</w:t>
      </w:r>
    </w:p>
    <w:p w14:paraId="2B13248F">
      <w:pPr>
        <w:snapToGrid w:val="0"/>
        <w:spacing w:before="50" w:after="120" w:afterLines="50" w:line="440" w:lineRule="exact"/>
        <w:jc w:val="left"/>
        <w:rPr>
          <w:color w:val="auto"/>
          <w:highlight w:val="none"/>
        </w:rPr>
      </w:pPr>
    </w:p>
    <w:p w14:paraId="60AE2A58">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10B18540">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36B70C69">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7426261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1485684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7BAE565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0E48292E">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012F3B6F">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489AAA8B">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40FD57F5">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7E0A59EE">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3205C1B8">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11330D04">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7DE2411F">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05016B9C">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6E045066">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2CB61FF9">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51438D6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2981947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844584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0639719">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6875A2D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62DCD4F2">
      <w:pPr>
        <w:snapToGrid w:val="0"/>
        <w:spacing w:before="50" w:after="120" w:afterLines="50" w:line="276" w:lineRule="auto"/>
        <w:jc w:val="left"/>
        <w:rPr>
          <w:color w:val="auto"/>
          <w:highlight w:val="none"/>
        </w:rPr>
      </w:pPr>
    </w:p>
    <w:p w14:paraId="6881C664">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698DE246">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6D7196DB">
      <w:pPr>
        <w:snapToGrid w:val="0"/>
        <w:spacing w:before="50" w:after="120" w:afterLines="50" w:line="276" w:lineRule="auto"/>
        <w:jc w:val="left"/>
        <w:rPr>
          <w:color w:val="auto"/>
          <w:highlight w:val="none"/>
        </w:rPr>
      </w:pPr>
      <w:r>
        <w:rPr>
          <w:rFonts w:hint="eastAsia"/>
          <w:color w:val="auto"/>
          <w:highlight w:val="none"/>
        </w:rPr>
        <w:t xml:space="preserve">地    址：                                       </w:t>
      </w:r>
    </w:p>
    <w:p w14:paraId="262C0644">
      <w:pPr>
        <w:snapToGrid w:val="0"/>
        <w:spacing w:before="50" w:after="120" w:afterLines="50" w:line="276" w:lineRule="auto"/>
        <w:jc w:val="left"/>
        <w:rPr>
          <w:color w:val="auto"/>
          <w:highlight w:val="none"/>
        </w:rPr>
      </w:pPr>
      <w:r>
        <w:rPr>
          <w:rFonts w:hint="eastAsia"/>
          <w:color w:val="auto"/>
          <w:highlight w:val="none"/>
        </w:rPr>
        <w:t xml:space="preserve">邮政编码：                 </w:t>
      </w:r>
    </w:p>
    <w:p w14:paraId="75B09D28">
      <w:pPr>
        <w:snapToGrid w:val="0"/>
        <w:spacing w:before="50" w:after="120" w:afterLines="50" w:line="276" w:lineRule="auto"/>
        <w:jc w:val="left"/>
        <w:rPr>
          <w:color w:val="auto"/>
          <w:highlight w:val="none"/>
        </w:rPr>
      </w:pPr>
      <w:r>
        <w:rPr>
          <w:rFonts w:hint="eastAsia"/>
          <w:color w:val="auto"/>
          <w:highlight w:val="none"/>
        </w:rPr>
        <w:t xml:space="preserve">电    话：                 </w:t>
      </w:r>
    </w:p>
    <w:p w14:paraId="2442E011">
      <w:pPr>
        <w:snapToGrid w:val="0"/>
        <w:spacing w:before="50" w:after="120" w:afterLines="50" w:line="276" w:lineRule="auto"/>
        <w:jc w:val="left"/>
        <w:rPr>
          <w:color w:val="auto"/>
          <w:highlight w:val="none"/>
        </w:rPr>
      </w:pPr>
      <w:r>
        <w:rPr>
          <w:rFonts w:hint="eastAsia"/>
          <w:color w:val="auto"/>
          <w:highlight w:val="none"/>
        </w:rPr>
        <w:t xml:space="preserve">传    真：                 </w:t>
      </w:r>
    </w:p>
    <w:p w14:paraId="6953D17C">
      <w:pPr>
        <w:snapToGrid w:val="0"/>
        <w:spacing w:before="50" w:after="120" w:afterLines="50" w:line="276" w:lineRule="auto"/>
        <w:jc w:val="left"/>
        <w:rPr>
          <w:color w:val="auto"/>
          <w:highlight w:val="none"/>
        </w:rPr>
      </w:pPr>
      <w:r>
        <w:rPr>
          <w:rFonts w:hint="eastAsia"/>
          <w:color w:val="auto"/>
          <w:highlight w:val="none"/>
        </w:rPr>
        <w:t>开立时间：      年       月        日</w:t>
      </w:r>
    </w:p>
    <w:p w14:paraId="7AC5215E">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1AB2D03A">
      <w:pPr>
        <w:spacing w:line="276" w:lineRule="auto"/>
        <w:rPr>
          <w:color w:val="auto"/>
          <w:szCs w:val="21"/>
          <w:highlight w:val="none"/>
        </w:rPr>
      </w:pPr>
    </w:p>
    <w:p w14:paraId="2A94B072">
      <w:pPr>
        <w:pStyle w:val="7"/>
        <w:overflowPunct w:val="0"/>
        <w:ind w:firstLine="0"/>
        <w:rPr>
          <w:rFonts w:hint="eastAsia"/>
          <w:color w:val="auto"/>
          <w:highlight w:val="none"/>
        </w:rPr>
      </w:pPr>
    </w:p>
    <w:p w14:paraId="6D74389F">
      <w:pPr>
        <w:snapToGrid w:val="0"/>
        <w:spacing w:before="50" w:after="120" w:afterLines="50" w:line="400" w:lineRule="exact"/>
        <w:jc w:val="left"/>
        <w:rPr>
          <w:bCs/>
          <w:color w:val="auto"/>
          <w:sz w:val="24"/>
          <w:highlight w:val="none"/>
        </w:rPr>
      </w:pPr>
    </w:p>
    <w:p w14:paraId="1C97B57A">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E4DF0E6">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5ACA8B7E">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53FD8F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F1E743F">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B7DEB4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0DCA0AD0">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1ECC2634">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5CF9F7FC">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217D74BA">
      <w:pPr>
        <w:snapToGrid w:val="0"/>
        <w:spacing w:before="120" w:beforeLines="50" w:after="50" w:line="440" w:lineRule="exact"/>
        <w:jc w:val="center"/>
        <w:rPr>
          <w:rFonts w:ascii="Times New Roman" w:hAnsi="Times New Roman" w:eastAsia="宋体" w:cs="Times New Roman"/>
          <w:color w:val="auto"/>
          <w:sz w:val="24"/>
          <w:highlight w:val="none"/>
        </w:rPr>
      </w:pPr>
    </w:p>
    <w:p w14:paraId="3F7F300E">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1D8E922C">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05D6177F">
      <w:pPr>
        <w:snapToGrid w:val="0"/>
        <w:spacing w:before="120" w:beforeLines="50" w:after="50" w:line="440" w:lineRule="exact"/>
        <w:jc w:val="center"/>
        <w:outlineLvl w:val="9"/>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74BBB3AA">
      <w:pPr>
        <w:snapToGrid w:val="0"/>
        <w:spacing w:before="120" w:beforeLines="50" w:after="50" w:line="360" w:lineRule="exact"/>
        <w:rPr>
          <w:b/>
          <w:color w:val="auto"/>
          <w:szCs w:val="21"/>
          <w:highlight w:val="none"/>
        </w:rPr>
      </w:pPr>
      <w:bookmarkStart w:id="102"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02"/>
    <w:p w14:paraId="0E7961ED">
      <w:pPr>
        <w:jc w:val="center"/>
        <w:rPr>
          <w:color w:val="auto"/>
          <w:highlight w:val="none"/>
        </w:rPr>
      </w:pPr>
      <w:bookmarkStart w:id="103" w:name="_Toc455309222"/>
      <w:bookmarkStart w:id="104" w:name="_Toc462320613"/>
      <w:bookmarkStart w:id="105" w:name="_Toc462223472"/>
    </w:p>
    <w:bookmarkEnd w:id="103"/>
    <w:bookmarkEnd w:id="104"/>
    <w:bookmarkEnd w:id="105"/>
    <w:p w14:paraId="57B08A83">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E701902">
      <w:pPr>
        <w:spacing w:line="360" w:lineRule="auto"/>
        <w:rPr>
          <w:color w:val="auto"/>
          <w:highlight w:val="none"/>
        </w:rPr>
      </w:pPr>
    </w:p>
    <w:p w14:paraId="47D42EDA">
      <w:pPr>
        <w:spacing w:line="360" w:lineRule="auto"/>
        <w:rPr>
          <w:color w:val="auto"/>
          <w:highlight w:val="none"/>
        </w:rPr>
      </w:pPr>
    </w:p>
    <w:p w14:paraId="641667F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164CB009">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B1DAC5C">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988679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7DA41BA">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983DEC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193C5CB">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5C06959D">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78DC376">
      <w:pPr>
        <w:spacing w:line="540" w:lineRule="exact"/>
        <w:rPr>
          <w:rFonts w:hint="eastAsia"/>
          <w:color w:val="auto"/>
          <w:szCs w:val="21"/>
          <w:highlight w:val="none"/>
        </w:rPr>
      </w:pPr>
    </w:p>
    <w:p w14:paraId="579EBEAE">
      <w:pPr>
        <w:spacing w:line="540" w:lineRule="exact"/>
        <w:ind w:firstLine="420" w:firstLineChars="200"/>
        <w:rPr>
          <w:color w:val="auto"/>
          <w:szCs w:val="21"/>
          <w:highlight w:val="none"/>
        </w:rPr>
      </w:pPr>
      <w:r>
        <w:rPr>
          <w:color w:val="auto"/>
          <w:szCs w:val="21"/>
          <w:highlight w:val="none"/>
        </w:rPr>
        <w:t>特此证明。</w:t>
      </w:r>
    </w:p>
    <w:p w14:paraId="130FF427">
      <w:pPr>
        <w:spacing w:line="540" w:lineRule="exact"/>
        <w:rPr>
          <w:rFonts w:hint="eastAsia"/>
          <w:color w:val="auto"/>
          <w:szCs w:val="21"/>
          <w:highlight w:val="none"/>
        </w:rPr>
      </w:pPr>
    </w:p>
    <w:p w14:paraId="3BE7A53C">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9CCE733">
      <w:pPr>
        <w:spacing w:line="360" w:lineRule="auto"/>
        <w:rPr>
          <w:color w:val="auto"/>
          <w:szCs w:val="21"/>
          <w:highlight w:val="none"/>
        </w:rPr>
      </w:pPr>
      <w:r>
        <w:rPr>
          <w:color w:val="auto"/>
          <w:szCs w:val="21"/>
          <w:highlight w:val="none"/>
        </w:rPr>
        <w:t xml:space="preserve">                                                   年       月       日 </w:t>
      </w:r>
    </w:p>
    <w:p w14:paraId="1ECE30EE">
      <w:pPr>
        <w:spacing w:line="540" w:lineRule="exact"/>
        <w:rPr>
          <w:rFonts w:hint="eastAsia"/>
          <w:color w:val="auto"/>
          <w:szCs w:val="21"/>
          <w:highlight w:val="none"/>
        </w:rPr>
      </w:pPr>
    </w:p>
    <w:p w14:paraId="005422EE">
      <w:pPr>
        <w:spacing w:line="360" w:lineRule="auto"/>
        <w:rPr>
          <w:color w:val="auto"/>
          <w:szCs w:val="21"/>
          <w:highlight w:val="none"/>
        </w:rPr>
      </w:pPr>
      <w:bookmarkStart w:id="106" w:name="_Hlk19199756"/>
      <w:r>
        <w:rPr>
          <w:color w:val="auto"/>
          <w:szCs w:val="21"/>
          <w:highlight w:val="none"/>
        </w:rPr>
        <w:t>附件：法定代表人身份证复印件</w:t>
      </w:r>
    </w:p>
    <w:p w14:paraId="306C6E88">
      <w:pPr>
        <w:spacing w:line="360" w:lineRule="auto"/>
        <w:rPr>
          <w:color w:val="auto"/>
          <w:szCs w:val="21"/>
          <w:highlight w:val="none"/>
        </w:rPr>
      </w:pPr>
    </w:p>
    <w:bookmarkEnd w:id="106"/>
    <w:p w14:paraId="07AF006A">
      <w:pPr>
        <w:snapToGrid w:val="0"/>
        <w:spacing w:before="120" w:beforeLines="50" w:after="50" w:line="360" w:lineRule="exact"/>
        <w:jc w:val="left"/>
        <w:rPr>
          <w:rFonts w:hint="eastAsia"/>
          <w:color w:val="auto"/>
          <w:highlight w:val="none"/>
        </w:rPr>
      </w:pPr>
      <w:r>
        <w:rPr>
          <w:b/>
          <w:color w:val="auto"/>
          <w:szCs w:val="21"/>
          <w:highlight w:val="none"/>
        </w:rPr>
        <w:br w:type="page"/>
      </w:r>
      <w:bookmarkStart w:id="107"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07"/>
    <w:p w14:paraId="73819614">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6DE60356">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C3D6517">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5585EEA4">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14CC678">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0E6722AA">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3657ED9C">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C1BF13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B1AD0F6">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CEC0ED1">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4C9D4FCB">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816C12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1D9485">
      <w:pPr>
        <w:spacing w:line="360" w:lineRule="auto"/>
        <w:rPr>
          <w:color w:val="auto"/>
          <w:szCs w:val="21"/>
          <w:highlight w:val="none"/>
        </w:rPr>
      </w:pPr>
      <w:r>
        <w:rPr>
          <w:color w:val="auto"/>
          <w:szCs w:val="21"/>
          <w:highlight w:val="none"/>
        </w:rPr>
        <w:t>附件：法定代表人身份证复印件及授权代表身份证复印件</w:t>
      </w:r>
    </w:p>
    <w:p w14:paraId="16A16C83">
      <w:pPr>
        <w:jc w:val="center"/>
        <w:rPr>
          <w:bCs/>
          <w:color w:val="auto"/>
          <w:sz w:val="24"/>
          <w:highlight w:val="none"/>
        </w:rPr>
      </w:pPr>
      <w:r>
        <w:rPr>
          <w:color w:val="auto"/>
          <w:highlight w:val="none"/>
        </w:rPr>
        <w:br w:type="page"/>
      </w:r>
      <w:r>
        <w:rPr>
          <w:color w:val="auto"/>
          <w:highlight w:val="none"/>
        </w:rPr>
        <w:t>（本商务</w:t>
      </w:r>
      <w:r>
        <w:rPr>
          <w:rFonts w:hint="eastAsia"/>
          <w:color w:val="auto"/>
          <w:highlight w:val="none"/>
          <w:lang w:val="en-US" w:eastAsia="zh-CN"/>
        </w:rPr>
        <w:t>技术</w:t>
      </w:r>
      <w:r>
        <w:rPr>
          <w:color w:val="auto"/>
          <w:highlight w:val="none"/>
        </w:rPr>
        <w:t>文件供应商可自行编写，也可参照下述提纲编写）</w:t>
      </w:r>
    </w:p>
    <w:p w14:paraId="2F808CF2">
      <w:pPr>
        <w:snapToGrid w:val="0"/>
        <w:spacing w:before="50" w:after="120" w:afterLines="50"/>
        <w:jc w:val="left"/>
        <w:rPr>
          <w:rFonts w:hint="eastAsia"/>
          <w:color w:val="auto"/>
          <w:szCs w:val="21"/>
          <w:highlight w:val="none"/>
        </w:rPr>
      </w:pPr>
    </w:p>
    <w:p w14:paraId="09EE3ADF">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eastAsia"/>
                <w:color w:val="auto"/>
                <w:szCs w:val="21"/>
                <w:highlight w:val="none"/>
              </w:rPr>
              <w:t>采购文件</w:t>
            </w:r>
            <w:r>
              <w:rPr>
                <w:rFonts w:hint="default"/>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eastAsia"/>
                <w:color w:val="auto"/>
                <w:szCs w:val="21"/>
                <w:highlight w:val="none"/>
              </w:rPr>
              <w:t>响应</w:t>
            </w:r>
            <w:r>
              <w:rPr>
                <w:rFonts w:hint="default"/>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highlight w:val="none"/>
              </w:rPr>
              <w:t>偏离</w:t>
            </w:r>
            <w:r>
              <w:rPr>
                <w:rFonts w:hint="default"/>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r>
    </w:tbl>
    <w:p w14:paraId="79D61255">
      <w:pPr>
        <w:rPr>
          <w:color w:val="auto"/>
          <w:szCs w:val="21"/>
          <w:highlight w:val="none"/>
        </w:rPr>
      </w:pPr>
    </w:p>
    <w:p w14:paraId="3AABD640">
      <w:pPr>
        <w:pStyle w:val="26"/>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65418C5">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3BA77A4">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53EB4A7C">
      <w:pPr>
        <w:rPr>
          <w:color w:val="auto"/>
          <w:highlight w:val="none"/>
        </w:rPr>
      </w:pPr>
      <w:r>
        <w:rPr>
          <w:color w:val="auto"/>
          <w:highlight w:val="none"/>
        </w:rPr>
        <w:t>（4）本表可扩展。</w:t>
      </w:r>
    </w:p>
    <w:p w14:paraId="29831C44">
      <w:pPr>
        <w:rPr>
          <w:color w:val="auto"/>
          <w:szCs w:val="21"/>
          <w:highlight w:val="none"/>
        </w:rPr>
      </w:pPr>
    </w:p>
    <w:p w14:paraId="548E0DFB">
      <w:pPr>
        <w:rPr>
          <w:color w:val="auto"/>
          <w:spacing w:val="20"/>
          <w:szCs w:val="21"/>
          <w:highlight w:val="none"/>
          <w:u w:val="single"/>
        </w:rPr>
      </w:pPr>
    </w:p>
    <w:p w14:paraId="09F783C8">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5D7D6BF">
      <w:pPr>
        <w:rPr>
          <w:color w:val="auto"/>
          <w:spacing w:val="20"/>
          <w:szCs w:val="21"/>
          <w:highlight w:val="none"/>
          <w:u w:val="single"/>
        </w:rPr>
      </w:pPr>
    </w:p>
    <w:p w14:paraId="6864B926">
      <w:pPr>
        <w:rPr>
          <w:color w:val="auto"/>
          <w:spacing w:val="20"/>
          <w:szCs w:val="21"/>
          <w:highlight w:val="none"/>
          <w:u w:val="single"/>
        </w:rPr>
      </w:pPr>
    </w:p>
    <w:p w14:paraId="0BC61BC3">
      <w:pPr>
        <w:rPr>
          <w:rFonts w:hint="eastAsia"/>
          <w:color w:val="auto"/>
          <w:szCs w:val="21"/>
          <w:highlight w:val="none"/>
        </w:rPr>
      </w:pPr>
    </w:p>
    <w:p w14:paraId="0F1D2032">
      <w:pPr>
        <w:snapToGrid w:val="0"/>
        <w:spacing w:before="50" w:after="120" w:afterLines="50"/>
        <w:jc w:val="left"/>
        <w:rPr>
          <w:rFonts w:hint="eastAsia"/>
          <w:color w:val="auto"/>
          <w:szCs w:val="21"/>
          <w:highlight w:val="none"/>
        </w:rPr>
      </w:pPr>
    </w:p>
    <w:p w14:paraId="5D1B24E1">
      <w:pPr>
        <w:snapToGrid w:val="0"/>
        <w:spacing w:before="50" w:after="120" w:afterLines="50"/>
        <w:jc w:val="left"/>
        <w:rPr>
          <w:rFonts w:hint="eastAsia"/>
          <w:color w:val="auto"/>
          <w:szCs w:val="21"/>
          <w:highlight w:val="none"/>
        </w:rPr>
      </w:pPr>
      <w:r>
        <w:rPr>
          <w:color w:val="auto"/>
          <w:szCs w:val="21"/>
          <w:highlight w:val="none"/>
        </w:rPr>
        <w:t>2．对本项目总体要求的理解。</w:t>
      </w:r>
    </w:p>
    <w:p w14:paraId="5A1B045B">
      <w:pPr>
        <w:snapToGrid w:val="0"/>
        <w:spacing w:before="50" w:after="120" w:afterLines="50"/>
        <w:jc w:val="left"/>
        <w:rPr>
          <w:rFonts w:hint="eastAsia"/>
          <w:color w:val="auto"/>
          <w:szCs w:val="21"/>
          <w:highlight w:val="none"/>
        </w:rPr>
      </w:pPr>
    </w:p>
    <w:p w14:paraId="37E4EB94">
      <w:pPr>
        <w:snapToGrid w:val="0"/>
        <w:spacing w:before="50" w:after="120" w:afterLines="50"/>
        <w:jc w:val="left"/>
        <w:rPr>
          <w:color w:val="auto"/>
          <w:szCs w:val="21"/>
          <w:highlight w:val="none"/>
        </w:rPr>
      </w:pPr>
      <w:r>
        <w:rPr>
          <w:rFonts w:hint="eastAsia"/>
          <w:color w:val="auto"/>
          <w:highlight w:val="none"/>
        </w:rPr>
        <w:t>3</w:t>
      </w:r>
      <w:r>
        <w:rPr>
          <w:rFonts w:ascii="宋体" w:hAnsi="宋体"/>
          <w:color w:val="auto"/>
          <w:highlight w:val="none"/>
        </w:rPr>
        <w:t>．</w:t>
      </w:r>
      <w:r>
        <w:rPr>
          <w:rFonts w:hint="eastAsia" w:ascii="宋体" w:hAnsi="宋体"/>
          <w:color w:val="auto"/>
          <w:highlight w:val="none"/>
          <w:lang w:val="en-US" w:eastAsia="zh-CN"/>
        </w:rPr>
        <w:t>技术</w:t>
      </w:r>
      <w:r>
        <w:rPr>
          <w:rFonts w:hint="eastAsia" w:ascii="宋体" w:hAnsi="宋体"/>
          <w:color w:val="auto"/>
          <w:highlight w:val="none"/>
        </w:rPr>
        <w:t>方案</w:t>
      </w:r>
    </w:p>
    <w:p w14:paraId="65741487">
      <w:pPr>
        <w:snapToGrid w:val="0"/>
        <w:spacing w:before="50" w:after="120" w:afterLines="50"/>
        <w:jc w:val="left"/>
        <w:rPr>
          <w:color w:val="auto"/>
          <w:highlight w:val="none"/>
        </w:rPr>
      </w:pPr>
      <w:r>
        <w:rPr>
          <w:rFonts w:hint="eastAsia"/>
          <w:color w:val="auto"/>
          <w:highlight w:val="none"/>
        </w:rPr>
        <w:t xml:space="preserve"> </w:t>
      </w:r>
    </w:p>
    <w:p w14:paraId="0C697B8D">
      <w:pPr>
        <w:snapToGrid w:val="0"/>
        <w:spacing w:before="50" w:after="120" w:afterLines="50"/>
        <w:jc w:val="left"/>
        <w:rPr>
          <w:rFonts w:hint="eastAsia"/>
          <w:color w:val="auto"/>
          <w:highlight w:val="none"/>
        </w:rPr>
      </w:pPr>
      <w:r>
        <w:rPr>
          <w:color w:val="auto"/>
          <w:highlight w:val="none"/>
        </w:rPr>
        <w:t>4</w:t>
      </w:r>
      <w:r>
        <w:rPr>
          <w:rFonts w:ascii="宋体" w:hAnsi="宋体"/>
          <w:color w:val="auto"/>
          <w:highlight w:val="none"/>
        </w:rPr>
        <w:t>．</w:t>
      </w:r>
      <w:r>
        <w:rPr>
          <w:rFonts w:hint="eastAsia" w:ascii="宋体" w:hAnsi="宋体"/>
          <w:color w:val="auto"/>
          <w:highlight w:val="none"/>
          <w:lang w:val="en-US" w:eastAsia="zh-CN"/>
        </w:rPr>
        <w:t>实施方案</w:t>
      </w:r>
      <w:r>
        <w:rPr>
          <w:rFonts w:hint="eastAsia"/>
          <w:color w:val="auto"/>
          <w:highlight w:val="none"/>
        </w:rPr>
        <w:t xml:space="preserve"> </w:t>
      </w:r>
    </w:p>
    <w:p w14:paraId="785B5CDD">
      <w:pPr>
        <w:snapToGrid w:val="0"/>
        <w:spacing w:before="50" w:after="120" w:afterLines="50"/>
        <w:jc w:val="left"/>
        <w:rPr>
          <w:color w:val="auto"/>
          <w:highlight w:val="none"/>
        </w:rPr>
      </w:pPr>
      <w:r>
        <w:rPr>
          <w:color w:val="auto"/>
          <w:highlight w:val="none"/>
        </w:rPr>
        <w:t xml:space="preserve"> </w:t>
      </w:r>
    </w:p>
    <w:p w14:paraId="4B509768">
      <w:pPr>
        <w:snapToGrid w:val="0"/>
        <w:spacing w:before="50" w:after="120" w:afterLines="50"/>
        <w:jc w:val="left"/>
        <w:rPr>
          <w:color w:val="auto"/>
          <w:highlight w:val="none"/>
        </w:rPr>
      </w:pPr>
      <w:r>
        <w:rPr>
          <w:rFonts w:hint="eastAsia"/>
          <w:color w:val="auto"/>
          <w:highlight w:val="none"/>
        </w:rPr>
        <w:t>5</w:t>
      </w:r>
      <w:r>
        <w:rPr>
          <w:rFonts w:ascii="宋体" w:hAnsi="宋体"/>
          <w:color w:val="auto"/>
          <w:highlight w:val="none"/>
        </w:rPr>
        <w:t>．</w:t>
      </w:r>
      <w:r>
        <w:rPr>
          <w:rFonts w:hint="eastAsia" w:ascii="宋体" w:hAnsi="宋体"/>
          <w:color w:val="auto"/>
          <w:highlight w:val="none"/>
        </w:rPr>
        <w:t>售后服务方案</w:t>
      </w:r>
    </w:p>
    <w:p w14:paraId="4908F4F3">
      <w:pPr>
        <w:snapToGrid w:val="0"/>
        <w:spacing w:before="50" w:after="120" w:afterLines="50"/>
        <w:jc w:val="left"/>
        <w:rPr>
          <w:rFonts w:hint="eastAsia"/>
          <w:color w:val="auto"/>
          <w:szCs w:val="21"/>
          <w:highlight w:val="none"/>
        </w:rPr>
      </w:pPr>
    </w:p>
    <w:p w14:paraId="292E6E4F">
      <w:pPr>
        <w:snapToGrid w:val="0"/>
        <w:spacing w:before="50" w:after="120" w:afterLines="50"/>
        <w:jc w:val="left"/>
        <w:rPr>
          <w:rFonts w:hint="eastAsia"/>
          <w:color w:val="auto"/>
          <w:szCs w:val="21"/>
          <w:highlight w:val="none"/>
        </w:rPr>
      </w:pPr>
    </w:p>
    <w:p w14:paraId="0919FB89">
      <w:pPr>
        <w:rPr>
          <w:color w:val="auto"/>
          <w:szCs w:val="21"/>
          <w:highlight w:val="none"/>
        </w:rPr>
      </w:pPr>
      <w:r>
        <w:rPr>
          <w:rFonts w:hint="eastAsia"/>
          <w:color w:val="auto"/>
          <w:szCs w:val="21"/>
          <w:highlight w:val="none"/>
          <w:lang w:val="en-US" w:eastAsia="zh-CN"/>
        </w:rPr>
        <w:t>6</w:t>
      </w:r>
      <w:r>
        <w:rPr>
          <w:color w:val="auto"/>
          <w:szCs w:val="21"/>
          <w:highlight w:val="none"/>
        </w:rPr>
        <w:t>．</w:t>
      </w:r>
      <w:bookmarkStart w:id="108" w:name="OLE_LINK11"/>
      <w:r>
        <w:rPr>
          <w:color w:val="auto"/>
          <w:szCs w:val="21"/>
          <w:highlight w:val="none"/>
        </w:rPr>
        <w:t>供应商需要说明的其他</w:t>
      </w:r>
      <w:r>
        <w:rPr>
          <w:rFonts w:hint="eastAsia"/>
          <w:color w:val="auto"/>
          <w:szCs w:val="21"/>
          <w:highlight w:val="none"/>
        </w:rPr>
        <w:t>技术</w:t>
      </w:r>
      <w:r>
        <w:rPr>
          <w:color w:val="auto"/>
          <w:szCs w:val="21"/>
          <w:highlight w:val="none"/>
        </w:rPr>
        <w:t>文件和说明</w:t>
      </w:r>
      <w:bookmarkEnd w:id="108"/>
      <w:r>
        <w:rPr>
          <w:color w:val="auto"/>
          <w:szCs w:val="21"/>
          <w:highlight w:val="none"/>
        </w:rPr>
        <w:t>。</w:t>
      </w:r>
    </w:p>
    <w:p w14:paraId="1167714E">
      <w:pPr>
        <w:snapToGrid w:val="0"/>
        <w:spacing w:before="50" w:after="120" w:afterLines="50"/>
        <w:jc w:val="left"/>
        <w:rPr>
          <w:rFonts w:hint="eastAsia"/>
          <w:color w:val="auto"/>
          <w:szCs w:val="21"/>
          <w:highlight w:val="none"/>
        </w:rPr>
      </w:pPr>
    </w:p>
    <w:p w14:paraId="613E01DE">
      <w:pPr>
        <w:snapToGrid w:val="0"/>
        <w:spacing w:before="50" w:after="120" w:afterLines="50" w:line="440" w:lineRule="exact"/>
        <w:rPr>
          <w:color w:val="auto"/>
          <w:highlight w:val="none"/>
        </w:rPr>
      </w:pPr>
      <w:r>
        <w:rPr>
          <w:color w:val="auto"/>
          <w:highlight w:val="none"/>
        </w:rPr>
        <w:br w:type="page"/>
      </w:r>
      <w:r>
        <w:rPr>
          <w:rFonts w:hint="eastAsia"/>
          <w:color w:val="auto"/>
          <w:szCs w:val="21"/>
          <w:highlight w:val="none"/>
          <w:lang w:val="en-US" w:eastAsia="zh-CN"/>
        </w:rPr>
        <w:t>7</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szCs w:val="21"/>
                <w:highlight w:val="none"/>
              </w:rPr>
              <w:t>响应文件响应内容（</w:t>
            </w:r>
            <w:r>
              <w:rPr>
                <w:rFonts w:hint="eastAsia"/>
                <w:color w:val="auto"/>
                <w:szCs w:val="21"/>
                <w:highlight w:val="none"/>
              </w:rPr>
              <w:t>可</w:t>
            </w:r>
            <w:r>
              <w:rPr>
                <w:rFonts w:hint="default"/>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highlight w:val="none"/>
              </w:rPr>
              <w:t>偏离</w:t>
            </w:r>
            <w:r>
              <w:rPr>
                <w:rFonts w:hint="default"/>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r>
              <w:rPr>
                <w:rFonts w:hint="default"/>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keepNext w:val="0"/>
              <w:keepLines w:val="0"/>
              <w:suppressLineNumbers w:val="0"/>
              <w:snapToGrid w:val="0"/>
              <w:spacing w:before="120" w:beforeLines="50" w:beforeAutospacing="0" w:after="0" w:afterAutospacing="0"/>
              <w:ind w:left="0" w:right="0"/>
              <w:jc w:val="center"/>
              <w:rPr>
                <w:rFonts w:hint="default"/>
                <w:color w:val="auto"/>
                <w:szCs w:val="21"/>
                <w:highlight w:val="none"/>
              </w:rPr>
            </w:pPr>
          </w:p>
        </w:tc>
      </w:tr>
    </w:tbl>
    <w:p w14:paraId="64BC61D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09" w:name="_Hlk48144603"/>
      <w:r>
        <w:rPr>
          <w:rFonts w:ascii="Times New Roman" w:hAnsi="Times New Roman" w:cs="Times New Roman"/>
          <w:color w:val="auto"/>
          <w:highlight w:val="none"/>
        </w:rPr>
        <w:t>注：</w:t>
      </w:r>
      <w:bookmarkStart w:id="110"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ADF5890">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3569CBA">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10"/>
    <w:p w14:paraId="0CE85AAD">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09"/>
    <w:p w14:paraId="754D076C">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5ADBA36">
      <w:pPr>
        <w:snapToGrid w:val="0"/>
        <w:spacing w:before="50" w:after="120" w:afterLines="50" w:line="440" w:lineRule="exact"/>
        <w:jc w:val="left"/>
        <w:rPr>
          <w:rFonts w:hint="eastAsia"/>
          <w:color w:val="auto"/>
          <w:spacing w:val="20"/>
          <w:szCs w:val="21"/>
          <w:highlight w:val="none"/>
          <w:u w:val="single"/>
        </w:rPr>
      </w:pPr>
    </w:p>
    <w:p w14:paraId="0F4BD5A9">
      <w:pPr>
        <w:pStyle w:val="26"/>
        <w:tabs>
          <w:tab w:val="left" w:pos="2127"/>
        </w:tabs>
        <w:spacing w:line="340" w:lineRule="exact"/>
        <w:ind w:firstLine="420" w:firstLineChars="200"/>
        <w:jc w:val="left"/>
        <w:rPr>
          <w:rFonts w:ascii="Times New Roman" w:hAnsi="Times New Roman" w:cs="Times New Roman"/>
          <w:color w:val="auto"/>
          <w:highlight w:val="none"/>
        </w:rPr>
      </w:pPr>
    </w:p>
    <w:p w14:paraId="57597E38">
      <w:pPr>
        <w:snapToGrid w:val="0"/>
        <w:spacing w:before="50" w:after="120" w:afterLines="5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8．资质证书</w:t>
      </w:r>
    </w:p>
    <w:p w14:paraId="4E480C6B">
      <w:pPr>
        <w:snapToGrid w:val="0"/>
        <w:spacing w:before="50" w:after="120" w:afterLines="50"/>
        <w:jc w:val="left"/>
        <w:rPr>
          <w:rFonts w:hint="eastAsia" w:ascii="宋体" w:hAnsi="宋体" w:eastAsia="宋体" w:cs="Times New Roman"/>
          <w:color w:val="auto"/>
          <w:highlight w:val="none"/>
          <w:lang w:val="en-US" w:eastAsia="zh-CN"/>
        </w:rPr>
      </w:pPr>
    </w:p>
    <w:p w14:paraId="41DDED47">
      <w:pPr>
        <w:snapToGrid w:val="0"/>
        <w:spacing w:before="50" w:after="120" w:afterLines="50"/>
        <w:jc w:val="left"/>
        <w:rPr>
          <w:rFonts w:hint="eastAsia" w:ascii="宋体" w:hAnsi="宋体" w:eastAsia="宋体" w:cs="Times New Roman"/>
          <w:color w:val="auto"/>
          <w:highlight w:val="none"/>
          <w:lang w:val="en-US" w:eastAsia="zh-CN"/>
        </w:rPr>
      </w:pPr>
    </w:p>
    <w:p w14:paraId="1F1AC485">
      <w:pPr>
        <w:snapToGrid w:val="0"/>
        <w:spacing w:before="50" w:after="120" w:afterLines="50"/>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9.</w:t>
      </w:r>
      <w:r>
        <w:rPr>
          <w:rFonts w:hint="default" w:ascii="宋体" w:hAnsi="宋体" w:eastAsia="宋体" w:cs="Times New Roman"/>
          <w:color w:val="auto"/>
          <w:highlight w:val="none"/>
          <w:lang w:val="en-US" w:eastAsia="zh-CN"/>
        </w:rPr>
        <w:t>拟投入人员</w:t>
      </w:r>
    </w:p>
    <w:p w14:paraId="1D8288C4">
      <w:pPr>
        <w:snapToGrid w:val="0"/>
        <w:spacing w:before="50" w:after="120" w:afterLines="50" w:line="440" w:lineRule="exact"/>
        <w:jc w:val="left"/>
        <w:rPr>
          <w:rFonts w:hint="eastAsia"/>
          <w:color w:val="auto"/>
          <w:szCs w:val="21"/>
          <w:highlight w:val="none"/>
        </w:rPr>
      </w:pPr>
    </w:p>
    <w:p w14:paraId="5CC5FCF5">
      <w:pPr>
        <w:snapToGrid w:val="0"/>
        <w:spacing w:before="50" w:after="120" w:afterLines="50"/>
        <w:jc w:val="left"/>
        <w:rPr>
          <w:rFonts w:hint="eastAsia"/>
          <w:color w:val="auto"/>
          <w:szCs w:val="21"/>
          <w:highlight w:val="none"/>
        </w:rPr>
        <w:sectPr>
          <w:pgSz w:w="11906" w:h="16838"/>
          <w:pgMar w:top="1304" w:right="1418" w:bottom="1304" w:left="1418" w:header="851" w:footer="992" w:gutter="0"/>
          <w:cols w:space="720" w:num="1"/>
          <w:docGrid w:linePitch="312" w:charSpace="0"/>
        </w:sectPr>
      </w:pPr>
      <w:r>
        <w:rPr>
          <w:rFonts w:hint="eastAsia"/>
          <w:color w:val="auto"/>
          <w:szCs w:val="21"/>
          <w:highlight w:val="none"/>
          <w:lang w:val="en-US" w:eastAsia="zh-CN"/>
        </w:rPr>
        <w:t>10</w:t>
      </w:r>
      <w:r>
        <w:rPr>
          <w:color w:val="auto"/>
          <w:szCs w:val="21"/>
          <w:highlight w:val="none"/>
        </w:rPr>
        <w:t>．供应商需要说明的其他</w:t>
      </w:r>
      <w:r>
        <w:rPr>
          <w:rFonts w:hint="eastAsia"/>
          <w:color w:val="auto"/>
          <w:szCs w:val="21"/>
          <w:highlight w:val="none"/>
        </w:rPr>
        <w:t>商务</w:t>
      </w:r>
      <w:r>
        <w:rPr>
          <w:color w:val="auto"/>
          <w:szCs w:val="21"/>
          <w:highlight w:val="none"/>
        </w:rPr>
        <w:t>文件和说明（根据采购文件编写）</w:t>
      </w:r>
      <w:bookmarkStart w:id="111" w:name="_Hlk33625589"/>
    </w:p>
    <w:bookmarkEnd w:id="111"/>
    <w:p w14:paraId="3230D13F">
      <w:pPr>
        <w:snapToGrid w:val="0"/>
        <w:spacing w:before="50" w:after="120" w:afterLines="50"/>
        <w:jc w:val="left"/>
        <w:rPr>
          <w:rFonts w:hint="eastAsia"/>
          <w:b/>
          <w:color w:val="auto"/>
          <w:szCs w:val="21"/>
          <w:highlight w:val="none"/>
        </w:rPr>
      </w:pPr>
      <w:r>
        <w:rPr>
          <w:rFonts w:hint="eastAsia"/>
          <w:color w:val="auto"/>
          <w:szCs w:val="21"/>
          <w:highlight w:val="none"/>
          <w:lang w:val="en-US" w:eastAsia="zh-CN"/>
        </w:rPr>
        <w:t>11</w:t>
      </w:r>
      <w:r>
        <w:rPr>
          <w:color w:val="auto"/>
          <w:szCs w:val="21"/>
          <w:highlight w:val="none"/>
        </w:rPr>
        <w:t>．业绩证明</w:t>
      </w:r>
    </w:p>
    <w:p w14:paraId="0C23A386">
      <w:pPr>
        <w:snapToGrid w:val="0"/>
        <w:spacing w:before="50" w:after="120" w:afterLines="50"/>
        <w:jc w:val="center"/>
        <w:rPr>
          <w:color w:val="auto"/>
          <w:szCs w:val="21"/>
          <w:highlight w:val="none"/>
        </w:rPr>
      </w:pPr>
      <w:r>
        <w:rPr>
          <w:b/>
          <w:color w:val="auto"/>
          <w:szCs w:val="21"/>
          <w:highlight w:val="none"/>
        </w:rPr>
        <w:t>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BC51AC2">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p>
          <w:p w14:paraId="12E5F2FB">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p>
          <w:p w14:paraId="78157A6A">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3FEA54ED">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B11E71">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715CE8">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服务</w:t>
            </w:r>
          </w:p>
          <w:p w14:paraId="380AE042">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A679E8">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0B78CA">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合同</w:t>
            </w:r>
            <w:r>
              <w:rPr>
                <w:rFonts w:hint="eastAsia"/>
                <w:color w:val="auto"/>
                <w:szCs w:val="21"/>
                <w:highlight w:val="none"/>
              </w:rPr>
              <w:t>总价</w:t>
            </w:r>
          </w:p>
          <w:p w14:paraId="19FA295E">
            <w:pPr>
              <w:keepNext w:val="0"/>
              <w:keepLines w:val="0"/>
              <w:suppressLineNumbers w:val="0"/>
              <w:snapToGrid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4E9186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EAD5BCB">
            <w:pPr>
              <w:keepNext w:val="0"/>
              <w:keepLines w:val="0"/>
              <w:suppressLineNumbers w:val="0"/>
              <w:snapToGrid w:val="0"/>
              <w:spacing w:before="0" w:beforeAutospacing="0" w:after="0" w:afterAutospacing="0" w:line="240" w:lineRule="exact"/>
              <w:ind w:left="0" w:right="0"/>
              <w:jc w:val="left"/>
              <w:rPr>
                <w:rFonts w:hint="default"/>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048AD24">
            <w:pPr>
              <w:keepNext w:val="0"/>
              <w:keepLines w:val="0"/>
              <w:suppressLineNumbers w:val="0"/>
              <w:snapToGrid w:val="0"/>
              <w:spacing w:before="0" w:beforeAutospacing="0" w:after="0" w:afterAutospacing="0" w:line="240" w:lineRule="exact"/>
              <w:ind w:left="0" w:right="0"/>
              <w:jc w:val="left"/>
              <w:rPr>
                <w:rFonts w:hint="default"/>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CE8F42D">
            <w:pPr>
              <w:keepNext w:val="0"/>
              <w:keepLines w:val="0"/>
              <w:suppressLineNumbers w:val="0"/>
              <w:snapToGrid w:val="0"/>
              <w:spacing w:before="0" w:beforeAutospacing="0" w:after="0" w:afterAutospacing="0" w:line="24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DA8A00D">
            <w:pPr>
              <w:keepNext w:val="0"/>
              <w:keepLines w:val="0"/>
              <w:suppressLineNumbers w:val="0"/>
              <w:snapToGrid w:val="0"/>
              <w:spacing w:before="0" w:beforeAutospacing="0" w:after="0" w:afterAutospacing="0" w:line="24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1351CB2">
            <w:pPr>
              <w:keepNext w:val="0"/>
              <w:keepLines w:val="0"/>
              <w:suppressLineNumbers w:val="0"/>
              <w:snapToGrid w:val="0"/>
              <w:spacing w:before="0" w:beforeAutospacing="0" w:after="0" w:afterAutospacing="0" w:line="240" w:lineRule="exact"/>
              <w:ind w:left="0" w:right="0"/>
              <w:jc w:val="left"/>
              <w:rPr>
                <w:rFonts w:hint="default"/>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C4D34B7">
            <w:pPr>
              <w:keepNext w:val="0"/>
              <w:keepLines w:val="0"/>
              <w:suppressLineNumbers w:val="0"/>
              <w:snapToGrid w:val="0"/>
              <w:spacing w:before="0" w:beforeAutospacing="0" w:after="0" w:afterAutospacing="0" w:line="240" w:lineRule="exact"/>
              <w:ind w:left="0" w:right="0"/>
              <w:jc w:val="left"/>
              <w:rPr>
                <w:rFonts w:hint="default"/>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C1988C5">
            <w:pPr>
              <w:keepNext w:val="0"/>
              <w:keepLines w:val="0"/>
              <w:suppressLineNumbers w:val="0"/>
              <w:snapToGrid w:val="0"/>
              <w:spacing w:before="0" w:beforeAutospacing="0" w:after="0" w:afterAutospacing="0" w:line="240" w:lineRule="exact"/>
              <w:ind w:left="0" w:right="0"/>
              <w:jc w:val="left"/>
              <w:rPr>
                <w:rFonts w:hint="default"/>
                <w:color w:val="auto"/>
                <w:szCs w:val="21"/>
                <w:highlight w:val="none"/>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E32EB48">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296F07E">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D8EFDF5">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A2BF50">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937D0C">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B72D64E">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5824A05">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82D91">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6409055">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3B034ED">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ED3A1CD">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2AE692B">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F3C1AD7">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A0E522">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F440310">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D6A762">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B0E2C41">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76B8EA">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569BB8">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59C25E2">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801AB7">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22D881D">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1672374">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F069EE1">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103EF87">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7EB9D2">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6C778F">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8D06E80">
            <w:pPr>
              <w:keepNext w:val="0"/>
              <w:keepLines w:val="0"/>
              <w:suppressLineNumbers w:val="0"/>
              <w:snapToGrid w:val="0"/>
              <w:spacing w:before="50" w:beforeAutospacing="0" w:after="120" w:afterLines="50" w:afterAutospacing="0" w:line="400" w:lineRule="exact"/>
              <w:ind w:left="0" w:right="0"/>
              <w:jc w:val="left"/>
              <w:rPr>
                <w:rFonts w:hint="default"/>
                <w:color w:val="auto"/>
                <w:szCs w:val="21"/>
                <w:highlight w:val="none"/>
              </w:rPr>
            </w:pPr>
          </w:p>
        </w:tc>
      </w:tr>
    </w:tbl>
    <w:p w14:paraId="3762177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3B9D1DF">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EE6FD66">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7C346506">
      <w:pPr>
        <w:rPr>
          <w:color w:val="auto"/>
          <w:highlight w:val="none"/>
        </w:rPr>
      </w:pPr>
      <w:r>
        <w:rPr>
          <w:color w:val="auto"/>
          <w:szCs w:val="21"/>
          <w:highlight w:val="none"/>
        </w:rPr>
        <w:t>（3）</w:t>
      </w:r>
      <w:r>
        <w:rPr>
          <w:color w:val="auto"/>
          <w:highlight w:val="none"/>
        </w:rPr>
        <w:t>本表可拓展</w:t>
      </w:r>
    </w:p>
    <w:p w14:paraId="389711E6">
      <w:pPr>
        <w:snapToGrid w:val="0"/>
        <w:spacing w:before="50"/>
        <w:jc w:val="left"/>
        <w:rPr>
          <w:color w:val="auto"/>
          <w:szCs w:val="21"/>
          <w:highlight w:val="none"/>
        </w:rPr>
      </w:pPr>
    </w:p>
    <w:p w14:paraId="31A8E6DF">
      <w:pPr>
        <w:snapToGrid w:val="0"/>
        <w:spacing w:before="50"/>
        <w:jc w:val="left"/>
        <w:rPr>
          <w:rFonts w:hint="eastAsia"/>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78970E52">
      <w:pPr>
        <w:snapToGrid w:val="0"/>
        <w:spacing w:before="50" w:after="120" w:afterLines="50"/>
        <w:jc w:val="left"/>
        <w:rPr>
          <w:color w:val="auto"/>
          <w:szCs w:val="21"/>
          <w:highlight w:val="none"/>
        </w:rPr>
      </w:pPr>
      <w:bookmarkStart w:id="112" w:name="_Hlk93046716"/>
      <w:bookmarkStart w:id="113" w:name="_Hlk19110561"/>
      <w:r>
        <w:rPr>
          <w:rFonts w:hint="eastAsia"/>
          <w:bCs/>
          <w:color w:val="auto"/>
          <w:sz w:val="24"/>
          <w:highlight w:val="none"/>
          <w:lang w:val="en-US" w:eastAsia="zh-CN"/>
        </w:rPr>
        <w:t>12</w:t>
      </w:r>
      <w:r>
        <w:rPr>
          <w:bCs/>
          <w:color w:val="auto"/>
          <w:sz w:val="24"/>
          <w:highlight w:val="none"/>
        </w:rPr>
        <w:t>．</w:t>
      </w:r>
      <w:r>
        <w:rPr>
          <w:rFonts w:hint="eastAsia"/>
          <w:bCs/>
          <w:color w:val="auto"/>
          <w:sz w:val="24"/>
          <w:highlight w:val="none"/>
        </w:rPr>
        <w:t>符合政府采购政策的证明材料。</w:t>
      </w:r>
    </w:p>
    <w:p w14:paraId="4834BF44">
      <w:pPr>
        <w:rPr>
          <w:color w:val="auto"/>
          <w:szCs w:val="21"/>
          <w:highlight w:val="none"/>
        </w:rPr>
      </w:pPr>
      <w:r>
        <w:rPr>
          <w:rFonts w:hint="eastAsia"/>
          <w:color w:val="auto"/>
          <w:szCs w:val="21"/>
          <w:highlight w:val="none"/>
          <w:lang w:val="en-US" w:eastAsia="zh-CN"/>
        </w:rPr>
        <w:t>12</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67EE5C14">
      <w:pPr>
        <w:spacing w:line="360" w:lineRule="auto"/>
        <w:ind w:firstLine="3584" w:firstLineChars="1700"/>
        <w:rPr>
          <w:b/>
          <w:color w:val="auto"/>
          <w:szCs w:val="21"/>
          <w:highlight w:val="none"/>
        </w:rPr>
      </w:pPr>
      <w:bookmarkStart w:id="114" w:name="_Hlk60649458"/>
    </w:p>
    <w:bookmarkEnd w:id="114"/>
    <w:p w14:paraId="01D8FD55">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66D17111">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5E7E2560">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55A304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2FA5337">
      <w:pPr>
        <w:spacing w:line="360" w:lineRule="auto"/>
        <w:ind w:firstLine="420"/>
        <w:rPr>
          <w:bCs/>
          <w:color w:val="auto"/>
          <w:szCs w:val="21"/>
          <w:highlight w:val="none"/>
        </w:rPr>
      </w:pPr>
      <w:r>
        <w:rPr>
          <w:rFonts w:hint="eastAsia"/>
          <w:bCs/>
          <w:color w:val="auto"/>
          <w:szCs w:val="21"/>
          <w:highlight w:val="none"/>
        </w:rPr>
        <w:t>……</w:t>
      </w:r>
    </w:p>
    <w:p w14:paraId="0CD0C1BC">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13416727">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8AB4018">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9AB1017">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008BAC3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F85C99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A93ACE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6AE66AD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275E61C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E52A70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pPr>
        <w:snapToGrid w:val="0"/>
        <w:spacing w:before="50" w:after="120" w:afterLines="50"/>
        <w:jc w:val="left"/>
        <w:rPr>
          <w:rFonts w:hint="eastAsia"/>
          <w:color w:val="auto"/>
          <w:szCs w:val="21"/>
          <w:highlight w:val="none"/>
        </w:rPr>
      </w:pPr>
    </w:p>
    <w:p w14:paraId="459D26C0">
      <w:pPr>
        <w:snapToGrid w:val="0"/>
        <w:spacing w:before="50" w:after="120" w:afterLines="50"/>
        <w:jc w:val="left"/>
        <w:rPr>
          <w:color w:val="auto"/>
          <w:szCs w:val="21"/>
          <w:highlight w:val="none"/>
        </w:rPr>
      </w:pPr>
      <w:r>
        <w:rPr>
          <w:rFonts w:hint="eastAsia"/>
          <w:color w:val="auto"/>
          <w:szCs w:val="21"/>
          <w:highlight w:val="none"/>
          <w:lang w:val="en-US" w:eastAsia="zh-CN"/>
        </w:rPr>
        <w:t>12</w:t>
      </w:r>
      <w:r>
        <w:rPr>
          <w:color w:val="auto"/>
          <w:szCs w:val="21"/>
          <w:highlight w:val="none"/>
        </w:rPr>
        <w:t>.2监狱企业须提供最新一期《XX省监狱企业产品目录》或其他监狱企业证明材料。（非监狱企业无需提供）</w:t>
      </w:r>
    </w:p>
    <w:p w14:paraId="1AAE70B4">
      <w:pPr>
        <w:snapToGrid w:val="0"/>
        <w:spacing w:before="50" w:after="120" w:afterLines="50"/>
        <w:jc w:val="left"/>
        <w:rPr>
          <w:color w:val="auto"/>
          <w:szCs w:val="21"/>
          <w:highlight w:val="none"/>
        </w:rPr>
      </w:pPr>
    </w:p>
    <w:p w14:paraId="065810CA">
      <w:pPr>
        <w:snapToGrid w:val="0"/>
        <w:spacing w:before="50" w:after="120" w:afterLines="50"/>
        <w:jc w:val="left"/>
        <w:rPr>
          <w:color w:val="auto"/>
          <w:highlight w:val="none"/>
        </w:rPr>
      </w:pPr>
      <w:r>
        <w:rPr>
          <w:rFonts w:hint="eastAsia"/>
          <w:color w:val="auto"/>
          <w:szCs w:val="21"/>
          <w:highlight w:val="none"/>
          <w:lang w:val="en-US" w:eastAsia="zh-CN"/>
        </w:rPr>
        <w:t>12</w:t>
      </w:r>
      <w:r>
        <w:rPr>
          <w:color w:val="auto"/>
          <w:szCs w:val="21"/>
          <w:highlight w:val="none"/>
        </w:rPr>
        <w:t>.3</w:t>
      </w:r>
      <w:bookmarkStart w:id="115"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15"/>
    <w:p w14:paraId="4A1E1109">
      <w:pPr>
        <w:spacing w:line="360" w:lineRule="auto"/>
        <w:jc w:val="center"/>
        <w:rPr>
          <w:b/>
          <w:color w:val="auto"/>
          <w:szCs w:val="21"/>
          <w:highlight w:val="none"/>
        </w:rPr>
      </w:pPr>
      <w:bookmarkStart w:id="116" w:name="OLE_LINK13"/>
      <w:bookmarkStart w:id="117" w:name="OLE_LINK14"/>
      <w:r>
        <w:rPr>
          <w:b/>
          <w:color w:val="auto"/>
          <w:szCs w:val="21"/>
          <w:highlight w:val="none"/>
        </w:rPr>
        <w:t>残疾人福利性单位声明函</w:t>
      </w:r>
      <w:bookmarkEnd w:id="116"/>
      <w:bookmarkEnd w:id="117"/>
    </w:p>
    <w:p w14:paraId="20377F8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300ECA1">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659848DB">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224AE4D6">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349DE373">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7CBC9AE">
      <w:pPr>
        <w:rPr>
          <w:color w:val="auto"/>
          <w:highlight w:val="none"/>
        </w:rPr>
      </w:pPr>
    </w:p>
    <w:p w14:paraId="5313045E">
      <w:pPr>
        <w:spacing w:line="360" w:lineRule="auto"/>
        <w:rPr>
          <w:color w:val="auto"/>
          <w:spacing w:val="6"/>
          <w:szCs w:val="21"/>
          <w:highlight w:val="none"/>
        </w:rPr>
      </w:pPr>
    </w:p>
    <w:p w14:paraId="3FEF507E">
      <w:pPr>
        <w:snapToGrid w:val="0"/>
        <w:spacing w:before="50" w:after="120" w:afterLines="50"/>
        <w:jc w:val="left"/>
        <w:rPr>
          <w:rFonts w:hint="eastAsia"/>
          <w:color w:val="auto"/>
          <w:szCs w:val="21"/>
          <w:highlight w:val="none"/>
        </w:rPr>
        <w:sectPr>
          <w:headerReference r:id="rId22" w:type="default"/>
          <w:pgSz w:w="11906" w:h="16838"/>
          <w:pgMar w:top="1418" w:right="1274" w:bottom="1418" w:left="1418" w:header="851" w:footer="992" w:gutter="0"/>
          <w:cols w:space="720" w:num="1"/>
          <w:docGrid w:linePitch="312" w:charSpace="0"/>
        </w:sectPr>
      </w:pPr>
    </w:p>
    <w:p w14:paraId="0C82FC83">
      <w:pPr>
        <w:snapToGrid w:val="0"/>
        <w:spacing w:before="50" w:after="120" w:afterLines="50"/>
        <w:jc w:val="left"/>
        <w:rPr>
          <w:color w:val="auto"/>
          <w:szCs w:val="21"/>
          <w:highlight w:val="none"/>
        </w:rPr>
      </w:pPr>
      <w:r>
        <w:rPr>
          <w:rFonts w:hint="eastAsia"/>
          <w:color w:val="auto"/>
          <w:szCs w:val="21"/>
          <w:highlight w:val="none"/>
          <w:lang w:val="en-US" w:eastAsia="zh-CN"/>
        </w:rPr>
        <w:t>13</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A188959">
      <w:pPr>
        <w:snapToGrid w:val="0"/>
        <w:spacing w:before="50" w:after="120" w:afterLines="50"/>
        <w:jc w:val="center"/>
        <w:rPr>
          <w:color w:val="auto"/>
          <w:szCs w:val="21"/>
          <w:highlight w:val="none"/>
        </w:rPr>
      </w:pPr>
    </w:p>
    <w:p w14:paraId="3F2FE7AC">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3C64B870">
      <w:pPr>
        <w:snapToGrid w:val="0"/>
        <w:spacing w:before="50" w:after="120" w:afterLines="50"/>
        <w:jc w:val="left"/>
        <w:rPr>
          <w:color w:val="auto"/>
          <w:szCs w:val="21"/>
          <w:highlight w:val="none"/>
        </w:rPr>
      </w:pPr>
    </w:p>
    <w:p w14:paraId="3E8C5F9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054CABA1">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713F8890">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1203F1B0">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573E327D">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365D13FE">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41BE173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5259631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13E5BE3F">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BD7466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1DD7B6D">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E7BFF26">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40A43BD">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2B9E09E">
      <w:pPr>
        <w:snapToGrid w:val="0"/>
        <w:spacing w:before="50" w:after="120" w:afterLines="50"/>
        <w:jc w:val="center"/>
        <w:rPr>
          <w:color w:val="auto"/>
          <w:szCs w:val="21"/>
          <w:highlight w:val="none"/>
        </w:rPr>
      </w:pPr>
    </w:p>
    <w:p w14:paraId="172FC38B">
      <w:pPr>
        <w:snapToGrid w:val="0"/>
        <w:spacing w:before="50" w:after="120" w:afterLines="50"/>
        <w:jc w:val="center"/>
        <w:rPr>
          <w:color w:val="auto"/>
          <w:szCs w:val="21"/>
          <w:highlight w:val="none"/>
        </w:rPr>
      </w:pPr>
    </w:p>
    <w:p w14:paraId="1C02C72D">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E347647">
      <w:pPr>
        <w:snapToGrid w:val="0"/>
        <w:spacing w:before="50" w:after="120" w:afterLines="50"/>
        <w:jc w:val="center"/>
        <w:rPr>
          <w:color w:val="auto"/>
          <w:szCs w:val="21"/>
          <w:highlight w:val="none"/>
        </w:rPr>
      </w:pPr>
      <w:r>
        <w:rPr>
          <w:rFonts w:hint="eastAsia"/>
          <w:color w:val="auto"/>
          <w:szCs w:val="21"/>
          <w:highlight w:val="none"/>
        </w:rPr>
        <w:t>日期：  年  月   日</w:t>
      </w:r>
    </w:p>
    <w:p w14:paraId="1D0DB2E8">
      <w:pPr>
        <w:snapToGrid w:val="0"/>
        <w:spacing w:before="50" w:after="120" w:afterLines="50"/>
        <w:jc w:val="left"/>
        <w:rPr>
          <w:color w:val="auto"/>
          <w:szCs w:val="21"/>
          <w:highlight w:val="none"/>
        </w:rPr>
        <w:sectPr>
          <w:pgSz w:w="11906" w:h="16838"/>
          <w:pgMar w:top="1418" w:right="1274" w:bottom="1418" w:left="1418" w:header="851" w:footer="992" w:gutter="0"/>
          <w:cols w:space="720" w:num="1"/>
          <w:docGrid w:linePitch="312" w:charSpace="0"/>
        </w:sectPr>
      </w:pPr>
    </w:p>
    <w:bookmarkEnd w:id="112"/>
    <w:p w14:paraId="23266FF2">
      <w:pPr>
        <w:snapToGrid w:val="0"/>
        <w:spacing w:before="50" w:after="120" w:afterLines="50"/>
        <w:jc w:val="left"/>
        <w:rPr>
          <w:color w:val="auto"/>
          <w:szCs w:val="21"/>
          <w:highlight w:val="none"/>
        </w:rPr>
      </w:pPr>
      <w:r>
        <w:rPr>
          <w:rFonts w:hint="eastAsia"/>
          <w:color w:val="auto"/>
          <w:szCs w:val="21"/>
          <w:highlight w:val="none"/>
          <w:lang w:val="en-US" w:eastAsia="zh-CN"/>
        </w:rPr>
        <w:t>14</w:t>
      </w:r>
      <w:r>
        <w:rPr>
          <w:color w:val="auto"/>
          <w:szCs w:val="21"/>
          <w:highlight w:val="none"/>
        </w:rPr>
        <w:t>．代理服务费承诺书</w:t>
      </w:r>
      <w:bookmarkEnd w:id="113"/>
    </w:p>
    <w:p w14:paraId="15352D67">
      <w:pPr>
        <w:spacing w:line="360" w:lineRule="exact"/>
        <w:rPr>
          <w:color w:val="auto"/>
          <w:szCs w:val="21"/>
          <w:highlight w:val="none"/>
        </w:rPr>
      </w:pPr>
      <w:bookmarkStart w:id="118" w:name="_Hlk19110490"/>
      <w:r>
        <w:rPr>
          <w:color w:val="auto"/>
          <w:szCs w:val="21"/>
          <w:highlight w:val="none"/>
        </w:rPr>
        <w:t>致：广西机电设备招标有限公司</w:t>
      </w:r>
    </w:p>
    <w:p w14:paraId="1E75347E">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5FB25328">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18"/>
    <w:p w14:paraId="77A5155B">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47742C39">
      <w:pPr>
        <w:spacing w:line="360" w:lineRule="exact"/>
        <w:ind w:firstLine="420" w:firstLineChars="200"/>
        <w:rPr>
          <w:color w:val="auto"/>
          <w:szCs w:val="21"/>
          <w:highlight w:val="none"/>
        </w:rPr>
      </w:pPr>
      <w:r>
        <w:rPr>
          <w:color w:val="auto"/>
          <w:szCs w:val="21"/>
          <w:highlight w:val="none"/>
        </w:rPr>
        <w:t>第一种方式：一次性足额缴纳代理服务费。</w:t>
      </w:r>
    </w:p>
    <w:p w14:paraId="47E3DFD5">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103E27D2">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65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A8FC506">
            <w:pPr>
              <w:keepNext w:val="0"/>
              <w:keepLines w:val="0"/>
              <w:suppressLineNumbers w:val="0"/>
              <w:spacing w:before="0" w:beforeAutospacing="0" w:after="0" w:afterAutospacing="0" w:line="360" w:lineRule="exact"/>
              <w:ind w:left="0" w:right="0"/>
              <w:jc w:val="center"/>
              <w:rPr>
                <w:rFonts w:hint="default"/>
                <w:color w:val="auto"/>
                <w:szCs w:val="21"/>
                <w:highlight w:val="none"/>
              </w:rPr>
            </w:pPr>
            <w:r>
              <w:rPr>
                <w:rFonts w:hint="default"/>
                <w:color w:val="auto"/>
                <w:szCs w:val="21"/>
                <w:highlight w:val="none"/>
              </w:rPr>
              <w:t>收款户名</w:t>
            </w:r>
          </w:p>
        </w:tc>
        <w:tc>
          <w:tcPr>
            <w:tcW w:w="5431" w:type="dxa"/>
            <w:noWrap w:val="0"/>
            <w:vAlign w:val="center"/>
          </w:tcPr>
          <w:p w14:paraId="38481906">
            <w:pPr>
              <w:keepNext w:val="0"/>
              <w:keepLines w:val="0"/>
              <w:suppressLineNumbers w:val="0"/>
              <w:spacing w:before="0" w:beforeAutospacing="0" w:after="0" w:afterAutospacing="0" w:line="360" w:lineRule="exact"/>
              <w:ind w:left="0" w:right="0"/>
              <w:jc w:val="center"/>
              <w:rPr>
                <w:rFonts w:hint="default"/>
                <w:color w:val="auto"/>
                <w:szCs w:val="21"/>
                <w:highlight w:val="none"/>
              </w:rPr>
            </w:pPr>
          </w:p>
        </w:tc>
      </w:tr>
      <w:tr w14:paraId="6F6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B246E2">
            <w:pPr>
              <w:keepNext w:val="0"/>
              <w:keepLines w:val="0"/>
              <w:suppressLineNumbers w:val="0"/>
              <w:spacing w:before="0" w:beforeAutospacing="0" w:after="0" w:afterAutospacing="0" w:line="360" w:lineRule="exact"/>
              <w:ind w:left="0" w:right="0"/>
              <w:jc w:val="center"/>
              <w:rPr>
                <w:rFonts w:hint="default"/>
                <w:color w:val="auto"/>
                <w:szCs w:val="21"/>
                <w:highlight w:val="none"/>
              </w:rPr>
            </w:pPr>
            <w:r>
              <w:rPr>
                <w:rFonts w:hint="default"/>
                <w:color w:val="auto"/>
                <w:szCs w:val="21"/>
                <w:highlight w:val="none"/>
              </w:rPr>
              <w:t>账    号</w:t>
            </w:r>
          </w:p>
        </w:tc>
        <w:tc>
          <w:tcPr>
            <w:tcW w:w="5431" w:type="dxa"/>
            <w:noWrap w:val="0"/>
            <w:vAlign w:val="center"/>
          </w:tcPr>
          <w:p w14:paraId="0A1EF65D">
            <w:pPr>
              <w:keepNext w:val="0"/>
              <w:keepLines w:val="0"/>
              <w:suppressLineNumbers w:val="0"/>
              <w:spacing w:before="0" w:beforeAutospacing="0" w:after="0" w:afterAutospacing="0" w:line="360" w:lineRule="exact"/>
              <w:ind w:left="0" w:right="0"/>
              <w:jc w:val="center"/>
              <w:rPr>
                <w:rFonts w:hint="default"/>
                <w:color w:val="auto"/>
                <w:szCs w:val="21"/>
                <w:highlight w:val="none"/>
              </w:rPr>
            </w:pPr>
          </w:p>
        </w:tc>
      </w:tr>
      <w:tr w14:paraId="3F2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8798FBB">
            <w:pPr>
              <w:keepNext w:val="0"/>
              <w:keepLines w:val="0"/>
              <w:suppressLineNumbers w:val="0"/>
              <w:spacing w:before="0" w:beforeAutospacing="0" w:after="0" w:afterAutospacing="0" w:line="360" w:lineRule="exact"/>
              <w:ind w:left="0" w:right="0"/>
              <w:jc w:val="center"/>
              <w:rPr>
                <w:rFonts w:hint="default"/>
                <w:color w:val="auto"/>
                <w:szCs w:val="21"/>
                <w:highlight w:val="none"/>
              </w:rPr>
            </w:pPr>
            <w:r>
              <w:rPr>
                <w:rFonts w:hint="default"/>
                <w:color w:val="auto"/>
                <w:szCs w:val="21"/>
                <w:highlight w:val="none"/>
              </w:rPr>
              <w:t>开户银行</w:t>
            </w:r>
          </w:p>
        </w:tc>
        <w:tc>
          <w:tcPr>
            <w:tcW w:w="5431" w:type="dxa"/>
            <w:noWrap w:val="0"/>
            <w:vAlign w:val="center"/>
          </w:tcPr>
          <w:p w14:paraId="3B3754AF">
            <w:pPr>
              <w:keepNext w:val="0"/>
              <w:keepLines w:val="0"/>
              <w:suppressLineNumbers w:val="0"/>
              <w:spacing w:before="0" w:beforeAutospacing="0" w:after="0" w:afterAutospacing="0" w:line="360" w:lineRule="exact"/>
              <w:ind w:left="0" w:right="0"/>
              <w:jc w:val="center"/>
              <w:rPr>
                <w:rFonts w:hint="default"/>
                <w:color w:val="auto"/>
                <w:szCs w:val="21"/>
                <w:highlight w:val="none"/>
              </w:rPr>
            </w:pPr>
          </w:p>
        </w:tc>
      </w:tr>
      <w:tr w14:paraId="701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BA714F4">
            <w:pPr>
              <w:keepNext w:val="0"/>
              <w:keepLines w:val="0"/>
              <w:suppressLineNumbers w:val="0"/>
              <w:spacing w:before="0" w:beforeAutospacing="0" w:after="0" w:afterAutospacing="0" w:line="360" w:lineRule="exact"/>
              <w:ind w:left="0" w:right="0"/>
              <w:jc w:val="center"/>
              <w:rPr>
                <w:rFonts w:hint="default"/>
                <w:color w:val="auto"/>
                <w:szCs w:val="21"/>
                <w:highlight w:val="none"/>
              </w:rPr>
            </w:pPr>
            <w:r>
              <w:rPr>
                <w:rFonts w:hint="default"/>
                <w:color w:val="auto"/>
                <w:szCs w:val="21"/>
                <w:highlight w:val="none"/>
              </w:rPr>
              <w:t>银行行号</w:t>
            </w:r>
          </w:p>
        </w:tc>
        <w:tc>
          <w:tcPr>
            <w:tcW w:w="5431" w:type="dxa"/>
            <w:noWrap w:val="0"/>
            <w:vAlign w:val="center"/>
          </w:tcPr>
          <w:p w14:paraId="3D5E392D">
            <w:pPr>
              <w:keepNext w:val="0"/>
              <w:keepLines w:val="0"/>
              <w:suppressLineNumbers w:val="0"/>
              <w:spacing w:before="0" w:beforeAutospacing="0" w:after="0" w:afterAutospacing="0" w:line="360" w:lineRule="exact"/>
              <w:ind w:left="0" w:right="0"/>
              <w:jc w:val="center"/>
              <w:rPr>
                <w:rFonts w:hint="default"/>
                <w:color w:val="auto"/>
                <w:szCs w:val="21"/>
                <w:highlight w:val="none"/>
              </w:rPr>
            </w:pPr>
          </w:p>
        </w:tc>
      </w:tr>
    </w:tbl>
    <w:p w14:paraId="1539389B">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5E537596">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38DFB7B1">
      <w:pPr>
        <w:spacing w:line="360" w:lineRule="exact"/>
        <w:ind w:firstLine="420" w:firstLineChars="200"/>
        <w:rPr>
          <w:color w:val="auto"/>
          <w:szCs w:val="21"/>
          <w:highlight w:val="none"/>
        </w:rPr>
      </w:pPr>
      <w:r>
        <w:rPr>
          <w:color w:val="auto"/>
          <w:szCs w:val="21"/>
          <w:highlight w:val="none"/>
        </w:rPr>
        <w:t>第一种方式：开具收据。</w:t>
      </w:r>
    </w:p>
    <w:p w14:paraId="7E68E5BD">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3AFA6C2">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0E691965">
      <w:pPr>
        <w:spacing w:before="120" w:beforeLines="50" w:line="360" w:lineRule="auto"/>
        <w:jc w:val="left"/>
        <w:rPr>
          <w:color w:val="auto"/>
          <w:szCs w:val="21"/>
          <w:highlight w:val="none"/>
        </w:rPr>
      </w:pPr>
    </w:p>
    <w:p w14:paraId="7229CEFA">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2285DA8">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4D3C259B">
      <w:pPr>
        <w:spacing w:before="120" w:beforeLines="50" w:line="360" w:lineRule="auto"/>
        <w:jc w:val="left"/>
        <w:rPr>
          <w:color w:val="auto"/>
          <w:szCs w:val="21"/>
          <w:highlight w:val="none"/>
          <w:u w:val="single"/>
        </w:rPr>
      </w:pPr>
    </w:p>
    <w:p w14:paraId="644ACBE1">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13BCAF8">
      <w:pPr>
        <w:spacing w:before="120" w:beforeLines="50"/>
        <w:rPr>
          <w:color w:val="auto"/>
          <w:szCs w:val="21"/>
          <w:highlight w:val="none"/>
        </w:rPr>
      </w:pPr>
      <w:r>
        <w:rPr>
          <w:color w:val="auto"/>
          <w:szCs w:val="21"/>
          <w:highlight w:val="none"/>
        </w:rPr>
        <w:t>说明：</w:t>
      </w:r>
    </w:p>
    <w:p w14:paraId="70478F46">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59961100">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4A9100CB">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7F3C00D8">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ABD3BA6">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2B1363F4">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71E56E1C">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587D1E0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6EEE1A1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7E7A03E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1A99AD1">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1029E7A">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0CEBE928">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6D2E23F5">
      <w:pPr>
        <w:jc w:val="center"/>
        <w:rPr>
          <w:b/>
          <w:bCs/>
          <w:color w:val="auto"/>
          <w:szCs w:val="21"/>
          <w:highlight w:val="none"/>
        </w:rPr>
      </w:pPr>
    </w:p>
    <w:p w14:paraId="1B85DA53">
      <w:pPr>
        <w:rPr>
          <w:rFonts w:hint="eastAsia"/>
          <w:b/>
          <w:color w:val="auto"/>
          <w:szCs w:val="21"/>
          <w:highlight w:val="none"/>
        </w:rPr>
      </w:pPr>
      <w:r>
        <w:rPr>
          <w:b/>
          <w:color w:val="auto"/>
          <w:szCs w:val="21"/>
          <w:highlight w:val="none"/>
        </w:rPr>
        <w:t>1．响应函格式：</w:t>
      </w:r>
    </w:p>
    <w:p w14:paraId="245C157E">
      <w:pPr>
        <w:rPr>
          <w:b/>
          <w:color w:val="auto"/>
          <w:szCs w:val="21"/>
          <w:highlight w:val="none"/>
        </w:rPr>
      </w:pPr>
    </w:p>
    <w:p w14:paraId="7B3ACD4C">
      <w:pPr>
        <w:jc w:val="center"/>
        <w:rPr>
          <w:b/>
          <w:color w:val="auto"/>
          <w:szCs w:val="21"/>
          <w:highlight w:val="none"/>
        </w:rPr>
      </w:pPr>
      <w:r>
        <w:rPr>
          <w:b/>
          <w:color w:val="auto"/>
          <w:szCs w:val="21"/>
          <w:highlight w:val="none"/>
        </w:rPr>
        <w:t>响 应 函</w:t>
      </w:r>
    </w:p>
    <w:p w14:paraId="27A96BCD">
      <w:pPr>
        <w:rPr>
          <w:b/>
          <w:color w:val="auto"/>
          <w:szCs w:val="21"/>
          <w:highlight w:val="none"/>
        </w:rPr>
      </w:pPr>
    </w:p>
    <w:p w14:paraId="738888ED">
      <w:pPr>
        <w:spacing w:line="360" w:lineRule="auto"/>
        <w:rPr>
          <w:color w:val="auto"/>
          <w:szCs w:val="21"/>
          <w:highlight w:val="none"/>
        </w:rPr>
      </w:pPr>
      <w:bookmarkStart w:id="119"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6FF0A0D1">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19"/>
    <w:p w14:paraId="28B4D779">
      <w:pPr>
        <w:spacing w:line="360" w:lineRule="auto"/>
        <w:ind w:firstLine="420" w:firstLineChars="200"/>
        <w:rPr>
          <w:color w:val="auto"/>
          <w:szCs w:val="21"/>
          <w:highlight w:val="none"/>
        </w:rPr>
      </w:pPr>
      <w:r>
        <w:rPr>
          <w:color w:val="auto"/>
          <w:szCs w:val="21"/>
          <w:highlight w:val="none"/>
        </w:rPr>
        <w:t>据此函，签字代表宣布同意如下：</w:t>
      </w:r>
    </w:p>
    <w:p w14:paraId="0C9FFAAC">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8C16516">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11F9417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248F7A7">
      <w:pPr>
        <w:spacing w:line="360" w:lineRule="auto"/>
        <w:rPr>
          <w:color w:val="auto"/>
          <w:szCs w:val="21"/>
          <w:highlight w:val="none"/>
        </w:rPr>
      </w:pPr>
      <w:r>
        <w:rPr>
          <w:color w:val="auto"/>
          <w:szCs w:val="21"/>
          <w:highlight w:val="none"/>
        </w:rPr>
        <w:t>（5）供应商同意按照贵方要求提供与响应有关的一切数据或资料。</w:t>
      </w:r>
    </w:p>
    <w:p w14:paraId="5226F80E">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2EAE7166">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F6DCB21">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52751A4">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2A8654A8">
      <w:pPr>
        <w:spacing w:line="360" w:lineRule="auto"/>
        <w:rPr>
          <w:rFonts w:hint="eastAsia"/>
          <w:color w:val="auto"/>
          <w:szCs w:val="21"/>
          <w:highlight w:val="none"/>
        </w:rPr>
      </w:pPr>
    </w:p>
    <w:p w14:paraId="06A3BE02">
      <w:pPr>
        <w:spacing w:line="360" w:lineRule="auto"/>
        <w:rPr>
          <w:rFonts w:hint="eastAsia"/>
          <w:color w:val="auto"/>
          <w:szCs w:val="21"/>
          <w:highlight w:val="none"/>
        </w:rPr>
      </w:pPr>
    </w:p>
    <w:p w14:paraId="1638CD8C">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44CF9F8C">
      <w:pPr>
        <w:spacing w:line="360" w:lineRule="auto"/>
        <w:rPr>
          <w:color w:val="auto"/>
          <w:szCs w:val="21"/>
          <w:highlight w:val="none"/>
        </w:rPr>
      </w:pPr>
    </w:p>
    <w:p w14:paraId="6AE8FAEC">
      <w:pPr>
        <w:spacing w:line="360" w:lineRule="auto"/>
        <w:rPr>
          <w:rFonts w:hint="eastAsia"/>
          <w:color w:val="auto"/>
          <w:szCs w:val="21"/>
          <w:highlight w:val="none"/>
        </w:rPr>
      </w:pPr>
    </w:p>
    <w:p w14:paraId="048AA8F3">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44E1687">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2C2FD706">
      <w:pPr>
        <w:jc w:val="center"/>
        <w:rPr>
          <w:b/>
          <w:color w:val="auto"/>
          <w:szCs w:val="21"/>
          <w:highlight w:val="none"/>
        </w:rPr>
      </w:pPr>
      <w:r>
        <w:rPr>
          <w:b/>
          <w:color w:val="auto"/>
          <w:szCs w:val="21"/>
          <w:highlight w:val="none"/>
        </w:rPr>
        <w:t>响应报价明细表</w:t>
      </w:r>
    </w:p>
    <w:p w14:paraId="756BCFE1">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2476"/>
        <w:gridCol w:w="1363"/>
        <w:gridCol w:w="4143"/>
      </w:tblGrid>
      <w:tr w14:paraId="59E21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20BA2506">
            <w:pPr>
              <w:keepNext w:val="0"/>
              <w:keepLines w:val="0"/>
              <w:suppressLineNumbers w:val="0"/>
              <w:spacing w:before="0" w:beforeAutospacing="0" w:after="0" w:afterAutospacing="0"/>
              <w:ind w:left="0" w:right="0"/>
              <w:jc w:val="center"/>
              <w:rPr>
                <w:rFonts w:hint="default"/>
                <w:color w:val="auto"/>
                <w:spacing w:val="20"/>
                <w:szCs w:val="21"/>
                <w:highlight w:val="none"/>
              </w:rPr>
            </w:pPr>
            <w:r>
              <w:rPr>
                <w:rFonts w:hint="default"/>
                <w:color w:val="auto"/>
                <w:szCs w:val="21"/>
                <w:highlight w:val="none"/>
              </w:rPr>
              <w:t>序号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11536BC">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服务名称</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CE3C69A">
            <w:pPr>
              <w:keepNext w:val="0"/>
              <w:keepLines w:val="0"/>
              <w:suppressLineNumbers w:val="0"/>
              <w:spacing w:before="0" w:beforeAutospacing="0" w:after="0" w:afterAutospacing="0"/>
              <w:ind w:left="0" w:right="0"/>
              <w:jc w:val="center"/>
              <w:rPr>
                <w:rFonts w:hint="eastAsia"/>
                <w:color w:val="auto"/>
                <w:szCs w:val="21"/>
                <w:highlight w:val="none"/>
              </w:rPr>
            </w:pPr>
            <w:r>
              <w:rPr>
                <w:rFonts w:hint="default"/>
                <w:color w:val="auto"/>
                <w:szCs w:val="21"/>
                <w:highlight w:val="none"/>
              </w:rPr>
              <w:t>单位及数量</w:t>
            </w:r>
          </w:p>
        </w:tc>
        <w:tc>
          <w:tcPr>
            <w:tcW w:w="4143" w:type="dxa"/>
            <w:tcBorders>
              <w:top w:val="single" w:color="auto" w:sz="4" w:space="0"/>
              <w:left w:val="single" w:color="auto" w:sz="4" w:space="0"/>
              <w:bottom w:val="single" w:color="auto" w:sz="4" w:space="0"/>
              <w:right w:val="single" w:color="auto" w:sz="4" w:space="0"/>
            </w:tcBorders>
            <w:noWrap w:val="0"/>
            <w:vAlign w:val="center"/>
          </w:tcPr>
          <w:p w14:paraId="4A248C27">
            <w:pPr>
              <w:keepNext w:val="0"/>
              <w:keepLines w:val="0"/>
              <w:suppressLineNumbers w:val="0"/>
              <w:spacing w:before="0" w:beforeAutospacing="0" w:after="0" w:afterAutospacing="0"/>
              <w:ind w:left="0" w:right="0"/>
              <w:jc w:val="center"/>
              <w:rPr>
                <w:rFonts w:hint="default"/>
                <w:color w:val="auto"/>
                <w:szCs w:val="21"/>
                <w:highlight w:val="none"/>
                <w:lang w:val="en-US"/>
              </w:rPr>
            </w:pPr>
            <w:r>
              <w:rPr>
                <w:rFonts w:hint="eastAsia"/>
                <w:color w:val="auto"/>
                <w:szCs w:val="21"/>
                <w:highlight w:val="none"/>
                <w:lang w:val="en-US" w:eastAsia="zh-CN"/>
              </w:rPr>
              <w:t>响应报价</w:t>
            </w:r>
          </w:p>
        </w:tc>
      </w:tr>
      <w:tr w14:paraId="6AA4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9E529BA">
            <w:pPr>
              <w:keepNext w:val="0"/>
              <w:keepLines w:val="0"/>
              <w:suppressLineNumbers w:val="0"/>
              <w:spacing w:before="0" w:beforeAutospacing="0" w:after="0" w:afterAutospacing="0"/>
              <w:ind w:left="0" w:right="0"/>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1</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B65860B">
            <w:pPr>
              <w:keepNext w:val="0"/>
              <w:keepLines w:val="0"/>
              <w:suppressLineNumbers w:val="0"/>
              <w:spacing w:before="0" w:beforeAutospacing="0" w:after="0" w:afterAutospacing="0"/>
              <w:ind w:left="0" w:right="0"/>
              <w:jc w:val="center"/>
              <w:rPr>
                <w:rFonts w:hint="default"/>
                <w:color w:val="auto"/>
                <w:spacing w:val="20"/>
                <w:szCs w:val="21"/>
                <w:highlight w:val="none"/>
              </w:rPr>
            </w:pPr>
            <w:r>
              <w:rPr>
                <w:rFonts w:hint="default" w:ascii="Arial" w:hAnsi="Arial" w:eastAsia="宋体" w:cs="Arial"/>
                <w:snapToGrid w:val="0"/>
                <w:color w:val="auto"/>
                <w:sz w:val="21"/>
                <w:szCs w:val="21"/>
                <w:highlight w:val="none"/>
              </w:rPr>
              <w:t>广西机关内部“最多跑一次”系统</w:t>
            </w:r>
            <w:r>
              <w:rPr>
                <w:rFonts w:hint="default" w:ascii="Arial" w:hAnsi="Arial" w:eastAsia="宋体" w:cs="Arial"/>
                <w:snapToGrid w:val="0"/>
                <w:color w:val="auto"/>
                <w:sz w:val="21"/>
                <w:szCs w:val="21"/>
                <w:highlight w:val="none"/>
                <w:lang w:val="en-US" w:eastAsia="zh-CN"/>
              </w:rPr>
              <w:t>建设</w:t>
            </w:r>
            <w:r>
              <w:rPr>
                <w:rFonts w:hint="default" w:ascii="Arial" w:hAnsi="Arial" w:eastAsia="宋体" w:cs="Arial"/>
                <w:snapToGrid w:val="0"/>
                <w:color w:val="auto"/>
                <w:sz w:val="21"/>
                <w:szCs w:val="21"/>
                <w:highlight w:val="none"/>
              </w:rPr>
              <w:t>项目</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D24F86C">
            <w:pPr>
              <w:keepNext w:val="0"/>
              <w:keepLines w:val="0"/>
              <w:suppressLineNumbers w:val="0"/>
              <w:spacing w:before="0" w:beforeAutospacing="0" w:after="0" w:afterAutospacing="0"/>
              <w:ind w:left="0" w:right="0"/>
              <w:jc w:val="center"/>
              <w:rPr>
                <w:rFonts w:hint="eastAsia" w:eastAsia="宋体"/>
                <w:color w:val="auto"/>
                <w:spacing w:val="20"/>
                <w:szCs w:val="21"/>
                <w:highlight w:val="none"/>
                <w:lang w:eastAsia="zh-CN"/>
              </w:rPr>
            </w:pPr>
            <w:r>
              <w:rPr>
                <w:rFonts w:hint="eastAsia"/>
                <w:color w:val="auto"/>
                <w:spacing w:val="20"/>
                <w:szCs w:val="21"/>
                <w:highlight w:val="none"/>
              </w:rPr>
              <w:t>1</w:t>
            </w:r>
            <w:r>
              <w:rPr>
                <w:rFonts w:hint="eastAsia"/>
                <w:color w:val="auto"/>
                <w:spacing w:val="20"/>
                <w:szCs w:val="21"/>
                <w:highlight w:val="none"/>
                <w:lang w:val="en-US" w:eastAsia="zh-CN"/>
              </w:rPr>
              <w:t>项</w:t>
            </w:r>
          </w:p>
        </w:tc>
        <w:tc>
          <w:tcPr>
            <w:tcW w:w="4143" w:type="dxa"/>
            <w:tcBorders>
              <w:top w:val="single" w:color="auto" w:sz="4" w:space="0"/>
              <w:left w:val="single" w:color="auto" w:sz="4" w:space="0"/>
              <w:bottom w:val="single" w:color="auto" w:sz="4" w:space="0"/>
              <w:right w:val="single" w:color="auto" w:sz="4" w:space="0"/>
            </w:tcBorders>
            <w:noWrap w:val="0"/>
            <w:vAlign w:val="center"/>
          </w:tcPr>
          <w:p w14:paraId="74C2FF8B">
            <w:pPr>
              <w:keepNext w:val="0"/>
              <w:keepLines w:val="0"/>
              <w:suppressLineNumbers w:val="0"/>
              <w:spacing w:before="0" w:beforeAutospacing="0" w:after="0" w:afterAutospacing="0"/>
              <w:ind w:left="0" w:right="0"/>
              <w:jc w:val="left"/>
              <w:rPr>
                <w:rFonts w:hint="default" w:eastAsia="宋体"/>
                <w:color w:val="auto"/>
                <w:spacing w:val="20"/>
                <w:szCs w:val="21"/>
                <w:highlight w:val="none"/>
                <w:lang w:val="en-US" w:eastAsia="zh-CN"/>
              </w:rPr>
            </w:pPr>
            <w:r>
              <w:rPr>
                <w:rFonts w:hint="eastAsia"/>
                <w:color w:val="auto"/>
                <w:spacing w:val="20"/>
                <w:szCs w:val="21"/>
                <w:highlight w:val="none"/>
              </w:rPr>
              <w:t>人民币</w:t>
            </w:r>
            <w:r>
              <w:rPr>
                <w:rFonts w:hint="eastAsia"/>
                <w:color w:val="auto"/>
                <w:spacing w:val="20"/>
                <w:szCs w:val="21"/>
                <w:highlight w:val="none"/>
                <w:u w:val="single"/>
              </w:rPr>
              <w:t xml:space="preserve">（大写）     </w:t>
            </w:r>
            <w:r>
              <w:rPr>
                <w:rFonts w:hint="eastAsia"/>
                <w:color w:val="auto"/>
                <w:spacing w:val="20"/>
                <w:szCs w:val="21"/>
                <w:highlight w:val="none"/>
              </w:rPr>
              <w:t xml:space="preserve">           </w:t>
            </w:r>
            <w:r>
              <w:rPr>
                <w:rFonts w:hint="eastAsia"/>
                <w:color w:val="auto"/>
                <w:spacing w:val="20"/>
                <w:szCs w:val="21"/>
                <w:highlight w:val="none"/>
                <w:u w:val="single"/>
              </w:rPr>
              <w:t>（小写）</w:t>
            </w:r>
            <w:r>
              <w:rPr>
                <w:rFonts w:hint="eastAsia"/>
                <w:color w:val="auto"/>
                <w:spacing w:val="20"/>
                <w:szCs w:val="21"/>
                <w:highlight w:val="none"/>
                <w:u w:val="single"/>
                <w:lang w:val="en-US" w:eastAsia="zh-CN"/>
              </w:rPr>
              <w:t xml:space="preserve">      </w:t>
            </w:r>
          </w:p>
        </w:tc>
      </w:tr>
    </w:tbl>
    <w:p w14:paraId="6930A96B">
      <w:pPr>
        <w:rPr>
          <w:color w:val="auto"/>
          <w:spacing w:val="20"/>
          <w:szCs w:val="21"/>
          <w:highlight w:val="none"/>
          <w:u w:val="single"/>
        </w:rPr>
      </w:pPr>
    </w:p>
    <w:p w14:paraId="07C31DB1">
      <w:pPr>
        <w:spacing w:line="360" w:lineRule="auto"/>
        <w:rPr>
          <w:color w:val="auto"/>
          <w:spacing w:val="20"/>
          <w:szCs w:val="21"/>
          <w:highlight w:val="none"/>
        </w:rPr>
      </w:pPr>
    </w:p>
    <w:p w14:paraId="27632614">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08B42480">
      <w:pPr>
        <w:jc w:val="left"/>
        <w:rPr>
          <w:color w:val="auto"/>
          <w:szCs w:val="21"/>
          <w:highlight w:val="none"/>
        </w:rPr>
      </w:pPr>
    </w:p>
    <w:p w14:paraId="15DD91EE">
      <w:pPr>
        <w:spacing w:line="360" w:lineRule="auto"/>
        <w:rPr>
          <w:color w:val="auto"/>
          <w:spacing w:val="20"/>
          <w:szCs w:val="21"/>
          <w:highlight w:val="none"/>
        </w:rPr>
      </w:pPr>
    </w:p>
    <w:p w14:paraId="781F2B45">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6729242">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B579A75">
      <w:pPr>
        <w:snapToGrid w:val="0"/>
        <w:spacing w:before="50" w:after="120" w:afterLines="50"/>
        <w:jc w:val="left"/>
        <w:outlineLvl w:val="1"/>
        <w:rPr>
          <w:color w:val="auto"/>
          <w:szCs w:val="21"/>
          <w:highlight w:val="none"/>
        </w:rPr>
        <w:sectPr>
          <w:headerReference r:id="rId23" w:type="default"/>
          <w:pgSz w:w="11906" w:h="16838"/>
          <w:pgMar w:top="1418" w:right="1133" w:bottom="1246" w:left="1418" w:header="851" w:footer="992" w:gutter="0"/>
          <w:cols w:space="720" w:num="1"/>
          <w:docGrid w:linePitch="312" w:charSpace="0"/>
        </w:sectPr>
      </w:pPr>
    </w:p>
    <w:p w14:paraId="052B5B6E">
      <w:pPr>
        <w:snapToGrid w:val="0"/>
        <w:spacing w:before="50" w:after="120" w:afterLines="50"/>
        <w:jc w:val="left"/>
        <w:rPr>
          <w:color w:val="auto"/>
          <w:szCs w:val="21"/>
          <w:highlight w:val="none"/>
        </w:rPr>
      </w:pPr>
      <w:bookmarkStart w:id="120" w:name="_Hlk65852042"/>
      <w:r>
        <w:rPr>
          <w:rFonts w:hint="eastAsia"/>
          <w:color w:val="auto"/>
          <w:szCs w:val="21"/>
          <w:highlight w:val="none"/>
          <w:lang w:val="en-US" w:eastAsia="zh-CN"/>
        </w:rPr>
        <w:t>3.</w:t>
      </w:r>
      <w:r>
        <w:rPr>
          <w:color w:val="auto"/>
          <w:szCs w:val="21"/>
          <w:highlight w:val="none"/>
        </w:rPr>
        <w:t>过低报价合理性的说明。（如有）</w:t>
      </w:r>
    </w:p>
    <w:p w14:paraId="7A075A8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32"/>
        <w:jc w:val="center"/>
        <w:rPr>
          <w:b/>
          <w:bCs/>
          <w:color w:val="auto"/>
          <w:highlight w:val="none"/>
        </w:rPr>
      </w:pPr>
      <w:bookmarkStart w:id="121" w:name="_Hlk211331823"/>
    </w:p>
    <w:p w14:paraId="783E9B9E">
      <w:pPr>
        <w:pStyle w:val="132"/>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21"/>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keepNext w:val="0"/>
              <w:keepLines w:val="0"/>
              <w:suppressLineNumbers w:val="0"/>
              <w:spacing w:before="0" w:beforeAutospacing="0" w:after="0" w:afterAutospacing="0"/>
              <w:ind w:left="-105" w:leftChars="-50" w:right="-105" w:rightChars="-50"/>
              <w:jc w:val="center"/>
              <w:rPr>
                <w:rFonts w:hint="default"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keepNext w:val="0"/>
              <w:keepLines w:val="0"/>
              <w:suppressLineNumbers w:val="0"/>
              <w:spacing w:before="0" w:beforeAutospacing="0" w:after="0" w:afterAutospacing="0" w:line="360" w:lineRule="auto"/>
              <w:ind w:left="-48" w:leftChars="-23" w:right="-65" w:rightChars="-31"/>
              <w:jc w:val="center"/>
              <w:rPr>
                <w:rFonts w:hint="default"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keepNext w:val="0"/>
              <w:keepLines w:val="0"/>
              <w:suppressLineNumbers w:val="0"/>
              <w:spacing w:before="0" w:beforeAutospacing="0" w:after="0" w:afterAutospacing="0" w:line="360" w:lineRule="auto"/>
              <w:ind w:left="-48" w:leftChars="-23" w:right="-65" w:rightChars="-31"/>
              <w:jc w:val="center"/>
              <w:rPr>
                <w:rFonts w:hint="default"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keepNext w:val="0"/>
              <w:keepLines w:val="0"/>
              <w:suppressLineNumbers w:val="0"/>
              <w:spacing w:before="0" w:beforeAutospacing="0" w:after="0" w:afterAutospacing="0" w:line="360" w:lineRule="auto"/>
              <w:ind w:left="-48" w:leftChars="-23" w:right="-65" w:rightChars="-31"/>
              <w:jc w:val="center"/>
              <w:rPr>
                <w:rFonts w:hint="default"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keepNext w:val="0"/>
              <w:keepLines w:val="0"/>
              <w:suppressLineNumbers w:val="0"/>
              <w:spacing w:before="0" w:beforeAutospacing="0" w:after="0" w:afterAutospacing="0" w:line="360" w:lineRule="auto"/>
              <w:ind w:left="-48" w:leftChars="-23" w:right="-65" w:rightChars="-31"/>
              <w:jc w:val="center"/>
              <w:rPr>
                <w:rFonts w:hint="default"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hint="default" w:cs="宋体"/>
                <w:b/>
                <w:color w:val="auto"/>
                <w:highlight w:val="none"/>
              </w:rPr>
              <w:t>元）</w:t>
            </w:r>
          </w:p>
        </w:tc>
        <w:tc>
          <w:tcPr>
            <w:tcW w:w="692" w:type="pct"/>
            <w:shd w:val="clear" w:color="C3BD96" w:themeColor="background2" w:themeShade="BF" w:fill="auto"/>
            <w:vAlign w:val="center"/>
          </w:tcPr>
          <w:p w14:paraId="4810EFDE">
            <w:pPr>
              <w:keepNext w:val="0"/>
              <w:keepLines w:val="0"/>
              <w:suppressLineNumbers w:val="0"/>
              <w:spacing w:before="0" w:beforeAutospacing="0" w:after="0" w:afterAutospacing="0"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keepNext w:val="0"/>
              <w:keepLines w:val="0"/>
              <w:suppressLineNumbers w:val="0"/>
              <w:spacing w:before="0" w:beforeAutospacing="0" w:after="0" w:afterAutospacing="0" w:line="360" w:lineRule="auto"/>
              <w:ind w:left="0"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keepNext w:val="0"/>
              <w:keepLines w:val="0"/>
              <w:suppressLineNumbers w:val="0"/>
              <w:spacing w:before="0" w:beforeAutospacing="0" w:after="0" w:afterAutospacing="0"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keepNext w:val="0"/>
              <w:keepLines w:val="0"/>
              <w:suppressLineNumbers w:val="0"/>
              <w:spacing w:before="0" w:beforeAutospacing="0" w:after="0" w:afterAutospacing="0"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keepNext w:val="0"/>
              <w:keepLines w:val="0"/>
              <w:suppressLineNumbers w:val="0"/>
              <w:spacing w:before="0" w:beforeAutospacing="0" w:after="0" w:afterAutospacing="0"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keepNext w:val="0"/>
              <w:keepLines w:val="0"/>
              <w:suppressLineNumbers w:val="0"/>
              <w:spacing w:before="0" w:beforeAutospacing="0" w:after="0" w:afterAutospacing="0"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keepNext w:val="0"/>
              <w:keepLines w:val="0"/>
              <w:suppressLineNumbers w:val="0"/>
              <w:spacing w:before="0" w:beforeAutospacing="0" w:after="0" w:afterAutospacing="0"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keepNext w:val="0"/>
              <w:keepLines w:val="0"/>
              <w:suppressLineNumbers w:val="0"/>
              <w:spacing w:before="0" w:beforeAutospacing="0" w:after="0" w:afterAutospacing="0" w:line="360" w:lineRule="auto"/>
              <w:ind w:left="-48" w:leftChars="-23" w:right="-65" w:rightChars="-31"/>
              <w:jc w:val="center"/>
              <w:rPr>
                <w:rFonts w:hint="default" w:cs="宋体"/>
                <w:b/>
                <w:color w:val="auto"/>
                <w:highlight w:val="none"/>
              </w:rPr>
            </w:pPr>
            <w:r>
              <w:rPr>
                <w:rFonts w:hint="eastAsia" w:cs="宋体"/>
                <w:b/>
                <w:color w:val="auto"/>
                <w:highlight w:val="none"/>
              </w:rPr>
              <w:t>成本</w:t>
            </w:r>
            <w:r>
              <w:rPr>
                <w:rFonts w:hint="default"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keepNext w:val="0"/>
              <w:keepLines w:val="0"/>
              <w:suppressLineNumbers w:val="0"/>
              <w:spacing w:before="0" w:beforeAutospacing="0" w:after="0" w:afterAutospacing="0"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keepNext w:val="0"/>
              <w:keepLines w:val="0"/>
              <w:numPr>
                <w:ilvl w:val="0"/>
                <w:numId w:val="2"/>
              </w:numPr>
              <w:suppressLineNumbers w:val="0"/>
              <w:tabs>
                <w:tab w:val="left" w:pos="61"/>
              </w:tabs>
              <w:spacing w:before="0" w:beforeAutospacing="0" w:after="0" w:afterAutospacing="0"/>
              <w:ind w:right="0"/>
              <w:jc w:val="center"/>
              <w:rPr>
                <w:rFonts w:hint="default"/>
                <w:color w:val="auto"/>
                <w:highlight w:val="none"/>
              </w:rPr>
            </w:pPr>
          </w:p>
        </w:tc>
        <w:tc>
          <w:tcPr>
            <w:tcW w:w="201" w:type="pct"/>
            <w:vMerge w:val="restart"/>
            <w:shd w:val="clear" w:color="auto" w:fill="auto"/>
            <w:vAlign w:val="center"/>
          </w:tcPr>
          <w:p w14:paraId="65B757C2">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vMerge w:val="restart"/>
            <w:shd w:val="clear" w:color="auto" w:fill="auto"/>
            <w:vAlign w:val="center"/>
          </w:tcPr>
          <w:p w14:paraId="58C050D9">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vMerge w:val="restart"/>
            <w:tcBorders>
              <w:left w:val="single" w:color="auto" w:sz="4" w:space="0"/>
            </w:tcBorders>
            <w:shd w:val="clear" w:color="auto" w:fill="auto"/>
            <w:vAlign w:val="center"/>
          </w:tcPr>
          <w:p w14:paraId="3B157FD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r>
              <w:rPr>
                <w:rFonts w:hint="default"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06" w:type="pct"/>
            <w:tcBorders>
              <w:left w:val="single" w:color="auto" w:sz="4" w:space="0"/>
            </w:tcBorders>
            <w:shd w:val="clear" w:color="auto" w:fill="auto"/>
            <w:vAlign w:val="center"/>
          </w:tcPr>
          <w:p w14:paraId="00318077">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vMerge w:val="restart"/>
            <w:tcBorders>
              <w:left w:val="single" w:color="auto" w:sz="4" w:space="0"/>
            </w:tcBorders>
            <w:shd w:val="clear" w:color="auto" w:fill="auto"/>
            <w:vAlign w:val="center"/>
          </w:tcPr>
          <w:p w14:paraId="17873F2F">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71C7FD89">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keepNext w:val="0"/>
              <w:keepLines w:val="0"/>
              <w:numPr>
                <w:ilvl w:val="0"/>
                <w:numId w:val="2"/>
              </w:numPr>
              <w:suppressLineNumbers w:val="0"/>
              <w:tabs>
                <w:tab w:val="left" w:pos="61"/>
              </w:tabs>
              <w:spacing w:before="0" w:beforeAutospacing="0" w:after="0" w:afterAutospacing="0"/>
              <w:ind w:right="0"/>
              <w:jc w:val="center"/>
              <w:rPr>
                <w:rFonts w:hint="default"/>
                <w:color w:val="auto"/>
                <w:highlight w:val="none"/>
              </w:rPr>
            </w:pPr>
          </w:p>
        </w:tc>
        <w:tc>
          <w:tcPr>
            <w:tcW w:w="201" w:type="pct"/>
            <w:vMerge w:val="continue"/>
            <w:shd w:val="clear" w:color="auto" w:fill="auto"/>
            <w:vAlign w:val="center"/>
          </w:tcPr>
          <w:p w14:paraId="462E3DFC">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vMerge w:val="continue"/>
            <w:shd w:val="clear" w:color="auto" w:fill="auto"/>
            <w:vAlign w:val="center"/>
          </w:tcPr>
          <w:p w14:paraId="2E160B9A">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vMerge w:val="continue"/>
            <w:tcBorders>
              <w:left w:val="single" w:color="auto" w:sz="4" w:space="0"/>
            </w:tcBorders>
            <w:shd w:val="clear" w:color="auto" w:fill="auto"/>
            <w:vAlign w:val="center"/>
          </w:tcPr>
          <w:p w14:paraId="38DF83C2">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keepNext w:val="0"/>
              <w:keepLines w:val="0"/>
              <w:suppressLineNumbers w:val="0"/>
              <w:spacing w:before="0" w:beforeAutospacing="0" w:after="0" w:afterAutospacing="0"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keepNext w:val="0"/>
              <w:keepLines w:val="0"/>
              <w:suppressLineNumbers w:val="0"/>
              <w:spacing w:before="0" w:beforeAutospacing="0" w:after="0" w:afterAutospacing="0"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06" w:type="pct"/>
            <w:tcBorders>
              <w:left w:val="single" w:color="auto" w:sz="4" w:space="0"/>
            </w:tcBorders>
            <w:shd w:val="clear" w:color="auto" w:fill="auto"/>
            <w:vAlign w:val="center"/>
          </w:tcPr>
          <w:p w14:paraId="0960E9F9">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vMerge w:val="continue"/>
            <w:tcBorders>
              <w:left w:val="single" w:color="auto" w:sz="4" w:space="0"/>
            </w:tcBorders>
            <w:shd w:val="clear" w:color="auto" w:fill="auto"/>
            <w:vAlign w:val="center"/>
          </w:tcPr>
          <w:p w14:paraId="4AF14547">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580CE386">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keepNext w:val="0"/>
              <w:keepLines w:val="0"/>
              <w:suppressLineNumbers w:val="0"/>
              <w:tabs>
                <w:tab w:val="left" w:pos="61"/>
              </w:tabs>
              <w:spacing w:before="0" w:beforeAutospacing="0" w:after="0" w:afterAutospacing="0"/>
              <w:ind w:left="0" w:right="0"/>
              <w:jc w:val="center"/>
              <w:rPr>
                <w:rFonts w:hint="default"/>
                <w:color w:val="auto"/>
                <w:highlight w:val="none"/>
              </w:rPr>
            </w:pPr>
          </w:p>
        </w:tc>
        <w:tc>
          <w:tcPr>
            <w:tcW w:w="201" w:type="pct"/>
            <w:vMerge w:val="continue"/>
            <w:shd w:val="clear" w:color="auto" w:fill="auto"/>
            <w:vAlign w:val="center"/>
          </w:tcPr>
          <w:p w14:paraId="5EEB1F4F">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vMerge w:val="continue"/>
            <w:shd w:val="clear" w:color="auto" w:fill="auto"/>
            <w:vAlign w:val="center"/>
          </w:tcPr>
          <w:p w14:paraId="185BAC6B">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vMerge w:val="continue"/>
            <w:tcBorders>
              <w:left w:val="single" w:color="auto" w:sz="4" w:space="0"/>
            </w:tcBorders>
            <w:shd w:val="clear" w:color="auto" w:fill="auto"/>
            <w:vAlign w:val="center"/>
          </w:tcPr>
          <w:p w14:paraId="5F37CA61">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r>
              <w:rPr>
                <w:rFonts w:hint="default"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06" w:type="pct"/>
            <w:tcBorders>
              <w:left w:val="single" w:color="auto" w:sz="4" w:space="0"/>
            </w:tcBorders>
            <w:shd w:val="clear" w:color="auto" w:fill="auto"/>
            <w:vAlign w:val="center"/>
          </w:tcPr>
          <w:p w14:paraId="6A222EF7">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vMerge w:val="continue"/>
            <w:tcBorders>
              <w:left w:val="single" w:color="auto" w:sz="4" w:space="0"/>
            </w:tcBorders>
            <w:shd w:val="clear" w:color="auto" w:fill="auto"/>
            <w:vAlign w:val="center"/>
          </w:tcPr>
          <w:p w14:paraId="2CB39DE6">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55657EF1">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keepNext w:val="0"/>
              <w:keepLines w:val="0"/>
              <w:suppressLineNumbers w:val="0"/>
              <w:tabs>
                <w:tab w:val="left" w:pos="61"/>
              </w:tabs>
              <w:spacing w:before="0" w:beforeAutospacing="0" w:after="0" w:afterAutospacing="0"/>
              <w:ind w:left="0" w:right="0"/>
              <w:jc w:val="center"/>
              <w:rPr>
                <w:rFonts w:hint="default"/>
                <w:color w:val="auto"/>
                <w:highlight w:val="none"/>
              </w:rPr>
            </w:pPr>
          </w:p>
        </w:tc>
        <w:tc>
          <w:tcPr>
            <w:tcW w:w="201" w:type="pct"/>
            <w:vMerge w:val="continue"/>
            <w:shd w:val="clear" w:color="auto" w:fill="auto"/>
            <w:vAlign w:val="center"/>
          </w:tcPr>
          <w:p w14:paraId="25F98AE1">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vMerge w:val="continue"/>
            <w:shd w:val="clear" w:color="auto" w:fill="auto"/>
            <w:vAlign w:val="center"/>
          </w:tcPr>
          <w:p w14:paraId="71F08945">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vMerge w:val="continue"/>
            <w:tcBorders>
              <w:left w:val="single" w:color="auto" w:sz="4" w:space="0"/>
            </w:tcBorders>
            <w:shd w:val="clear" w:color="auto" w:fill="auto"/>
            <w:vAlign w:val="center"/>
          </w:tcPr>
          <w:p w14:paraId="6A7BEF5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keepNext w:val="0"/>
              <w:keepLines w:val="0"/>
              <w:suppressLineNumbers w:val="0"/>
              <w:spacing w:before="0" w:beforeAutospacing="0" w:after="0" w:afterAutospacing="0"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keepNext w:val="0"/>
              <w:keepLines w:val="0"/>
              <w:suppressLineNumbers w:val="0"/>
              <w:spacing w:before="0" w:beforeAutospacing="0" w:after="0" w:afterAutospacing="0"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06" w:type="pct"/>
            <w:tcBorders>
              <w:left w:val="single" w:color="auto" w:sz="4" w:space="0"/>
            </w:tcBorders>
            <w:shd w:val="clear" w:color="auto" w:fill="auto"/>
            <w:vAlign w:val="center"/>
          </w:tcPr>
          <w:p w14:paraId="7735E1B2">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vMerge w:val="continue"/>
            <w:tcBorders>
              <w:left w:val="single" w:color="auto" w:sz="4" w:space="0"/>
            </w:tcBorders>
            <w:shd w:val="clear" w:color="auto" w:fill="auto"/>
            <w:vAlign w:val="center"/>
          </w:tcPr>
          <w:p w14:paraId="261E1BF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421563FB">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keepNext w:val="0"/>
              <w:keepLines w:val="0"/>
              <w:suppressLineNumbers w:val="0"/>
              <w:tabs>
                <w:tab w:val="left" w:pos="61"/>
              </w:tabs>
              <w:spacing w:before="0" w:beforeAutospacing="0" w:after="0" w:afterAutospacing="0"/>
              <w:ind w:left="0" w:right="0"/>
              <w:jc w:val="center"/>
              <w:rPr>
                <w:rFonts w:hint="default"/>
                <w:color w:val="auto"/>
                <w:highlight w:val="none"/>
              </w:rPr>
            </w:pPr>
          </w:p>
        </w:tc>
        <w:tc>
          <w:tcPr>
            <w:tcW w:w="201" w:type="pct"/>
            <w:vMerge w:val="continue"/>
            <w:shd w:val="clear" w:color="auto" w:fill="auto"/>
            <w:vAlign w:val="center"/>
          </w:tcPr>
          <w:p w14:paraId="49146DB7">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vMerge w:val="continue"/>
            <w:shd w:val="clear" w:color="auto" w:fill="auto"/>
            <w:vAlign w:val="center"/>
          </w:tcPr>
          <w:p w14:paraId="23B4217D">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vMerge w:val="continue"/>
            <w:tcBorders>
              <w:left w:val="single" w:color="auto" w:sz="4" w:space="0"/>
            </w:tcBorders>
            <w:shd w:val="clear" w:color="auto" w:fill="auto"/>
            <w:vAlign w:val="center"/>
          </w:tcPr>
          <w:p w14:paraId="5F08DA06">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keepNext w:val="0"/>
              <w:keepLines w:val="0"/>
              <w:suppressLineNumbers w:val="0"/>
              <w:spacing w:before="0" w:beforeAutospacing="0" w:after="0" w:afterAutospacing="0"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r>
              <w:rPr>
                <w:rFonts w:hint="default"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keepNext w:val="0"/>
              <w:keepLines w:val="0"/>
              <w:suppressLineNumbers w:val="0"/>
              <w:spacing w:before="0" w:beforeAutospacing="0" w:after="0" w:afterAutospacing="0"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vMerge w:val="continue"/>
            <w:tcBorders>
              <w:left w:val="single" w:color="auto" w:sz="4" w:space="0"/>
            </w:tcBorders>
            <w:shd w:val="clear" w:color="auto" w:fill="auto"/>
            <w:vAlign w:val="center"/>
          </w:tcPr>
          <w:p w14:paraId="2D67D21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412E883A">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keepNext w:val="0"/>
              <w:keepLines w:val="0"/>
              <w:suppressLineNumbers w:val="0"/>
              <w:tabs>
                <w:tab w:val="left" w:pos="61"/>
              </w:tabs>
              <w:spacing w:before="0" w:beforeAutospacing="0" w:after="0" w:afterAutospacing="0"/>
              <w:ind w:left="0" w:right="0"/>
              <w:jc w:val="center"/>
              <w:rPr>
                <w:rFonts w:hint="default"/>
                <w:color w:val="auto"/>
                <w:highlight w:val="none"/>
              </w:rPr>
            </w:pPr>
          </w:p>
        </w:tc>
        <w:tc>
          <w:tcPr>
            <w:tcW w:w="201" w:type="pct"/>
            <w:vMerge w:val="continue"/>
            <w:shd w:val="clear" w:color="auto" w:fill="auto"/>
            <w:vAlign w:val="center"/>
          </w:tcPr>
          <w:p w14:paraId="1D439CE3">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vMerge w:val="continue"/>
            <w:shd w:val="clear" w:color="auto" w:fill="auto"/>
            <w:vAlign w:val="center"/>
          </w:tcPr>
          <w:p w14:paraId="71BFE9FA">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vMerge w:val="continue"/>
            <w:tcBorders>
              <w:left w:val="single" w:color="auto" w:sz="4" w:space="0"/>
            </w:tcBorders>
            <w:shd w:val="clear" w:color="auto" w:fill="auto"/>
            <w:vAlign w:val="center"/>
          </w:tcPr>
          <w:p w14:paraId="56D75B0E">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keepNext w:val="0"/>
              <w:keepLines w:val="0"/>
              <w:suppressLineNumbers w:val="0"/>
              <w:spacing w:before="0" w:beforeAutospacing="0" w:after="0" w:afterAutospacing="0"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keepNext w:val="0"/>
              <w:keepLines w:val="0"/>
              <w:suppressLineNumbers w:val="0"/>
              <w:spacing w:before="0" w:beforeAutospacing="0" w:after="0" w:afterAutospacing="0"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keepNext w:val="0"/>
              <w:keepLines w:val="0"/>
              <w:suppressLineNumbers w:val="0"/>
              <w:spacing w:before="0" w:beforeAutospacing="0" w:after="0" w:afterAutospacing="0"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vMerge w:val="continue"/>
            <w:tcBorders>
              <w:left w:val="single" w:color="auto" w:sz="4" w:space="0"/>
            </w:tcBorders>
            <w:shd w:val="clear" w:color="auto" w:fill="auto"/>
            <w:vAlign w:val="center"/>
          </w:tcPr>
          <w:p w14:paraId="4A3183CF">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689037C1">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keepNext w:val="0"/>
              <w:keepLines w:val="0"/>
              <w:suppressLineNumbers w:val="0"/>
              <w:tabs>
                <w:tab w:val="left" w:pos="61"/>
              </w:tabs>
              <w:spacing w:before="0" w:beforeAutospacing="0" w:after="0" w:afterAutospacing="0"/>
              <w:ind w:left="0" w:right="0"/>
              <w:jc w:val="center"/>
              <w:rPr>
                <w:rFonts w:hint="default"/>
                <w:color w:val="auto"/>
                <w:highlight w:val="none"/>
              </w:rPr>
            </w:pPr>
          </w:p>
        </w:tc>
        <w:tc>
          <w:tcPr>
            <w:tcW w:w="201" w:type="pct"/>
            <w:vMerge w:val="continue"/>
            <w:shd w:val="clear" w:color="auto" w:fill="auto"/>
            <w:vAlign w:val="center"/>
          </w:tcPr>
          <w:p w14:paraId="5530FE59">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vMerge w:val="continue"/>
            <w:shd w:val="clear" w:color="auto" w:fill="auto"/>
            <w:vAlign w:val="center"/>
          </w:tcPr>
          <w:p w14:paraId="68A909D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vMerge w:val="continue"/>
            <w:tcBorders>
              <w:left w:val="single" w:color="auto" w:sz="4" w:space="0"/>
            </w:tcBorders>
            <w:shd w:val="clear" w:color="auto" w:fill="auto"/>
            <w:vAlign w:val="center"/>
          </w:tcPr>
          <w:p w14:paraId="3B997D96">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tcBorders>
              <w:left w:val="single" w:color="auto" w:sz="4" w:space="0"/>
              <w:right w:val="single" w:color="auto" w:sz="4" w:space="0"/>
            </w:tcBorders>
            <w:vAlign w:val="center"/>
          </w:tcPr>
          <w:p w14:paraId="55B3EF5C">
            <w:pPr>
              <w:keepNext w:val="0"/>
              <w:keepLines w:val="0"/>
              <w:suppressLineNumbers w:val="0"/>
              <w:spacing w:before="0" w:beforeAutospacing="0" w:after="0" w:afterAutospacing="0"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keepNext w:val="0"/>
              <w:keepLines w:val="0"/>
              <w:suppressLineNumbers w:val="0"/>
              <w:spacing w:before="0" w:beforeAutospacing="0" w:after="0" w:afterAutospacing="0"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keepNext w:val="0"/>
              <w:keepLines w:val="0"/>
              <w:suppressLineNumbers w:val="0"/>
              <w:spacing w:before="0" w:beforeAutospacing="0" w:after="0" w:afterAutospacing="0"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vMerge w:val="continue"/>
            <w:tcBorders>
              <w:left w:val="single" w:color="auto" w:sz="4" w:space="0"/>
            </w:tcBorders>
            <w:shd w:val="clear" w:color="auto" w:fill="auto"/>
            <w:vAlign w:val="center"/>
          </w:tcPr>
          <w:p w14:paraId="593452B9">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1EA1D96E">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keepNext w:val="0"/>
              <w:keepLines w:val="0"/>
              <w:suppressLineNumbers w:val="0"/>
              <w:tabs>
                <w:tab w:val="left" w:pos="61"/>
              </w:tabs>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keepNext w:val="0"/>
              <w:keepLines w:val="0"/>
              <w:suppressLineNumbers w:val="0"/>
              <w:tabs>
                <w:tab w:val="left" w:pos="0"/>
                <w:tab w:val="left" w:pos="56"/>
              </w:tabs>
              <w:spacing w:before="0" w:beforeAutospacing="0" w:after="0" w:afterAutospacing="0"/>
              <w:ind w:left="547" w:right="0" w:hanging="478" w:hangingChars="228"/>
              <w:jc w:val="center"/>
              <w:rPr>
                <w:rFonts w:hint="default"/>
                <w:color w:val="auto"/>
                <w:highlight w:val="none"/>
              </w:rPr>
            </w:pPr>
          </w:p>
        </w:tc>
        <w:tc>
          <w:tcPr>
            <w:tcW w:w="380" w:type="pct"/>
            <w:shd w:val="clear" w:color="auto" w:fill="auto"/>
            <w:vAlign w:val="center"/>
          </w:tcPr>
          <w:p w14:paraId="2118CF07">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tcBorders>
              <w:left w:val="single" w:color="auto" w:sz="4" w:space="0"/>
            </w:tcBorders>
            <w:shd w:val="clear" w:color="auto" w:fill="auto"/>
            <w:vAlign w:val="center"/>
          </w:tcPr>
          <w:p w14:paraId="1F00C11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tcBorders>
              <w:left w:val="single" w:color="auto" w:sz="4" w:space="0"/>
              <w:right w:val="single" w:color="auto" w:sz="4" w:space="0"/>
            </w:tcBorders>
          </w:tcPr>
          <w:p w14:paraId="65D21A97">
            <w:pPr>
              <w:keepNext w:val="0"/>
              <w:keepLines w:val="0"/>
              <w:suppressLineNumbers w:val="0"/>
              <w:spacing w:before="0" w:beforeAutospacing="0" w:after="0" w:afterAutospacing="0"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11" w:type="pct"/>
            <w:tcBorders>
              <w:left w:val="single" w:color="auto" w:sz="4" w:space="0"/>
            </w:tcBorders>
            <w:shd w:val="clear" w:color="auto" w:fill="auto"/>
            <w:vAlign w:val="center"/>
          </w:tcPr>
          <w:p w14:paraId="630599EE">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06" w:type="pct"/>
            <w:tcBorders>
              <w:left w:val="single" w:color="auto" w:sz="4" w:space="0"/>
            </w:tcBorders>
            <w:shd w:val="clear" w:color="auto" w:fill="auto"/>
            <w:vAlign w:val="center"/>
          </w:tcPr>
          <w:p w14:paraId="2392663E">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49" w:type="pct"/>
            <w:tcBorders>
              <w:left w:val="single" w:color="auto" w:sz="4" w:space="0"/>
            </w:tcBorders>
            <w:shd w:val="clear" w:color="auto" w:fill="auto"/>
            <w:vAlign w:val="center"/>
          </w:tcPr>
          <w:p w14:paraId="729BB8DB">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tcBorders>
            <w:shd w:val="clear" w:color="auto" w:fill="auto"/>
            <w:vAlign w:val="center"/>
          </w:tcPr>
          <w:p w14:paraId="24ACDC09">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keepNext w:val="0"/>
              <w:keepLines w:val="0"/>
              <w:suppressLineNumbers w:val="0"/>
              <w:tabs>
                <w:tab w:val="left" w:pos="82"/>
              </w:tabs>
              <w:spacing w:before="0" w:beforeAutospacing="0" w:after="0" w:afterAutospacing="0"/>
              <w:ind w:left="0" w:right="0"/>
              <w:jc w:val="center"/>
              <w:rPr>
                <w:rFonts w:hint="default"/>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380" w:type="pct"/>
            <w:tcBorders>
              <w:bottom w:val="single" w:color="auto" w:sz="4" w:space="0"/>
            </w:tcBorders>
            <w:shd w:val="clear" w:color="auto" w:fill="auto"/>
            <w:vAlign w:val="center"/>
          </w:tcPr>
          <w:p w14:paraId="7F8C583D">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p w14:paraId="56BF2198">
            <w:pPr>
              <w:keepNext w:val="0"/>
              <w:keepLines w:val="0"/>
              <w:suppressLineNumbers w:val="0"/>
              <w:spacing w:before="0" w:beforeAutospacing="0" w:after="0" w:afterAutospacing="0"/>
              <w:ind w:left="0" w:right="0"/>
              <w:rPr>
                <w:rFonts w:hint="default"/>
                <w:color w:val="auto"/>
                <w:highlight w:val="none"/>
              </w:rPr>
            </w:pPr>
          </w:p>
        </w:tc>
        <w:tc>
          <w:tcPr>
            <w:tcW w:w="606" w:type="pct"/>
            <w:tcBorders>
              <w:left w:val="single" w:color="auto" w:sz="4" w:space="0"/>
              <w:bottom w:val="single" w:color="auto" w:sz="4" w:space="0"/>
            </w:tcBorders>
            <w:shd w:val="clear" w:color="auto" w:fill="auto"/>
            <w:vAlign w:val="center"/>
          </w:tcPr>
          <w:p w14:paraId="6DA7B2EB">
            <w:pPr>
              <w:keepNext w:val="0"/>
              <w:keepLines w:val="0"/>
              <w:suppressLineNumbers w:val="0"/>
              <w:spacing w:before="0" w:beforeAutospacing="0" w:after="0" w:afterAutospacing="0"/>
              <w:ind w:left="0" w:right="0"/>
              <w:rPr>
                <w:rFonts w:hint="default"/>
                <w:color w:val="auto"/>
                <w:highlight w:val="none"/>
              </w:rPr>
            </w:pPr>
          </w:p>
        </w:tc>
        <w:tc>
          <w:tcPr>
            <w:tcW w:w="449" w:type="pct"/>
            <w:tcBorders>
              <w:left w:val="single" w:color="auto" w:sz="4" w:space="0"/>
              <w:bottom w:val="single" w:color="auto" w:sz="4" w:space="0"/>
            </w:tcBorders>
            <w:shd w:val="clear" w:color="auto" w:fill="auto"/>
            <w:vAlign w:val="center"/>
          </w:tcPr>
          <w:p w14:paraId="0D352044">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keepNext w:val="0"/>
              <w:keepLines w:val="0"/>
              <w:suppressLineNumbers w:val="0"/>
              <w:spacing w:before="0" w:beforeAutospacing="0" w:after="0" w:afterAutospacing="0" w:line="240" w:lineRule="atLeast"/>
              <w:ind w:left="-48" w:leftChars="-23" w:right="-65" w:rightChars="-31"/>
              <w:jc w:val="left"/>
              <w:rPr>
                <w:rFonts w:hint="default"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F11F5C6">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5ED81DB2">
      <w:pPr>
        <w:widowControl/>
        <w:jc w:val="left"/>
        <w:rPr>
          <w:color w:val="auto"/>
          <w:szCs w:val="21"/>
          <w:highlight w:val="none"/>
        </w:rPr>
      </w:pPr>
    </w:p>
    <w:p w14:paraId="0C2BE11D">
      <w:pPr>
        <w:widowControl/>
        <w:jc w:val="left"/>
        <w:rPr>
          <w:color w:val="auto"/>
          <w:szCs w:val="21"/>
          <w:highlight w:val="none"/>
        </w:rPr>
      </w:pPr>
    </w:p>
    <w:p w14:paraId="29C3AAA3">
      <w:pPr>
        <w:widowControl/>
        <w:jc w:val="left"/>
        <w:rPr>
          <w:color w:val="auto"/>
          <w:szCs w:val="21"/>
          <w:highlight w:val="none"/>
        </w:rPr>
      </w:pPr>
    </w:p>
    <w:p w14:paraId="22FC1D7E">
      <w:pPr>
        <w:rPr>
          <w:b/>
          <w:color w:val="auto"/>
          <w:szCs w:val="21"/>
          <w:highlight w:val="none"/>
        </w:rPr>
      </w:pPr>
    </w:p>
    <w:p w14:paraId="3FE50C5A">
      <w:pPr>
        <w:rPr>
          <w:b/>
          <w:color w:val="auto"/>
          <w:szCs w:val="21"/>
          <w:highlight w:val="none"/>
        </w:rPr>
      </w:pPr>
    </w:p>
    <w:p w14:paraId="12F2B6A6">
      <w:pPr>
        <w:rPr>
          <w:b/>
          <w:color w:val="auto"/>
          <w:szCs w:val="21"/>
          <w:highlight w:val="none"/>
        </w:rPr>
      </w:pPr>
      <w:r>
        <w:rPr>
          <w:rFonts w:hint="eastAsia"/>
          <w:b/>
          <w:color w:val="auto"/>
          <w:szCs w:val="21"/>
          <w:highlight w:val="none"/>
        </w:rPr>
        <w:t>格式详见广西政府采购云平台，且仅在广西政府采购云平台填写即可。</w:t>
      </w:r>
    </w:p>
    <w:p w14:paraId="1D5FF000">
      <w:pPr>
        <w:widowControl/>
        <w:jc w:val="left"/>
        <w:rPr>
          <w:color w:val="auto"/>
          <w:szCs w:val="21"/>
          <w:highlight w:val="none"/>
        </w:rPr>
      </w:pPr>
    </w:p>
    <w:bookmarkEnd w:id="120"/>
    <w:p w14:paraId="6BB8EB0B">
      <w:pPr>
        <w:spacing w:line="360" w:lineRule="auto"/>
        <w:ind w:firstLine="420"/>
        <w:rPr>
          <w:rFonts w:hint="eastAsia"/>
          <w:color w:val="auto"/>
          <w:szCs w:val="21"/>
          <w:highlight w:val="none"/>
        </w:rPr>
      </w:pPr>
    </w:p>
    <w:p w14:paraId="4C65E6E7">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rPr>
      <w:t xml:space="preserve">广西机电设备招标有限公司采购文件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rPr>
      <w:t xml:space="preserve">广西机电设备招标有限公司采购文件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3E4070"/>
    <w:rsid w:val="097640A4"/>
    <w:rsid w:val="09974C33"/>
    <w:rsid w:val="09B82947"/>
    <w:rsid w:val="0B547760"/>
    <w:rsid w:val="0B64EDB5"/>
    <w:rsid w:val="0BC814DF"/>
    <w:rsid w:val="0BF16057"/>
    <w:rsid w:val="0BF958C7"/>
    <w:rsid w:val="0C3F3332"/>
    <w:rsid w:val="0C5A09A9"/>
    <w:rsid w:val="0C7F0E83"/>
    <w:rsid w:val="0CD51D2D"/>
    <w:rsid w:val="0CDB719E"/>
    <w:rsid w:val="0E0812B7"/>
    <w:rsid w:val="0E2E7579"/>
    <w:rsid w:val="0EAB6A73"/>
    <w:rsid w:val="0ED72541"/>
    <w:rsid w:val="0EE9399E"/>
    <w:rsid w:val="0F4D0707"/>
    <w:rsid w:val="0FBA2A45"/>
    <w:rsid w:val="0FC41654"/>
    <w:rsid w:val="0FD06E18"/>
    <w:rsid w:val="0FDE7285"/>
    <w:rsid w:val="10362ED7"/>
    <w:rsid w:val="113A727B"/>
    <w:rsid w:val="118C2ED5"/>
    <w:rsid w:val="11B83D31"/>
    <w:rsid w:val="12795B29"/>
    <w:rsid w:val="12F62B63"/>
    <w:rsid w:val="135A6E08"/>
    <w:rsid w:val="13696837"/>
    <w:rsid w:val="13B31AEC"/>
    <w:rsid w:val="13FE3FBA"/>
    <w:rsid w:val="140E1568"/>
    <w:rsid w:val="14404369"/>
    <w:rsid w:val="145C46D4"/>
    <w:rsid w:val="16BF46FB"/>
    <w:rsid w:val="16E84333"/>
    <w:rsid w:val="172242BA"/>
    <w:rsid w:val="175D674F"/>
    <w:rsid w:val="17CD2550"/>
    <w:rsid w:val="18114189"/>
    <w:rsid w:val="18F06F2D"/>
    <w:rsid w:val="19223571"/>
    <w:rsid w:val="19AC4A30"/>
    <w:rsid w:val="19AD7F51"/>
    <w:rsid w:val="1AF56EBD"/>
    <w:rsid w:val="1B2F002E"/>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3605D8"/>
    <w:rsid w:val="23F63E16"/>
    <w:rsid w:val="243A32C2"/>
    <w:rsid w:val="25093A3B"/>
    <w:rsid w:val="25236D0D"/>
    <w:rsid w:val="252F645D"/>
    <w:rsid w:val="25407ECB"/>
    <w:rsid w:val="254D388F"/>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8D0C0B"/>
    <w:rsid w:val="29BD796F"/>
    <w:rsid w:val="2AAC3644"/>
    <w:rsid w:val="2B8946FF"/>
    <w:rsid w:val="2BB1789A"/>
    <w:rsid w:val="2C0A4741"/>
    <w:rsid w:val="2CA61832"/>
    <w:rsid w:val="2CF86E08"/>
    <w:rsid w:val="2D9B15EF"/>
    <w:rsid w:val="2E304308"/>
    <w:rsid w:val="2E5F4C31"/>
    <w:rsid w:val="2E6F7E34"/>
    <w:rsid w:val="2EB26D79"/>
    <w:rsid w:val="2F7145F4"/>
    <w:rsid w:val="2FF93B45"/>
    <w:rsid w:val="301B66E9"/>
    <w:rsid w:val="3029048B"/>
    <w:rsid w:val="30580298"/>
    <w:rsid w:val="30646F90"/>
    <w:rsid w:val="30CB0402"/>
    <w:rsid w:val="31B66D5F"/>
    <w:rsid w:val="324D2681"/>
    <w:rsid w:val="329C4741"/>
    <w:rsid w:val="34457450"/>
    <w:rsid w:val="346F77BA"/>
    <w:rsid w:val="34FD4189"/>
    <w:rsid w:val="35373F98"/>
    <w:rsid w:val="35E1219E"/>
    <w:rsid w:val="363B7932"/>
    <w:rsid w:val="36D15C2A"/>
    <w:rsid w:val="36FA4BBC"/>
    <w:rsid w:val="371D61FE"/>
    <w:rsid w:val="374B5AC3"/>
    <w:rsid w:val="38187E4F"/>
    <w:rsid w:val="3820445B"/>
    <w:rsid w:val="38210467"/>
    <w:rsid w:val="38401B73"/>
    <w:rsid w:val="384B1D2A"/>
    <w:rsid w:val="39780BBB"/>
    <w:rsid w:val="39C75E13"/>
    <w:rsid w:val="39D617F2"/>
    <w:rsid w:val="3A242E79"/>
    <w:rsid w:val="3A874ED3"/>
    <w:rsid w:val="3B594FF5"/>
    <w:rsid w:val="3B610C15"/>
    <w:rsid w:val="3B731AB5"/>
    <w:rsid w:val="3B833738"/>
    <w:rsid w:val="3B874762"/>
    <w:rsid w:val="3C2527C5"/>
    <w:rsid w:val="3D6F75C9"/>
    <w:rsid w:val="3DE90F01"/>
    <w:rsid w:val="3E266E35"/>
    <w:rsid w:val="3F592D90"/>
    <w:rsid w:val="3F7F04D5"/>
    <w:rsid w:val="3FB63B21"/>
    <w:rsid w:val="40376375"/>
    <w:rsid w:val="40615707"/>
    <w:rsid w:val="4084115C"/>
    <w:rsid w:val="40A005F0"/>
    <w:rsid w:val="41476F69"/>
    <w:rsid w:val="414B5EF7"/>
    <w:rsid w:val="417E1386"/>
    <w:rsid w:val="41C2126D"/>
    <w:rsid w:val="422B6BF4"/>
    <w:rsid w:val="42347713"/>
    <w:rsid w:val="42E90332"/>
    <w:rsid w:val="43B00A8F"/>
    <w:rsid w:val="44CE29A6"/>
    <w:rsid w:val="45511B47"/>
    <w:rsid w:val="45A15DDB"/>
    <w:rsid w:val="45B22926"/>
    <w:rsid w:val="45F336C1"/>
    <w:rsid w:val="462E6F3B"/>
    <w:rsid w:val="4681712C"/>
    <w:rsid w:val="468B6718"/>
    <w:rsid w:val="473B23EB"/>
    <w:rsid w:val="47B32EAB"/>
    <w:rsid w:val="47C40E8C"/>
    <w:rsid w:val="48201667"/>
    <w:rsid w:val="48B1218F"/>
    <w:rsid w:val="48B14AB0"/>
    <w:rsid w:val="48D6123C"/>
    <w:rsid w:val="49136A59"/>
    <w:rsid w:val="49150F51"/>
    <w:rsid w:val="49480BD4"/>
    <w:rsid w:val="495F4A04"/>
    <w:rsid w:val="499F04DF"/>
    <w:rsid w:val="49CB3BFF"/>
    <w:rsid w:val="4A575F26"/>
    <w:rsid w:val="4AA4619B"/>
    <w:rsid w:val="4B284D77"/>
    <w:rsid w:val="4BEC1507"/>
    <w:rsid w:val="4C214FBE"/>
    <w:rsid w:val="4CD363C9"/>
    <w:rsid w:val="4D7F6702"/>
    <w:rsid w:val="4DA8BE95"/>
    <w:rsid w:val="4DAA2A72"/>
    <w:rsid w:val="4E1D39E1"/>
    <w:rsid w:val="4F123950"/>
    <w:rsid w:val="4F134C73"/>
    <w:rsid w:val="4F1E0038"/>
    <w:rsid w:val="4FBA240D"/>
    <w:rsid w:val="50257D80"/>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0575F6"/>
    <w:rsid w:val="585157BA"/>
    <w:rsid w:val="5857652F"/>
    <w:rsid w:val="586A7A45"/>
    <w:rsid w:val="58914C8B"/>
    <w:rsid w:val="58E3423E"/>
    <w:rsid w:val="58F23ED5"/>
    <w:rsid w:val="5956205C"/>
    <w:rsid w:val="599E6CB8"/>
    <w:rsid w:val="59E031E2"/>
    <w:rsid w:val="5AA974E8"/>
    <w:rsid w:val="5AAD3BB0"/>
    <w:rsid w:val="5AD424FD"/>
    <w:rsid w:val="5AFE4506"/>
    <w:rsid w:val="5B5619E7"/>
    <w:rsid w:val="5B8340E7"/>
    <w:rsid w:val="5B8D0599"/>
    <w:rsid w:val="5B937814"/>
    <w:rsid w:val="5B9B02B7"/>
    <w:rsid w:val="5BA627EA"/>
    <w:rsid w:val="5BAA125C"/>
    <w:rsid w:val="5BB81632"/>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910B76"/>
    <w:rsid w:val="674A3D4F"/>
    <w:rsid w:val="679006E0"/>
    <w:rsid w:val="6864772D"/>
    <w:rsid w:val="68BC6A3B"/>
    <w:rsid w:val="68D26F09"/>
    <w:rsid w:val="6A121AD7"/>
    <w:rsid w:val="6A3C248C"/>
    <w:rsid w:val="6AD23B35"/>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DE2E53"/>
    <w:rsid w:val="721F39FF"/>
    <w:rsid w:val="729E121E"/>
    <w:rsid w:val="72E23A7A"/>
    <w:rsid w:val="72F6179B"/>
    <w:rsid w:val="735F2141"/>
    <w:rsid w:val="738003CA"/>
    <w:rsid w:val="73C56EED"/>
    <w:rsid w:val="74834354"/>
    <w:rsid w:val="758D4AB4"/>
    <w:rsid w:val="75D12961"/>
    <w:rsid w:val="765941C5"/>
    <w:rsid w:val="773B6CD4"/>
    <w:rsid w:val="77B96D29"/>
    <w:rsid w:val="77E30949"/>
    <w:rsid w:val="77F16A53"/>
    <w:rsid w:val="783525A0"/>
    <w:rsid w:val="786F12BD"/>
    <w:rsid w:val="786F1AA9"/>
    <w:rsid w:val="7872551D"/>
    <w:rsid w:val="787444F4"/>
    <w:rsid w:val="7920071D"/>
    <w:rsid w:val="79C52BC7"/>
    <w:rsid w:val="79C747F6"/>
    <w:rsid w:val="79EE7F6C"/>
    <w:rsid w:val="7A36659D"/>
    <w:rsid w:val="7A6027C1"/>
    <w:rsid w:val="7A854A12"/>
    <w:rsid w:val="7B237820"/>
    <w:rsid w:val="7B974622"/>
    <w:rsid w:val="7CB86F28"/>
    <w:rsid w:val="7D4E72F0"/>
    <w:rsid w:val="7D76B5A3"/>
    <w:rsid w:val="7E9219F9"/>
    <w:rsid w:val="7E9B1E70"/>
    <w:rsid w:val="7EF87B3E"/>
    <w:rsid w:val="7F4525EA"/>
    <w:rsid w:val="7F924DA0"/>
    <w:rsid w:val="7FF46C92"/>
    <w:rsid w:val="9DFFBFE6"/>
    <w:rsid w:val="A29D61DB"/>
    <w:rsid w:val="EA1B73CD"/>
    <w:rsid w:val="FAFF70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3"/>
    <w:qFormat/>
    <w:uiPriority w:val="9"/>
    <w:rPr>
      <w:rFonts w:eastAsia="宋体"/>
      <w:b/>
      <w:bCs/>
      <w:kern w:val="44"/>
      <w:sz w:val="44"/>
      <w:szCs w:val="44"/>
      <w:lang w:val="en-US" w:eastAsia="zh-CN" w:bidi="ar-SA"/>
    </w:rPr>
  </w:style>
  <w:style w:type="character" w:customStyle="1" w:styleId="60">
    <w:name w:val="标题 2 Char"/>
    <w:link w:val="4"/>
    <w:qFormat/>
    <w:uiPriority w:val="0"/>
    <w:rPr>
      <w:rFonts w:ascii="Arial" w:hAnsi="Arial" w:eastAsia="黑体"/>
      <w:b/>
      <w:bCs/>
      <w:kern w:val="2"/>
      <w:sz w:val="32"/>
      <w:szCs w:val="32"/>
    </w:rPr>
  </w:style>
  <w:style w:type="character" w:customStyle="1" w:styleId="61">
    <w:name w:val="标题 3 Char"/>
    <w:link w:val="5"/>
    <w:qFormat/>
    <w:uiPriority w:val="0"/>
    <w:rPr>
      <w:b/>
      <w:bCs/>
      <w:kern w:val="2"/>
      <w:sz w:val="32"/>
      <w:szCs w:val="32"/>
    </w:rPr>
  </w:style>
  <w:style w:type="character" w:customStyle="1" w:styleId="62">
    <w:name w:val="标题 4 Char"/>
    <w:link w:val="2"/>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3"/>
    <w:link w:val="95"/>
    <w:qFormat/>
    <w:uiPriority w:val="0"/>
    <w:pPr>
      <w:keepLines w:val="0"/>
      <w:widowControl/>
      <w:spacing w:before="0" w:beforeLines="0" w:after="0" w:afterLines="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3"/>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 Char Char Char Char Char Char Char"/>
    <w:basedOn w:val="1"/>
    <w:qFormat/>
    <w:uiPriority w:val="0"/>
  </w:style>
  <w:style w:type="paragraph" w:customStyle="1" w:styleId="119">
    <w:name w:val=" Char"/>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7">
    <w:name w:val="样式1"/>
    <w:basedOn w:val="1"/>
    <w:qFormat/>
    <w:uiPriority w:val="0"/>
    <w:pPr>
      <w:spacing w:before="120" w:beforeLines="0" w:after="120" w:afterLines="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paragraph" w:customStyle="1" w:styleId="178">
    <w:name w:val="表格文字"/>
    <w:basedOn w:val="1"/>
    <w:qFormat/>
    <w:uiPriority w:val="0"/>
    <w:pPr>
      <w:adjustRightInd w:val="0"/>
      <w:spacing w:line="420" w:lineRule="atLeast"/>
      <w:jc w:val="left"/>
      <w:textAlignment w:val="baseline"/>
    </w:pPr>
    <w:rPr>
      <w:rFonts w:ascii="Times New Roman" w:hAnsi="Times New Roman"/>
      <w:kern w:val="0"/>
    </w:rPr>
  </w:style>
  <w:style w:type="paragraph" w:customStyle="1" w:styleId="179">
    <w:name w:val="纯文本1"/>
    <w:basedOn w:val="1"/>
    <w:next w:val="1"/>
    <w:qFormat/>
    <w:uiPriority w:val="0"/>
    <w:rPr>
      <w:rFonts w:ascii="宋体" w:hAnsi="宋体"/>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5476</Words>
  <Characters>5859</Characters>
  <Lines>389</Lines>
  <Paragraphs>109</Paragraphs>
  <TotalTime>42</TotalTime>
  <ScaleCrop>false</ScaleCrop>
  <LinksUpToDate>false</LinksUpToDate>
  <CharactersWithSpaces>5941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2020-09-15T17:23:00Z</dcterms:created>
  <dc:creator>微软用户</dc:creator>
  <cp:lastModifiedBy>广西机电</cp:lastModifiedBy>
  <cp:lastPrinted>2026-04-11T11:22:00Z</cp:lastPrinted>
  <dcterms:modified xsi:type="dcterms:W3CDTF">2026-04-24T01:54:04Z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eyJoZGlkIjoiMmUzY2QyYTQxMTA1NDU0MmIyMzUwOTg3Y2ZkYzA5ZDciLCJ1c2VySWQiOiIxMTcxMDg2NTQzIn0=</vt:lpwstr>
  </property>
  <property fmtid="{D5CDD505-2E9C-101B-9397-08002B2CF9AE}" pid="14" name="ICV">
    <vt:lpwstr>EC4EC1C422024F47A0B490C5239F0400_13</vt:lpwstr>
  </property>
</Properties>
</file>