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3"/>
        <w:rPr>
          <w:rFonts w:hint="eastAsia" w:ascii="宋体" w:hAnsi="宋体" w:eastAsia="宋体" w:cs="宋体"/>
          <w:b/>
          <w:color w:val="auto"/>
          <w:sz w:val="32"/>
          <w:szCs w:val="32"/>
          <w:highlight w:val="none"/>
        </w:rPr>
      </w:pPr>
    </w:p>
    <w:p w14:paraId="6B61CA1F">
      <w:pPr>
        <w:pStyle w:val="9"/>
        <w:rPr>
          <w:rFonts w:hint="eastAsia" w:ascii="宋体" w:hAnsi="宋体" w:eastAsia="宋体" w:cs="宋体"/>
          <w:b/>
          <w:color w:val="auto"/>
          <w:sz w:val="32"/>
          <w:szCs w:val="32"/>
          <w:highlight w:val="none"/>
        </w:rPr>
      </w:pPr>
    </w:p>
    <w:p w14:paraId="2693A8D6">
      <w:pPr>
        <w:pStyle w:val="9"/>
        <w:rPr>
          <w:rFonts w:hint="eastAsia" w:ascii="宋体" w:hAnsi="宋体" w:eastAsia="宋体" w:cs="宋体"/>
          <w:b/>
          <w:color w:val="auto"/>
          <w:sz w:val="32"/>
          <w:szCs w:val="32"/>
          <w:highlight w:val="none"/>
        </w:rPr>
      </w:pPr>
    </w:p>
    <w:p w14:paraId="3ADDA18B">
      <w:pPr>
        <w:pStyle w:val="14"/>
        <w:rPr>
          <w:rFonts w:hint="eastAsia" w:ascii="宋体" w:hAnsi="宋体" w:eastAsia="宋体" w:cs="宋体"/>
          <w:b/>
          <w:color w:val="auto"/>
          <w:sz w:val="32"/>
          <w:szCs w:val="32"/>
          <w:highlight w:val="none"/>
        </w:rPr>
      </w:pPr>
    </w:p>
    <w:p w14:paraId="268F7F25">
      <w:pPr>
        <w:rPr>
          <w:rFonts w:hint="eastAsia"/>
          <w:color w:val="auto"/>
          <w:highlight w:val="none"/>
        </w:rPr>
      </w:pPr>
    </w:p>
    <w:p w14:paraId="18E82E60">
      <w:pPr>
        <w:rPr>
          <w:rFonts w:hint="eastAsia" w:ascii="宋体" w:hAnsi="宋体" w:eastAsia="宋体" w:cs="宋体"/>
          <w:color w:val="auto"/>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天等县东平镇安然村向阳屯生产道路工程</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CZZC2026-C2-250023-GXYR</w:t>
      </w:r>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68EED6D2">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4</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13</w:t>
      </w:r>
      <w:r>
        <w:rPr>
          <w:rFonts w:hint="eastAsia" w:ascii="宋体" w:hAnsi="宋体" w:eastAsia="宋体" w:cs="宋体"/>
          <w:b/>
          <w:bCs/>
          <w:color w:val="auto"/>
          <w:w w:val="95"/>
          <w:sz w:val="30"/>
          <w:szCs w:val="30"/>
          <w:highlight w:val="none"/>
          <w:lang w:val="en-US" w:eastAsia="zh-CN"/>
        </w:rPr>
        <w:t>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6"/>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6"/>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7"/>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3"/>
        <w:spacing w:line="400" w:lineRule="exact"/>
        <w:jc w:val="center"/>
        <w:rPr>
          <w:rFonts w:hint="eastAsia" w:ascii="宋体" w:hAnsi="宋体" w:eastAsia="宋体" w:cs="宋体"/>
          <w:color w:val="auto"/>
          <w:sz w:val="36"/>
          <w:szCs w:val="36"/>
          <w:highlight w:val="none"/>
        </w:rPr>
      </w:pPr>
      <w:bookmarkStart w:id="0" w:name="_Toc17553"/>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6080125" cy="1256030"/>
                <wp:effectExtent l="0" t="0" r="635" b="8890"/>
                <wp:wrapNone/>
                <wp:docPr id="3" name="文本框 3"/>
                <wp:cNvGraphicFramePr/>
                <a:graphic xmlns:a="http://schemas.openxmlformats.org/drawingml/2006/main">
                  <a:graphicData uri="http://schemas.microsoft.com/office/word/2010/wordprocessingShape">
                    <wps:wsp>
                      <wps:cNvSpPr txBox="1"/>
                      <wps:spPr>
                        <a:xfrm>
                          <a:off x="0" y="0"/>
                          <a:ext cx="6080125"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天等县东平镇安然村向阳屯生产道路工程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5</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7</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10</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8.75pt;z-index:251659264;mso-width-relative:page;mso-height-relative:page;" fillcolor="#FFFFFF" filled="t" stroked="f" coordsize="21600,21600" o:gfxdata="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PMnHLZAAAACgEAAA8AAAAAAAAAAQAgAAAAIgAAAGRycy9kb3ducmV2&#10;LnhtbFBLAQIUABQAAAAIAIdO4kBXqe9XwgEAAHgDAAAOAAAAAAAAAAEAIAAAACgBAABkcnMvZTJv&#10;RG9jLnhtbFBLBQYAAAAABgAGAFkBAABcBQ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天等县东平镇安然村向阳屯生产道路工程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5</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7</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10</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44229878"/>
      <w:bookmarkStart w:id="3" w:name="_Toc35393798"/>
      <w:bookmarkStart w:id="4" w:name="_Toc28359012"/>
      <w:bookmarkStart w:id="5" w:name="_Toc28359089"/>
      <w:bookmarkStart w:id="6" w:name="_Toc35393629"/>
      <w:bookmarkStart w:id="7" w:name="_Toc28359081"/>
      <w:bookmarkStart w:id="8" w:name="_Toc35393792"/>
      <w:bookmarkStart w:id="9" w:name="_Toc28359004"/>
      <w:bookmarkStart w:id="10" w:name="_Toc35393623"/>
    </w:p>
    <w:p w14:paraId="268DB399">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CZZC2026-C2-250023-GXYR</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天等县东平镇安然村向阳屯生产道路工程</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859232</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天等县东平镇安然村向阳屯生产道路工程</w:t>
      </w:r>
    </w:p>
    <w:p w14:paraId="24436E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：859232</w:t>
      </w:r>
    </w:p>
    <w:p w14:paraId="7542745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项目共改建3条生产路，路线长2.205公里;φ0.5m钢筋砼管涵8座;平面交叉路口3处;错车台5处;回车台2处。</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859232</w:t>
      </w:r>
    </w:p>
    <w:p w14:paraId="6AA437B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120日历天</w:t>
      </w:r>
    </w:p>
    <w:p w14:paraId="24F51B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6EBD05B7">
      <w:pPr>
        <w:pStyle w:val="14"/>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13"/>
      <w:bookmarkStart w:id="12" w:name="_Toc35393630"/>
      <w:bookmarkStart w:id="13" w:name="_Toc44229879"/>
      <w:bookmarkStart w:id="14" w:name="_Toc28359090"/>
      <w:bookmarkStart w:id="15" w:name="_Toc3539379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eastAsia="zh-CN"/>
        </w:rPr>
        <w:t>专门面向中小微企业采购的项目（供应商应为中小微企业、监狱企业、残疾人福利性单位）</w:t>
      </w:r>
    </w:p>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lang w:eastAsia="zh-CN"/>
        </w:rPr>
        <w:t>市政公用工程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w:t>
      </w:r>
      <w:r>
        <w:rPr>
          <w:rFonts w:hint="eastAsia" w:ascii="宋体" w:hAnsi="宋体" w:cs="宋体"/>
          <w:color w:val="auto"/>
          <w:szCs w:val="21"/>
          <w:highlight w:val="none"/>
          <w:lang w:val="en-US" w:eastAsia="zh-CN"/>
        </w:rPr>
        <w:t>或市政公用工程专业</w:t>
      </w:r>
      <w:r>
        <w:rPr>
          <w:rFonts w:hint="eastAsia" w:ascii="宋体" w:hAnsi="宋体" w:eastAsia="宋体" w:cs="宋体"/>
          <w:color w:val="auto"/>
          <w:szCs w:val="21"/>
          <w:highlight w:val="none"/>
        </w:rPr>
        <w:t>贰级以上（含贰级）注册建造师执业资格，具备有效的安全生产考核合格证书（B 类），且未在其他在建工程项目中担任项目经理</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624"/>
      <w:bookmarkStart w:id="18" w:name="_Toc28359005"/>
      <w:bookmarkStart w:id="19" w:name="_Toc35393793"/>
      <w:bookmarkStart w:id="20" w:name="_Toc28359082"/>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13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日，每天00:00至12:00，12:00至23:59；</w:t>
      </w:r>
    </w:p>
    <w:p w14:paraId="690C2F8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eastAsia="宋体" w:cs="宋体"/>
          <w:color w:val="auto"/>
          <w:szCs w:val="21"/>
          <w:highlight w:val="none"/>
        </w:rPr>
        <w:t>线上获取</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10:3</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7 </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10:3</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84"/>
      <w:bookmarkStart w:id="22" w:name="_Toc35393625"/>
      <w:bookmarkStart w:id="23" w:name="_Toc35393794"/>
      <w:bookmarkStart w:id="24" w:name="_Toc28359007"/>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582C3BF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2.采购意向公开链接：https://zfcg.gxzf.gov.cn/site/detail?categoryCode=ZcyAnnouncement&amp;parentId=66485&amp;articleId=e3+XBEf2RkxiRBnOrxB8TQ==</w:t>
      </w:r>
      <w:r>
        <w:rPr>
          <w:rFonts w:hint="eastAsia" w:ascii="宋体" w:hAnsi="宋体" w:cs="宋体"/>
          <w:color w:val="auto"/>
          <w:kern w:val="0"/>
          <w:szCs w:val="21"/>
          <w:highlight w:val="none"/>
          <w:lang w:val="en-US" w:eastAsia="zh-CN"/>
        </w:rPr>
        <w:t>.</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，查看</w:t>
      </w:r>
      <w:r>
        <w:rPr>
          <w:rFonts w:hint="eastAsia" w:ascii="宋体" w:hAnsi="宋体" w:eastAsia="宋体" w:cs="宋体"/>
          <w:color w:val="auto"/>
          <w:kern w:val="0"/>
          <w:szCs w:val="21"/>
          <w:highlight w:val="none"/>
          <w:lang w:val="en-US" w:eastAsia="zh-CN"/>
        </w:rPr>
        <w:t>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w:t>
      </w:r>
      <w:r>
        <w:rPr>
          <w:rFonts w:hint="eastAsia" w:ascii="宋体" w:hAnsi="宋体" w:cs="宋体"/>
          <w:color w:val="auto"/>
          <w:kern w:val="0"/>
          <w:szCs w:val="21"/>
          <w:highlight w:val="none"/>
          <w:lang w:val="en-US" w:eastAsia="zh-CN"/>
        </w:rPr>
        <w:t>，可以</w:t>
      </w:r>
      <w:r>
        <w:rPr>
          <w:rFonts w:hint="eastAsia" w:ascii="宋体" w:hAnsi="宋体" w:eastAsia="宋体" w:cs="宋体"/>
          <w:color w:val="auto"/>
          <w:kern w:val="0"/>
          <w:szCs w:val="21"/>
          <w:highlight w:val="none"/>
          <w:lang w:val="en-US" w:eastAsia="zh-CN"/>
        </w:rPr>
        <w:t>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（4）供应商需要在具备摄像头及语音功能</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lang w:val="en-US" w:eastAsia="zh-CN"/>
        </w:rPr>
        <w:t>网络状况良好的电脑</w:t>
      </w:r>
      <w:r>
        <w:rPr>
          <w:rFonts w:hint="eastAsia" w:ascii="宋体" w:hAnsi="宋体" w:cs="宋体"/>
          <w:color w:val="auto"/>
          <w:kern w:val="0"/>
          <w:szCs w:val="21"/>
          <w:highlight w:val="none"/>
          <w:lang w:val="en-US" w:eastAsia="zh-CN"/>
        </w:rPr>
        <w:t>上登录</w:t>
      </w:r>
      <w:r>
        <w:rPr>
          <w:rFonts w:hint="eastAsia" w:ascii="宋体" w:hAnsi="宋体" w:eastAsia="宋体" w:cs="宋体"/>
          <w:color w:val="auto"/>
          <w:kern w:val="0"/>
          <w:szCs w:val="21"/>
          <w:highlight w:val="none"/>
          <w:lang w:val="en-US" w:eastAsia="zh-CN"/>
        </w:rPr>
        <w:t xml:space="preserve">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r>
        <w:rPr>
          <w:rFonts w:hint="eastAsia" w:ascii="宋体" w:hAnsi="宋体" w:cs="宋体"/>
          <w:color w:val="auto"/>
          <w:kern w:val="0"/>
          <w:szCs w:val="21"/>
          <w:highlight w:val="none"/>
          <w:lang w:val="en-US" w:eastAsia="zh-CN"/>
        </w:rPr>
        <w:t xml:space="preserve"> 根据《崇左市财政局关于进一步做好线上“政采贷”融资业务工作的通知》（</w:t>
      </w:r>
      <w:r>
        <w:rPr>
          <w:rFonts w:hint="eastAsia" w:ascii="宋体" w:hAnsi="宋体" w:eastAsia="宋体" w:cs="宋体"/>
          <w:color w:val="auto"/>
          <w:kern w:val="0"/>
          <w:szCs w:val="21"/>
          <w:highlight w:val="none"/>
          <w:lang w:val="en-US" w:eastAsia="zh-CN"/>
        </w:rPr>
        <w:t>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w:t>
      </w:r>
      <w:r>
        <w:rPr>
          <w:rFonts w:hint="eastAsia" w:ascii="宋体" w:hAnsi="宋体" w:cs="宋体"/>
          <w:color w:val="auto"/>
          <w:kern w:val="0"/>
          <w:szCs w:val="21"/>
          <w:highlight w:val="none"/>
          <w:lang w:val="en-US" w:eastAsia="zh-CN"/>
        </w:rPr>
        <w:t>的相关</w:t>
      </w:r>
      <w:r>
        <w:rPr>
          <w:rFonts w:hint="eastAsia" w:ascii="宋体" w:hAnsi="宋体" w:eastAsia="宋体" w:cs="宋体"/>
          <w:color w:val="auto"/>
          <w:kern w:val="0"/>
          <w:szCs w:val="21"/>
          <w:highlight w:val="none"/>
          <w:lang w:val="en-US" w:eastAsia="zh-CN"/>
        </w:rPr>
        <w:t>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r>
        <w:rPr>
          <w:rFonts w:hint="eastAsia" w:ascii="宋体" w:hAnsi="宋体" w:cs="宋体"/>
          <w:color w:val="auto"/>
          <w:kern w:val="0"/>
          <w:szCs w:val="21"/>
          <w:highlight w:val="none"/>
          <w:lang w:val="en-US" w:eastAsia="zh-CN"/>
        </w:rPr>
        <w:t xml:space="preserve"> 本</w:t>
      </w:r>
      <w:r>
        <w:rPr>
          <w:rFonts w:hint="eastAsia" w:ascii="宋体" w:hAnsi="宋体" w:eastAsia="宋体" w:cs="宋体"/>
          <w:color w:val="auto"/>
          <w:kern w:val="0"/>
          <w:szCs w:val="21"/>
          <w:highlight w:val="none"/>
          <w:lang w:val="en-US" w:eastAsia="zh-CN"/>
        </w:rPr>
        <w:t>项目按照</w:t>
      </w:r>
      <w:r>
        <w:rPr>
          <w:rFonts w:hint="eastAsia" w:ascii="宋体" w:hAnsi="宋体" w:cs="宋体"/>
          <w:color w:val="auto"/>
          <w:kern w:val="0"/>
          <w:szCs w:val="21"/>
          <w:highlight w:val="none"/>
          <w:lang w:val="en-US" w:eastAsia="zh-CN"/>
        </w:rPr>
        <w:t>《崇左市财政局关于推行政府采购领域信用承诺制度的通知》</w:t>
      </w:r>
      <w:r>
        <w:rPr>
          <w:rFonts w:hint="eastAsia" w:ascii="宋体" w:hAnsi="宋体" w:eastAsia="宋体" w:cs="宋体"/>
          <w:color w:val="auto"/>
          <w:kern w:val="0"/>
          <w:szCs w:val="21"/>
          <w:highlight w:val="none"/>
          <w:lang w:val="en-US" w:eastAsia="zh-CN"/>
        </w:rPr>
        <w:t>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06AED95">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r>
        <w:rPr>
          <w:rFonts w:hint="eastAsia" w:ascii="宋体" w:hAnsi="宋体" w:cs="宋体"/>
          <w:color w:val="auto"/>
          <w:kern w:val="0"/>
          <w:sz w:val="21"/>
          <w:szCs w:val="21"/>
          <w:highlight w:val="none"/>
          <w:lang w:val="en-US" w:eastAsia="zh-CN" w:bidi="ar-SA"/>
        </w:rPr>
        <w:t xml:space="preserve"> 评</w:t>
      </w:r>
      <w:r>
        <w:rPr>
          <w:rFonts w:hint="eastAsia" w:ascii="宋体" w:hAnsi="宋体" w:eastAsia="宋体" w:cs="宋体"/>
          <w:color w:val="auto"/>
          <w:kern w:val="0"/>
          <w:sz w:val="21"/>
          <w:szCs w:val="21"/>
          <w:highlight w:val="none"/>
          <w:lang w:val="en-US" w:eastAsia="zh-CN" w:bidi="ar-SA"/>
        </w:rPr>
        <w:t>标说明：本项目为远程异地全流程电子评标</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w:t>
      </w:r>
      <w:r>
        <w:rPr>
          <w:rFonts w:hint="eastAsia" w:ascii="宋体" w:hAnsi="宋体" w:cs="宋体"/>
          <w:color w:val="auto"/>
          <w:kern w:val="0"/>
          <w:sz w:val="21"/>
          <w:szCs w:val="21"/>
          <w:highlight w:val="none"/>
          <w:lang w:val="en-US" w:eastAsia="zh-CN" w:bidi="ar-SA"/>
        </w:rPr>
        <w:t>南宁市邕宁区江湾路2号龙光·玖珑臺（一期）22#办公楼四层412号</w:t>
      </w:r>
      <w:r>
        <w:rPr>
          <w:rFonts w:hint="eastAsia" w:ascii="宋体" w:hAnsi="宋体" w:eastAsia="宋体" w:cs="宋体"/>
          <w:color w:val="auto"/>
          <w:kern w:val="0"/>
          <w:sz w:val="21"/>
          <w:szCs w:val="21"/>
          <w:highlight w:val="none"/>
          <w:lang w:val="en-US" w:eastAsia="zh-CN" w:bidi="ar-SA"/>
        </w:rPr>
        <w:t>。</w:t>
      </w:r>
    </w:p>
    <w:p w14:paraId="465C217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4792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南宁市邕宁区江湾路2号龙光·玖珑臺（一期）22#办公楼四层407号</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val="en-US" w:eastAsia="zh-CN"/>
        </w:rPr>
        <w:t>工</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4F1D3F3C">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2026</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4</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13</w:t>
      </w:r>
      <w:r>
        <w:rPr>
          <w:rFonts w:hint="eastAsia" w:ascii="宋体" w:hAnsi="宋体" w:eastAsia="宋体" w:cs="宋体"/>
          <w:color w:val="auto"/>
          <w:szCs w:val="21"/>
          <w:highlight w:val="none"/>
          <w:u w:val="none"/>
          <w:lang w:val="en-US" w:eastAsia="zh-CN"/>
        </w:rPr>
        <w:t>日</w:t>
      </w:r>
    </w:p>
    <w:p w14:paraId="3766DE94">
      <w:pPr>
        <w:pStyle w:val="3"/>
        <w:jc w:val="center"/>
        <w:rPr>
          <w:rFonts w:hint="eastAsia" w:ascii="宋体" w:hAnsi="宋体" w:eastAsia="宋体" w:cs="宋体"/>
          <w:color w:val="auto"/>
          <w:highlight w:val="none"/>
        </w:rPr>
      </w:pPr>
      <w:bookmarkStart w:id="31" w:name="_Toc25731"/>
      <w:bookmarkStart w:id="32" w:name="_Toc22168"/>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8"/>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w:t>
      </w:r>
      <w:r>
        <w:rPr>
          <w:rFonts w:hint="eastAsia" w:ascii="宋体" w:hAnsi="宋体" w:cs="宋体"/>
          <w:color w:val="auto"/>
          <w:szCs w:val="21"/>
          <w:highlight w:val="none"/>
          <w:lang w:eastAsia="zh-CN"/>
        </w:rPr>
        <w:t>他人</w:t>
      </w:r>
      <w:r>
        <w:rPr>
          <w:rFonts w:hint="eastAsia" w:ascii="宋体" w:hAnsi="宋体" w:eastAsia="宋体" w:cs="宋体"/>
          <w:color w:val="auto"/>
          <w:szCs w:val="21"/>
          <w:highlight w:val="none"/>
        </w:rPr>
        <w:t>知识产权或者专利成果的行为承担相应法律责任。</w:t>
      </w:r>
      <w:r>
        <w:rPr>
          <w:rFonts w:hint="eastAsia" w:ascii="宋体" w:hAnsi="宋体" w:eastAsia="宋体" w:cs="宋体"/>
          <w:b/>
          <w:bCs/>
          <w:color w:val="auto"/>
          <w:szCs w:val="21"/>
          <w:highlight w:val="none"/>
        </w:rPr>
        <w:br w:type="page"/>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天等县东平镇安然村向阳屯生产道路工程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项目共改建3条生产路，路线长2.205公里;φ0.5m钢筋砼管涵8座;平面交叉路口3处;错车台5处;回车台2处。</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859232</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工期120日历天。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天等县东平镇</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w:t>
            </w:r>
            <w:r>
              <w:rPr>
                <w:rFonts w:hint="eastAsia"/>
                <w:color w:val="auto"/>
                <w:highlight w:val="none"/>
                <w:lang w:eastAsia="zh-CN"/>
              </w:rPr>
              <w:t xml:space="preserve">. </w:t>
            </w:r>
            <w:r>
              <w:rPr>
                <w:rFonts w:hint="eastAsia"/>
                <w:color w:val="auto"/>
                <w:highlight w:val="none"/>
              </w:rPr>
              <w:t>付款方式：</w:t>
            </w:r>
            <w:r>
              <w:rPr>
                <w:rFonts w:hint="eastAsia"/>
                <w:color w:val="auto"/>
                <w:highlight w:val="none"/>
                <w:lang w:eastAsia="zh-CN"/>
              </w:rPr>
              <w:t>自双方签订合同且乙方开具发票后</w:t>
            </w:r>
            <w:r>
              <w:rPr>
                <w:rFonts w:hint="eastAsia"/>
                <w:color w:val="auto"/>
                <w:highlight w:val="none"/>
                <w:lang w:val="en-US" w:eastAsia="zh-CN"/>
              </w:rPr>
              <w:t>10个工作日内，可预付</w:t>
            </w:r>
            <w:r>
              <w:rPr>
                <w:rFonts w:hint="eastAsia"/>
                <w:color w:val="auto"/>
                <w:highlight w:val="none"/>
                <w:lang w:eastAsia="zh-CN"/>
              </w:rPr>
              <w:t>不超过工程合同价款的30%；第二次付款时，按工程进度支付并抵扣预付款。进度款按工程形象进度支付，乙方开具发票后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w:t>
            </w:r>
            <w:r>
              <w:rPr>
                <w:rFonts w:hint="eastAsia"/>
                <w:b/>
                <w:bCs/>
                <w:color w:val="auto"/>
                <w:highlight w:val="none"/>
                <w:lang w:eastAsia="zh-CN"/>
              </w:rPr>
              <w:t xml:space="preserve">. </w:t>
            </w:r>
            <w:r>
              <w:rPr>
                <w:rFonts w:hint="eastAsia"/>
                <w:b/>
                <w:bCs/>
                <w:color w:val="auto"/>
                <w:highlight w:val="none"/>
              </w:rPr>
              <w:t>报价要求：</w:t>
            </w:r>
          </w:p>
          <w:p w14:paraId="710AE81D">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11DBFC5F">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7D10B886">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6A8F1B41">
            <w:pPr>
              <w:spacing w:line="360" w:lineRule="auto"/>
              <w:rPr>
                <w:rFonts w:hint="eastAsia"/>
                <w:b/>
                <w:bCs/>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p w14:paraId="2EC146E4">
            <w:pPr>
              <w:spacing w:line="360" w:lineRule="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lang w:eastAsia="zh-CN"/>
              </w:rPr>
              <w:t>（</w:t>
            </w:r>
            <w:r>
              <w:rPr>
                <w:rFonts w:hint="eastAsia" w:ascii="Times New Roman" w:hAnsi="Times New Roman" w:eastAsia="宋体" w:cs="Times New Roman"/>
                <w:b/>
                <w:bCs/>
                <w:color w:val="auto"/>
                <w:highlight w:val="none"/>
                <w:lang w:val="en-US" w:eastAsia="zh-CN"/>
              </w:rPr>
              <w:t>3</w:t>
            </w:r>
            <w:r>
              <w:rPr>
                <w:rFonts w:hint="eastAsia" w:ascii="Times New Roman" w:hAnsi="Times New Roman" w:eastAsia="宋体" w:cs="Times New Roman"/>
                <w:b/>
                <w:bCs/>
                <w:color w:val="auto"/>
                <w:highlight w:val="none"/>
                <w:lang w:eastAsia="zh-CN"/>
              </w:rPr>
              <w:t>）</w:t>
            </w:r>
            <w:r>
              <w:rPr>
                <w:rFonts w:hint="eastAsia" w:ascii="Times New Roman" w:hAnsi="Times New Roman" w:eastAsia="宋体" w:cs="Times New Roman"/>
                <w:b/>
                <w:bCs/>
                <w:color w:val="auto"/>
                <w:highlight w:val="none"/>
              </w:rPr>
              <w:t>最后报价环节出现以下情形之一的，其最后报价无效，视同放弃报价权利退出采购活动：</w:t>
            </w:r>
          </w:p>
          <w:p w14:paraId="49FDB28E">
            <w:pPr>
              <w:spacing w:line="360" w:lineRule="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未上传已标价工程量清单的；</w:t>
            </w:r>
          </w:p>
          <w:p w14:paraId="4124F989">
            <w:pPr>
              <w:spacing w:line="360" w:lineRule="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已上传的已标价工程量清单不完整的（如缺项、漏项、数据缺失等）；</w:t>
            </w:r>
          </w:p>
          <w:p w14:paraId="4407179F">
            <w:pPr>
              <w:spacing w:line="360" w:lineRule="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已上传的已标价工程量清单格式不符合要求的；</w:t>
            </w:r>
          </w:p>
          <w:p w14:paraId="58BF1BBA">
            <w:pPr>
              <w:spacing w:line="360" w:lineRule="auto"/>
              <w:rPr>
                <w:rFonts w:hint="eastAsia"/>
              </w:rPr>
            </w:pPr>
            <w:r>
              <w:rPr>
                <w:rFonts w:hint="eastAsia" w:ascii="Times New Roman" w:hAnsi="Times New Roman" w:eastAsia="宋体" w:cs="Times New Roman"/>
                <w:b/>
                <w:bCs/>
                <w:color w:val="auto"/>
                <w:highlight w:val="none"/>
              </w:rPr>
              <w:t>已上传的已标价工程量清单签章不齐全的。</w:t>
            </w:r>
          </w:p>
        </w:tc>
      </w:tr>
    </w:tbl>
    <w:p w14:paraId="13032E03">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3"/>
        <w:spacing w:before="0" w:after="0" w:line="240" w:lineRule="auto"/>
        <w:jc w:val="center"/>
        <w:rPr>
          <w:rFonts w:hint="eastAsia" w:ascii="宋体" w:hAnsi="宋体" w:eastAsia="宋体" w:cs="宋体"/>
          <w:color w:val="auto"/>
          <w:sz w:val="36"/>
          <w:szCs w:val="36"/>
          <w:highlight w:val="none"/>
        </w:rPr>
      </w:pPr>
      <w:bookmarkStart w:id="34" w:name="_Toc20849"/>
      <w:bookmarkStart w:id="35" w:name="_Toc10896"/>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4"/>
        <w:spacing w:line="240" w:lineRule="auto"/>
        <w:jc w:val="center"/>
        <w:rPr>
          <w:rFonts w:hint="eastAsia" w:ascii="宋体" w:hAnsi="宋体" w:eastAsia="宋体" w:cs="宋体"/>
          <w:b w:val="0"/>
          <w:color w:val="auto"/>
          <w:highlight w:val="none"/>
        </w:rPr>
      </w:pPr>
      <w:bookmarkStart w:id="36" w:name="_Toc21038"/>
      <w:bookmarkStart w:id="37"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否则响应文件按无效响应处理）</w:t>
            </w:r>
          </w:p>
          <w:p w14:paraId="5E0EABAE">
            <w:pPr>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7.项目经理无在建项目证明或承诺书</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en-US" w:eastAsia="zh-CN"/>
              </w:rPr>
              <w:t>。</w:t>
            </w:r>
          </w:p>
          <w:p w14:paraId="0A5BFE80">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w:t>
            </w:r>
            <w:r>
              <w:rPr>
                <w:rFonts w:hint="eastAsia" w:ascii="宋体" w:hAnsi="宋体" w:cs="宋体"/>
                <w:color w:val="auto"/>
                <w:szCs w:val="21"/>
                <w:highlight w:val="none"/>
                <w:lang w:eastAsia="zh-CN"/>
              </w:rPr>
              <w:t>，须</w:t>
            </w:r>
            <w:r>
              <w:rPr>
                <w:rFonts w:hint="eastAsia" w:ascii="宋体" w:hAnsi="宋体" w:eastAsia="宋体" w:cs="宋体"/>
                <w:color w:val="auto"/>
                <w:szCs w:val="21"/>
                <w:highlight w:val="none"/>
              </w:rPr>
              <w:t>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w:t>
            </w:r>
            <w:r>
              <w:rPr>
                <w:rFonts w:hint="eastAsia" w:ascii="宋体" w:hAnsi="宋体" w:cs="宋体"/>
                <w:color w:val="auto"/>
                <w:szCs w:val="21"/>
                <w:highlight w:val="none"/>
                <w:lang w:val="en-US" w:eastAsia="zh-CN"/>
              </w:rPr>
              <w:t>现场</w:t>
            </w:r>
            <w:r>
              <w:rPr>
                <w:rFonts w:hint="eastAsia" w:ascii="宋体" w:hAnsi="宋体" w:eastAsia="宋体" w:cs="宋体"/>
                <w:color w:val="auto"/>
                <w:szCs w:val="21"/>
                <w:highlight w:val="none"/>
                <w:lang w:val="en-US" w:eastAsia="zh-CN"/>
              </w:rPr>
              <w:t>，该供应商排序到最后磋商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447AAC4B">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有效证件可以是身份证（含临时身份证明）、机动车驾驶证、社会保障卡或者护照</w:t>
            </w:r>
            <w:r>
              <w:rPr>
                <w:rFonts w:hint="eastAsia" w:ascii="宋体" w:hAnsi="宋体" w:cs="宋体"/>
                <w:b/>
                <w:color w:val="auto"/>
                <w:szCs w:val="21"/>
                <w:highlight w:val="none"/>
                <w:lang w:val="en-US" w:eastAsia="zh-CN"/>
              </w:rPr>
              <w:t>中的</w:t>
            </w:r>
            <w:r>
              <w:rPr>
                <w:rFonts w:hint="eastAsia" w:ascii="宋体" w:hAnsi="宋体" w:eastAsia="宋体" w:cs="宋体"/>
                <w:b/>
                <w:color w:val="auto"/>
                <w:szCs w:val="21"/>
                <w:highlight w:val="none"/>
                <w:lang w:val="en-US" w:eastAsia="zh-CN"/>
              </w:rPr>
              <w:t>其中一项</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，若参与磋商的委托代理人不是响应文件中授权的委托</w:t>
            </w:r>
            <w:r>
              <w:rPr>
                <w:rFonts w:hint="eastAsia" w:ascii="宋体" w:hAnsi="宋体" w:cs="宋体"/>
                <w:b/>
                <w:color w:val="auto"/>
                <w:szCs w:val="21"/>
                <w:highlight w:val="none"/>
                <w:lang w:val="en-US" w:eastAsia="zh-CN"/>
              </w:rPr>
              <w:t>代理人</w:t>
            </w:r>
            <w:r>
              <w:rPr>
                <w:rFonts w:hint="eastAsia" w:ascii="宋体" w:hAnsi="宋体" w:eastAsia="宋体" w:cs="宋体"/>
                <w:b/>
                <w:color w:val="auto"/>
                <w:szCs w:val="21"/>
                <w:highlight w:val="none"/>
                <w:lang w:val="en-US" w:eastAsia="zh-CN"/>
              </w:rPr>
              <w:t>，必须同时出示有效的法定代表人授权委托书原件，否则磋商小组将拒绝其参与磋商。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55433AD">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none"/>
                <w:lang w:eastAsia="zh-CN"/>
              </w:rPr>
              <w:t>广西怡瑞工程项目咨询有限公司</w:t>
            </w: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南宁市邕宁区江湾路2号龙光·玖珑臺（一期）22#办公楼四层407号</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□否</w:t>
            </w:r>
          </w:p>
          <w:p w14:paraId="2975320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hAnsi="宋体" w:cs="宋体"/>
                <w:color w:val="auto"/>
                <w:sz w:val="21"/>
                <w:highlight w:val="none"/>
                <w:u w:val="single"/>
                <w:lang w:val="en-US" w:eastAsia="zh-CN"/>
              </w:rPr>
              <w:t>在领取</w:t>
            </w:r>
            <w:r>
              <w:rPr>
                <w:rFonts w:hint="eastAsia" w:ascii="宋体" w:hAnsi="宋体" w:eastAsia="宋体" w:cs="宋体"/>
                <w:color w:val="auto"/>
                <w:sz w:val="21"/>
                <w:highlight w:val="none"/>
                <w:lang w:val="en-US" w:eastAsia="zh-CN"/>
              </w:rPr>
              <w:t>成交通知书前，一次性向采购代理机构支付。</w:t>
            </w:r>
          </w:p>
          <w:p w14:paraId="0C5618D1">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0843EF4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以成交金额为计费额，参照《招标代理服务费管理暂行办法》 （计价格﹝2002﹞1980号）的规定按“工程类”采用差额定率累进法计取。</w:t>
            </w:r>
          </w:p>
          <w:p w14:paraId="7AF6163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0B1C734A">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3F6B85F6">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561D36DB">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w:t>
            </w:r>
            <w:r>
              <w:rPr>
                <w:rFonts w:hint="eastAsia" w:hAnsi="宋体" w:cs="宋体"/>
                <w:b w:val="0"/>
                <w:bCs w:val="0"/>
                <w:color w:val="auto"/>
                <w:sz w:val="21"/>
                <w:highlight w:val="none"/>
                <w:lang w:val="en-US" w:eastAsia="zh-CN"/>
              </w:rPr>
              <w:t>印</w:t>
            </w:r>
            <w:r>
              <w:rPr>
                <w:rFonts w:hint="eastAsia" w:ascii="宋体" w:hAnsi="宋体" w:eastAsia="宋体" w:cs="宋体"/>
                <w:b w:val="0"/>
                <w:bCs w:val="0"/>
                <w:color w:val="auto"/>
                <w:sz w:val="21"/>
                <w:highlight w:val="none"/>
                <w:lang w:val="en-US" w:eastAsia="zh-CN"/>
              </w:rPr>
              <w:t>。</w:t>
            </w:r>
          </w:p>
          <w:p w14:paraId="5267224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27576"/>
      <w:bookmarkStart w:id="41" w:name="_Toc16517"/>
      <w:r>
        <w:rPr>
          <w:rFonts w:hint="eastAsia" w:ascii="宋体" w:hAnsi="宋体" w:eastAsia="宋体" w:cs="宋体"/>
          <w:b/>
          <w:bCs w:val="0"/>
          <w:color w:val="auto"/>
          <w:highlight w:val="none"/>
        </w:rPr>
        <w:t>第二节 供应商须知正文</w:t>
      </w:r>
      <w:bookmarkEnd w:id="40"/>
      <w:bookmarkEnd w:id="41"/>
    </w:p>
    <w:p w14:paraId="6498DE4A">
      <w:pPr>
        <w:pStyle w:val="5"/>
        <w:spacing w:before="0" w:after="0" w:line="360" w:lineRule="auto"/>
        <w:ind w:firstLine="640" w:firstLineChars="200"/>
        <w:rPr>
          <w:rFonts w:hint="eastAsia" w:ascii="宋体" w:hAnsi="宋体" w:eastAsia="宋体" w:cs="宋体"/>
          <w:b w:val="0"/>
          <w:color w:val="auto"/>
          <w:highlight w:val="none"/>
        </w:rPr>
      </w:pPr>
      <w:bookmarkStart w:id="42" w:name="_Toc13532"/>
      <w:bookmarkStart w:id="43" w:name="_Toc1103"/>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673"/>
      <w:bookmarkStart w:id="45" w:name="_Toc254970532"/>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eastAsia="宋体" w:cs="宋体"/>
          <w:color w:val="auto"/>
          <w:szCs w:val="21"/>
          <w:highlight w:val="none"/>
        </w:rPr>
        <w:t>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r>
        <w:rPr>
          <w:rFonts w:hint="eastAsia" w:ascii="宋体" w:hAnsi="宋体" w:cs="宋体"/>
          <w:color w:val="auto"/>
          <w:szCs w:val="21"/>
          <w:highlight w:val="none"/>
          <w:lang w:eastAsia="zh-CN"/>
        </w:rPr>
        <w:t>；</w:t>
      </w:r>
    </w:p>
    <w:p w14:paraId="1AA3E489">
      <w:pPr>
        <w:pStyle w:val="5"/>
        <w:spacing w:before="0" w:after="0" w:line="360" w:lineRule="auto"/>
        <w:ind w:firstLine="640" w:firstLineChars="200"/>
        <w:rPr>
          <w:rFonts w:hint="eastAsia" w:ascii="宋体" w:hAnsi="宋体" w:eastAsia="宋体" w:cs="宋体"/>
          <w:b w:val="0"/>
          <w:bCs w:val="0"/>
          <w:color w:val="auto"/>
          <w:highlight w:val="none"/>
        </w:rPr>
      </w:pPr>
      <w:bookmarkStart w:id="48" w:name="_Toc254970534"/>
      <w:bookmarkStart w:id="49" w:name="_Toc254970675"/>
      <w:bookmarkStart w:id="50" w:name="_Toc859"/>
      <w:bookmarkStart w:id="51" w:name="_Toc11036"/>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r>
        <w:rPr>
          <w:rFonts w:hint="eastAsia" w:ascii="宋体" w:hAnsi="宋体" w:cs="宋体"/>
          <w:color w:val="auto"/>
          <w:szCs w:val="21"/>
          <w:highlight w:val="none"/>
          <w:lang w:eastAsia="zh-CN"/>
        </w:rPr>
        <w:t>；</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cs="宋体"/>
          <w:color w:val="auto"/>
          <w:szCs w:val="21"/>
          <w:highlight w:val="none"/>
          <w:lang w:eastAsia="zh-CN"/>
        </w:rPr>
        <w:t>在提交</w:t>
      </w:r>
      <w:r>
        <w:rPr>
          <w:rFonts w:hint="eastAsia" w:ascii="宋体" w:hAnsi="宋体" w:eastAsia="宋体" w:cs="宋体"/>
          <w:color w:val="auto"/>
          <w:szCs w:val="21"/>
          <w:highlight w:val="none"/>
        </w:rPr>
        <w:t>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w:t>
      </w:r>
      <w:r>
        <w:rPr>
          <w:rFonts w:hint="eastAsia" w:ascii="宋体" w:hAnsi="宋体" w:cs="宋体"/>
          <w:color w:val="auto"/>
          <w:szCs w:val="21"/>
          <w:highlight w:val="none"/>
          <w:lang w:eastAsia="zh-CN"/>
        </w:rPr>
        <w:t>应在</w:t>
      </w:r>
      <w:r>
        <w:rPr>
          <w:rFonts w:hint="eastAsia" w:ascii="宋体" w:hAnsi="宋体" w:eastAsia="宋体" w:cs="宋体"/>
          <w:color w:val="auto"/>
          <w:szCs w:val="21"/>
          <w:highlight w:val="none"/>
        </w:rPr>
        <w:t>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w:t>
      </w:r>
      <w:r>
        <w:rPr>
          <w:rFonts w:hint="eastAsia" w:ascii="宋体" w:hAnsi="宋体" w:cs="宋体"/>
          <w:color w:val="auto"/>
          <w:highlight w:val="none"/>
          <w:lang w:eastAsia="zh-CN"/>
        </w:rPr>
        <w:t>时间</w:t>
      </w:r>
      <w:r>
        <w:rPr>
          <w:rFonts w:hint="eastAsia" w:ascii="宋体" w:hAnsi="宋体" w:eastAsia="宋体" w:cs="宋体"/>
          <w:color w:val="auto"/>
          <w:highlight w:val="none"/>
        </w:rPr>
        <w:t>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5"/>
        <w:spacing w:before="0" w:after="0" w:line="360" w:lineRule="auto"/>
        <w:rPr>
          <w:rFonts w:hint="eastAsia" w:ascii="宋体" w:hAnsi="宋体" w:eastAsia="宋体" w:cs="宋体"/>
          <w:b w:val="0"/>
          <w:bCs w:val="0"/>
          <w:color w:val="auto"/>
          <w:highlight w:val="none"/>
        </w:rPr>
      </w:pPr>
      <w:bookmarkStart w:id="52" w:name="_Toc6279"/>
      <w:bookmarkStart w:id="53" w:name="_Toc8161"/>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eastAsia="宋体" w:cs="宋体"/>
          <w:color w:val="auto"/>
          <w:szCs w:val="21"/>
          <w:highlight w:val="none"/>
        </w:rPr>
        <w:t>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eastAsia="宋体" w:cs="宋体"/>
          <w:color w:val="auto"/>
          <w:szCs w:val="21"/>
          <w:highlight w:val="none"/>
        </w:rPr>
        <w:t>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eastAsia="宋体" w:cs="宋体"/>
          <w:color w:val="auto"/>
          <w:szCs w:val="21"/>
          <w:highlight w:val="none"/>
        </w:rPr>
        <w:t>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 供应商</w:t>
      </w:r>
      <w:r>
        <w:rPr>
          <w:rFonts w:hint="eastAsia" w:ascii="宋体" w:hAnsi="宋体" w:eastAsia="宋体" w:cs="宋体"/>
          <w:color w:val="auto"/>
          <w:szCs w:val="21"/>
          <w:highlight w:val="none"/>
        </w:rPr>
        <w:t>应认真填写工程量清单中所列的</w:t>
      </w:r>
      <w:r>
        <w:rPr>
          <w:rFonts w:hint="eastAsia" w:ascii="宋体" w:hAnsi="宋体" w:cs="宋体"/>
          <w:color w:val="auto"/>
          <w:szCs w:val="21"/>
          <w:highlight w:val="none"/>
          <w:lang w:eastAsia="zh-CN"/>
        </w:rPr>
        <w:t>所有</w:t>
      </w:r>
      <w:r>
        <w:rPr>
          <w:rFonts w:hint="eastAsia" w:ascii="宋体" w:hAnsi="宋体" w:eastAsia="宋体" w:cs="宋体"/>
          <w:color w:val="auto"/>
          <w:szCs w:val="21"/>
          <w:highlight w:val="none"/>
        </w:rPr>
        <w:t>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cs="宋体"/>
          <w:color w:val="auto"/>
          <w:szCs w:val="21"/>
          <w:highlight w:val="none"/>
          <w:lang w:val="en-US" w:eastAsia="zh-CN"/>
        </w:rPr>
        <w:t xml:space="preserve"> 供应商</w:t>
      </w:r>
      <w:r>
        <w:rPr>
          <w:rFonts w:hint="eastAsia" w:ascii="宋体" w:hAnsi="宋体" w:eastAsia="宋体" w:cs="宋体"/>
          <w:color w:val="auto"/>
          <w:szCs w:val="21"/>
          <w:highlight w:val="none"/>
        </w:rPr>
        <w:t>应按采购人提供的工程量清单中列出的工程项目和工程量填报单价和合价。每一项目只允许有一个报价</w:t>
      </w:r>
      <w:r>
        <w:rPr>
          <w:rFonts w:hint="eastAsia" w:ascii="宋体" w:hAnsi="宋体" w:cs="宋体"/>
          <w:color w:val="auto"/>
          <w:szCs w:val="21"/>
          <w:highlight w:val="none"/>
          <w:lang w:eastAsia="zh-CN"/>
        </w:rPr>
        <w:t>，任何</w:t>
      </w:r>
      <w:r>
        <w:rPr>
          <w:rFonts w:hint="eastAsia" w:ascii="宋体" w:hAnsi="宋体" w:eastAsia="宋体" w:cs="宋体"/>
          <w:color w:val="auto"/>
          <w:szCs w:val="21"/>
          <w:highlight w:val="none"/>
        </w:rPr>
        <w:t>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w:t>
      </w:r>
      <w:r>
        <w:rPr>
          <w:rFonts w:hint="eastAsia" w:ascii="宋体" w:hAnsi="宋体" w:cs="宋体"/>
          <w:color w:val="auto"/>
          <w:szCs w:val="21"/>
          <w:highlight w:val="none"/>
          <w:lang w:eastAsia="zh-CN"/>
        </w:rPr>
        <w:t>，而</w:t>
      </w:r>
      <w:r>
        <w:rPr>
          <w:rFonts w:hint="eastAsia" w:ascii="宋体" w:hAnsi="宋体" w:eastAsia="宋体" w:cs="宋体"/>
          <w:color w:val="auto"/>
          <w:szCs w:val="21"/>
          <w:highlight w:val="none"/>
        </w:rPr>
        <w:t>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cs="宋体"/>
          <w:color w:val="auto"/>
          <w:szCs w:val="21"/>
          <w:highlight w:val="none"/>
          <w:lang w:eastAsia="zh-CN"/>
        </w:rPr>
        <w:t xml:space="preserve"> 各</w:t>
      </w:r>
      <w:r>
        <w:rPr>
          <w:rFonts w:hint="eastAsia" w:ascii="宋体" w:hAnsi="宋体" w:eastAsia="宋体" w:cs="宋体"/>
          <w:color w:val="auto"/>
          <w:szCs w:val="21"/>
          <w:highlight w:val="none"/>
        </w:rPr>
        <w:t>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混乱的编排导致响应文件被误读或磋商小组查找不到有效文件</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文件应按资格证明、报价分别编制，商务技术文件合并编制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w:t>
      </w:r>
      <w:r>
        <w:rPr>
          <w:rFonts w:hint="eastAsia" w:ascii="宋体" w:hAnsi="宋体" w:cs="宋体"/>
          <w:color w:val="auto"/>
          <w:kern w:val="0"/>
          <w:szCs w:val="21"/>
          <w:highlight w:val="none"/>
          <w:lang w:val="zh-CN"/>
        </w:rPr>
        <w:t xml:space="preserve"> 供应商</w:t>
      </w:r>
      <w:r>
        <w:rPr>
          <w:rFonts w:hint="eastAsia" w:ascii="宋体" w:hAnsi="宋体" w:eastAsia="宋体" w:cs="宋体"/>
          <w:color w:val="auto"/>
          <w:kern w:val="0"/>
          <w:szCs w:val="21"/>
          <w:highlight w:val="none"/>
          <w:lang w:val="zh-CN"/>
        </w:rPr>
        <w:t>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w:t>
      </w:r>
      <w:r>
        <w:rPr>
          <w:rFonts w:hint="eastAsia" w:ascii="宋体" w:hAnsi="宋体" w:cs="宋体"/>
          <w:color w:val="auto"/>
          <w:kern w:val="0"/>
          <w:szCs w:val="21"/>
          <w:highlight w:val="none"/>
          <w:lang w:val="zh-CN"/>
        </w:rPr>
        <w:t xml:space="preserve"> 使用</w:t>
      </w:r>
      <w:r>
        <w:rPr>
          <w:rFonts w:hint="eastAsia" w:ascii="宋体" w:hAnsi="宋体" w:eastAsia="宋体" w:cs="宋体"/>
          <w:color w:val="auto"/>
          <w:kern w:val="0"/>
          <w:szCs w:val="21"/>
          <w:highlight w:val="none"/>
          <w:lang w:val="zh-CN"/>
        </w:rPr>
        <w:t>“广西政府采购云平台电子交易客户端”需要提前申领CA数字证书。</w:t>
      </w:r>
    </w:p>
    <w:p w14:paraId="79C847BF">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hAnsi="宋体" w:cs="宋体"/>
          <w:color w:val="auto"/>
          <w:sz w:val="21"/>
          <w:highlight w:val="none"/>
          <w:lang w:eastAsia="zh-CN"/>
        </w:rPr>
        <w:t xml:space="preserve"> 为</w:t>
      </w:r>
      <w:r>
        <w:rPr>
          <w:rFonts w:hint="eastAsia" w:ascii="宋体" w:hAnsi="宋体" w:eastAsia="宋体" w:cs="宋体"/>
          <w:color w:val="auto"/>
          <w:sz w:val="21"/>
          <w:highlight w:val="none"/>
        </w:rPr>
        <w:t>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cs="宋体"/>
          <w:color w:val="auto"/>
          <w:szCs w:val="21"/>
          <w:highlight w:val="none"/>
          <w:lang w:eastAsia="zh-CN"/>
        </w:rPr>
        <w:t xml:space="preserve"> 供应商</w:t>
      </w:r>
      <w:r>
        <w:rPr>
          <w:rFonts w:hint="eastAsia" w:ascii="宋体" w:hAnsi="宋体" w:eastAsia="宋体" w:cs="宋体"/>
          <w:color w:val="auto"/>
          <w:szCs w:val="21"/>
          <w:highlight w:val="none"/>
        </w:rPr>
        <w:t>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cs="宋体"/>
          <w:color w:val="auto"/>
          <w:szCs w:val="21"/>
          <w:highlight w:val="none"/>
          <w:lang w:eastAsia="zh-CN"/>
        </w:rPr>
        <w:t xml:space="preserve"> </w:t>
      </w:r>
      <w:r>
        <w:rPr>
          <w:rFonts w:hint="eastAsia" w:ascii="宋体" w:hAnsi="宋体" w:eastAsia="宋体" w:cs="宋体"/>
          <w:color w:val="auto"/>
          <w:szCs w:val="21"/>
          <w:highlight w:val="none"/>
        </w:rPr>
        <w:t>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w:t>
      </w:r>
      <w:r>
        <w:rPr>
          <w:rFonts w:hint="eastAsia" w:ascii="宋体" w:hAnsi="宋体" w:cs="宋体"/>
          <w:color w:val="auto"/>
          <w:szCs w:val="21"/>
          <w:highlight w:val="none"/>
          <w:lang w:eastAsia="zh-CN"/>
        </w:rPr>
        <w:t>，电子</w:t>
      </w:r>
      <w:r>
        <w:rPr>
          <w:rFonts w:hint="eastAsia" w:ascii="宋体" w:hAnsi="宋体" w:eastAsia="宋体" w:cs="宋体"/>
          <w:color w:val="auto"/>
          <w:szCs w:val="21"/>
          <w:highlight w:val="none"/>
        </w:rPr>
        <w:t>响应文件由代理机构在广西政府采购云平台操作退回</w:t>
      </w:r>
      <w:r>
        <w:rPr>
          <w:rFonts w:hint="eastAsia" w:ascii="宋体" w:hAnsi="宋体" w:cs="宋体"/>
          <w:color w:val="auto"/>
          <w:szCs w:val="21"/>
          <w:highlight w:val="none"/>
          <w:lang w:eastAsia="zh-CN"/>
        </w:rPr>
        <w:t>。除此之外，</w:t>
      </w:r>
      <w:r>
        <w:rPr>
          <w:rFonts w:hint="eastAsia" w:ascii="宋体" w:hAnsi="宋体" w:eastAsia="宋体" w:cs="宋体"/>
          <w:color w:val="auto"/>
          <w:szCs w:val="21"/>
          <w:highlight w:val="none"/>
        </w:rPr>
        <w:t>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5"/>
        <w:spacing w:before="0" w:after="0" w:line="360" w:lineRule="auto"/>
        <w:ind w:firstLine="640" w:firstLineChars="200"/>
        <w:rPr>
          <w:rFonts w:hint="eastAsia" w:ascii="宋体" w:hAnsi="宋体" w:eastAsia="宋体" w:cs="宋体"/>
          <w:b w:val="0"/>
          <w:bCs w:val="0"/>
          <w:color w:val="auto"/>
          <w:highlight w:val="none"/>
        </w:rPr>
      </w:pPr>
      <w:bookmarkStart w:id="57" w:name="_Toc1793"/>
      <w:bookmarkStart w:id="58" w:name="_Toc7097"/>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5"/>
        <w:spacing w:before="0" w:after="0" w:line="360" w:lineRule="auto"/>
        <w:ind w:firstLine="480" w:firstLineChars="150"/>
        <w:rPr>
          <w:rFonts w:hint="eastAsia" w:ascii="宋体" w:hAnsi="宋体" w:eastAsia="宋体" w:cs="宋体"/>
          <w:b w:val="0"/>
          <w:bCs w:val="0"/>
          <w:color w:val="auto"/>
          <w:highlight w:val="none"/>
        </w:rPr>
      </w:pPr>
      <w:bookmarkStart w:id="59" w:name="_Toc16008"/>
      <w:bookmarkStart w:id="60" w:name="_Toc15352"/>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6"/>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6"/>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w:t>
      </w:r>
      <w:r>
        <w:rPr>
          <w:rFonts w:hint="eastAsia" w:ascii="宋体" w:hAnsi="宋体" w:cs="宋体"/>
          <w:bCs/>
          <w:color w:val="auto"/>
          <w:highlight w:val="none"/>
          <w:lang w:eastAsia="zh-CN"/>
        </w:rPr>
        <w:t>公告：</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cs="宋体"/>
          <w:color w:val="auto"/>
          <w:highlight w:val="none"/>
          <w:lang w:eastAsia="zh-CN"/>
        </w:rPr>
        <w:t xml:space="preserve"> 供应商</w:t>
      </w:r>
      <w:r>
        <w:rPr>
          <w:rFonts w:hint="eastAsia" w:ascii="宋体" w:hAnsi="宋体" w:eastAsia="宋体" w:cs="宋体"/>
          <w:color w:val="auto"/>
          <w:highlight w:val="none"/>
        </w:rPr>
        <w:t>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w:t>
      </w:r>
      <w:r>
        <w:rPr>
          <w:rFonts w:hint="eastAsia" w:ascii="宋体" w:hAnsi="宋体" w:cs="宋体"/>
          <w:color w:val="auto"/>
          <w:highlight w:val="none"/>
          <w:lang w:eastAsia="zh-CN"/>
        </w:rPr>
        <w:t>。</w:t>
      </w:r>
      <w:r>
        <w:rPr>
          <w:rFonts w:hint="eastAsia" w:ascii="宋体" w:hAnsi="宋体" w:eastAsia="宋体" w:cs="宋体"/>
          <w:color w:val="auto"/>
          <w:highlight w:val="none"/>
        </w:rPr>
        <w:t>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w:t>
      </w:r>
      <w:r>
        <w:rPr>
          <w:rFonts w:hint="eastAsia" w:ascii="宋体" w:hAnsi="宋体" w:cs="宋体"/>
          <w:color w:val="auto"/>
          <w:highlight w:val="none"/>
          <w:lang w:eastAsia="zh-CN"/>
        </w:rPr>
        <w:t xml:space="preserve"> 采购</w:t>
      </w:r>
      <w:r>
        <w:rPr>
          <w:rFonts w:hint="eastAsia" w:ascii="宋体" w:hAnsi="宋体" w:eastAsia="宋体" w:cs="宋体"/>
          <w:color w:val="auto"/>
          <w:highlight w:val="none"/>
        </w:rPr>
        <w:t>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w:t>
      </w:r>
      <w:r>
        <w:rPr>
          <w:rFonts w:hint="eastAsia" w:ascii="宋体" w:hAnsi="宋体" w:cs="宋体"/>
          <w:color w:val="auto"/>
          <w:highlight w:val="none"/>
          <w:lang w:eastAsia="zh-CN"/>
        </w:rPr>
        <w:t xml:space="preserve"> 投诉</w:t>
      </w:r>
      <w:r>
        <w:rPr>
          <w:rFonts w:hint="eastAsia" w:ascii="宋体" w:hAnsi="宋体" w:eastAsia="宋体" w:cs="宋体"/>
          <w:color w:val="auto"/>
          <w:highlight w:val="none"/>
        </w:rPr>
        <w:t>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5"/>
        <w:spacing w:before="0" w:after="0" w:line="360" w:lineRule="auto"/>
        <w:ind w:firstLine="315" w:firstLineChars="98"/>
        <w:rPr>
          <w:rFonts w:hint="eastAsia" w:ascii="宋体" w:hAnsi="宋体" w:eastAsia="宋体" w:cs="宋体"/>
          <w:b w:val="0"/>
          <w:color w:val="auto"/>
          <w:highlight w:val="none"/>
        </w:rPr>
      </w:pPr>
      <w:bookmarkStart w:id="62" w:name="_Toc22956"/>
      <w:bookmarkStart w:id="63" w:name="_Toc18412"/>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r>
        <w:rPr>
          <w:rFonts w:hint="eastAsia" w:ascii="宋体" w:hAnsi="宋体" w:cs="宋体"/>
          <w:b/>
          <w:bCs/>
          <w:color w:val="auto"/>
          <w:sz w:val="24"/>
          <w:highlight w:val="none"/>
          <w:lang w:eastAsia="zh-CN"/>
        </w:rPr>
        <w:t xml:space="preserve"> 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r>
        <w:rPr>
          <w:rFonts w:hint="eastAsia" w:ascii="宋体" w:hAnsi="宋体" w:cs="宋体"/>
          <w:color w:val="auto"/>
          <w:kern w:val="0"/>
          <w:szCs w:val="21"/>
          <w:highlight w:val="none"/>
          <w:lang w:eastAsia="zh-CN"/>
        </w:rPr>
        <w:t xml:space="preserve"> 严格</w:t>
      </w:r>
      <w:r>
        <w:rPr>
          <w:rFonts w:hint="eastAsia" w:ascii="宋体" w:hAnsi="宋体" w:eastAsia="宋体" w:cs="宋体"/>
          <w:color w:val="auto"/>
          <w:kern w:val="0"/>
          <w:szCs w:val="21"/>
          <w:highlight w:val="none"/>
        </w:rPr>
        <w:t>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w:t>
      </w:r>
      <w:r>
        <w:rPr>
          <w:rFonts w:hint="eastAsia" w:ascii="宋体" w:hAnsi="宋体" w:cs="宋体"/>
          <w:color w:val="auto"/>
          <w:kern w:val="0"/>
          <w:szCs w:val="21"/>
          <w:highlight w:val="none"/>
          <w:lang w:eastAsia="zh-CN"/>
        </w:rPr>
        <w:t xml:space="preserve"> 验收</w:t>
      </w:r>
      <w:r>
        <w:rPr>
          <w:rFonts w:hint="eastAsia" w:ascii="宋体" w:hAnsi="宋体" w:eastAsia="宋体" w:cs="宋体"/>
          <w:color w:val="auto"/>
          <w:kern w:val="0"/>
          <w:szCs w:val="21"/>
          <w:highlight w:val="none"/>
        </w:rPr>
        <w:t>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5"/>
        <w:spacing w:before="0" w:after="0" w:line="360" w:lineRule="auto"/>
        <w:ind w:firstLine="320" w:firstLineChars="100"/>
        <w:rPr>
          <w:rFonts w:hint="eastAsia" w:ascii="宋体" w:hAnsi="宋体" w:eastAsia="宋体" w:cs="宋体"/>
          <w:b w:val="0"/>
          <w:bCs w:val="0"/>
          <w:color w:val="auto"/>
          <w:highlight w:val="none"/>
        </w:rPr>
      </w:pPr>
      <w:bookmarkStart w:id="64" w:name="_Toc27075"/>
      <w:bookmarkStart w:id="65" w:name="_Toc2442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磋商文件解释规则详见“供应商须知前附表”。</w:t>
      </w:r>
    </w:p>
    <w:p w14:paraId="011FED3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893815947"/>
        </w:rPr>
        <w:t>崇左市财政局文</w:t>
      </w:r>
      <w:r>
        <w:rPr>
          <w:rFonts w:hint="eastAsia" w:ascii="宋体" w:hAnsi="宋体" w:eastAsia="宋体" w:cs="宋体"/>
          <w:b/>
          <w:color w:val="auto"/>
          <w:spacing w:val="0"/>
          <w:kern w:val="0"/>
          <w:sz w:val="84"/>
          <w:szCs w:val="84"/>
          <w:highlight w:val="none"/>
          <w:fitText w:val="8009" w:id="1893815947"/>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8"/>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6"/>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6"/>
        <w:rPr>
          <w:rFonts w:hint="eastAsia"/>
          <w:color w:val="auto"/>
          <w:highlight w:val="none"/>
        </w:rPr>
      </w:pPr>
    </w:p>
    <w:p w14:paraId="25073F7D">
      <w:pPr>
        <w:pStyle w:val="26"/>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6"/>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6"/>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6"/>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6"/>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6"/>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6"/>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9"/>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w:t>
            </w:r>
            <w:r>
              <w:rPr>
                <w:rFonts w:hint="eastAsia" w:ascii="宋体" w:hAnsi="宋体" w:cs="宋体"/>
                <w:color w:val="auto"/>
                <w:kern w:val="0"/>
                <w:sz w:val="21"/>
                <w:szCs w:val="21"/>
                <w:highlight w:val="none"/>
                <w:lang w:eastAsia="zh-CN" w:bidi="ar"/>
              </w:rPr>
              <w:t>银行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346617322"/>
      <w:bookmarkStart w:id="67" w:name="_Toc18546"/>
      <w:bookmarkStart w:id="68" w:name="_Toc5854"/>
      <w:bookmarkStart w:id="69" w:name="_Toc181180297"/>
      <w:bookmarkStart w:id="70" w:name="_Toc498082646"/>
      <w:bookmarkStart w:id="71" w:name="_Toc20845"/>
      <w:bookmarkStart w:id="72" w:name="_Toc183264294"/>
      <w:bookmarkStart w:id="73" w:name="_Toc24807"/>
      <w:bookmarkStart w:id="74" w:name="_Toc8850"/>
      <w:r>
        <w:rPr>
          <w:rStyle w:val="27"/>
          <w:rFonts w:hint="eastAsia" w:ascii="宋体" w:hAnsi="宋体" w:eastAsia="宋体" w:cs="宋体"/>
          <w:color w:val="auto"/>
          <w:sz w:val="36"/>
          <w:szCs w:val="36"/>
          <w:highlight w:val="none"/>
          <w:lang w:eastAsia="zh-CN"/>
        </w:rPr>
        <w:t>第四章</w:t>
      </w:r>
      <w:r>
        <w:rPr>
          <w:rStyle w:val="27"/>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7"/>
          <w:rFonts w:hint="eastAsia" w:ascii="宋体" w:hAnsi="宋体" w:eastAsia="宋体" w:cs="宋体"/>
          <w:color w:val="auto"/>
          <w:sz w:val="36"/>
          <w:szCs w:val="36"/>
          <w:highlight w:val="none"/>
        </w:rPr>
        <w:t>图纸</w:t>
      </w:r>
      <w:r>
        <w:rPr>
          <w:rStyle w:val="27"/>
          <w:rFonts w:hint="eastAsia" w:ascii="宋体" w:hAnsi="宋体" w:eastAsia="宋体" w:cs="宋体"/>
          <w:color w:val="auto"/>
          <w:sz w:val="36"/>
          <w:szCs w:val="36"/>
          <w:highlight w:val="none"/>
          <w:lang w:val="en-US" w:eastAsia="zh-CN"/>
        </w:rPr>
        <w:t>及</w:t>
      </w:r>
      <w:r>
        <w:rPr>
          <w:rStyle w:val="27"/>
          <w:rFonts w:hint="eastAsia" w:ascii="宋体" w:hAnsi="宋体" w:eastAsia="宋体" w:cs="宋体"/>
          <w:color w:val="auto"/>
          <w:sz w:val="36"/>
          <w:szCs w:val="36"/>
          <w:highlight w:val="none"/>
        </w:rPr>
        <w:t>工程量清单</w:t>
      </w:r>
      <w:bookmarkEnd w:id="73"/>
      <w:bookmarkEnd w:id="74"/>
    </w:p>
    <w:p w14:paraId="42CA3F07">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9"/>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18731"/>
      <w:bookmarkStart w:id="76" w:name="_Toc24945"/>
      <w:r>
        <w:rPr>
          <w:rStyle w:val="27"/>
          <w:rFonts w:hint="eastAsia" w:ascii="宋体" w:hAnsi="宋体" w:eastAsia="宋体" w:cs="宋体"/>
          <w:color w:val="auto"/>
          <w:sz w:val="36"/>
          <w:szCs w:val="36"/>
          <w:highlight w:val="none"/>
          <w:lang w:eastAsia="zh-CN"/>
        </w:rPr>
        <w:t>第五章</w:t>
      </w:r>
      <w:r>
        <w:rPr>
          <w:rStyle w:val="27"/>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4"/>
        <w:jc w:val="center"/>
        <w:rPr>
          <w:rFonts w:hint="eastAsia" w:ascii="宋体" w:hAnsi="宋体" w:eastAsia="宋体" w:cs="宋体"/>
          <w:b w:val="0"/>
          <w:color w:val="auto"/>
          <w:highlight w:val="none"/>
        </w:rPr>
      </w:pPr>
      <w:bookmarkStart w:id="77" w:name="_Toc7761"/>
      <w:bookmarkStart w:id="78" w:name="_Toc22886"/>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（1）查询渠道：广西政府采购云平台“信用中国”网站、中国政府采购网链接入口。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w:t>
      </w:r>
      <w:r>
        <w:rPr>
          <w:rFonts w:hint="eastAsia" w:ascii="宋体" w:hAnsi="宋体" w:cs="宋体"/>
          <w:color w:val="auto"/>
          <w:szCs w:val="21"/>
          <w:highlight w:val="none"/>
          <w:lang w:eastAsia="zh-CN"/>
        </w:rPr>
        <w:t>将</w:t>
      </w:r>
      <w:r>
        <w:rPr>
          <w:rFonts w:hint="eastAsia" w:ascii="宋体" w:hAnsi="宋体" w:eastAsia="宋体" w:cs="宋体"/>
          <w:color w:val="auto"/>
          <w:szCs w:val="21"/>
          <w:highlight w:val="none"/>
        </w:rPr>
        <w:t>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w:t>
      </w:r>
      <w:r>
        <w:rPr>
          <w:rFonts w:hint="eastAsia" w:ascii="宋体" w:hAnsi="宋体" w:cs="宋体"/>
          <w:color w:val="auto"/>
          <w:szCs w:val="21"/>
          <w:highlight w:val="none"/>
          <w:lang w:eastAsia="zh-CN"/>
        </w:rPr>
        <w:t>多个</w:t>
      </w:r>
      <w:r>
        <w:rPr>
          <w:rFonts w:hint="eastAsia" w:ascii="宋体" w:hAnsi="宋体" w:eastAsia="宋体" w:cs="宋体"/>
          <w:color w:val="auto"/>
          <w:szCs w:val="21"/>
          <w:highlight w:val="none"/>
        </w:rPr>
        <w:t>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响应文件未提供“供应商须知前附表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5B73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6ACD7C4">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398F50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34A8FA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9F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27FA55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C46FFD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30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222FF8A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6939B3F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w:t>
            </w:r>
            <w:r>
              <w:rPr>
                <w:rFonts w:hint="eastAsia" w:ascii="宋体" w:hAnsi="宋体" w:cs="宋体"/>
                <w:bCs/>
                <w:color w:val="auto"/>
                <w:szCs w:val="21"/>
                <w:highlight w:val="none"/>
                <w:vertAlign w:val="baseline"/>
                <w:lang w:val="en-US" w:eastAsia="zh-CN"/>
              </w:rPr>
              <w:t>中</w:t>
            </w:r>
            <w:r>
              <w:rPr>
                <w:rFonts w:hint="eastAsia" w:ascii="宋体" w:hAnsi="宋体" w:eastAsia="宋体" w:cs="宋体"/>
                <w:bCs/>
                <w:color w:val="auto"/>
                <w:szCs w:val="21"/>
                <w:highlight w:val="none"/>
                <w:vertAlign w:val="baseline"/>
                <w:lang w:val="en-US" w:eastAsia="zh-CN"/>
              </w:rPr>
              <w:t>小微企业采购的项目，参加本项目磋商的供应商必须为供应商应为</w:t>
            </w:r>
            <w:r>
              <w:rPr>
                <w:rFonts w:hint="eastAsia" w:ascii="宋体" w:hAnsi="宋体" w:cs="宋体"/>
                <w:bCs/>
                <w:color w:val="auto"/>
                <w:szCs w:val="21"/>
                <w:highlight w:val="none"/>
                <w:vertAlign w:val="baseline"/>
                <w:lang w:val="en-US" w:eastAsia="zh-CN"/>
              </w:rPr>
              <w:t>中</w:t>
            </w:r>
            <w:r>
              <w:rPr>
                <w:rFonts w:hint="eastAsia" w:ascii="宋体" w:hAnsi="宋体" w:eastAsia="宋体" w:cs="宋体"/>
                <w:bCs/>
                <w:color w:val="auto"/>
                <w:szCs w:val="21"/>
                <w:highlight w:val="none"/>
                <w:vertAlign w:val="baseline"/>
                <w:lang w:val="en-US" w:eastAsia="zh-CN"/>
              </w:rPr>
              <w:t>小微企业、监狱企业、残疾人福利性单位，否则竞标无效。价格评审时，参加本次项目竞标的供应商不重复享受政策，其评审价=竞标报价。</w:t>
            </w:r>
          </w:p>
          <w:p w14:paraId="0F7E2DE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（3）以进入比较与评价环节的最低的评审价为基准价，基准价得分为</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0分。</w:t>
            </w:r>
          </w:p>
          <w:p w14:paraId="62A4373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711E622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0分</w:t>
            </w:r>
          </w:p>
        </w:tc>
      </w:tr>
      <w:tr w14:paraId="7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3" w:type="dxa"/>
            <w:vMerge w:val="restart"/>
            <w:noWrap w:val="0"/>
            <w:vAlign w:val="center"/>
          </w:tcPr>
          <w:p w14:paraId="00443DD3">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317C6B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BA9E73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5E66A9D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w:t>
            </w:r>
            <w:r>
              <w:rPr>
                <w:rFonts w:hint="eastAsia" w:ascii="宋体" w:hAnsi="宋体" w:cs="宋体"/>
                <w:b/>
                <w:bCs w:val="0"/>
                <w:color w:val="auto"/>
                <w:szCs w:val="21"/>
                <w:highlight w:val="none"/>
                <w:vertAlign w:val="baseline"/>
                <w:lang w:val="en-US" w:eastAsia="zh-CN"/>
              </w:rPr>
              <w:t>1</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不满足施工需要，管理人员配备不齐全。</w:t>
            </w:r>
          </w:p>
          <w:p w14:paraId="644F0D2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55C266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1D7F45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w:t>
            </w:r>
            <w:r>
              <w:rPr>
                <w:rFonts w:hint="eastAsia" w:ascii="宋体" w:hAnsi="宋体" w:cs="宋体"/>
                <w:b/>
                <w:bCs w:val="0"/>
                <w:color w:val="auto"/>
                <w:kern w:val="2"/>
                <w:sz w:val="21"/>
                <w:szCs w:val="21"/>
                <w:highlight w:val="none"/>
                <w:vertAlign w:val="baseline"/>
                <w:lang w:val="en-US" w:eastAsia="zh-CN" w:bidi="ar-SA"/>
              </w:rPr>
              <w:t>10</w:t>
            </w:r>
            <w:bookmarkStart w:id="119" w:name="_GoBack"/>
            <w:bookmarkEnd w:id="119"/>
            <w:r>
              <w:rPr>
                <w:rFonts w:hint="eastAsia" w:ascii="宋体" w:hAnsi="宋体" w:eastAsia="宋体" w:cs="宋体"/>
                <w:b/>
                <w:bCs w:val="0"/>
                <w:color w:val="auto"/>
                <w:kern w:val="2"/>
                <w:sz w:val="21"/>
                <w:szCs w:val="21"/>
                <w:highlight w:val="none"/>
                <w:vertAlign w:val="baseline"/>
                <w:lang w:val="en-US" w:eastAsia="zh-CN" w:bidi="ar-SA"/>
              </w:rPr>
              <w:t>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537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CE7274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46CDD37">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55</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33E96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（1）主要施工方法（满分</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分）</w:t>
            </w:r>
          </w:p>
          <w:p w14:paraId="7203C9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8</w:t>
            </w:r>
            <w:r>
              <w:rPr>
                <w:rFonts w:hint="eastAsia" w:ascii="宋体" w:hAnsi="宋体" w:eastAsia="宋体" w:cs="宋体"/>
                <w:bCs/>
                <w:color w:val="auto"/>
                <w:szCs w:val="21"/>
                <w:highlight w:val="none"/>
                <w:vertAlign w:val="baseline"/>
                <w:lang w:eastAsia="zh-CN"/>
              </w:rPr>
              <w:t>分）：各主要分部施工方法完全符合项目实际，有详尽的施工技术方案，工艺先进、 方法科学合理、可行，能指导具体施工并确 保安全。</w:t>
            </w:r>
          </w:p>
          <w:p w14:paraId="0CAFDB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分）：各主要分部施工方法符合项目实际，有较详尽的施工技术方案， 工艺先进、方法科学合理、可行，能指导具 体施工并确保安全。</w:t>
            </w:r>
          </w:p>
          <w:p w14:paraId="736E985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分）：各主要分部 施工方法基本符合项目实际，技术方案基本满足施工要求，工艺先进、方法科学基本合理、 可行。</w:t>
            </w:r>
          </w:p>
          <w:p w14:paraId="7EEC735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分）：各主要分部施工方法不符合项目实际，施工技术方案差，不能指导具体施工并确保安全。</w:t>
            </w:r>
          </w:p>
        </w:tc>
      </w:tr>
      <w:tr w14:paraId="715F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838EE5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50A31223">
            <w:pPr>
              <w:spacing w:line="360" w:lineRule="auto"/>
              <w:jc w:val="center"/>
              <w:rPr>
                <w:rFonts w:hint="eastAsia" w:ascii="宋体" w:hAnsi="宋体" w:eastAsia="宋体" w:cs="宋体"/>
                <w:bCs/>
                <w:color w:val="auto"/>
                <w:szCs w:val="21"/>
                <w:highlight w:val="none"/>
                <w:vertAlign w:val="baseline"/>
                <w:lang w:val="en-US" w:eastAsia="zh-CN"/>
              </w:rPr>
            </w:pPr>
          </w:p>
        </w:tc>
        <w:tc>
          <w:tcPr>
            <w:tcW w:w="7669" w:type="dxa"/>
            <w:noWrap w:val="0"/>
            <w:vAlign w:val="top"/>
          </w:tcPr>
          <w:p w14:paraId="31B96AF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）拟投入的主要物资计划（满分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5294DC">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优（</w:t>
            </w:r>
            <w:r>
              <w:rPr>
                <w:rFonts w:hint="eastAsia" w:ascii="宋体" w:hAnsi="宋体" w:cs="宋体"/>
                <w:b w:val="0"/>
                <w:bCs/>
                <w:color w:val="auto"/>
                <w:szCs w:val="21"/>
                <w:highlight w:val="none"/>
                <w:vertAlign w:val="baseline"/>
                <w:lang w:val="en-US" w:eastAsia="zh-CN"/>
              </w:rPr>
              <w:t>6</w:t>
            </w:r>
            <w:r>
              <w:rPr>
                <w:rFonts w:hint="eastAsia" w:ascii="宋体" w:hAnsi="宋体" w:eastAsia="宋体" w:cs="宋体"/>
                <w:b w:val="0"/>
                <w:bCs/>
                <w:color w:val="auto"/>
                <w:szCs w:val="21"/>
                <w:highlight w:val="none"/>
                <w:vertAlign w:val="baseline"/>
                <w:lang w:eastAsia="zh-CN"/>
              </w:rPr>
              <w:t>分）：投入的施工材料有详细的组织计划，且计划周密，数量、选型配置、进场 时间安排合理，完全满足施工需要。</w:t>
            </w:r>
          </w:p>
          <w:p w14:paraId="48DFD0A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良（</w:t>
            </w:r>
            <w:r>
              <w:rPr>
                <w:rFonts w:hint="eastAsia" w:ascii="宋体" w:hAnsi="宋体" w:cs="宋体"/>
                <w:b w:val="0"/>
                <w:bCs/>
                <w:color w:val="auto"/>
                <w:szCs w:val="21"/>
                <w:highlight w:val="none"/>
                <w:vertAlign w:val="baseline"/>
                <w:lang w:val="en-US" w:eastAsia="zh-CN"/>
              </w:rPr>
              <w:t>4</w:t>
            </w:r>
            <w:r>
              <w:rPr>
                <w:rFonts w:hint="eastAsia" w:ascii="宋体" w:hAnsi="宋体" w:eastAsia="宋体" w:cs="宋体"/>
                <w:b w:val="0"/>
                <w:bCs/>
                <w:color w:val="auto"/>
                <w:szCs w:val="21"/>
                <w:highlight w:val="none"/>
                <w:vertAlign w:val="baseline"/>
                <w:lang w:eastAsia="zh-CN"/>
              </w:rPr>
              <w:t xml:space="preserve"> 分）： 投入的施工材料有详细的组织计划，且计划 较周密，数量、选型配置、进场时间安排较合理，满足施工需要。</w:t>
            </w:r>
          </w:p>
          <w:p w14:paraId="458418D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中（</w:t>
            </w:r>
            <w:r>
              <w:rPr>
                <w:rFonts w:hint="eastAsia" w:ascii="宋体" w:hAnsi="宋体" w:cs="宋体"/>
                <w:b w:val="0"/>
                <w:bCs/>
                <w:color w:val="auto"/>
                <w:szCs w:val="21"/>
                <w:highlight w:val="none"/>
                <w:vertAlign w:val="baseline"/>
                <w:lang w:val="en-US" w:eastAsia="zh-CN"/>
              </w:rPr>
              <w:t>2</w:t>
            </w:r>
            <w:r>
              <w:rPr>
                <w:rFonts w:hint="eastAsia" w:ascii="宋体" w:hAnsi="宋体" w:eastAsia="宋体" w:cs="宋体"/>
                <w:b w:val="0"/>
                <w:bCs/>
                <w:color w:val="auto"/>
                <w:szCs w:val="21"/>
                <w:highlight w:val="none"/>
                <w:vertAlign w:val="baseline"/>
                <w:lang w:eastAsia="zh-CN"/>
              </w:rPr>
              <w:t xml:space="preserve"> 分）：投入 的施工材料有组织计划，计划一般，数量、选型配置、进场时间安排一般，基本满足施工需要。</w:t>
            </w:r>
          </w:p>
          <w:p w14:paraId="11011EA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差（</w:t>
            </w:r>
            <w:r>
              <w:rPr>
                <w:rFonts w:hint="eastAsia" w:ascii="宋体" w:hAnsi="宋体" w:cs="宋体"/>
                <w:b w:val="0"/>
                <w:bCs/>
                <w:color w:val="auto"/>
                <w:szCs w:val="21"/>
                <w:highlight w:val="none"/>
                <w:vertAlign w:val="baseline"/>
                <w:lang w:val="en-US" w:eastAsia="zh-CN"/>
              </w:rPr>
              <w:t>0</w:t>
            </w:r>
            <w:r>
              <w:rPr>
                <w:rFonts w:hint="eastAsia" w:ascii="宋体" w:hAnsi="宋体" w:eastAsia="宋体" w:cs="宋体"/>
                <w:b w:val="0"/>
                <w:bCs/>
                <w:color w:val="auto"/>
                <w:szCs w:val="21"/>
                <w:highlight w:val="none"/>
                <w:vertAlign w:val="baseline"/>
                <w:lang w:eastAsia="zh-CN"/>
              </w:rPr>
              <w:t xml:space="preserve"> 分）：投入的施工材料组织计划较差，数量、选型配置、进场 时间安排不合理，不能满足施工需要。</w:t>
            </w:r>
          </w:p>
        </w:tc>
      </w:tr>
      <w:tr w14:paraId="48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944438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7D00B1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DD49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）劳动力安排计划（满分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58A81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 劳动力投入合理，完全满足施工需要。</w:t>
            </w:r>
          </w:p>
          <w:p w14:paraId="05529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分）：各主要施工工序有详细周密的劳动力安排计划，有各工种劳动力安排计划，劳动力 投入较合理，满足施工需要。</w:t>
            </w:r>
          </w:p>
          <w:p w14:paraId="2E70AE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 各主要施工工序劳动力安排计划一般，各工种劳动力安排计划一般，劳动力投入 基本合理，基本满足施工需要。</w:t>
            </w:r>
          </w:p>
          <w:p w14:paraId="3DA50A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 各主要施工工序劳动力安排计划较差，各工种劳动力安排计划较差，劳动力投入不合理，不能满足施工需要。</w:t>
            </w:r>
          </w:p>
        </w:tc>
      </w:tr>
      <w:tr w14:paraId="479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E3AF32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C4906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E0206D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）确保工程质量的技术组织措施（满分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96B776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分）：有专门的质量技术管理班子和制度，且人员配备完全合理，制度健全。主要工 序有质量技术保证措施和手段，自控体系完整，能有效保证技术质量，达到承诺的质量标准。</w:t>
            </w:r>
          </w:p>
          <w:p w14:paraId="7E6061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分）：有专门的质量技术管理班子和制度，且人员配备较合理，制度较健全。主要工序有质量技术保证措施和手段，自控体系基本完整，能有效保证技术质量，达到承诺的质量标准。</w:t>
            </w:r>
          </w:p>
          <w:p w14:paraId="58B7E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分）：有专门的质量技术管理班子和制度，人员配备基本合理，制度基本健全。基本能保证技术质量，达到承诺的质量标准。</w:t>
            </w:r>
          </w:p>
          <w:p w14:paraId="7CF64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分）：质量技术管理班子和制度不完善，人员配备不合理，制度不健全。不能有效保证技术质量和承诺的质量标准。</w:t>
            </w:r>
          </w:p>
        </w:tc>
      </w:tr>
      <w:tr w14:paraId="10F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8CA4BD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0AB5C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CE5A9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）确保安全生产的技术组织措施（满分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93344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分）：有专门的安全管理人员和制度，且人员配备完全合理，制度健全，各道工序安全 技术措施针对性强，符合实际且满足有关安全技术标准要求。现场防火、应急救援、社会治安安全措施很好。</w:t>
            </w:r>
          </w:p>
          <w:p w14:paraId="5963413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分）：有专门的安全管理人员和制度，人员配备较合理，制度较健全，各道工序安全技术措施较合理， 符合实际且满足有关安全技术标准要求。现场防火、应急救援、社会治安安全措施较好。 </w:t>
            </w:r>
          </w:p>
          <w:p w14:paraId="3AA230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分）：人员配备比较合理，安全管理制度基本健全，各道工序安全技术措施针对性 一般，基本符合实际和满足有关安全技术标准要求。现场防火、应急救援、社会治安安全措施一般。</w:t>
            </w:r>
          </w:p>
          <w:p w14:paraId="1E31DA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分）：人员配备不合理，制度不健全，各道工序安全技术措施针无对性，不满足有关安全技术标准要求。现场防火、应急救援、社会治安安全措施差。</w:t>
            </w:r>
          </w:p>
        </w:tc>
      </w:tr>
      <w:tr w14:paraId="611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93C77E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D5252F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9AE83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）确保工期的技术组织措施（满分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6F1500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分）：在施工工艺、施工方法、材料选 用、劳动力安排、技术等方面有保证工期的具体措施且措施得当。有控制工期的施工进度计划。有施工总进度表或施工网络图，各项计划图表编制完善，安排科学合理，完全符合本项目施工实际要求。</w:t>
            </w:r>
          </w:p>
          <w:p w14:paraId="7C60658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在施工工艺、施工方法、材料选用、劳动力安排、技术等方面有保证工期的具体措施。有控制工期的施工进度计划。有施工总进度表或施工网络图，各项计划图表编制较完善，安排较合理，符合本项目施工实际要求。</w:t>
            </w:r>
          </w:p>
          <w:p w14:paraId="49B24D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分）：在施工工艺、施工方法、材料选用、劳 动力安排、技术等方面有保证工期的措施，但措施一般。控制工期的施工进度计划一般。施工总进度表或施工网络图一般，各项计划图表编制一般，基本符合本项目施工实际要求。 </w:t>
            </w:r>
          </w:p>
          <w:p w14:paraId="7D38DD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分）：在施工工艺、施工方法、材料选用、劳动力安排、技术等方面有保证工期的措施但措施较差。控制工期的施工进度计划较差。施工总进度表或施工网络图较差，不符合本项目施工实际要求。</w:t>
            </w:r>
          </w:p>
        </w:tc>
      </w:tr>
      <w:tr w14:paraId="4A8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2E41C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512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997A25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）确保文明施工的技术组织措施（满分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6212B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分）：针对本工程项目特点，有现场文明施工、环境保护措施、且措施内容达到《建筑施工安全生产检查标准》（JGJ59-2011）合格标准并符合《广西壮族自治区建筑工程文明施工导则》要求。各项措施很周全、具体、有效。有具体实现现场文明施工目标的承诺。 </w:t>
            </w:r>
          </w:p>
          <w:p w14:paraId="30739B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分）：针对本工程项目特点，有现场文 明施工、环境保护措施、且措施内容达到《建筑施工安全生产检查标准》（JGJ59-2011）合格标准并符合《广西壮族自治区建筑工程文明施工导则》要求。各项措施较周全、具体、有效。有具体实现现场文明施工目标的承诺。</w:t>
            </w:r>
          </w:p>
          <w:p w14:paraId="16B14AB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分）：针对本工程项目特点，有现场文明施工、环境保护措施、且措施内容 基本达到《建筑施工安全生产检查标准》（JGJ59-2011）合格标准并符合《广西壮族自治区建筑工程文明施工导则》要求。各项措施一般。具体实现现场文明施工目标的承诺一般。</w:t>
            </w:r>
          </w:p>
          <w:p w14:paraId="466FB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分）：各项措施不合理。具体实现现场文明施工目标的承诺较差。</w:t>
            </w:r>
          </w:p>
        </w:tc>
      </w:tr>
      <w:tr w14:paraId="36A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A8E62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ACD010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3F4A93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）工程施工的重点和难点及保证措施（满分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7DA475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分）：针对本工程的特点，阐述本工程 的重点和难点，解决重点和难点问题的方法科学合理。</w:t>
            </w:r>
          </w:p>
          <w:p w14:paraId="591B9C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分）：针对本工程的特点， 阐述本工程的重点和难点，解决重点和难点问题的方法较合理。</w:t>
            </w:r>
          </w:p>
          <w:p w14:paraId="160E296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 程的特点，阐述本工程的重点和难点，解决 重点和难点问题的方法基本合理。</w:t>
            </w:r>
          </w:p>
          <w:p w14:paraId="2D7738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 工程的特点、阐述本工程的重点和难点无针对性，解决重点和难点问题的方法不合理。</w:t>
            </w:r>
          </w:p>
        </w:tc>
      </w:tr>
      <w:tr w14:paraId="04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BAF15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91078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CF1327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9</w:t>
            </w:r>
            <w:r>
              <w:rPr>
                <w:rFonts w:hint="eastAsia" w:ascii="宋体" w:hAnsi="宋体" w:eastAsia="宋体" w:cs="宋体"/>
                <w:b/>
                <w:bCs w:val="0"/>
                <w:color w:val="auto"/>
                <w:szCs w:val="21"/>
                <w:highlight w:val="none"/>
                <w:vertAlign w:val="baseline"/>
                <w:lang w:eastAsia="zh-CN"/>
              </w:rPr>
              <w:t>）施工总平面布置图（满分</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分）</w:t>
            </w:r>
          </w:p>
          <w:p w14:paraId="288C7B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eastAsia="zh-CN"/>
              </w:rPr>
              <w:t xml:space="preserve"> 分）：有施工总平面布置图，安排科学合理，完全符合本项目施工实际要求。</w:t>
            </w:r>
          </w:p>
          <w:p w14:paraId="3DE829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分）：有施工总平面布置图，安排较合理，符合本项目施工实际要求。</w:t>
            </w:r>
          </w:p>
          <w:p w14:paraId="5E77733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1</w:t>
            </w:r>
            <w:r>
              <w:rPr>
                <w:rFonts w:hint="eastAsia" w:ascii="宋体" w:hAnsi="宋体" w:eastAsia="宋体" w:cs="宋体"/>
                <w:bCs/>
                <w:color w:val="auto"/>
                <w:szCs w:val="21"/>
                <w:highlight w:val="none"/>
                <w:vertAlign w:val="baseline"/>
                <w:lang w:eastAsia="zh-CN"/>
              </w:rPr>
              <w:t xml:space="preserve"> 分）：有施工总平面布置图，安排一般，基本符合本项目施工实际要求。</w:t>
            </w:r>
          </w:p>
          <w:p w14:paraId="7BF5160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分）：有施工总平面布置图，但安排不合理，不符合本项目施工实际要求。</w:t>
            </w:r>
          </w:p>
        </w:tc>
      </w:tr>
      <w:tr w14:paraId="419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8745E5E">
            <w:pPr>
              <w:spacing w:line="360" w:lineRule="auto"/>
              <w:rPr>
                <w:rFonts w:hint="eastAsia" w:ascii="宋体" w:hAnsi="宋体" w:eastAsia="宋体" w:cs="宋体"/>
                <w:bCs/>
                <w:color w:val="auto"/>
                <w:szCs w:val="21"/>
                <w:highlight w:val="none"/>
                <w:vertAlign w:val="baseline"/>
                <w:lang w:val="en-US" w:eastAsia="zh-CN"/>
              </w:rPr>
            </w:pPr>
          </w:p>
          <w:p w14:paraId="01E318A7">
            <w:pPr>
              <w:spacing w:line="360" w:lineRule="auto"/>
              <w:rPr>
                <w:rFonts w:hint="eastAsia" w:ascii="宋体" w:hAnsi="宋体" w:eastAsia="宋体" w:cs="宋体"/>
                <w:bCs/>
                <w:color w:val="auto"/>
                <w:szCs w:val="21"/>
                <w:highlight w:val="none"/>
                <w:vertAlign w:val="baseline"/>
                <w:lang w:val="en-US" w:eastAsia="zh-CN"/>
              </w:rPr>
            </w:pPr>
          </w:p>
          <w:p w14:paraId="607538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301BCC5">
            <w:pPr>
              <w:spacing w:line="360" w:lineRule="auto"/>
              <w:rPr>
                <w:rFonts w:hint="eastAsia" w:ascii="宋体" w:hAnsi="宋体" w:eastAsia="宋体" w:cs="宋体"/>
                <w:bCs/>
                <w:color w:val="auto"/>
                <w:szCs w:val="21"/>
                <w:highlight w:val="none"/>
                <w:vertAlign w:val="baseline"/>
                <w:lang w:val="en-US" w:eastAsia="zh-CN"/>
              </w:rPr>
            </w:pPr>
          </w:p>
          <w:p w14:paraId="40F4CD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val="en-US" w:eastAsia="zh-CN"/>
              </w:rPr>
              <w:t>分）</w:t>
            </w:r>
          </w:p>
        </w:tc>
        <w:tc>
          <w:tcPr>
            <w:tcW w:w="7669" w:type="dxa"/>
            <w:noWrap w:val="0"/>
            <w:vAlign w:val="top"/>
          </w:tcPr>
          <w:p w14:paraId="7AE665AA">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类似工程</w:t>
            </w:r>
            <w:r>
              <w:rPr>
                <w:rFonts w:hint="eastAsia" w:ascii="宋体" w:hAnsi="宋体" w:eastAsia="宋体" w:cs="宋体"/>
                <w:b w:val="0"/>
                <w:bCs/>
                <w:color w:val="auto"/>
                <w:szCs w:val="21"/>
                <w:highlight w:val="none"/>
                <w:vertAlign w:val="baseline"/>
                <w:lang w:val="en-US" w:eastAsia="zh-CN"/>
              </w:rPr>
              <w:t>施工业绩的，每个得</w:t>
            </w:r>
            <w:r>
              <w:rPr>
                <w:rFonts w:hint="eastAsia" w:ascii="宋体" w:hAnsi="宋体" w:cs="宋体"/>
                <w:b w:val="0"/>
                <w:bCs/>
                <w:color w:val="auto"/>
                <w:szCs w:val="21"/>
                <w:highlight w:val="none"/>
                <w:vertAlign w:val="baseline"/>
                <w:lang w:val="en-US" w:eastAsia="zh-CN"/>
              </w:rPr>
              <w:t>2.5</w:t>
            </w:r>
            <w:r>
              <w:rPr>
                <w:rFonts w:hint="eastAsia" w:ascii="宋体" w:hAnsi="宋体" w:eastAsia="宋体" w:cs="宋体"/>
                <w:b w:val="0"/>
                <w:bCs/>
                <w:color w:val="auto"/>
                <w:szCs w:val="21"/>
                <w:highlight w:val="none"/>
                <w:vertAlign w:val="baseline"/>
                <w:lang w:val="en-US" w:eastAsia="zh-CN"/>
              </w:rPr>
              <w:t>分。满分</w:t>
            </w:r>
            <w:r>
              <w:rPr>
                <w:rFonts w:hint="eastAsia" w:ascii="宋体" w:hAnsi="宋体" w:cs="宋体"/>
                <w:b w:val="0"/>
                <w:bCs/>
                <w:color w:val="auto"/>
                <w:szCs w:val="21"/>
                <w:highlight w:val="none"/>
                <w:vertAlign w:val="baseline"/>
                <w:lang w:val="en-US" w:eastAsia="zh-CN"/>
              </w:rPr>
              <w:t>5</w:t>
            </w:r>
            <w:r>
              <w:rPr>
                <w:rFonts w:hint="eastAsia" w:ascii="宋体" w:hAnsi="宋体" w:eastAsia="宋体" w:cs="宋体"/>
                <w:b w:val="0"/>
                <w:bCs/>
                <w:color w:val="auto"/>
                <w:szCs w:val="21"/>
                <w:highlight w:val="none"/>
                <w:vertAlign w:val="baseline"/>
                <w:lang w:val="en-US" w:eastAsia="zh-CN"/>
              </w:rPr>
              <w:t>分。（需同时附以下两种材料复印件：①中标（成交）通知书或施工承包合同协议书②工程完工验收鉴定书或交（竣）工验收鉴定书）</w:t>
            </w:r>
          </w:p>
        </w:tc>
      </w:tr>
      <w:tr w14:paraId="184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08EFA5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r w14:paraId="1515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1F83D7BD">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注：本项目启用异常低价审核流程。政府采购评审中出现下列情形之一的，</w:t>
            </w:r>
            <w:r>
              <w:rPr>
                <w:rFonts w:hint="eastAsia" w:ascii="宋体" w:hAnsi="宋体" w:cs="宋体"/>
                <w:bCs/>
                <w:color w:val="auto"/>
                <w:highlight w:val="none"/>
                <w:lang w:val="en-US" w:eastAsia="zh-CN"/>
              </w:rPr>
              <w:t>磋商小组</w:t>
            </w:r>
            <w:r>
              <w:rPr>
                <w:rFonts w:hint="eastAsia" w:ascii="宋体" w:hAnsi="宋体" w:eastAsia="宋体" w:cs="宋体"/>
                <w:bCs/>
                <w:color w:val="auto"/>
                <w:highlight w:val="none"/>
              </w:rPr>
              <w:t>应当启动异常低价投标（响应) 审查程序：</w:t>
            </w:r>
          </w:p>
          <w:p w14:paraId="6520CA1D">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情形1：投标(响应)报价 低于 全部通过符合性审查供应商投标(响应)报价「平均值」65%；</w:t>
            </w:r>
          </w:p>
          <w:p w14:paraId="58F17513">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情形2：投标(响应)报价 低于 通过符合性审查的「次低报价」供应商投标(响应)报价65%； </w:t>
            </w:r>
          </w:p>
          <w:p w14:paraId="5EFED4FC">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情形3：投标(响应)报价 低于 采购项目「最高限价」65%；</w:t>
            </w:r>
          </w:p>
          <w:p w14:paraId="3A9415DD">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情形4：评审委员会基于专业判断，认为供应商报价过低，有可能影响产品质量或者不能诚信履约的其他情形。</w:t>
            </w:r>
          </w:p>
        </w:tc>
      </w:tr>
    </w:tbl>
    <w:p w14:paraId="3C2D427A">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80"/>
    </w:p>
    <w:p w14:paraId="07354860">
      <w:pPr>
        <w:spacing w:line="360" w:lineRule="auto"/>
        <w:ind w:firstLine="420" w:firstLineChars="200"/>
        <w:rPr>
          <w:rFonts w:hint="eastAsia" w:ascii="宋体" w:hAnsi="宋体" w:eastAsia="宋体" w:cs="宋体"/>
          <w:bCs/>
          <w:color w:val="auto"/>
          <w:szCs w:val="21"/>
          <w:highlight w:val="none"/>
          <w:lang w:eastAsia="zh-CN"/>
        </w:rPr>
      </w:pPr>
    </w:p>
    <w:p w14:paraId="3615D451">
      <w:pPr>
        <w:pStyle w:val="4"/>
        <w:spacing w:before="0" w:after="0" w:line="360" w:lineRule="auto"/>
        <w:ind w:firstLine="640" w:firstLineChars="200"/>
        <w:jc w:val="center"/>
        <w:rPr>
          <w:rFonts w:hint="eastAsia" w:ascii="宋体" w:hAnsi="宋体" w:eastAsia="宋体" w:cs="宋体"/>
          <w:b w:val="0"/>
          <w:color w:val="auto"/>
          <w:highlight w:val="none"/>
        </w:rPr>
      </w:pPr>
      <w:bookmarkStart w:id="81" w:name="_Toc80205935"/>
      <w:bookmarkStart w:id="82" w:name="_Toc17019"/>
      <w:bookmarkStart w:id="83" w:name="_Toc14457"/>
    </w:p>
    <w:p w14:paraId="20248594">
      <w:pPr>
        <w:pStyle w:val="4"/>
        <w:spacing w:before="0" w:after="0" w:line="360" w:lineRule="auto"/>
        <w:ind w:firstLine="640" w:firstLineChars="200"/>
        <w:jc w:val="center"/>
        <w:rPr>
          <w:rFonts w:hint="eastAsia" w:ascii="宋体" w:hAnsi="宋体" w:eastAsia="宋体" w:cs="宋体"/>
          <w:b w:val="0"/>
          <w:color w:val="auto"/>
          <w:highlight w:val="none"/>
          <w:lang w:eastAsia="zh-CN"/>
        </w:rPr>
      </w:pPr>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6"/>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4"/>
        <w:spacing w:before="0" w:after="0" w:line="360" w:lineRule="auto"/>
        <w:ind w:firstLine="640" w:firstLineChars="200"/>
        <w:jc w:val="center"/>
        <w:rPr>
          <w:rFonts w:hint="eastAsia" w:ascii="宋体" w:hAnsi="宋体" w:eastAsia="宋体" w:cs="宋体"/>
          <w:b w:val="0"/>
          <w:color w:val="auto"/>
          <w:highlight w:val="none"/>
        </w:rPr>
      </w:pPr>
      <w:bookmarkStart w:id="84" w:name="_Toc6990"/>
      <w:bookmarkStart w:id="85" w:name="_Toc80205936"/>
      <w:bookmarkStart w:id="86" w:name="_Toc32744"/>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4406E76">
      <w:pPr>
        <w:spacing w:line="400" w:lineRule="exact"/>
        <w:ind w:firstLine="420" w:firstLineChars="200"/>
        <w:rPr>
          <w:rFonts w:hint="eastAsia" w:ascii="宋体" w:hAnsi="宋体" w:eastAsia="宋体" w:cs="宋体"/>
          <w:color w:val="auto"/>
          <w:highlight w:val="none"/>
        </w:rPr>
      </w:pPr>
    </w:p>
    <w:p w14:paraId="413217E7">
      <w:pPr>
        <w:outlineLvl w:val="9"/>
        <w:rPr>
          <w:rFonts w:hint="eastAsia" w:ascii="宋体" w:hAnsi="宋体" w:eastAsia="宋体" w:cs="宋体"/>
          <w:color w:val="auto"/>
          <w:highlight w:val="none"/>
        </w:rPr>
      </w:pPr>
    </w:p>
    <w:p w14:paraId="45104D3B">
      <w:pPr>
        <w:jc w:val="center"/>
        <w:outlineLvl w:val="9"/>
        <w:rPr>
          <w:rFonts w:hint="eastAsia" w:ascii="宋体" w:hAnsi="宋体" w:eastAsia="宋体" w:cs="宋体"/>
          <w:color w:val="auto"/>
          <w:highlight w:val="none"/>
        </w:rPr>
      </w:pPr>
    </w:p>
    <w:p w14:paraId="14AF2989">
      <w:pPr>
        <w:jc w:val="center"/>
        <w:outlineLvl w:val="9"/>
        <w:rPr>
          <w:rFonts w:hint="eastAsia" w:ascii="宋体" w:hAnsi="宋体" w:eastAsia="宋体" w:cs="宋体"/>
          <w:color w:val="auto"/>
          <w:highlight w:val="none"/>
        </w:rPr>
      </w:pPr>
    </w:p>
    <w:p w14:paraId="2AE6A5C1">
      <w:pPr>
        <w:jc w:val="center"/>
        <w:outlineLvl w:val="9"/>
        <w:rPr>
          <w:rFonts w:hint="eastAsia" w:ascii="宋体" w:hAnsi="宋体" w:eastAsia="宋体" w:cs="宋体"/>
          <w:color w:val="auto"/>
          <w:highlight w:val="none"/>
        </w:rPr>
      </w:pPr>
    </w:p>
    <w:p w14:paraId="6F57AEE5">
      <w:pPr>
        <w:jc w:val="center"/>
        <w:outlineLvl w:val="9"/>
        <w:rPr>
          <w:rFonts w:hint="eastAsia" w:ascii="宋体" w:hAnsi="宋体" w:eastAsia="宋体" w:cs="宋体"/>
          <w:color w:val="auto"/>
          <w:highlight w:val="none"/>
        </w:rPr>
      </w:pPr>
    </w:p>
    <w:p w14:paraId="003A1755">
      <w:pPr>
        <w:jc w:val="center"/>
        <w:outlineLvl w:val="9"/>
        <w:rPr>
          <w:rFonts w:hint="eastAsia" w:ascii="宋体" w:hAnsi="宋体" w:eastAsia="宋体" w:cs="宋体"/>
          <w:color w:val="auto"/>
          <w:highlight w:val="none"/>
        </w:rPr>
      </w:pPr>
    </w:p>
    <w:p w14:paraId="4A4D872B">
      <w:pPr>
        <w:jc w:val="center"/>
        <w:outlineLvl w:val="9"/>
        <w:rPr>
          <w:rFonts w:hint="eastAsia" w:ascii="宋体" w:hAnsi="宋体" w:eastAsia="宋体" w:cs="宋体"/>
          <w:color w:val="auto"/>
          <w:highlight w:val="none"/>
        </w:rPr>
      </w:pPr>
    </w:p>
    <w:p w14:paraId="7A4F1FB8">
      <w:pPr>
        <w:pStyle w:val="14"/>
        <w:rPr>
          <w:rFonts w:hint="eastAsia" w:ascii="宋体" w:hAnsi="宋体" w:eastAsia="宋体" w:cs="宋体"/>
          <w:color w:val="auto"/>
          <w:highlight w:val="none"/>
        </w:rPr>
      </w:pPr>
    </w:p>
    <w:p w14:paraId="0F59EEB7">
      <w:pPr>
        <w:pStyle w:val="14"/>
        <w:rPr>
          <w:rFonts w:hint="eastAsia" w:ascii="宋体" w:hAnsi="宋体" w:eastAsia="宋体" w:cs="宋体"/>
          <w:color w:val="auto"/>
          <w:highlight w:val="none"/>
        </w:rPr>
      </w:pPr>
    </w:p>
    <w:p w14:paraId="187A026B">
      <w:pPr>
        <w:pStyle w:val="14"/>
        <w:rPr>
          <w:rFonts w:hint="eastAsia" w:ascii="宋体" w:hAnsi="宋体" w:eastAsia="宋体" w:cs="宋体"/>
          <w:color w:val="auto"/>
          <w:highlight w:val="none"/>
        </w:rPr>
      </w:pPr>
    </w:p>
    <w:p w14:paraId="1B2813D3">
      <w:pPr>
        <w:pStyle w:val="14"/>
        <w:rPr>
          <w:rFonts w:hint="eastAsia" w:ascii="宋体" w:hAnsi="宋体" w:eastAsia="宋体" w:cs="宋体"/>
          <w:color w:val="auto"/>
          <w:highlight w:val="none"/>
        </w:rPr>
      </w:pPr>
    </w:p>
    <w:p w14:paraId="16741031">
      <w:pPr>
        <w:pStyle w:val="14"/>
        <w:rPr>
          <w:rFonts w:hint="eastAsia" w:ascii="宋体" w:hAnsi="宋体" w:eastAsia="宋体" w:cs="宋体"/>
          <w:color w:val="auto"/>
          <w:highlight w:val="none"/>
        </w:rPr>
      </w:pPr>
    </w:p>
    <w:p w14:paraId="6BEC80FF">
      <w:pPr>
        <w:pStyle w:val="14"/>
        <w:rPr>
          <w:rFonts w:hint="eastAsia" w:ascii="宋体" w:hAnsi="宋体" w:eastAsia="宋体" w:cs="宋体"/>
          <w:color w:val="auto"/>
          <w:highlight w:val="none"/>
        </w:rPr>
      </w:pPr>
    </w:p>
    <w:p w14:paraId="0E55AD9F">
      <w:pPr>
        <w:pStyle w:val="14"/>
        <w:rPr>
          <w:rFonts w:hint="eastAsia" w:ascii="宋体" w:hAnsi="宋体" w:eastAsia="宋体" w:cs="宋体"/>
          <w:color w:val="auto"/>
          <w:highlight w:val="none"/>
        </w:rPr>
      </w:pPr>
    </w:p>
    <w:p w14:paraId="4724F44F">
      <w:pPr>
        <w:pStyle w:val="14"/>
        <w:rPr>
          <w:rFonts w:hint="eastAsia" w:ascii="宋体" w:hAnsi="宋体" w:eastAsia="宋体" w:cs="宋体"/>
          <w:color w:val="auto"/>
          <w:highlight w:val="none"/>
        </w:rPr>
      </w:pPr>
    </w:p>
    <w:p w14:paraId="0D0BDF26">
      <w:pPr>
        <w:pStyle w:val="14"/>
        <w:rPr>
          <w:rFonts w:hint="eastAsia" w:ascii="宋体" w:hAnsi="宋体" w:eastAsia="宋体" w:cs="宋体"/>
          <w:color w:val="auto"/>
          <w:highlight w:val="none"/>
        </w:rPr>
      </w:pPr>
    </w:p>
    <w:p w14:paraId="7812C2E0">
      <w:pPr>
        <w:pStyle w:val="14"/>
        <w:rPr>
          <w:rFonts w:hint="eastAsia" w:ascii="宋体" w:hAnsi="宋体" w:eastAsia="宋体" w:cs="宋体"/>
          <w:color w:val="auto"/>
          <w:highlight w:val="none"/>
        </w:rPr>
      </w:pPr>
    </w:p>
    <w:p w14:paraId="02AA4847">
      <w:pPr>
        <w:pStyle w:val="3"/>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bookmarkStart w:id="87" w:name="_Toc32723"/>
      <w:bookmarkStart w:id="88" w:name="_Toc32731"/>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4"/>
        <w:jc w:val="center"/>
        <w:rPr>
          <w:rFonts w:hint="eastAsia" w:ascii="宋体" w:hAnsi="宋体" w:eastAsia="宋体" w:cs="宋体"/>
          <w:b w:val="0"/>
          <w:color w:val="auto"/>
          <w:highlight w:val="none"/>
          <w:lang w:val="en-US" w:eastAsia="zh-CN"/>
        </w:rPr>
      </w:pPr>
      <w:bookmarkStart w:id="89" w:name="_Toc30065"/>
      <w:bookmarkStart w:id="90" w:name="_Toc80205938"/>
      <w:bookmarkStart w:id="91" w:name="_Toc17340"/>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4"/>
        <w:jc w:val="center"/>
        <w:rPr>
          <w:rFonts w:hint="eastAsia" w:ascii="宋体" w:hAnsi="宋体" w:eastAsia="宋体" w:cs="宋体"/>
          <w:bCs w:val="0"/>
          <w:color w:val="auto"/>
          <w:highlight w:val="none"/>
        </w:rPr>
      </w:pPr>
      <w:bookmarkStart w:id="92" w:name="_Toc80205939"/>
      <w:bookmarkStart w:id="93" w:name="_Toc3025"/>
      <w:bookmarkStart w:id="94" w:name="_Toc10308"/>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7"/>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7"/>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7"/>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7"/>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785E2F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 xml:space="preserve">七.项目经理无在建项目证明或承诺书  </w:t>
      </w:r>
      <w:r>
        <w:rPr>
          <w:rFonts w:hint="eastAsia" w:ascii="宋体" w:hAnsi="宋体" w:eastAsia="宋体" w:cs="宋体"/>
          <w:color w:val="auto"/>
          <w:kern w:val="0"/>
          <w:sz w:val="24"/>
          <w:highlight w:val="none"/>
          <w:lang w:val="en-US" w:eastAsia="zh-CN"/>
        </w:rPr>
        <w:t>…………………………………………（页码）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lang w:val="en-US" w:eastAsia="zh-CN"/>
        </w:rPr>
        <w:t>、除磋商文件规定必须提供以外，供应商认为需要提供的其他证明材料…（页码）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w:t>
      </w:r>
      <w:r>
        <w:rPr>
          <w:rFonts w:hint="eastAsia" w:ascii="宋体" w:hAnsi="宋体" w:cs="宋体"/>
          <w:b/>
          <w:color w:val="auto"/>
          <w:sz w:val="24"/>
          <w:highlight w:val="none"/>
          <w:lang w:eastAsia="zh-CN"/>
        </w:rPr>
        <w:t>相应</w:t>
      </w:r>
      <w:r>
        <w:rPr>
          <w:rFonts w:hint="eastAsia" w:ascii="宋体" w:hAnsi="宋体" w:eastAsia="宋体" w:cs="宋体"/>
          <w:b/>
          <w:color w:val="auto"/>
          <w:sz w:val="24"/>
          <w:highlight w:val="none"/>
        </w:rPr>
        <w:t>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417"/>
      <w:bookmarkStart w:id="96"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9"/>
        <w:rPr>
          <w:rFonts w:hint="eastAsia" w:ascii="宋体" w:hAnsi="宋体" w:eastAsia="宋体" w:cs="宋体"/>
          <w:color w:val="auto"/>
          <w:sz w:val="20"/>
          <w:highlight w:val="none"/>
        </w:rPr>
      </w:pPr>
    </w:p>
    <w:p w14:paraId="585204C2">
      <w:pPr>
        <w:pStyle w:val="9"/>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4994CF2C">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9"/>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9"/>
        <w:spacing w:after="0" w:line="360" w:lineRule="auto"/>
        <w:ind w:left="3960" w:right="1808"/>
        <w:contextualSpacing/>
        <w:rPr>
          <w:rFonts w:hint="eastAsia" w:ascii="宋体" w:hAnsi="宋体" w:eastAsia="宋体" w:cs="宋体"/>
          <w:color w:val="auto"/>
          <w:highlight w:val="none"/>
        </w:rPr>
      </w:pPr>
    </w:p>
    <w:p w14:paraId="678AF55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17605A14">
      <w:pPr>
        <w:spacing w:line="360" w:lineRule="auto"/>
        <w:ind w:right="420" w:firstLine="480" w:firstLineChars="200"/>
        <w:rPr>
          <w:rFonts w:hint="eastAsia" w:ascii="宋体" w:hAnsi="宋体" w:eastAsia="宋体" w:cs="宋体"/>
          <w:color w:val="auto"/>
          <w:sz w:val="24"/>
          <w:highlight w:val="none"/>
        </w:rPr>
      </w:pPr>
    </w:p>
    <w:p w14:paraId="1DC8CF34">
      <w:pPr>
        <w:spacing w:line="360" w:lineRule="auto"/>
        <w:ind w:right="420" w:firstLine="480" w:firstLineChars="200"/>
        <w:rPr>
          <w:rFonts w:hint="eastAsia" w:ascii="宋体" w:hAnsi="宋体" w:eastAsia="宋体" w:cs="宋体"/>
          <w:color w:val="auto"/>
          <w:sz w:val="24"/>
          <w:highlight w:val="none"/>
        </w:rPr>
      </w:pPr>
    </w:p>
    <w:p w14:paraId="3DAAFE18">
      <w:pPr>
        <w:spacing w:line="360" w:lineRule="auto"/>
        <w:ind w:right="420" w:firstLine="480" w:firstLineChars="200"/>
        <w:rPr>
          <w:rFonts w:hint="eastAsia" w:ascii="宋体" w:hAnsi="宋体" w:eastAsia="宋体" w:cs="宋体"/>
          <w:color w:val="auto"/>
          <w:sz w:val="24"/>
          <w:highlight w:val="none"/>
        </w:rPr>
      </w:pPr>
    </w:p>
    <w:p w14:paraId="7BCC3158">
      <w:pPr>
        <w:spacing w:line="360" w:lineRule="auto"/>
        <w:ind w:right="420" w:firstLine="480" w:firstLineChars="200"/>
        <w:rPr>
          <w:rFonts w:hint="eastAsia" w:ascii="宋体" w:hAnsi="宋体" w:eastAsia="宋体" w:cs="宋体"/>
          <w:color w:val="auto"/>
          <w:sz w:val="24"/>
          <w:highlight w:val="none"/>
        </w:rPr>
      </w:pPr>
    </w:p>
    <w:p w14:paraId="16C62BEB">
      <w:pPr>
        <w:spacing w:line="360" w:lineRule="auto"/>
        <w:ind w:right="420" w:firstLine="480" w:firstLineChars="200"/>
        <w:rPr>
          <w:rFonts w:hint="eastAsia" w:ascii="宋体" w:hAnsi="宋体" w:eastAsia="宋体" w:cs="宋体"/>
          <w:color w:val="auto"/>
          <w:sz w:val="24"/>
          <w:highlight w:val="none"/>
        </w:rPr>
      </w:pPr>
    </w:p>
    <w:p w14:paraId="1A784CFC">
      <w:pPr>
        <w:spacing w:line="360" w:lineRule="auto"/>
        <w:ind w:right="420" w:firstLine="480" w:firstLineChars="200"/>
        <w:rPr>
          <w:rFonts w:hint="eastAsia" w:ascii="宋体" w:hAnsi="宋体" w:eastAsia="宋体" w:cs="宋体"/>
          <w:color w:val="auto"/>
          <w:sz w:val="24"/>
          <w:highlight w:val="none"/>
        </w:rPr>
      </w:pPr>
    </w:p>
    <w:p w14:paraId="371E266B">
      <w:pPr>
        <w:spacing w:line="360" w:lineRule="auto"/>
        <w:ind w:right="420" w:firstLine="480" w:firstLineChars="200"/>
        <w:rPr>
          <w:rFonts w:hint="eastAsia" w:ascii="宋体" w:hAnsi="宋体" w:eastAsia="宋体" w:cs="宋体"/>
          <w:color w:val="auto"/>
          <w:sz w:val="24"/>
          <w:highlight w:val="none"/>
        </w:rPr>
      </w:pPr>
    </w:p>
    <w:p w14:paraId="3DA448B6">
      <w:pPr>
        <w:pStyle w:val="23"/>
        <w:rPr>
          <w:rFonts w:hint="eastAsia" w:ascii="宋体" w:hAnsi="宋体" w:eastAsia="宋体" w:cs="宋体"/>
          <w:color w:val="auto"/>
          <w:sz w:val="24"/>
          <w:highlight w:val="none"/>
        </w:rPr>
      </w:pPr>
    </w:p>
    <w:p w14:paraId="0E7282A7">
      <w:pPr>
        <w:pStyle w:val="9"/>
        <w:rPr>
          <w:rFonts w:hint="eastAsia" w:ascii="宋体" w:hAnsi="宋体" w:eastAsia="宋体" w:cs="宋体"/>
          <w:color w:val="auto"/>
          <w:sz w:val="24"/>
          <w:highlight w:val="none"/>
        </w:rPr>
      </w:pPr>
    </w:p>
    <w:p w14:paraId="090244BC">
      <w:pPr>
        <w:pStyle w:val="9"/>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0F4072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E3C60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056803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9D69F4C">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07875E7">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57B6740">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七.项目经理无在建项目证明或承诺书</w:t>
      </w:r>
    </w:p>
    <w:p w14:paraId="4F346AED">
      <w:pPr>
        <w:pStyle w:val="7"/>
        <w:overflowPunct w:val="0"/>
        <w:spacing w:line="520" w:lineRule="exact"/>
        <w:ind w:firstLine="1928" w:firstLineChars="600"/>
        <w:rPr>
          <w:rFonts w:hint="default" w:ascii="宋体" w:hAnsi="宋体" w:eastAsia="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格式自拟</w:t>
      </w:r>
    </w:p>
    <w:p w14:paraId="6C235DFE">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D62DC9D">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B2F85DF">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1389178">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DA0C0E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33EA9B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EA9F77">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4"/>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4"/>
        <w:jc w:val="center"/>
        <w:rPr>
          <w:rFonts w:hint="eastAsia" w:ascii="宋体" w:hAnsi="宋体" w:eastAsia="宋体" w:cs="宋体"/>
          <w:b/>
          <w:bCs/>
          <w:color w:val="auto"/>
          <w:highlight w:val="none"/>
        </w:rPr>
      </w:pPr>
      <w:bookmarkStart w:id="98" w:name="_Toc2025"/>
      <w:bookmarkStart w:id="99" w:name="_Toc32666"/>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7"/>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7"/>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7"/>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29"/>
        <w:spacing w:line="360" w:lineRule="auto"/>
        <w:rPr>
          <w:rFonts w:hint="eastAsia" w:ascii="宋体" w:hAnsi="宋体" w:eastAsia="宋体" w:cs="宋体"/>
          <w:color w:val="auto"/>
          <w:highlight w:val="none"/>
        </w:rPr>
      </w:pPr>
      <w:bookmarkStart w:id="100" w:name="OLE_LINK7"/>
      <w:bookmarkStart w:id="101" w:name="OLE_LINK6"/>
      <w:bookmarkStart w:id="102"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1906DD10">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3C9C6F58">
      <w:pPr>
        <w:snapToGrid w:val="0"/>
        <w:spacing w:line="360" w:lineRule="auto"/>
        <w:ind w:firstLine="602" w:firstLineChars="200"/>
        <w:rPr>
          <w:rFonts w:hint="eastAsia" w:ascii="宋体" w:hAnsi="宋体" w:eastAsia="宋体" w:cs="宋体"/>
          <w:b/>
          <w:color w:val="auto"/>
          <w:sz w:val="30"/>
          <w:szCs w:val="30"/>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9970A31">
      <w:pPr>
        <w:pStyle w:val="23"/>
        <w:rPr>
          <w:rFonts w:hint="eastAsia" w:ascii="宋体" w:hAnsi="宋体" w:eastAsia="宋体" w:cs="宋体"/>
          <w:color w:val="auto"/>
          <w:kern w:val="0"/>
          <w:sz w:val="24"/>
          <w:highlight w:val="none"/>
          <w:lang w:val="zh-CN"/>
        </w:rPr>
      </w:pPr>
    </w:p>
    <w:p w14:paraId="34728A6E">
      <w:pPr>
        <w:pStyle w:val="9"/>
        <w:rPr>
          <w:rFonts w:hint="eastAsia" w:ascii="宋体" w:hAnsi="宋体" w:eastAsia="宋体" w:cs="宋体"/>
          <w:color w:val="auto"/>
          <w:kern w:val="0"/>
          <w:sz w:val="24"/>
          <w:highlight w:val="none"/>
          <w:lang w:val="zh-CN"/>
        </w:rPr>
      </w:pPr>
    </w:p>
    <w:p w14:paraId="20755686">
      <w:pPr>
        <w:pStyle w:val="9"/>
        <w:rPr>
          <w:rFonts w:hint="eastAsia" w:ascii="宋体" w:hAnsi="宋体" w:eastAsia="宋体" w:cs="宋体"/>
          <w:color w:val="auto"/>
          <w:kern w:val="0"/>
          <w:sz w:val="24"/>
          <w:highlight w:val="none"/>
          <w:lang w:val="zh-CN"/>
        </w:rPr>
      </w:pPr>
    </w:p>
    <w:p w14:paraId="6B82169E">
      <w:pPr>
        <w:pStyle w:val="9"/>
        <w:rPr>
          <w:rFonts w:hint="eastAsia" w:ascii="宋体" w:hAnsi="宋体" w:eastAsia="宋体" w:cs="宋体"/>
          <w:color w:val="auto"/>
          <w:kern w:val="0"/>
          <w:sz w:val="24"/>
          <w:highlight w:val="none"/>
          <w:lang w:val="zh-CN"/>
        </w:rPr>
      </w:pPr>
    </w:p>
    <w:p w14:paraId="696BCCA0">
      <w:pPr>
        <w:pStyle w:val="9"/>
        <w:rPr>
          <w:rFonts w:hint="eastAsia" w:ascii="宋体" w:hAnsi="宋体" w:eastAsia="宋体" w:cs="宋体"/>
          <w:color w:val="auto"/>
          <w:kern w:val="0"/>
          <w:sz w:val="24"/>
          <w:highlight w:val="none"/>
          <w:lang w:val="zh-CN"/>
        </w:rPr>
      </w:pPr>
    </w:p>
    <w:p w14:paraId="2D5CB1E6">
      <w:pPr>
        <w:pStyle w:val="9"/>
        <w:rPr>
          <w:rFonts w:hint="eastAsia" w:ascii="宋体" w:hAnsi="宋体" w:eastAsia="宋体" w:cs="宋体"/>
          <w:color w:val="auto"/>
          <w:kern w:val="0"/>
          <w:sz w:val="24"/>
          <w:highlight w:val="none"/>
          <w:lang w:val="zh-CN"/>
        </w:rPr>
      </w:pPr>
    </w:p>
    <w:p w14:paraId="63956C28">
      <w:pPr>
        <w:pStyle w:val="9"/>
        <w:rPr>
          <w:rFonts w:hint="eastAsia" w:ascii="宋体" w:hAnsi="宋体" w:eastAsia="宋体" w:cs="宋体"/>
          <w:color w:val="auto"/>
          <w:kern w:val="0"/>
          <w:sz w:val="24"/>
          <w:highlight w:val="none"/>
          <w:lang w:val="zh-CN"/>
        </w:rPr>
      </w:pPr>
    </w:p>
    <w:p w14:paraId="63162FEB">
      <w:pPr>
        <w:pStyle w:val="9"/>
        <w:rPr>
          <w:rFonts w:hint="eastAsia" w:ascii="宋体" w:hAnsi="宋体" w:eastAsia="宋体" w:cs="宋体"/>
          <w:color w:val="auto"/>
          <w:kern w:val="0"/>
          <w:sz w:val="24"/>
          <w:highlight w:val="none"/>
          <w:lang w:val="zh-CN"/>
        </w:rPr>
      </w:pPr>
    </w:p>
    <w:p w14:paraId="3BEEF0F0">
      <w:pPr>
        <w:pStyle w:val="9"/>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29"/>
        <w:spacing w:line="360" w:lineRule="auto"/>
        <w:ind w:left="420" w:leftChars="200" w:firstLine="0" w:firstLineChars="0"/>
        <w:rPr>
          <w:rFonts w:hint="eastAsia" w:ascii="宋体" w:hAnsi="宋体" w:eastAsia="宋体" w:cs="宋体"/>
          <w:color w:val="auto"/>
          <w:highlight w:val="none"/>
        </w:rPr>
      </w:pPr>
    </w:p>
    <w:p w14:paraId="1D2BD99F">
      <w:pPr>
        <w:pStyle w:val="29"/>
        <w:spacing w:line="360" w:lineRule="auto"/>
        <w:ind w:left="420" w:leftChars="200" w:firstLine="0" w:firstLineChars="0"/>
        <w:rPr>
          <w:rFonts w:hint="eastAsia" w:ascii="宋体" w:hAnsi="宋体" w:eastAsia="宋体" w:cs="宋体"/>
          <w:color w:val="auto"/>
          <w:highlight w:val="none"/>
        </w:rPr>
      </w:pPr>
    </w:p>
    <w:p w14:paraId="459D0C47">
      <w:pPr>
        <w:pStyle w:val="29"/>
        <w:spacing w:line="360" w:lineRule="auto"/>
        <w:ind w:left="420" w:leftChars="200" w:firstLine="0" w:firstLineChars="0"/>
        <w:rPr>
          <w:rFonts w:hint="eastAsia" w:ascii="宋体" w:hAnsi="宋体" w:eastAsia="宋体" w:cs="宋体"/>
          <w:color w:val="auto"/>
          <w:highlight w:val="none"/>
        </w:rPr>
      </w:pPr>
    </w:p>
    <w:p w14:paraId="569D985E">
      <w:pPr>
        <w:pStyle w:val="29"/>
        <w:spacing w:line="360" w:lineRule="auto"/>
        <w:ind w:left="420" w:leftChars="200" w:firstLine="0" w:firstLineChars="0"/>
        <w:rPr>
          <w:rFonts w:hint="eastAsia" w:ascii="宋体" w:hAnsi="宋体" w:eastAsia="宋体" w:cs="宋体"/>
          <w:color w:val="auto"/>
          <w:highlight w:val="none"/>
        </w:rPr>
      </w:pPr>
    </w:p>
    <w:p w14:paraId="163847D2">
      <w:pPr>
        <w:pStyle w:val="29"/>
        <w:spacing w:line="360" w:lineRule="auto"/>
        <w:ind w:left="420" w:leftChars="200" w:firstLine="0" w:firstLineChars="0"/>
        <w:rPr>
          <w:rFonts w:hint="eastAsia" w:ascii="宋体" w:hAnsi="宋体" w:eastAsia="宋体" w:cs="宋体"/>
          <w:color w:val="auto"/>
          <w:highlight w:val="none"/>
        </w:rPr>
      </w:pPr>
    </w:p>
    <w:p w14:paraId="6AEB0D9E">
      <w:pPr>
        <w:pStyle w:val="29"/>
        <w:spacing w:line="360" w:lineRule="auto"/>
        <w:ind w:left="420" w:leftChars="200" w:firstLine="0" w:firstLineChars="0"/>
        <w:rPr>
          <w:rFonts w:hint="eastAsia" w:ascii="宋体" w:hAnsi="宋体" w:eastAsia="宋体" w:cs="宋体"/>
          <w:color w:val="auto"/>
          <w:highlight w:val="none"/>
        </w:rPr>
      </w:pPr>
    </w:p>
    <w:p w14:paraId="1A155B29">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供应商为其缴纳近1个月（2026年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0"/>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29"/>
        <w:spacing w:line="360" w:lineRule="auto"/>
        <w:ind w:left="420" w:leftChars="200" w:firstLine="0" w:firstLineChars="0"/>
        <w:rPr>
          <w:rFonts w:hint="eastAsia" w:ascii="宋体" w:hAnsi="宋体" w:eastAsia="宋体" w:cs="宋体"/>
          <w:color w:val="auto"/>
          <w:highlight w:val="none"/>
        </w:rPr>
      </w:pPr>
    </w:p>
    <w:p w14:paraId="1E29BFC6">
      <w:pPr>
        <w:pStyle w:val="29"/>
        <w:spacing w:line="360" w:lineRule="auto"/>
        <w:ind w:left="420" w:leftChars="200" w:firstLine="0" w:firstLineChars="0"/>
        <w:rPr>
          <w:rFonts w:hint="eastAsia" w:ascii="宋体" w:hAnsi="宋体" w:eastAsia="宋体" w:cs="宋体"/>
          <w:color w:val="auto"/>
          <w:highlight w:val="none"/>
        </w:rPr>
      </w:pPr>
    </w:p>
    <w:p w14:paraId="6265A909">
      <w:pPr>
        <w:pStyle w:val="29"/>
        <w:spacing w:line="360" w:lineRule="auto"/>
        <w:ind w:left="420" w:leftChars="200" w:firstLine="0" w:firstLineChars="0"/>
        <w:rPr>
          <w:rFonts w:hint="eastAsia" w:ascii="宋体" w:hAnsi="宋体" w:eastAsia="宋体" w:cs="宋体"/>
          <w:color w:val="auto"/>
          <w:highlight w:val="none"/>
        </w:rPr>
      </w:pPr>
    </w:p>
    <w:p w14:paraId="585B3D37">
      <w:pPr>
        <w:pStyle w:val="29"/>
        <w:spacing w:line="360" w:lineRule="auto"/>
        <w:ind w:left="420" w:leftChars="200" w:firstLine="0" w:firstLineChars="0"/>
        <w:rPr>
          <w:rFonts w:hint="eastAsia" w:ascii="宋体" w:hAnsi="宋体" w:eastAsia="宋体" w:cs="宋体"/>
          <w:color w:val="auto"/>
          <w:highlight w:val="none"/>
        </w:rPr>
      </w:pPr>
    </w:p>
    <w:p w14:paraId="17F85835">
      <w:pPr>
        <w:pStyle w:val="29"/>
        <w:spacing w:line="360" w:lineRule="auto"/>
        <w:ind w:left="420" w:leftChars="200" w:firstLine="0" w:firstLineChars="0"/>
        <w:rPr>
          <w:rFonts w:hint="eastAsia" w:ascii="宋体" w:hAnsi="宋体" w:eastAsia="宋体" w:cs="宋体"/>
          <w:color w:val="auto"/>
          <w:highlight w:val="none"/>
        </w:rPr>
      </w:pPr>
    </w:p>
    <w:p w14:paraId="74420A09">
      <w:pPr>
        <w:pStyle w:val="29"/>
        <w:spacing w:line="360" w:lineRule="auto"/>
        <w:ind w:left="420" w:leftChars="200" w:firstLine="0" w:firstLineChars="0"/>
        <w:rPr>
          <w:rFonts w:hint="eastAsia" w:ascii="宋体" w:hAnsi="宋体" w:eastAsia="宋体" w:cs="宋体"/>
          <w:color w:val="auto"/>
          <w:highlight w:val="none"/>
        </w:rPr>
      </w:pPr>
    </w:p>
    <w:p w14:paraId="545314BE">
      <w:pPr>
        <w:pStyle w:val="29"/>
        <w:spacing w:line="360" w:lineRule="auto"/>
        <w:ind w:left="420" w:leftChars="200" w:firstLine="0" w:firstLineChars="0"/>
        <w:rPr>
          <w:rFonts w:hint="eastAsia" w:ascii="宋体" w:hAnsi="宋体" w:eastAsia="宋体" w:cs="宋体"/>
          <w:color w:val="auto"/>
          <w:highlight w:val="none"/>
        </w:rPr>
      </w:pPr>
    </w:p>
    <w:p w14:paraId="69A919FA">
      <w:pPr>
        <w:pStyle w:val="29"/>
        <w:spacing w:line="360" w:lineRule="auto"/>
        <w:ind w:left="420" w:leftChars="200" w:firstLine="0" w:firstLineChars="0"/>
        <w:rPr>
          <w:rFonts w:hint="eastAsia" w:ascii="宋体" w:hAnsi="宋体" w:eastAsia="宋体" w:cs="宋体"/>
          <w:color w:val="auto"/>
          <w:highlight w:val="none"/>
        </w:rPr>
      </w:pPr>
    </w:p>
    <w:p w14:paraId="176E66C1">
      <w:pPr>
        <w:pStyle w:val="29"/>
        <w:spacing w:line="360" w:lineRule="auto"/>
        <w:ind w:left="420" w:leftChars="200" w:firstLine="0" w:firstLineChars="0"/>
        <w:rPr>
          <w:rFonts w:hint="eastAsia" w:ascii="宋体" w:hAnsi="宋体" w:eastAsia="宋体" w:cs="宋体"/>
          <w:color w:val="auto"/>
          <w:highlight w:val="none"/>
        </w:rPr>
      </w:pPr>
    </w:p>
    <w:p w14:paraId="3ECCE384">
      <w:pPr>
        <w:pStyle w:val="29"/>
        <w:spacing w:line="360" w:lineRule="auto"/>
        <w:ind w:left="420" w:leftChars="200" w:firstLine="0" w:firstLineChars="0"/>
        <w:rPr>
          <w:rFonts w:hint="eastAsia" w:ascii="宋体" w:hAnsi="宋体" w:eastAsia="宋体" w:cs="宋体"/>
          <w:color w:val="auto"/>
          <w:highlight w:val="none"/>
        </w:rPr>
      </w:pPr>
    </w:p>
    <w:p w14:paraId="130F3E1D">
      <w:pPr>
        <w:pStyle w:val="29"/>
        <w:spacing w:line="360" w:lineRule="auto"/>
        <w:ind w:left="420" w:leftChars="200" w:firstLine="0" w:firstLineChars="0"/>
        <w:rPr>
          <w:rFonts w:hint="eastAsia" w:ascii="宋体" w:hAnsi="宋体" w:eastAsia="宋体" w:cs="宋体"/>
          <w:color w:val="auto"/>
          <w:highlight w:val="none"/>
        </w:rPr>
      </w:pPr>
    </w:p>
    <w:p w14:paraId="04529977">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4"/>
        <w:rPr>
          <w:rFonts w:hint="eastAsia" w:ascii="宋体" w:hAnsi="宋体" w:eastAsia="宋体" w:cs="宋体"/>
          <w:color w:val="auto"/>
          <w:sz w:val="24"/>
          <w:highlight w:val="none"/>
        </w:rPr>
      </w:pPr>
    </w:p>
    <w:p w14:paraId="5026337E">
      <w:pPr>
        <w:pStyle w:val="14"/>
        <w:rPr>
          <w:rFonts w:hint="eastAsia" w:ascii="宋体" w:hAnsi="宋体" w:eastAsia="宋体" w:cs="宋体"/>
          <w:color w:val="auto"/>
          <w:sz w:val="24"/>
          <w:highlight w:val="none"/>
        </w:rPr>
      </w:pPr>
    </w:p>
    <w:p w14:paraId="13181C37">
      <w:pPr>
        <w:pStyle w:val="14"/>
        <w:rPr>
          <w:rFonts w:hint="eastAsia" w:ascii="宋体" w:hAnsi="宋体" w:eastAsia="宋体" w:cs="宋体"/>
          <w:color w:val="auto"/>
          <w:sz w:val="24"/>
          <w:highlight w:val="none"/>
        </w:rPr>
      </w:pPr>
    </w:p>
    <w:p w14:paraId="1335E164">
      <w:pPr>
        <w:pStyle w:val="14"/>
        <w:rPr>
          <w:rFonts w:hint="eastAsia" w:ascii="宋体" w:hAnsi="宋体" w:eastAsia="宋体" w:cs="宋体"/>
          <w:color w:val="auto"/>
          <w:sz w:val="24"/>
          <w:highlight w:val="none"/>
        </w:rPr>
      </w:pPr>
    </w:p>
    <w:p w14:paraId="451E597D">
      <w:pPr>
        <w:pStyle w:val="14"/>
        <w:rPr>
          <w:rFonts w:hint="eastAsia" w:ascii="宋体" w:hAnsi="宋体" w:eastAsia="宋体" w:cs="宋体"/>
          <w:color w:val="auto"/>
          <w:sz w:val="24"/>
          <w:highlight w:val="none"/>
        </w:rPr>
      </w:pPr>
    </w:p>
    <w:p w14:paraId="06F9474B">
      <w:pPr>
        <w:pStyle w:val="14"/>
        <w:rPr>
          <w:rFonts w:hint="eastAsia" w:ascii="宋体" w:hAnsi="宋体" w:eastAsia="宋体" w:cs="宋体"/>
          <w:color w:val="auto"/>
          <w:sz w:val="24"/>
          <w:highlight w:val="none"/>
        </w:rPr>
      </w:pPr>
    </w:p>
    <w:p w14:paraId="32EFB704">
      <w:pPr>
        <w:pStyle w:val="14"/>
        <w:rPr>
          <w:rFonts w:hint="eastAsia" w:ascii="宋体" w:hAnsi="宋体" w:eastAsia="宋体" w:cs="宋体"/>
          <w:color w:val="auto"/>
          <w:sz w:val="24"/>
          <w:highlight w:val="none"/>
        </w:rPr>
      </w:pPr>
    </w:p>
    <w:p w14:paraId="66C957F9">
      <w:pPr>
        <w:pStyle w:val="14"/>
        <w:rPr>
          <w:rFonts w:hint="eastAsia" w:ascii="宋体" w:hAnsi="宋体" w:eastAsia="宋体" w:cs="宋体"/>
          <w:color w:val="auto"/>
          <w:sz w:val="24"/>
          <w:highlight w:val="none"/>
        </w:rPr>
      </w:pPr>
    </w:p>
    <w:p w14:paraId="28DADAF6">
      <w:pPr>
        <w:pStyle w:val="14"/>
        <w:rPr>
          <w:rFonts w:hint="eastAsia" w:ascii="宋体" w:hAnsi="宋体" w:eastAsia="宋体" w:cs="宋体"/>
          <w:color w:val="auto"/>
          <w:sz w:val="24"/>
          <w:highlight w:val="none"/>
        </w:rPr>
      </w:pPr>
    </w:p>
    <w:p w14:paraId="1F3575D6">
      <w:pPr>
        <w:pStyle w:val="14"/>
        <w:rPr>
          <w:rFonts w:hint="eastAsia" w:ascii="宋体" w:hAnsi="宋体" w:eastAsia="宋体" w:cs="宋体"/>
          <w:color w:val="auto"/>
          <w:sz w:val="24"/>
          <w:highlight w:val="none"/>
        </w:rPr>
      </w:pPr>
    </w:p>
    <w:p w14:paraId="3E2335F6">
      <w:pPr>
        <w:pStyle w:val="4"/>
        <w:jc w:val="center"/>
        <w:rPr>
          <w:rFonts w:hint="eastAsia" w:ascii="宋体" w:hAnsi="宋体" w:eastAsia="宋体" w:cs="宋体"/>
          <w:color w:val="auto"/>
          <w:highlight w:val="none"/>
        </w:rPr>
      </w:pPr>
      <w:bookmarkStart w:id="111" w:name="_Toc12495"/>
      <w:bookmarkStart w:id="112" w:name="_Toc15522"/>
      <w:bookmarkStart w:id="113" w:name="_Toc7327"/>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7"/>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7"/>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7"/>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1"/>
        <w:spacing w:line="500" w:lineRule="exact"/>
        <w:rPr>
          <w:rFonts w:hint="eastAsia" w:ascii="宋体" w:hAnsi="宋体" w:eastAsia="宋体" w:cs="宋体"/>
          <w:color w:val="auto"/>
          <w:sz w:val="32"/>
          <w:highlight w:val="none"/>
        </w:rPr>
      </w:pPr>
    </w:p>
    <w:p w14:paraId="49C711B1">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1"/>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1"/>
        <w:spacing w:line="500" w:lineRule="exact"/>
        <w:ind w:firstLine="602" w:firstLineChars="200"/>
        <w:rPr>
          <w:rFonts w:hint="eastAsia" w:ascii="宋体" w:hAnsi="宋体" w:eastAsia="宋体" w:cs="宋体"/>
          <w:b/>
          <w:color w:val="auto"/>
          <w:kern w:val="2"/>
          <w:sz w:val="30"/>
          <w:szCs w:val="30"/>
          <w:highlight w:val="none"/>
        </w:rPr>
      </w:pPr>
    </w:p>
    <w:p w14:paraId="19B302A9">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131213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2A8D6012">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w:t>
      </w:r>
      <w:r>
        <w:rPr>
          <w:rFonts w:hint="eastAsia" w:ascii="宋体" w:hAnsi="宋体" w:cs="宋体"/>
          <w:color w:val="auto"/>
          <w:kern w:val="0"/>
          <w:sz w:val="24"/>
          <w:highlight w:val="none"/>
          <w:lang w:val="zh-CN"/>
        </w:rPr>
        <w:t>，将</w:t>
      </w:r>
      <w:r>
        <w:rPr>
          <w:rFonts w:hint="eastAsia" w:ascii="宋体" w:hAnsi="宋体" w:eastAsia="宋体" w:cs="宋体"/>
          <w:color w:val="auto"/>
          <w:kern w:val="0"/>
          <w:sz w:val="24"/>
          <w:highlight w:val="none"/>
          <w:lang w:val="zh-CN"/>
        </w:rPr>
        <w:t>依照《中华人民共和国政府采购法》等国家有关规定追究相应责任。</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1"/>
        <w:spacing w:line="500" w:lineRule="exact"/>
        <w:ind w:firstLine="602" w:firstLineChars="200"/>
        <w:rPr>
          <w:rFonts w:hint="eastAsia" w:ascii="宋体" w:hAnsi="宋体" w:eastAsia="宋体" w:cs="宋体"/>
          <w:b/>
          <w:color w:val="auto"/>
          <w:kern w:val="2"/>
          <w:sz w:val="30"/>
          <w:szCs w:val="30"/>
          <w:highlight w:val="none"/>
        </w:rPr>
      </w:pPr>
    </w:p>
    <w:p w14:paraId="02E0C878">
      <w:pPr>
        <w:pStyle w:val="11"/>
        <w:spacing w:line="500" w:lineRule="exact"/>
        <w:ind w:firstLine="602" w:firstLineChars="200"/>
        <w:rPr>
          <w:rFonts w:hint="eastAsia" w:ascii="宋体" w:hAnsi="宋体" w:eastAsia="宋体" w:cs="宋体"/>
          <w:b/>
          <w:color w:val="auto"/>
          <w:kern w:val="2"/>
          <w:sz w:val="30"/>
          <w:szCs w:val="30"/>
          <w:highlight w:val="none"/>
        </w:rPr>
      </w:pPr>
    </w:p>
    <w:p w14:paraId="5D69E1E3">
      <w:pPr>
        <w:pStyle w:val="11"/>
        <w:spacing w:line="500" w:lineRule="exact"/>
        <w:ind w:firstLine="602" w:firstLineChars="200"/>
        <w:rPr>
          <w:rFonts w:hint="eastAsia" w:ascii="宋体" w:hAnsi="宋体" w:eastAsia="宋体" w:cs="宋体"/>
          <w:b/>
          <w:color w:val="auto"/>
          <w:kern w:val="2"/>
          <w:sz w:val="30"/>
          <w:szCs w:val="30"/>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3"/>
        <w:rPr>
          <w:rFonts w:hint="eastAsia" w:ascii="宋体" w:hAnsi="宋体" w:eastAsia="宋体" w:cs="宋体"/>
          <w:b/>
          <w:color w:val="auto"/>
          <w:kern w:val="2"/>
          <w:sz w:val="30"/>
          <w:szCs w:val="30"/>
          <w:highlight w:val="none"/>
          <w:lang w:eastAsia="zh-CN"/>
        </w:rPr>
      </w:pPr>
    </w:p>
    <w:p w14:paraId="7544E158">
      <w:pPr>
        <w:pStyle w:val="9"/>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3"/>
        <w:rPr>
          <w:rFonts w:hint="eastAsia"/>
          <w:color w:val="auto"/>
          <w:highlight w:val="none"/>
        </w:rPr>
      </w:pPr>
    </w:p>
    <w:tbl>
      <w:tblPr>
        <w:tblStyle w:val="19"/>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1"/>
              <w:spacing w:before="1"/>
              <w:ind w:left="160" w:right="149"/>
              <w:jc w:val="center"/>
              <w:rPr>
                <w:rFonts w:hint="eastAsia" w:ascii="仿宋" w:hAnsi="仿宋" w:eastAsia="仿宋" w:cs="仿宋"/>
                <w:color w:val="auto"/>
                <w:sz w:val="24"/>
                <w:highlight w:val="none"/>
              </w:rPr>
            </w:pPr>
          </w:p>
          <w:p w14:paraId="22DAEDB3">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1"/>
              <w:spacing w:before="1"/>
              <w:ind w:left="105"/>
              <w:rPr>
                <w:rFonts w:hint="eastAsia" w:ascii="仿宋" w:hAnsi="仿宋" w:eastAsia="仿宋" w:cs="仿宋"/>
                <w:color w:val="auto"/>
                <w:sz w:val="24"/>
                <w:highlight w:val="none"/>
              </w:rPr>
            </w:pPr>
          </w:p>
          <w:p w14:paraId="66E83209">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1"/>
              <w:spacing w:before="1"/>
              <w:ind w:left="105"/>
              <w:rPr>
                <w:rFonts w:hint="eastAsia" w:ascii="仿宋" w:hAnsi="仿宋" w:eastAsia="仿宋" w:cs="仿宋"/>
                <w:color w:val="auto"/>
                <w:sz w:val="24"/>
                <w:highlight w:val="none"/>
              </w:rPr>
            </w:pPr>
          </w:p>
          <w:p w14:paraId="678A9C5A">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1"/>
              <w:spacing w:before="1"/>
              <w:ind w:left="105"/>
              <w:rPr>
                <w:rFonts w:hint="eastAsia" w:ascii="仿宋" w:hAnsi="仿宋" w:eastAsia="仿宋" w:cs="仿宋"/>
                <w:color w:val="auto"/>
                <w:sz w:val="24"/>
                <w:highlight w:val="none"/>
              </w:rPr>
            </w:pPr>
          </w:p>
          <w:p w14:paraId="44993B60">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1"/>
              <w:spacing w:before="1"/>
              <w:ind w:left="105"/>
              <w:rPr>
                <w:rFonts w:hint="eastAsia" w:ascii="仿宋" w:hAnsi="仿宋" w:eastAsia="仿宋" w:cs="仿宋"/>
                <w:color w:val="auto"/>
                <w:sz w:val="24"/>
                <w:highlight w:val="none"/>
              </w:rPr>
            </w:pPr>
          </w:p>
          <w:p w14:paraId="3E96CDA1">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1"/>
              <w:spacing w:before="1"/>
              <w:ind w:left="105"/>
              <w:rPr>
                <w:rFonts w:hint="eastAsia" w:ascii="仿宋" w:hAnsi="仿宋" w:eastAsia="仿宋" w:cs="仿宋"/>
                <w:color w:val="auto"/>
                <w:sz w:val="24"/>
                <w:highlight w:val="none"/>
              </w:rPr>
            </w:pPr>
          </w:p>
          <w:p w14:paraId="3FD1F73B">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1"/>
              <w:spacing w:before="1"/>
              <w:ind w:left="105"/>
              <w:rPr>
                <w:rFonts w:hint="eastAsia" w:ascii="仿宋" w:hAnsi="仿宋" w:eastAsia="仿宋" w:cs="仿宋"/>
                <w:color w:val="auto"/>
                <w:sz w:val="24"/>
                <w:highlight w:val="none"/>
              </w:rPr>
            </w:pPr>
          </w:p>
          <w:p w14:paraId="1F0FD09B">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1"/>
              <w:spacing w:before="1"/>
              <w:ind w:left="105"/>
              <w:rPr>
                <w:rFonts w:hint="eastAsia" w:ascii="仿宋" w:hAnsi="仿宋" w:eastAsia="仿宋" w:cs="仿宋"/>
                <w:color w:val="auto"/>
                <w:sz w:val="24"/>
                <w:highlight w:val="none"/>
              </w:rPr>
            </w:pPr>
          </w:p>
          <w:p w14:paraId="5C541DF2">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1"/>
              <w:spacing w:before="1"/>
              <w:ind w:left="105"/>
              <w:rPr>
                <w:rFonts w:hint="eastAsia" w:ascii="仿宋" w:hAnsi="仿宋" w:eastAsia="仿宋" w:cs="仿宋"/>
                <w:color w:val="auto"/>
                <w:sz w:val="24"/>
                <w:highlight w:val="none"/>
              </w:rPr>
            </w:pPr>
          </w:p>
          <w:p w14:paraId="0D8CB35F">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1"/>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4"/>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3"/>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3"/>
        <w:rPr>
          <w:rFonts w:hint="eastAsia" w:ascii="宋体" w:hAnsi="宋体" w:eastAsia="宋体" w:cs="宋体"/>
          <w:b/>
          <w:color w:val="auto"/>
          <w:sz w:val="30"/>
          <w:szCs w:val="30"/>
          <w:highlight w:val="none"/>
        </w:rPr>
      </w:pPr>
    </w:p>
    <w:p w14:paraId="461DC451">
      <w:pPr>
        <w:pStyle w:val="9"/>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2"/>
        <w:rPr>
          <w:rFonts w:hint="eastAsia"/>
          <w:color w:val="auto"/>
          <w:highlight w:val="none"/>
        </w:rPr>
      </w:pPr>
    </w:p>
    <w:p w14:paraId="42424311">
      <w:pPr>
        <w:pStyle w:val="11"/>
        <w:spacing w:line="500" w:lineRule="exact"/>
        <w:rPr>
          <w:rFonts w:hint="eastAsia" w:ascii="宋体" w:hAnsi="宋体" w:eastAsia="宋体" w:cs="宋体"/>
          <w:b/>
          <w:color w:val="auto"/>
          <w:kern w:val="2"/>
          <w:sz w:val="30"/>
          <w:szCs w:val="30"/>
          <w:highlight w:val="none"/>
        </w:rPr>
      </w:pPr>
    </w:p>
    <w:p w14:paraId="2A01FAC5">
      <w:pPr>
        <w:pStyle w:val="11"/>
        <w:spacing w:line="500" w:lineRule="exact"/>
        <w:rPr>
          <w:rFonts w:hint="eastAsia" w:ascii="宋体" w:hAnsi="宋体" w:eastAsia="宋体" w:cs="宋体"/>
          <w:b/>
          <w:color w:val="auto"/>
          <w:kern w:val="2"/>
          <w:sz w:val="30"/>
          <w:szCs w:val="30"/>
          <w:highlight w:val="none"/>
        </w:rPr>
      </w:pPr>
    </w:p>
    <w:p w14:paraId="22F846F8">
      <w:pPr>
        <w:numPr>
          <w:ilvl w:val="0"/>
          <w:numId w:val="5"/>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726AD63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2F3C869F">
      <w:pPr>
        <w:spacing w:line="820" w:lineRule="exact"/>
        <w:jc w:val="center"/>
        <w:rPr>
          <w:rFonts w:hint="eastAsia" w:ascii="宋体" w:hAnsi="宋体" w:cs="宋体"/>
          <w:b/>
          <w:bCs/>
          <w:color w:val="auto"/>
          <w:sz w:val="32"/>
          <w:szCs w:val="32"/>
          <w:highlight w:val="none"/>
          <w:lang w:eastAsia="zh-CN"/>
        </w:rPr>
      </w:pPr>
    </w:p>
    <w:p w14:paraId="41277EFE">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052AC4B4">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6D7E8A2A">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ED2DF8">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B9E34C">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23F9236E">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DCCB564">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天农衔施合同〔2025〕    号</w:t>
      </w:r>
    </w:p>
    <w:p w14:paraId="205784D9">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572F008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030BBB6">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14241A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4E17BD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0737E47">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59839DC">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57C16FC">
      <w:pPr>
        <w:pStyle w:val="2"/>
        <w:rPr>
          <w:rFonts w:hint="eastAsia" w:ascii="宋体" w:hAnsi="宋体" w:eastAsia="宋体" w:cs="宋体"/>
          <w:color w:val="auto"/>
          <w:spacing w:val="6"/>
          <w:w w:val="100"/>
          <w:sz w:val="28"/>
          <w:szCs w:val="28"/>
          <w:highlight w:val="none"/>
        </w:rPr>
      </w:pPr>
    </w:p>
    <w:p w14:paraId="4A603415">
      <w:pPr>
        <w:rPr>
          <w:rFonts w:hint="eastAsia" w:ascii="宋体" w:hAnsi="宋体" w:eastAsia="宋体" w:cs="宋体"/>
          <w:color w:val="auto"/>
          <w:spacing w:val="6"/>
          <w:w w:val="100"/>
          <w:sz w:val="28"/>
          <w:szCs w:val="28"/>
          <w:highlight w:val="none"/>
        </w:rPr>
      </w:pPr>
    </w:p>
    <w:p w14:paraId="2ED9761D">
      <w:pPr>
        <w:pStyle w:val="2"/>
        <w:rPr>
          <w:rFonts w:hint="eastAsia" w:ascii="宋体" w:hAnsi="宋体" w:eastAsia="宋体" w:cs="宋体"/>
          <w:color w:val="auto"/>
          <w:spacing w:val="6"/>
          <w:w w:val="100"/>
          <w:sz w:val="28"/>
          <w:szCs w:val="28"/>
          <w:highlight w:val="none"/>
        </w:rPr>
      </w:pPr>
    </w:p>
    <w:p w14:paraId="13D3090E">
      <w:pPr>
        <w:rPr>
          <w:rFonts w:hint="eastAsia"/>
          <w:color w:val="auto"/>
          <w:highlight w:val="none"/>
        </w:rPr>
      </w:pPr>
    </w:p>
    <w:p w14:paraId="748272CE">
      <w:pPr>
        <w:pStyle w:val="9"/>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40565EF">
      <w:pPr>
        <w:pStyle w:val="9"/>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561A4FA8">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1F2528E1">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2B9F9B50">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202</w:t>
      </w:r>
      <w:r>
        <w:rPr>
          <w:rFonts w:hint="eastAsia" w:ascii="宋体" w:hAnsi="宋体" w:cs="宋体"/>
          <w:color w:val="auto"/>
          <w:w w:val="100"/>
          <w:kern w:val="0"/>
          <w:sz w:val="28"/>
          <w:szCs w:val="28"/>
          <w:highlight w:val="none"/>
          <w:u w:val="single"/>
          <w:lang w:val="en-US" w:eastAsia="zh-CN"/>
        </w:rPr>
        <w:t>6</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28D8B8F8">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6C980663">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7821271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23ADB388">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702B0D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70134FA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57E3DF7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4EA70546">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44F752F5">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DF5DD9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62A067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608693">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D11D8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416C24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FCDB6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C734E9">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0D91A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CC1458">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C24C811">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EC4C34">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CDD164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D6E3E2C">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2A5A80A">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A8A1A2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3544D9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CA691A4">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287E6B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4B2E07D">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767E4B8">
      <w:pPr>
        <w:pStyle w:val="9"/>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66C46E">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08B3F9B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32CD8EED">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57D8424D">
      <w:pPr>
        <w:pStyle w:val="9"/>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1802DE35">
      <w:pPr>
        <w:pStyle w:val="9"/>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454A5C51">
      <w:pPr>
        <w:pStyle w:val="9"/>
        <w:keepNext w:val="0"/>
        <w:keepLines w:val="0"/>
        <w:pageBreakBefore w:val="0"/>
        <w:numPr>
          <w:ilvl w:val="0"/>
          <w:numId w:val="0"/>
        </w:numPr>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项目名称：</w:t>
      </w:r>
      <w:r>
        <w:rPr>
          <w:rFonts w:hint="eastAsia" w:ascii="宋体" w:hAnsi="宋体" w:eastAsia="宋体" w:cs="宋体"/>
          <w:color w:val="auto"/>
          <w:spacing w:val="6"/>
          <w:w w:val="100"/>
          <w:sz w:val="21"/>
          <w:szCs w:val="21"/>
          <w:highlight w:val="none"/>
          <w:u w:val="single"/>
          <w:lang w:val="en-US" w:eastAsia="zh-CN"/>
        </w:rPr>
        <w:t xml:space="preserve">                            </w:t>
      </w:r>
    </w:p>
    <w:p w14:paraId="2D1780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u w:val="single"/>
          <w:lang w:val="en-US" w:eastAsia="zh-CN"/>
        </w:rPr>
      </w:pPr>
      <w:r>
        <w:rPr>
          <w:rFonts w:hint="eastAsia" w:ascii="宋体" w:hAnsi="宋体" w:eastAsia="宋体" w:cs="宋体"/>
          <w:color w:val="auto"/>
          <w:w w:val="100"/>
          <w:kern w:val="0"/>
          <w:sz w:val="21"/>
          <w:szCs w:val="21"/>
          <w:highlight w:val="none"/>
          <w:lang w:val="en-US" w:eastAsia="zh-CN"/>
        </w:rPr>
        <w:t>建设地点：</w:t>
      </w:r>
      <w:r>
        <w:rPr>
          <w:rFonts w:hint="eastAsia" w:ascii="宋体" w:hAnsi="宋体" w:eastAsia="宋体" w:cs="宋体"/>
          <w:color w:val="auto"/>
          <w:w w:val="100"/>
          <w:kern w:val="0"/>
          <w:sz w:val="21"/>
          <w:szCs w:val="21"/>
          <w:highlight w:val="none"/>
          <w:u w:val="single"/>
          <w:lang w:val="en-US" w:eastAsia="zh-CN"/>
        </w:rPr>
        <w:t xml:space="preserve">                       </w:t>
      </w:r>
    </w:p>
    <w:p w14:paraId="23AC8BD2">
      <w:pPr>
        <w:pStyle w:val="9"/>
        <w:keepNext w:val="0"/>
        <w:keepLines w:val="0"/>
        <w:pageBreakBefore w:val="0"/>
        <w:wordWrap/>
        <w:overflowPunct/>
        <w:topLinePunct w:val="0"/>
        <w:bidi w:val="0"/>
        <w:spacing w:line="440" w:lineRule="exact"/>
        <w:ind w:left="0" w:leftChars="0" w:right="0" w:firstLine="517"/>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val="en-US" w:eastAsia="zh-CN"/>
        </w:rPr>
        <w:t>建设内容：</w:t>
      </w:r>
      <w:r>
        <w:rPr>
          <w:rFonts w:hint="eastAsia" w:ascii="宋体" w:hAnsi="宋体" w:eastAsia="宋体" w:cs="宋体"/>
          <w:color w:val="auto"/>
          <w:w w:val="100"/>
          <w:kern w:val="0"/>
          <w:sz w:val="21"/>
          <w:szCs w:val="21"/>
          <w:highlight w:val="none"/>
          <w:u w:val="single"/>
          <w:lang w:val="en-US" w:eastAsia="zh-CN"/>
        </w:rPr>
        <w:t xml:space="preserve">                             （具体详见工程量清单及施工图纸）  </w:t>
      </w:r>
    </w:p>
    <w:p w14:paraId="5E3F1A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0A4C32D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369BDADF">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453E203D">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1178B0E1">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58D995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3D6A7DD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4865014">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7153E00E">
      <w:pPr>
        <w:pStyle w:val="9"/>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24F3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48937B9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均包括</w:t>
      </w:r>
      <w:r>
        <w:rPr>
          <w:rFonts w:hint="eastAsia" w:ascii="宋体" w:hAnsi="宋体" w:eastAsia="宋体" w:cs="宋体"/>
          <w:b w:val="0"/>
          <w:bCs w:val="0"/>
          <w:color w:val="auto"/>
          <w:spacing w:val="6"/>
          <w:w w:val="100"/>
          <w:sz w:val="21"/>
          <w:szCs w:val="21"/>
          <w:highlight w:val="none"/>
        </w:rPr>
        <w:t>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73966E4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09D25686">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0C5A7E8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3E2EBAAA">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4D6D112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6A9235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E68A49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518A9CF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F3C5C9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362E648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795B693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1459DA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1778B4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7D30D9D8">
      <w:pPr>
        <w:pStyle w:val="32"/>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p>
    <w:p w14:paraId="4F6D47E1">
      <w:pPr>
        <w:pStyle w:val="32"/>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1769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7E8FF5C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00A847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w:t>
      </w:r>
      <w:r>
        <w:rPr>
          <w:rFonts w:hint="eastAsia" w:ascii="宋体" w:hAnsi="宋体" w:cs="宋体"/>
          <w:color w:val="auto"/>
          <w:w w:val="100"/>
          <w:kern w:val="0"/>
          <w:sz w:val="21"/>
          <w:szCs w:val="21"/>
          <w:highlight w:val="none"/>
          <w:lang w:val="en-US" w:eastAsia="zh-CN"/>
        </w:rPr>
        <w:t>未支</w:t>
      </w:r>
      <w:r>
        <w:rPr>
          <w:rFonts w:hint="eastAsia" w:ascii="宋体" w:hAnsi="宋体" w:eastAsia="宋体" w:cs="宋体"/>
          <w:color w:val="auto"/>
          <w:w w:val="100"/>
          <w:kern w:val="0"/>
          <w:sz w:val="21"/>
          <w:szCs w:val="21"/>
          <w:highlight w:val="none"/>
          <w:lang w:val="en-US" w:eastAsia="zh-CN"/>
        </w:rPr>
        <w:t>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646DFD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2E50878">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6F20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0AB4BC6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B108B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27F71FA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70A9E8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5F3343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73CE0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F715879">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12F80A55">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536F8677">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525537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734FE7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3BF0C640">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45E09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719AF5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1EE3B457">
      <w:pPr>
        <w:pStyle w:val="9"/>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9AFA192">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516566872"/>
      <w:bookmarkStart w:id="115" w:name="_Toc459738629"/>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08088582">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AA6954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r>
        <w:rPr>
          <w:rFonts w:hint="eastAsia"/>
          <w:color w:val="auto"/>
          <w:highlight w:val="none"/>
          <w:lang w:eastAsia="zh-CN"/>
        </w:rPr>
        <w:t>)</w:t>
      </w:r>
    </w:p>
    <w:p w14:paraId="2DECBEA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37B0076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CD83F2C">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0"/>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05F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997EDEA">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75EF8EF9">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3EF78CF5">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3D46C1E">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537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DB79BA">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33A50B2E">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8DC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F9271AC">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2BFDDBBA">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23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167C240">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6BB2A757">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0A1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8EDC256">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0B3C2ED1">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1A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2875AC4">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63CEF0DA">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7E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1514B79">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8291B1F">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526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E600624">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12427AC8">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338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4E903AE">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26E4072E">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C67CD6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3914B88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22B50D7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197042D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78FF287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7E32283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w:t>
      </w:r>
      <w:r>
        <w:rPr>
          <w:rFonts w:hint="eastAsia" w:ascii="宋体" w:hAnsi="宋体" w:cs="宋体"/>
          <w:color w:val="auto"/>
          <w:spacing w:val="6"/>
          <w:w w:val="100"/>
          <w:sz w:val="21"/>
          <w:szCs w:val="21"/>
          <w:highlight w:val="none"/>
          <w:lang w:eastAsia="zh-CN"/>
        </w:rPr>
        <w:t>两天</w:t>
      </w:r>
      <w:r>
        <w:rPr>
          <w:rFonts w:hint="eastAsia" w:ascii="宋体" w:hAnsi="宋体" w:eastAsia="宋体" w:cs="宋体"/>
          <w:color w:val="auto"/>
          <w:spacing w:val="6"/>
          <w:w w:val="100"/>
          <w:sz w:val="21"/>
          <w:szCs w:val="21"/>
          <w:highlight w:val="none"/>
        </w:rPr>
        <w:t>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0"/>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25B42AB4">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4FAECE3">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D2C829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9"/>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244DF5A8">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4B62F456">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24AE4CD7">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0"/>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4" w:hRule="atLeast"/>
        </w:trPr>
        <w:tc>
          <w:tcPr>
            <w:tcW w:w="4572" w:type="dxa"/>
          </w:tcPr>
          <w:p w14:paraId="7E2E4CE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7541937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D3D92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0755BED5">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15FD057F">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9"/>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6594F2A2">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0"/>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17" w:hRule="atLeast"/>
        </w:trPr>
        <w:tc>
          <w:tcPr>
            <w:tcW w:w="4609" w:type="dxa"/>
          </w:tcPr>
          <w:p w14:paraId="37A30FB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A18F2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722CE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7E306C2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1781D0E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3D5D41D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463219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579CB32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1D63CB2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4"/>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A6C3B5">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6CFE687">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33471A">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AE5A5F6">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C3FDFF8">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4A0321A">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69E0A3D9">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BF4992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9E8F192">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67B65DB0">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B3A61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66B5146">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BF6255">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84161A">
      <w:pPr>
        <w:pStyle w:val="2"/>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E95F36E">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7EAC216">
      <w:pPr>
        <w:pStyle w:val="2"/>
        <w:rPr>
          <w:rFonts w:hint="eastAsia"/>
          <w:color w:val="auto"/>
          <w:highlight w:val="none"/>
          <w:lang w:eastAsia="zh-CN"/>
        </w:rPr>
      </w:pPr>
    </w:p>
    <w:p w14:paraId="54557902">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C7EE5E">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6"/>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9"/>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3"/>
        <w:rPr>
          <w:rFonts w:hint="eastAsia" w:ascii="宋体" w:hAnsi="宋体" w:eastAsia="宋体" w:cs="宋体"/>
          <w:color w:val="auto"/>
          <w:sz w:val="21"/>
          <w:szCs w:val="21"/>
          <w:highlight w:val="none"/>
          <w:lang w:eastAsia="zh-CN"/>
        </w:rPr>
      </w:pPr>
    </w:p>
    <w:p w14:paraId="63772C97">
      <w:pPr>
        <w:pStyle w:val="9"/>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4"/>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3"/>
        <w:jc w:val="center"/>
        <w:rPr>
          <w:rFonts w:hint="eastAsia" w:ascii="宋体" w:hAnsi="宋体" w:eastAsia="宋体" w:cs="宋体"/>
          <w:b w:val="0"/>
          <w:color w:val="auto"/>
          <w:highlight w:val="none"/>
          <w:lang w:eastAsia="zh-CN"/>
        </w:rPr>
      </w:pPr>
      <w:bookmarkStart w:id="117" w:name="_Toc21042"/>
      <w:bookmarkStart w:id="118" w:name="_Toc31086"/>
    </w:p>
    <w:p w14:paraId="48C66535">
      <w:pPr>
        <w:rPr>
          <w:rFonts w:hint="eastAsia" w:ascii="宋体" w:hAnsi="宋体" w:eastAsia="宋体" w:cs="宋体"/>
          <w:b w:val="0"/>
          <w:color w:val="auto"/>
          <w:highlight w:val="none"/>
          <w:lang w:eastAsia="zh-CN"/>
        </w:rPr>
      </w:pPr>
    </w:p>
    <w:p w14:paraId="57136004">
      <w:pPr>
        <w:pStyle w:val="2"/>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2"/>
        <w:rPr>
          <w:rFonts w:hint="eastAsia"/>
          <w:color w:val="auto"/>
          <w:highlight w:val="none"/>
          <w:lang w:eastAsia="zh-CN"/>
        </w:rPr>
      </w:pPr>
    </w:p>
    <w:p w14:paraId="303DF4FB">
      <w:pPr>
        <w:rPr>
          <w:rFonts w:hint="eastAsia"/>
          <w:color w:val="auto"/>
          <w:highlight w:val="none"/>
          <w:lang w:eastAsia="zh-CN"/>
        </w:rPr>
      </w:pPr>
    </w:p>
    <w:p w14:paraId="2F2EC495">
      <w:pPr>
        <w:pStyle w:val="3"/>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1"/>
        <w:spacing w:line="360" w:lineRule="auto"/>
        <w:contextualSpacing/>
        <w:rPr>
          <w:rFonts w:hint="eastAsia" w:ascii="宋体" w:hAnsi="宋体" w:eastAsia="宋体" w:cs="宋体"/>
          <w:b/>
          <w:color w:val="auto"/>
          <w:sz w:val="24"/>
          <w:szCs w:val="24"/>
          <w:highlight w:val="none"/>
          <w:lang w:eastAsia="zh-CN"/>
        </w:rPr>
      </w:pPr>
    </w:p>
    <w:p w14:paraId="6E80355A">
      <w:pPr>
        <w:pStyle w:val="11"/>
        <w:spacing w:line="360" w:lineRule="auto"/>
        <w:contextualSpacing/>
        <w:rPr>
          <w:rFonts w:hint="eastAsia" w:ascii="宋体" w:hAnsi="宋体" w:eastAsia="宋体" w:cs="宋体"/>
          <w:b/>
          <w:color w:val="auto"/>
          <w:sz w:val="24"/>
          <w:szCs w:val="24"/>
          <w:highlight w:val="none"/>
          <w:lang w:eastAsia="zh-CN"/>
        </w:rPr>
      </w:pPr>
    </w:p>
    <w:p w14:paraId="5F40493A">
      <w:pPr>
        <w:pStyle w:val="2"/>
        <w:rPr>
          <w:rFonts w:hint="eastAsia"/>
          <w:color w:val="auto"/>
          <w:highlight w:val="none"/>
          <w:lang w:eastAsia="zh-CN"/>
        </w:rPr>
      </w:pPr>
    </w:p>
    <w:p w14:paraId="538AA6A3">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1"/>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1"/>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1"/>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1"/>
        <w:snapToGrid w:val="0"/>
        <w:spacing w:line="360" w:lineRule="auto"/>
        <w:rPr>
          <w:rFonts w:hint="eastAsia" w:ascii="宋体" w:hAnsi="宋体" w:eastAsia="宋体" w:cs="宋体"/>
          <w:b/>
          <w:color w:val="auto"/>
          <w:sz w:val="24"/>
          <w:szCs w:val="24"/>
          <w:highlight w:val="none"/>
        </w:rPr>
      </w:pPr>
    </w:p>
    <w:p w14:paraId="753ED6FC">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ECBE632">
      <w:pPr>
        <w:pStyle w:val="11"/>
        <w:spacing w:line="360" w:lineRule="auto"/>
        <w:ind w:left="25" w:leftChars="12" w:firstLine="354" w:firstLineChars="147"/>
        <w:rPr>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6FFF8486">
      <w:pPr>
        <w:rPr>
          <w:color w:val="auto"/>
          <w:highlight w:val="none"/>
        </w:rPr>
      </w:pPr>
    </w:p>
    <w:p w14:paraId="2C46A4FD">
      <w:pPr>
        <w:rPr>
          <w:color w:val="auto"/>
          <w:highlight w:val="none"/>
        </w:rPr>
      </w:pPr>
    </w:p>
    <w:p w14:paraId="6E0C9FB1"/>
    <w:p w14:paraId="4F6A14F3"/>
    <w:p w14:paraId="396E1E57"/>
    <w:p w14:paraId="5DAEC145"/>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4"/>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4"/>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B6B7">
                          <w:pPr>
                            <w:pStyle w:val="1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DCB6B7">
                    <w:pPr>
                      <w:pStyle w:val="1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4"/>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9B72">
                          <w:pPr>
                            <w:pStyle w:val="1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F89B72">
                    <w:pPr>
                      <w:pStyle w:val="1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4"/>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ADB6">
                          <w:pPr>
                            <w:pStyle w:val="1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68ADB6">
                    <w:pPr>
                      <w:pStyle w:val="1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4"/>
      <w:framePr w:wrap="around" w:vAnchor="text" w:hAnchor="margin" w:xAlign="center" w:y="1"/>
      <w:rPr>
        <w:rStyle w:val="22"/>
        <w:sz w:val="21"/>
      </w:rPr>
    </w:pPr>
    <w:r>
      <w:rPr>
        <w:sz w:val="21"/>
      </w:rPr>
      <w:fldChar w:fldCharType="begin"/>
    </w:r>
    <w:r>
      <w:rPr>
        <w:rStyle w:val="22"/>
        <w:sz w:val="21"/>
      </w:rPr>
      <w:instrText xml:space="preserve">PAGE  </w:instrText>
    </w:r>
    <w:r>
      <w:rPr>
        <w:sz w:val="21"/>
      </w:rPr>
      <w:fldChar w:fldCharType="separate"/>
    </w:r>
    <w:r>
      <w:rPr>
        <w:rStyle w:val="22"/>
        <w:sz w:val="21"/>
      </w:rPr>
      <w:t>0</w:t>
    </w:r>
    <w:r>
      <w:rPr>
        <w:sz w:val="21"/>
      </w:rPr>
      <w:fldChar w:fldCharType="end"/>
    </w:r>
  </w:p>
  <w:p w14:paraId="7B31C5E6">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4"/>
      <w:tabs>
        <w:tab w:val="center" w:pos="4439"/>
        <w:tab w:val="clear" w:pos="4153"/>
      </w:tabs>
      <w:jc w:val="both"/>
    </w:pPr>
  </w:p>
  <w:p w14:paraId="6BCED1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4"/>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4"/>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5"/>
      <w:pBdr>
        <w:bottom w:val="none" w:color="auto" w:sz="0" w:space="1"/>
      </w:pBdr>
      <w:tabs>
        <w:tab w:val="center" w:pos="0"/>
        <w:tab w:val="clear" w:pos="4153"/>
      </w:tabs>
      <w:jc w:val="both"/>
    </w:pPr>
    <w:r>
      <w:rPr>
        <w:vanish/>
        <w:highlight w:val="yellow"/>
      </w:rPr>
      <w:t>&gt;</w:t>
    </w:r>
  </w:p>
  <w:p w14:paraId="27F75DC0">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5"/>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C15C04D0"/>
    <w:multiLevelType w:val="singleLevel"/>
    <w:tmpl w:val="C15C04D0"/>
    <w:lvl w:ilvl="0" w:tentative="0">
      <w:start w:val="5"/>
      <w:numFmt w:val="chineseCounting"/>
      <w:suff w:val="nothing"/>
      <w:lvlText w:val="%1、"/>
      <w:lvlJc w:val="left"/>
      <w:rPr>
        <w:rFonts w:hint="eastAsia"/>
      </w:rPr>
    </w:lvl>
  </w:abstractNum>
  <w:abstractNum w:abstractNumId="2">
    <w:nsid w:val="D0FD6BEA"/>
    <w:multiLevelType w:val="singleLevel"/>
    <w:tmpl w:val="D0FD6BEA"/>
    <w:lvl w:ilvl="0" w:tentative="0">
      <w:start w:val="7"/>
      <w:numFmt w:val="chineseCounting"/>
      <w:suff w:val="space"/>
      <w:lvlText w:val="第%1章"/>
      <w:lvlJc w:val="left"/>
      <w:rPr>
        <w:rFonts w:hint="eastAsia"/>
      </w:rPr>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18FBCE08"/>
    <w:multiLevelType w:val="singleLevel"/>
    <w:tmpl w:val="18FBCE08"/>
    <w:lvl w:ilvl="0" w:tentative="0">
      <w:start w:val="1"/>
      <w:numFmt w:val="decimal"/>
      <w:pStyle w:val="6"/>
      <w:lvlText w:val="%1."/>
      <w:lvlJc w:val="left"/>
      <w:pPr>
        <w:tabs>
          <w:tab w:val="left" w:pos="360"/>
        </w:tabs>
        <w:ind w:left="360" w:hanging="360"/>
      </w:pPr>
    </w:lvl>
  </w:abstractNum>
  <w:num w:numId="1">
    <w:abstractNumId w:val="5"/>
  </w:num>
  <w:num w:numId="2">
    <w:abstractNumId w:val="4"/>
    <w:lvlOverride w:ilvl="0">
      <w:startOverride w:val="1"/>
    </w:lvlOverride>
  </w:num>
  <w:num w:numId="3">
    <w:abstractNumId w:val="3"/>
    <w:lvlOverride w:ilvl="0">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616BF"/>
    <w:rsid w:val="15820388"/>
    <w:rsid w:val="18CD0120"/>
    <w:rsid w:val="195616BF"/>
    <w:rsid w:val="6F192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iPriority w:val="0"/>
  </w:style>
  <w:style w:type="table" w:default="1" w:styleId="19">
    <w:name w:val="Normal Table"/>
    <w:semiHidden/>
    <w:uiPriority w:val="0"/>
    <w:tblPr>
      <w:tblCellMar>
        <w:top w:w="0" w:type="dxa"/>
        <w:left w:w="108" w:type="dxa"/>
        <w:bottom w:w="0" w:type="dxa"/>
        <w:right w:w="108" w:type="dxa"/>
      </w:tblCellMar>
    </w:tblPr>
  </w:style>
  <w:style w:type="paragraph" w:styleId="6">
    <w:name w:val="List Number"/>
    <w:basedOn w:val="1"/>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Plain Text"/>
    <w:basedOn w:val="1"/>
    <w:next w:val="2"/>
    <w:qFormat/>
    <w:uiPriority w:val="0"/>
    <w:rPr>
      <w:rFonts w:ascii="宋体" w:hAnsi="Courier New"/>
      <w:kern w:val="0"/>
      <w:sz w:val="20"/>
      <w:szCs w:val="21"/>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ind w:left="840" w:leftChars="400"/>
    </w:pPr>
  </w:style>
  <w:style w:type="paragraph" w:styleId="14">
    <w:name w:val="footer"/>
    <w:basedOn w:val="1"/>
    <w:next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0"/>
    <w:unhideWhenUsed/>
    <w:qFormat/>
    <w:uiPriority w:val="99"/>
    <w:pPr>
      <w:ind w:firstLine="420" w:firstLineChars="200"/>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basedOn w:val="21"/>
    <w:qFormat/>
    <w:uiPriority w:val="0"/>
  </w:style>
  <w:style w:type="paragraph" w:customStyle="1" w:styleId="23">
    <w:name w:val="表格文字"/>
    <w:basedOn w:val="10"/>
    <w:next w:val="9"/>
    <w:qFormat/>
    <w:uiPriority w:val="0"/>
    <w:pPr>
      <w:adjustRightInd w:val="0"/>
      <w:spacing w:line="420" w:lineRule="atLeast"/>
      <w:jc w:val="left"/>
      <w:textAlignment w:val="baseline"/>
    </w:pPr>
    <w:rPr>
      <w:kern w:val="0"/>
    </w:rPr>
  </w:style>
  <w:style w:type="paragraph" w:customStyle="1" w:styleId="24">
    <w:name w:val="正文1"/>
    <w:basedOn w:val="1"/>
    <w:next w:val="25"/>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qFormat/>
    <w:uiPriority w:val="0"/>
    <w:rPr>
      <w:rFonts w:ascii="金山简黑体" w:hAnsi="金山简黑体" w:eastAsia="金山简黑体"/>
      <w:b/>
      <w:spacing w:val="-8"/>
      <w:sz w:val="44"/>
      <w:szCs w:val="20"/>
    </w:rPr>
  </w:style>
  <w:style w:type="paragraph" w:customStyle="1" w:styleId="26">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7">
    <w:name w:val="标题 1 Char"/>
    <w:link w:val="3"/>
    <w:qFormat/>
    <w:uiPriority w:val="9"/>
    <w:rPr>
      <w:b/>
      <w:bCs/>
      <w:kern w:val="44"/>
      <w:sz w:val="44"/>
      <w:szCs w:val="44"/>
    </w:rPr>
  </w:style>
  <w:style w:type="paragraph" w:customStyle="1" w:styleId="28">
    <w:name w:val="样式7"/>
    <w:basedOn w:val="1"/>
    <w:qFormat/>
    <w:uiPriority w:val="0"/>
    <w:pPr>
      <w:spacing w:line="480" w:lineRule="exact"/>
      <w:jc w:val="center"/>
    </w:pPr>
    <w:rPr>
      <w:rFonts w:eastAsia="方正大标宋简体"/>
      <w:spacing w:val="6"/>
      <w:sz w:val="44"/>
    </w:rPr>
  </w:style>
  <w:style w:type="paragraph" w:customStyle="1" w:styleId="29">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qFormat/>
    <w:uiPriority w:val="1"/>
    <w:pPr>
      <w:jc w:val="left"/>
    </w:pPr>
    <w:rPr>
      <w:rFonts w:ascii="Calibri" w:hAnsi="Calibri"/>
      <w:kern w:val="0"/>
      <w:sz w:val="22"/>
      <w:szCs w:val="22"/>
      <w:lang w:eastAsia="en-US"/>
    </w:rPr>
  </w:style>
  <w:style w:type="paragraph" w:customStyle="1" w:styleId="32">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3">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11285</Words>
  <Characters>12662</Characters>
  <Lines>0</Lines>
  <Paragraphs>0</Paragraphs>
  <TotalTime>1</TotalTime>
  <ScaleCrop>false</ScaleCrop>
  <LinksUpToDate>false</LinksUpToDate>
  <CharactersWithSpaces>12887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2026-04-13T15:20:00Z</dcterms:created>
  <dc:creator>歪歪</dc:creator>
  <cp:lastModifiedBy>歪歪</cp:lastModifiedBy>
  <dcterms:modified xsi:type="dcterms:W3CDTF">2026-04-13T15:43:03Z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061A58A9765242A9AE76D49743B0BB5A_11</vt:lpwstr>
  </property>
  <property fmtid="{D5CDD505-2E9C-101B-9397-08002B2CF9AE}" pid="4" name="KSOTemplateDocerSaveRecord">
    <vt:lpwstr>eyJoZGlkIjoiMDQ0YTg0MTgwZGNkMGIyZjU3NWM0MmNiN2ZhYzFmYmIiLCJ1c2VySWQiOiI1MjE2ODA1MjUifQ==</vt:lpwstr>
  </property>
</Properties>
</file>