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F6678">
      <w:pPr>
        <w:wordWrap w:val="0"/>
        <w:spacing w:line="360" w:lineRule="auto"/>
        <w:jc w:val="center"/>
        <w:rPr>
          <w:rFonts w:hint="eastAsia" w:ascii="宋体" w:hAnsi="宋体" w:eastAsia="宋体" w:cs="宋体"/>
          <w:b/>
          <w:bCs/>
          <w:color w:val="auto"/>
          <w:sz w:val="52"/>
          <w:szCs w:val="52"/>
          <w:highlight w:val="none"/>
        </w:rPr>
      </w:pPr>
    </w:p>
    <w:p w14:paraId="74EAC5C7">
      <w:pP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br w:type="page"/>
      </w:r>
      <w:bookmarkStart w:id="339" w:name="_GoBack"/>
      <w:bookmarkEnd w:id="339"/>
      <w:r>
        <w:drawing>
          <wp:anchor distT="0" distB="0" distL="114300" distR="114300" simplePos="0" relativeHeight="251662336" behindDoc="1" locked="0" layoutInCell="1" allowOverlap="1">
            <wp:simplePos x="0" y="0"/>
            <wp:positionH relativeFrom="column">
              <wp:posOffset>0</wp:posOffset>
            </wp:positionH>
            <wp:positionV relativeFrom="paragraph">
              <wp:posOffset>-610235</wp:posOffset>
            </wp:positionV>
            <wp:extent cx="6400800" cy="7555230"/>
            <wp:effectExtent l="0" t="0" r="0" b="762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6400800" cy="7555230"/>
                    </a:xfrm>
                    <a:prstGeom prst="rect">
                      <a:avLst/>
                    </a:prstGeom>
                    <a:noFill/>
                    <a:ln>
                      <a:noFill/>
                    </a:ln>
                  </pic:spPr>
                </pic:pic>
              </a:graphicData>
            </a:graphic>
          </wp:anchor>
        </w:drawing>
      </w:r>
    </w:p>
    <w:p w14:paraId="45B6BEFB">
      <w:pPr>
        <w:rPr>
          <w:rFonts w:hint="eastAsia"/>
          <w:lang w:val="en-US" w:eastAsia="zh-CN"/>
        </w:rPr>
      </w:pPr>
    </w:p>
    <w:p w14:paraId="4B6B3D4F">
      <w:pPr>
        <w:pStyle w:val="19"/>
        <w:outlineLvl w:val="9"/>
        <w:rPr>
          <w:rFonts w:hint="eastAsia" w:ascii="宋体" w:hAnsi="宋体" w:eastAsia="宋体" w:cs="宋体"/>
          <w:color w:val="auto"/>
          <w:highlight w:val="none"/>
        </w:rPr>
      </w:pPr>
    </w:p>
    <w:p w14:paraId="33D2EC10">
      <w:pPr>
        <w:pStyle w:val="12"/>
        <w:wordWrap w:val="0"/>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5D4AE419">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600" w:lineRule="exact"/>
        <w:textAlignment w:val="auto"/>
      </w:pPr>
      <w:r>
        <w:rPr>
          <w:rFonts w:hint="eastAsia" w:ascii="宋体" w:hAnsi="宋体" w:eastAsia="宋体" w:cs="宋体"/>
          <w:b w:val="0"/>
          <w:bCs w:val="0"/>
          <w:caps w:val="0"/>
          <w:color w:val="auto"/>
          <w:sz w:val="32"/>
          <w:szCs w:val="32"/>
          <w:highlight w:val="none"/>
        </w:rPr>
        <w:fldChar w:fldCharType="begin"/>
      </w:r>
      <w:r>
        <w:rPr>
          <w:rFonts w:hint="eastAsia" w:ascii="宋体" w:hAnsi="宋体" w:eastAsia="宋体" w:cs="宋体"/>
          <w:b w:val="0"/>
          <w:bCs w:val="0"/>
          <w:caps w:val="0"/>
          <w:color w:val="auto"/>
          <w:sz w:val="32"/>
          <w:szCs w:val="32"/>
          <w:highlight w:val="none"/>
        </w:rPr>
        <w:instrText xml:space="preserve"> TOC \o "1-3" \h \z \u </w:instrText>
      </w:r>
      <w:r>
        <w:rPr>
          <w:rFonts w:hint="eastAsia" w:ascii="宋体" w:hAnsi="宋体" w:eastAsia="宋体" w:cs="宋体"/>
          <w:b w:val="0"/>
          <w:bCs w:val="0"/>
          <w:caps w:val="0"/>
          <w:color w:val="auto"/>
          <w:sz w:val="32"/>
          <w:szCs w:val="32"/>
          <w:highlight w:val="none"/>
        </w:rPr>
        <w:fldChar w:fldCharType="separate"/>
      </w:r>
      <w:r>
        <w:rPr>
          <w:rFonts w:hint="eastAsia" w:ascii="宋体" w:hAnsi="宋体" w:eastAsia="宋体" w:cs="宋体"/>
          <w:bCs w:val="0"/>
          <w:caps w:val="0"/>
          <w:color w:val="auto"/>
          <w:szCs w:val="32"/>
          <w:highlight w:val="none"/>
        </w:rPr>
        <w:fldChar w:fldCharType="begin"/>
      </w:r>
      <w:r>
        <w:rPr>
          <w:rFonts w:hint="eastAsia" w:ascii="宋体" w:hAnsi="宋体" w:eastAsia="宋体" w:cs="宋体"/>
          <w:bCs w:val="0"/>
          <w:caps w:val="0"/>
          <w:szCs w:val="32"/>
          <w:highlight w:val="none"/>
        </w:rPr>
        <w:instrText xml:space="preserve"> HYPERLINK \l _Toc1874 </w:instrText>
      </w:r>
      <w:r>
        <w:rPr>
          <w:rFonts w:hint="eastAsia" w:ascii="宋体" w:hAnsi="宋体" w:eastAsia="宋体" w:cs="宋体"/>
          <w:bCs w:val="0"/>
          <w:caps w:val="0"/>
          <w:szCs w:val="32"/>
          <w:highlight w:val="none"/>
        </w:rPr>
        <w:fldChar w:fldCharType="separate"/>
      </w:r>
      <w:r>
        <w:rPr>
          <w:rFonts w:hint="eastAsia" w:ascii="宋体" w:hAnsi="宋体" w:eastAsia="宋体" w:cs="宋体"/>
          <w:highlight w:val="none"/>
        </w:rPr>
        <w:t>第一章  招标公告</w:t>
      </w:r>
      <w:r>
        <w:tab/>
      </w:r>
      <w:r>
        <w:fldChar w:fldCharType="begin"/>
      </w:r>
      <w:r>
        <w:instrText xml:space="preserve"> PAGEREF _Toc1874 \h </w:instrText>
      </w:r>
      <w:r>
        <w:fldChar w:fldCharType="separate"/>
      </w:r>
      <w:r>
        <w:t>1</w:t>
      </w:r>
      <w:r>
        <w:fldChar w:fldCharType="end"/>
      </w:r>
      <w:r>
        <w:rPr>
          <w:rFonts w:hint="eastAsia" w:ascii="宋体" w:hAnsi="宋体" w:eastAsia="宋体" w:cs="宋体"/>
          <w:bCs w:val="0"/>
          <w:caps w:val="0"/>
          <w:color w:val="auto"/>
          <w:szCs w:val="32"/>
          <w:highlight w:val="none"/>
        </w:rPr>
        <w:fldChar w:fldCharType="end"/>
      </w:r>
    </w:p>
    <w:p w14:paraId="2580ED05">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_Toc11082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第二章  采购需求</w:t>
      </w:r>
      <w:r>
        <w:tab/>
      </w:r>
      <w:r>
        <w:fldChar w:fldCharType="begin"/>
      </w:r>
      <w:r>
        <w:instrText xml:space="preserve"> PAGEREF _Toc11082 \h </w:instrText>
      </w:r>
      <w:r>
        <w:fldChar w:fldCharType="separate"/>
      </w:r>
      <w:r>
        <w:t>6</w:t>
      </w:r>
      <w:r>
        <w:fldChar w:fldCharType="end"/>
      </w:r>
      <w:r>
        <w:rPr>
          <w:rFonts w:hint="eastAsia" w:ascii="宋体" w:hAnsi="宋体" w:eastAsia="宋体" w:cs="宋体"/>
          <w:bCs/>
          <w:caps/>
          <w:color w:val="auto"/>
          <w:szCs w:val="32"/>
          <w:highlight w:val="none"/>
          <w:u w:val="single"/>
        </w:rPr>
        <w:fldChar w:fldCharType="end"/>
      </w:r>
    </w:p>
    <w:p w14:paraId="2D65D5CA">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_Toc15152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第三章  投标人须知</w:t>
      </w:r>
      <w:r>
        <w:tab/>
      </w:r>
      <w:r>
        <w:fldChar w:fldCharType="begin"/>
      </w:r>
      <w:r>
        <w:instrText xml:space="preserve"> PAGEREF _Toc15152 \h </w:instrText>
      </w:r>
      <w:r>
        <w:fldChar w:fldCharType="separate"/>
      </w:r>
      <w:r>
        <w:t>54</w:t>
      </w:r>
      <w:r>
        <w:fldChar w:fldCharType="end"/>
      </w:r>
      <w:r>
        <w:rPr>
          <w:rFonts w:hint="eastAsia" w:ascii="宋体" w:hAnsi="宋体" w:eastAsia="宋体" w:cs="宋体"/>
          <w:bCs/>
          <w:caps/>
          <w:color w:val="auto"/>
          <w:szCs w:val="32"/>
          <w:highlight w:val="none"/>
          <w:u w:val="single"/>
        </w:rPr>
        <w:fldChar w:fldCharType="end"/>
      </w:r>
    </w:p>
    <w:p w14:paraId="26744E8E">
      <w:pPr>
        <w:pStyle w:val="17"/>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_Toc1985 </w:instrText>
      </w:r>
      <w:r>
        <w:rPr>
          <w:rFonts w:hint="eastAsia" w:ascii="宋体" w:hAnsi="宋体" w:eastAsia="宋体" w:cs="宋体"/>
          <w:bCs/>
          <w:caps/>
          <w:szCs w:val="32"/>
          <w:highlight w:val="none"/>
        </w:rPr>
        <w:fldChar w:fldCharType="separate"/>
      </w:r>
      <w:r>
        <w:rPr>
          <w:rFonts w:hint="eastAsia" w:ascii="宋体" w:hAnsi="宋体" w:eastAsia="宋体" w:cs="宋体"/>
          <w:szCs w:val="30"/>
          <w:highlight w:val="none"/>
        </w:rPr>
        <w:t>第一节 投标人须知前附表</w:t>
      </w:r>
      <w:r>
        <w:tab/>
      </w:r>
      <w:r>
        <w:fldChar w:fldCharType="begin"/>
      </w:r>
      <w:r>
        <w:instrText xml:space="preserve"> PAGEREF _Toc1985 \h </w:instrText>
      </w:r>
      <w:r>
        <w:fldChar w:fldCharType="separate"/>
      </w:r>
      <w:r>
        <w:t>54</w:t>
      </w:r>
      <w:r>
        <w:fldChar w:fldCharType="end"/>
      </w:r>
      <w:r>
        <w:rPr>
          <w:rFonts w:hint="eastAsia" w:ascii="宋体" w:hAnsi="宋体" w:eastAsia="宋体" w:cs="宋体"/>
          <w:bCs/>
          <w:caps/>
          <w:color w:val="auto"/>
          <w:szCs w:val="32"/>
          <w:highlight w:val="none"/>
          <w:u w:val="single"/>
        </w:rPr>
        <w:fldChar w:fldCharType="end"/>
      </w:r>
    </w:p>
    <w:p w14:paraId="04F6AF6D">
      <w:pPr>
        <w:pStyle w:val="17"/>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_Toc17061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第二节 投标人须知正文</w:t>
      </w:r>
      <w:r>
        <w:tab/>
      </w:r>
      <w:r>
        <w:fldChar w:fldCharType="begin"/>
      </w:r>
      <w:r>
        <w:instrText xml:space="preserve"> PAGEREF _Toc17061 \h </w:instrText>
      </w:r>
      <w:r>
        <w:fldChar w:fldCharType="separate"/>
      </w:r>
      <w:r>
        <w:t>61</w:t>
      </w:r>
      <w:r>
        <w:fldChar w:fldCharType="end"/>
      </w:r>
      <w:r>
        <w:rPr>
          <w:rFonts w:hint="eastAsia" w:ascii="宋体" w:hAnsi="宋体" w:eastAsia="宋体" w:cs="宋体"/>
          <w:bCs/>
          <w:caps/>
          <w:color w:val="auto"/>
          <w:szCs w:val="32"/>
          <w:highlight w:val="none"/>
          <w:u w:val="single"/>
        </w:rPr>
        <w:fldChar w:fldCharType="end"/>
      </w:r>
    </w:p>
    <w:p w14:paraId="14C85873">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_Toc16163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一、总  则</w:t>
      </w:r>
      <w:r>
        <w:tab/>
      </w:r>
      <w:r>
        <w:fldChar w:fldCharType="begin"/>
      </w:r>
      <w:r>
        <w:instrText xml:space="preserve"> PAGEREF _Toc16163 \h </w:instrText>
      </w:r>
      <w:r>
        <w:fldChar w:fldCharType="separate"/>
      </w:r>
      <w:r>
        <w:t>61</w:t>
      </w:r>
      <w:r>
        <w:fldChar w:fldCharType="end"/>
      </w:r>
      <w:r>
        <w:rPr>
          <w:rFonts w:hint="eastAsia" w:ascii="宋体" w:hAnsi="宋体" w:eastAsia="宋体" w:cs="宋体"/>
          <w:bCs/>
          <w:caps/>
          <w:color w:val="auto"/>
          <w:szCs w:val="32"/>
          <w:highlight w:val="none"/>
          <w:u w:val="single"/>
        </w:rPr>
        <w:fldChar w:fldCharType="end"/>
      </w:r>
    </w:p>
    <w:p w14:paraId="44379170">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_Toc21848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二、招标文件</w:t>
      </w:r>
      <w:r>
        <w:tab/>
      </w:r>
      <w:r>
        <w:fldChar w:fldCharType="begin"/>
      </w:r>
      <w:r>
        <w:instrText xml:space="preserve"> PAGEREF _Toc21848 \h </w:instrText>
      </w:r>
      <w:r>
        <w:fldChar w:fldCharType="separate"/>
      </w:r>
      <w:r>
        <w:t>64</w:t>
      </w:r>
      <w:r>
        <w:fldChar w:fldCharType="end"/>
      </w:r>
      <w:r>
        <w:rPr>
          <w:rFonts w:hint="eastAsia" w:ascii="宋体" w:hAnsi="宋体" w:eastAsia="宋体" w:cs="宋体"/>
          <w:bCs/>
          <w:caps/>
          <w:color w:val="auto"/>
          <w:szCs w:val="32"/>
          <w:highlight w:val="none"/>
          <w:u w:val="single"/>
        </w:rPr>
        <w:fldChar w:fldCharType="end"/>
      </w:r>
    </w:p>
    <w:p w14:paraId="5A47881B">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_Toc30237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三、投标文件的编制</w:t>
      </w:r>
      <w:r>
        <w:tab/>
      </w:r>
      <w:r>
        <w:fldChar w:fldCharType="begin"/>
      </w:r>
      <w:r>
        <w:instrText xml:space="preserve"> PAGEREF _Toc30237 \h </w:instrText>
      </w:r>
      <w:r>
        <w:fldChar w:fldCharType="separate"/>
      </w:r>
      <w:r>
        <w:t>65</w:t>
      </w:r>
      <w:r>
        <w:fldChar w:fldCharType="end"/>
      </w:r>
      <w:r>
        <w:rPr>
          <w:rFonts w:hint="eastAsia" w:ascii="宋体" w:hAnsi="宋体" w:eastAsia="宋体" w:cs="宋体"/>
          <w:bCs/>
          <w:caps/>
          <w:color w:val="auto"/>
          <w:szCs w:val="32"/>
          <w:highlight w:val="none"/>
          <w:u w:val="single"/>
        </w:rPr>
        <w:fldChar w:fldCharType="end"/>
      </w:r>
    </w:p>
    <w:p w14:paraId="3A7963D0">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_Toc5715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四、开    标</w:t>
      </w:r>
      <w:r>
        <w:tab/>
      </w:r>
      <w:r>
        <w:fldChar w:fldCharType="begin"/>
      </w:r>
      <w:r>
        <w:instrText xml:space="preserve"> PAGEREF _Toc5715 \h </w:instrText>
      </w:r>
      <w:r>
        <w:fldChar w:fldCharType="separate"/>
      </w:r>
      <w:r>
        <w:t>67</w:t>
      </w:r>
      <w:r>
        <w:fldChar w:fldCharType="end"/>
      </w:r>
      <w:r>
        <w:rPr>
          <w:rFonts w:hint="eastAsia" w:ascii="宋体" w:hAnsi="宋体" w:eastAsia="宋体" w:cs="宋体"/>
          <w:bCs/>
          <w:caps/>
          <w:color w:val="auto"/>
          <w:szCs w:val="32"/>
          <w:highlight w:val="none"/>
          <w:u w:val="single"/>
        </w:rPr>
        <w:fldChar w:fldCharType="end"/>
      </w:r>
    </w:p>
    <w:p w14:paraId="5ABC32AF">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_Toc26639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五、资格审查</w:t>
      </w:r>
      <w:r>
        <w:tab/>
      </w:r>
      <w:r>
        <w:fldChar w:fldCharType="begin"/>
      </w:r>
      <w:r>
        <w:instrText xml:space="preserve"> PAGEREF _Toc26639 \h </w:instrText>
      </w:r>
      <w:r>
        <w:fldChar w:fldCharType="separate"/>
      </w:r>
      <w:r>
        <w:t>68</w:t>
      </w:r>
      <w:r>
        <w:fldChar w:fldCharType="end"/>
      </w:r>
      <w:r>
        <w:rPr>
          <w:rFonts w:hint="eastAsia" w:ascii="宋体" w:hAnsi="宋体" w:eastAsia="宋体" w:cs="宋体"/>
          <w:bCs/>
          <w:caps/>
          <w:color w:val="auto"/>
          <w:szCs w:val="32"/>
          <w:highlight w:val="none"/>
          <w:u w:val="single"/>
        </w:rPr>
        <w:fldChar w:fldCharType="end"/>
      </w:r>
    </w:p>
    <w:p w14:paraId="5B3FDA37">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_Toc28145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六、评   标</w:t>
      </w:r>
      <w:r>
        <w:tab/>
      </w:r>
      <w:r>
        <w:fldChar w:fldCharType="begin"/>
      </w:r>
      <w:r>
        <w:instrText xml:space="preserve"> PAGEREF _Toc28145 \h </w:instrText>
      </w:r>
      <w:r>
        <w:fldChar w:fldCharType="separate"/>
      </w:r>
      <w:r>
        <w:t>69</w:t>
      </w:r>
      <w:r>
        <w:fldChar w:fldCharType="end"/>
      </w:r>
      <w:r>
        <w:rPr>
          <w:rFonts w:hint="eastAsia" w:ascii="宋体" w:hAnsi="宋体" w:eastAsia="宋体" w:cs="宋体"/>
          <w:bCs/>
          <w:caps/>
          <w:color w:val="auto"/>
          <w:szCs w:val="32"/>
          <w:highlight w:val="none"/>
          <w:u w:val="single"/>
        </w:rPr>
        <w:fldChar w:fldCharType="end"/>
      </w:r>
    </w:p>
    <w:p w14:paraId="43842A2B">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_Toc29823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七、中标和合同</w:t>
      </w:r>
      <w:r>
        <w:tab/>
      </w:r>
      <w:r>
        <w:fldChar w:fldCharType="begin"/>
      </w:r>
      <w:r>
        <w:instrText xml:space="preserve"> PAGEREF _Toc29823 \h </w:instrText>
      </w:r>
      <w:r>
        <w:fldChar w:fldCharType="separate"/>
      </w:r>
      <w:r>
        <w:t>70</w:t>
      </w:r>
      <w:r>
        <w:fldChar w:fldCharType="end"/>
      </w:r>
      <w:r>
        <w:rPr>
          <w:rFonts w:hint="eastAsia" w:ascii="宋体" w:hAnsi="宋体" w:eastAsia="宋体" w:cs="宋体"/>
          <w:bCs/>
          <w:caps/>
          <w:color w:val="auto"/>
          <w:szCs w:val="32"/>
          <w:highlight w:val="none"/>
          <w:u w:val="single"/>
        </w:rPr>
        <w:fldChar w:fldCharType="end"/>
      </w:r>
    </w:p>
    <w:p w14:paraId="3D23AC4B">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_Toc15333 </w:instrText>
      </w:r>
      <w:r>
        <w:rPr>
          <w:rFonts w:hint="eastAsia" w:ascii="宋体" w:hAnsi="宋体" w:eastAsia="宋体" w:cs="宋体"/>
          <w:bCs/>
          <w:caps/>
          <w:szCs w:val="32"/>
          <w:highlight w:val="none"/>
        </w:rPr>
        <w:fldChar w:fldCharType="separate"/>
      </w:r>
      <w:r>
        <w:rPr>
          <w:rFonts w:hint="eastAsia" w:ascii="宋体" w:hAnsi="宋体" w:eastAsia="宋体" w:cs="宋体"/>
          <w:bCs/>
          <w:szCs w:val="32"/>
          <w:highlight w:val="none"/>
        </w:rPr>
        <w:t>八、验收</w:t>
      </w:r>
      <w:r>
        <w:tab/>
      </w:r>
      <w:r>
        <w:fldChar w:fldCharType="begin"/>
      </w:r>
      <w:r>
        <w:instrText xml:space="preserve"> PAGEREF _Toc15333 \h </w:instrText>
      </w:r>
      <w:r>
        <w:fldChar w:fldCharType="separate"/>
      </w:r>
      <w:r>
        <w:t>75</w:t>
      </w:r>
      <w:r>
        <w:fldChar w:fldCharType="end"/>
      </w:r>
      <w:r>
        <w:rPr>
          <w:rFonts w:hint="eastAsia" w:ascii="宋体" w:hAnsi="宋体" w:eastAsia="宋体" w:cs="宋体"/>
          <w:bCs/>
          <w:caps/>
          <w:color w:val="auto"/>
          <w:szCs w:val="32"/>
          <w:highlight w:val="none"/>
          <w:u w:val="single"/>
        </w:rPr>
        <w:fldChar w:fldCharType="end"/>
      </w:r>
    </w:p>
    <w:p w14:paraId="7A5C3EDE">
      <w:pPr>
        <w:pStyle w:val="11"/>
        <w:keepNext w:val="0"/>
        <w:keepLines w:val="0"/>
        <w:pageBreakBefore w:val="0"/>
        <w:widowControl w:val="0"/>
        <w:tabs>
          <w:tab w:val="right" w:leader="dot" w:pos="9746"/>
        </w:tabs>
        <w:kinsoku/>
        <w:overflowPunct/>
        <w:topLinePunct w:val="0"/>
        <w:autoSpaceDE/>
        <w:autoSpaceDN/>
        <w:bidi w:val="0"/>
        <w:adjustRightInd/>
        <w:snapToGrid/>
        <w:spacing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_Toc10610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九、其他事项</w:t>
      </w:r>
      <w:r>
        <w:tab/>
      </w:r>
      <w:r>
        <w:fldChar w:fldCharType="begin"/>
      </w:r>
      <w:r>
        <w:instrText xml:space="preserve"> PAGEREF _Toc10610 \h </w:instrText>
      </w:r>
      <w:r>
        <w:fldChar w:fldCharType="separate"/>
      </w:r>
      <w:r>
        <w:t>76</w:t>
      </w:r>
      <w:r>
        <w:fldChar w:fldCharType="end"/>
      </w:r>
      <w:r>
        <w:rPr>
          <w:rFonts w:hint="eastAsia" w:ascii="宋体" w:hAnsi="宋体" w:eastAsia="宋体" w:cs="宋体"/>
          <w:bCs/>
          <w:caps/>
          <w:color w:val="auto"/>
          <w:szCs w:val="32"/>
          <w:highlight w:val="none"/>
          <w:u w:val="single"/>
        </w:rPr>
        <w:fldChar w:fldCharType="end"/>
      </w:r>
    </w:p>
    <w:p w14:paraId="44E34E77">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_Toc22208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第四章  评标方法及评分标准</w:t>
      </w:r>
      <w:r>
        <w:tab/>
      </w:r>
      <w:r>
        <w:fldChar w:fldCharType="begin"/>
      </w:r>
      <w:r>
        <w:instrText xml:space="preserve"> PAGEREF _Toc22208 \h </w:instrText>
      </w:r>
      <w:r>
        <w:fldChar w:fldCharType="separate"/>
      </w:r>
      <w:r>
        <w:t>78</w:t>
      </w:r>
      <w:r>
        <w:fldChar w:fldCharType="end"/>
      </w:r>
      <w:r>
        <w:rPr>
          <w:rFonts w:hint="eastAsia" w:ascii="宋体" w:hAnsi="宋体" w:eastAsia="宋体" w:cs="宋体"/>
          <w:bCs/>
          <w:caps/>
          <w:color w:val="auto"/>
          <w:szCs w:val="32"/>
          <w:highlight w:val="none"/>
          <w:u w:val="single"/>
        </w:rPr>
        <w:fldChar w:fldCharType="end"/>
      </w:r>
    </w:p>
    <w:p w14:paraId="1EF5B527">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_Toc22078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第五章 拟签订的合同文本</w:t>
      </w:r>
      <w:r>
        <w:tab/>
      </w:r>
      <w:r>
        <w:fldChar w:fldCharType="begin"/>
      </w:r>
      <w:r>
        <w:instrText xml:space="preserve"> PAGEREF _Toc22078 \h </w:instrText>
      </w:r>
      <w:r>
        <w:fldChar w:fldCharType="separate"/>
      </w:r>
      <w:r>
        <w:t>93</w:t>
      </w:r>
      <w:r>
        <w:fldChar w:fldCharType="end"/>
      </w:r>
      <w:r>
        <w:rPr>
          <w:rFonts w:hint="eastAsia" w:ascii="宋体" w:hAnsi="宋体" w:eastAsia="宋体" w:cs="宋体"/>
          <w:bCs/>
          <w:caps/>
          <w:color w:val="auto"/>
          <w:szCs w:val="32"/>
          <w:highlight w:val="none"/>
          <w:u w:val="single"/>
        </w:rPr>
        <w:fldChar w:fldCharType="end"/>
      </w:r>
    </w:p>
    <w:p w14:paraId="51AC66C5">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_Toc13141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第六章 投标文件格式</w:t>
      </w:r>
      <w:r>
        <w:tab/>
      </w:r>
      <w:r>
        <w:fldChar w:fldCharType="begin"/>
      </w:r>
      <w:r>
        <w:instrText xml:space="preserve"> PAGEREF _Toc13141 \h </w:instrText>
      </w:r>
      <w:r>
        <w:fldChar w:fldCharType="separate"/>
      </w:r>
      <w:r>
        <w:t>121</w:t>
      </w:r>
      <w:r>
        <w:fldChar w:fldCharType="end"/>
      </w:r>
      <w:r>
        <w:rPr>
          <w:rFonts w:hint="eastAsia" w:ascii="宋体" w:hAnsi="宋体" w:eastAsia="宋体" w:cs="宋体"/>
          <w:bCs/>
          <w:caps/>
          <w:color w:val="auto"/>
          <w:szCs w:val="32"/>
          <w:highlight w:val="none"/>
          <w:u w:val="single"/>
        </w:rPr>
        <w:fldChar w:fldCharType="end"/>
      </w:r>
    </w:p>
    <w:p w14:paraId="2625BEAA">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600" w:lineRule="exact"/>
        <w:textAlignment w:val="auto"/>
      </w:pPr>
      <w:r>
        <w:rPr>
          <w:rFonts w:hint="eastAsia" w:ascii="宋体" w:hAnsi="宋体" w:eastAsia="宋体" w:cs="宋体"/>
          <w:bCs/>
          <w:caps/>
          <w:color w:val="auto"/>
          <w:szCs w:val="32"/>
          <w:highlight w:val="none"/>
          <w:u w:val="single"/>
        </w:rPr>
        <w:fldChar w:fldCharType="begin"/>
      </w:r>
      <w:r>
        <w:rPr>
          <w:rFonts w:hint="eastAsia" w:ascii="宋体" w:hAnsi="宋体" w:eastAsia="宋体" w:cs="宋体"/>
          <w:bCs/>
          <w:caps/>
          <w:szCs w:val="32"/>
          <w:highlight w:val="none"/>
        </w:rPr>
        <w:instrText xml:space="preserve"> HYPERLINK \l _Toc16519 </w:instrText>
      </w:r>
      <w:r>
        <w:rPr>
          <w:rFonts w:hint="eastAsia" w:ascii="宋体" w:hAnsi="宋体" w:eastAsia="宋体" w:cs="宋体"/>
          <w:bCs/>
          <w:caps/>
          <w:szCs w:val="32"/>
          <w:highlight w:val="none"/>
        </w:rPr>
        <w:fldChar w:fldCharType="separate"/>
      </w:r>
      <w:r>
        <w:rPr>
          <w:rFonts w:hint="eastAsia" w:ascii="宋体" w:hAnsi="宋体" w:eastAsia="宋体" w:cs="宋体"/>
          <w:highlight w:val="none"/>
        </w:rPr>
        <w:t>第七章 质疑、投诉证明材料格式</w:t>
      </w:r>
      <w:r>
        <w:tab/>
      </w:r>
      <w:r>
        <w:fldChar w:fldCharType="begin"/>
      </w:r>
      <w:r>
        <w:instrText xml:space="preserve"> PAGEREF _Toc16519 \h </w:instrText>
      </w:r>
      <w:r>
        <w:fldChar w:fldCharType="separate"/>
      </w:r>
      <w:r>
        <w:t>162</w:t>
      </w:r>
      <w:r>
        <w:fldChar w:fldCharType="end"/>
      </w:r>
      <w:r>
        <w:rPr>
          <w:rFonts w:hint="eastAsia" w:ascii="宋体" w:hAnsi="宋体" w:eastAsia="宋体" w:cs="宋体"/>
          <w:bCs/>
          <w:caps/>
          <w:color w:val="auto"/>
          <w:szCs w:val="32"/>
          <w:highlight w:val="none"/>
          <w:u w:val="single"/>
        </w:rPr>
        <w:fldChar w:fldCharType="end"/>
      </w:r>
    </w:p>
    <w:p w14:paraId="740C0503">
      <w:pPr>
        <w:pStyle w:val="12"/>
        <w:keepNext w:val="0"/>
        <w:keepLines w:val="0"/>
        <w:pageBreakBefore w:val="0"/>
        <w:widowControl w:val="0"/>
        <w:kinsoku/>
        <w:wordWrap w:val="0"/>
        <w:overflowPunct/>
        <w:topLinePunct w:val="0"/>
        <w:autoSpaceDE/>
        <w:autoSpaceDN/>
        <w:bidi w:val="0"/>
        <w:adjustRightInd/>
        <w:snapToGrid/>
        <w:spacing w:line="600" w:lineRule="exact"/>
        <w:textAlignment w:val="auto"/>
        <w:rPr>
          <w:rFonts w:hint="eastAsia" w:ascii="宋体" w:hAnsi="宋体" w:eastAsia="宋体" w:cs="宋体"/>
          <w:color w:val="auto"/>
          <w:sz w:val="21"/>
          <w:szCs w:val="20"/>
          <w:highlight w:val="none"/>
        </w:rPr>
        <w:sectPr>
          <w:headerReference r:id="rId3" w:type="default"/>
          <w:footerReference r:id="rId4" w:type="default"/>
          <w:pgSz w:w="11906" w:h="16838"/>
          <w:pgMar w:top="1440" w:right="1080" w:bottom="1440" w:left="1080" w:header="720" w:footer="720" w:gutter="0"/>
          <w:pgNumType w:start="1"/>
          <w:cols w:space="720" w:num="1"/>
          <w:docGrid w:type="lines" w:linePitch="331" w:charSpace="0"/>
        </w:sectPr>
      </w:pPr>
      <w:r>
        <w:rPr>
          <w:rFonts w:hint="eastAsia" w:ascii="宋体" w:hAnsi="宋体" w:eastAsia="宋体" w:cs="宋体"/>
          <w:bCs/>
          <w:caps/>
          <w:color w:val="auto"/>
          <w:szCs w:val="32"/>
          <w:highlight w:val="none"/>
          <w:u w:val="single"/>
        </w:rPr>
        <w:fldChar w:fldCharType="end"/>
      </w:r>
      <w:bookmarkStart w:id="0" w:name="_Toc532545041"/>
    </w:p>
    <w:bookmarkEnd w:id="0"/>
    <w:p w14:paraId="4811E30E">
      <w:pPr>
        <w:pStyle w:val="12"/>
        <w:wordWrap w:val="0"/>
        <w:spacing w:line="360" w:lineRule="auto"/>
        <w:jc w:val="center"/>
        <w:outlineLvl w:val="0"/>
        <w:rPr>
          <w:rFonts w:hint="eastAsia" w:ascii="宋体" w:hAnsi="宋体" w:eastAsia="宋体" w:cs="宋体"/>
          <w:b/>
          <w:color w:val="auto"/>
          <w:sz w:val="36"/>
          <w:szCs w:val="36"/>
          <w:highlight w:val="none"/>
        </w:rPr>
      </w:pPr>
      <w:bookmarkStart w:id="1" w:name="_Toc532545042"/>
      <w:r>
        <w:rPr>
          <w:rFonts w:hint="eastAsia" w:ascii="宋体" w:hAnsi="宋体" w:eastAsia="宋体" w:cs="宋体"/>
          <w:b/>
          <w:color w:val="auto"/>
          <w:sz w:val="36"/>
          <w:highlight w:val="none"/>
        </w:rPr>
        <w:t xml:space="preserve"> </w:t>
      </w:r>
      <w:bookmarkStart w:id="2" w:name="_Toc1874"/>
      <w:r>
        <w:rPr>
          <w:rFonts w:hint="eastAsia" w:ascii="宋体" w:hAnsi="宋体" w:eastAsia="宋体" w:cs="宋体"/>
          <w:b/>
          <w:color w:val="auto"/>
          <w:sz w:val="36"/>
          <w:highlight w:val="none"/>
        </w:rPr>
        <w:t>第一章  招标公告</w:t>
      </w:r>
      <w:bookmarkEnd w:id="2"/>
    </w:p>
    <w:p w14:paraId="7373F2A4">
      <w:pPr>
        <w:pStyle w:val="12"/>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公开招标公告</w:t>
      </w:r>
    </w:p>
    <w:p w14:paraId="7BA5B12D">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35FC538A">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80" w:lineRule="exact"/>
        <w:ind w:firstLine="600" w:firstLineChars="25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南宁市花卉公园2026年城市重要道路及节点四季鲜花种植项目（人工劳务及水车租赁服务）</w:t>
      </w:r>
      <w:r>
        <w:rPr>
          <w:rFonts w:hint="eastAsia" w:ascii="宋体" w:hAnsi="宋体" w:eastAsia="宋体" w:cs="宋体"/>
          <w:color w:val="auto"/>
          <w:sz w:val="24"/>
          <w:highlight w:val="none"/>
        </w:rPr>
        <w:t>招标项目的潜在投标人应在“广西政府采购云”平台（https://www.gcy.zfcg.gxzf.gov.cn/）获取（下载）招标文件，并于</w:t>
      </w:r>
      <w:r>
        <w:rPr>
          <w:rFonts w:hint="eastAsia" w:ascii="宋体" w:hAnsi="宋体" w:eastAsia="宋体" w:cs="宋体"/>
          <w:bCs/>
          <w:color w:val="auto"/>
          <w:sz w:val="24"/>
          <w:highlight w:val="none"/>
          <w:u w:val="single"/>
          <w:lang w:eastAsia="zh-CN"/>
        </w:rPr>
        <w:t>2026年</w:t>
      </w:r>
      <w:r>
        <w:rPr>
          <w:rFonts w:hint="eastAsia" w:ascii="宋体" w:hAnsi="宋体" w:cs="宋体"/>
          <w:bCs/>
          <w:color w:val="auto"/>
          <w:sz w:val="24"/>
          <w:highlight w:val="none"/>
          <w:u w:val="single"/>
          <w:lang w:val="en-US" w:eastAsia="zh-CN"/>
        </w:rPr>
        <w:t>4</w:t>
      </w:r>
      <w:r>
        <w:rPr>
          <w:rFonts w:hint="eastAsia" w:ascii="宋体" w:hAnsi="宋体" w:eastAsia="宋体" w:cs="宋体"/>
          <w:bCs/>
          <w:color w:val="auto"/>
          <w:sz w:val="24"/>
          <w:highlight w:val="none"/>
          <w:u w:val="single"/>
          <w:lang w:eastAsia="zh-CN"/>
        </w:rPr>
        <w:t>月</w:t>
      </w:r>
      <w:r>
        <w:rPr>
          <w:rFonts w:hint="eastAsia" w:ascii="宋体" w:hAnsi="宋体" w:cs="宋体"/>
          <w:bCs/>
          <w:color w:val="auto"/>
          <w:sz w:val="24"/>
          <w:highlight w:val="none"/>
          <w:u w:val="single"/>
          <w:lang w:val="en-US" w:eastAsia="zh-CN"/>
        </w:rPr>
        <w:t>22</w:t>
      </w:r>
      <w:r>
        <w:rPr>
          <w:rFonts w:hint="eastAsia" w:ascii="宋体" w:hAnsi="宋体" w:eastAsia="宋体" w:cs="宋体"/>
          <w:bCs/>
          <w:color w:val="auto"/>
          <w:sz w:val="24"/>
          <w:highlight w:val="none"/>
          <w:u w:val="single"/>
          <w:lang w:eastAsia="zh-CN"/>
        </w:rPr>
        <w:t>日</w:t>
      </w:r>
      <w:r>
        <w:rPr>
          <w:rFonts w:hint="eastAsia" w:ascii="宋体" w:hAnsi="宋体" w:cs="宋体"/>
          <w:bCs/>
          <w:color w:val="auto"/>
          <w:sz w:val="24"/>
          <w:highlight w:val="none"/>
          <w:u w:val="single"/>
          <w:lang w:val="en-US" w:eastAsia="zh-CN"/>
        </w:rPr>
        <w:t>9</w:t>
      </w:r>
      <w:r>
        <w:rPr>
          <w:rFonts w:hint="eastAsia" w:ascii="宋体" w:hAnsi="宋体" w:eastAsia="宋体" w:cs="宋体"/>
          <w:bCs/>
          <w:color w:val="auto"/>
          <w:sz w:val="24"/>
          <w:highlight w:val="none"/>
          <w:u w:val="single"/>
          <w:lang w:eastAsia="zh-CN"/>
        </w:rPr>
        <w:t>时</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lang w:eastAsia="zh-CN"/>
        </w:rPr>
        <w:t>分</w:t>
      </w:r>
      <w:r>
        <w:rPr>
          <w:rFonts w:hint="eastAsia" w:ascii="宋体" w:hAnsi="宋体" w:cs="宋体"/>
          <w:bCs/>
          <w:color w:val="auto"/>
          <w:sz w:val="24"/>
          <w:highlight w:val="none"/>
          <w:u w:val="single"/>
          <w:lang w:val="en-US" w:eastAsia="zh-CN"/>
        </w:rPr>
        <w:t>00</w:t>
      </w:r>
      <w:r>
        <w:rPr>
          <w:rFonts w:hint="eastAsia" w:ascii="宋体" w:hAnsi="宋体" w:eastAsia="宋体" w:cs="宋体"/>
          <w:bCs/>
          <w:color w:val="auto"/>
          <w:sz w:val="24"/>
          <w:highlight w:val="none"/>
          <w:u w:val="single"/>
          <w:lang w:eastAsia="zh-CN"/>
        </w:rPr>
        <w:t>秒</w:t>
      </w:r>
      <w:r>
        <w:rPr>
          <w:rFonts w:hint="eastAsia" w:ascii="宋体" w:hAnsi="宋体" w:eastAsia="宋体" w:cs="宋体"/>
          <w:bCs/>
          <w:color w:val="auto"/>
          <w:sz w:val="24"/>
          <w:highlight w:val="none"/>
          <w:u w:val="single"/>
        </w:rPr>
        <w:t>（</w:t>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01710610">
      <w:pPr>
        <w:keepNext w:val="0"/>
        <w:keepLines w:val="0"/>
        <w:pageBreakBefore w:val="0"/>
        <w:kinsoku/>
        <w:wordWrap w:val="0"/>
        <w:overflowPunct/>
        <w:topLinePunct w:val="0"/>
        <w:autoSpaceDE/>
        <w:autoSpaceDN/>
        <w:bidi w:val="0"/>
        <w:spacing w:line="48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一、项目基本情况</w:t>
      </w:r>
    </w:p>
    <w:p w14:paraId="2E8894DC">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NNZC2026-G3-990107-GXYZ</w:t>
      </w:r>
    </w:p>
    <w:p w14:paraId="67D4A7B4">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采购计划文号：NNZC[2026]779号-001、NNZC[2026]779号-002</w:t>
      </w:r>
    </w:p>
    <w:p w14:paraId="6F2CDFDB">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lang w:eastAsia="zh-CN"/>
        </w:rPr>
        <w:t>南宁市花卉公园2026年城市重要道路及节点四季鲜花种植项目（人工劳务及水车租赁服务）</w:t>
      </w:r>
    </w:p>
    <w:p w14:paraId="1EA49F9E">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color w:val="auto"/>
          <w:sz w:val="24"/>
          <w:highlight w:val="none"/>
        </w:rPr>
        <w:t>预算金额：</w:t>
      </w:r>
      <w:r>
        <w:rPr>
          <w:rFonts w:hint="eastAsia" w:ascii="宋体" w:hAnsi="宋体" w:eastAsia="宋体" w:cs="宋体"/>
          <w:b w:val="0"/>
          <w:bCs w:val="0"/>
          <w:color w:val="auto"/>
          <w:sz w:val="24"/>
          <w:highlight w:val="none"/>
          <w:lang w:eastAsia="zh-CN"/>
        </w:rPr>
        <w:t>人民币</w:t>
      </w:r>
      <w:r>
        <w:rPr>
          <w:rFonts w:hint="eastAsia" w:ascii="宋体" w:hAnsi="宋体" w:eastAsia="宋体" w:cs="宋体"/>
          <w:b w:val="0"/>
          <w:bCs w:val="0"/>
          <w:color w:val="auto"/>
          <w:sz w:val="24"/>
          <w:highlight w:val="none"/>
          <w:lang w:val="en-US" w:eastAsia="zh-CN"/>
        </w:rPr>
        <w:t>壹佰零陆万元整</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lang w:val="en-US" w:eastAsia="zh-CN"/>
        </w:rPr>
        <w:t>1060000</w:t>
      </w:r>
      <w:r>
        <w:rPr>
          <w:rFonts w:hint="eastAsia" w:ascii="宋体" w:hAnsi="宋体" w:eastAsia="宋体" w:cs="宋体"/>
          <w:b w:val="0"/>
          <w:bCs w:val="0"/>
          <w:color w:val="auto"/>
          <w:sz w:val="24"/>
          <w:highlight w:val="none"/>
          <w:lang w:eastAsia="zh-CN"/>
        </w:rPr>
        <w:t>.00）[其中1分标（南宁市花卉公园2026年城市重要道路及节点四季鲜花种植项目人工劳务外包服务采购）：人民币</w:t>
      </w:r>
      <w:r>
        <w:rPr>
          <w:rFonts w:hint="eastAsia" w:ascii="宋体" w:hAnsi="宋体" w:eastAsia="宋体" w:cs="宋体"/>
          <w:b w:val="0"/>
          <w:bCs w:val="0"/>
          <w:color w:val="auto"/>
          <w:sz w:val="24"/>
          <w:highlight w:val="none"/>
          <w:lang w:val="en-US" w:eastAsia="zh-CN"/>
        </w:rPr>
        <w:t>陆拾万伍仟元整</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lang w:val="en-US" w:eastAsia="zh-CN"/>
        </w:rPr>
        <w:t>605000.00</w:t>
      </w:r>
      <w:r>
        <w:rPr>
          <w:rFonts w:hint="eastAsia" w:ascii="宋体" w:hAnsi="宋体" w:eastAsia="宋体" w:cs="宋体"/>
          <w:b w:val="0"/>
          <w:bCs w:val="0"/>
          <w:color w:val="auto"/>
          <w:sz w:val="24"/>
          <w:highlight w:val="none"/>
          <w:lang w:eastAsia="zh-CN"/>
        </w:rPr>
        <w:t>）；2分标（南宁市花卉公园2026年城市重要道路及节点四季鲜花种植项目水车租赁服务采购）：人民币</w:t>
      </w:r>
      <w:r>
        <w:rPr>
          <w:rFonts w:hint="eastAsia" w:ascii="宋体" w:hAnsi="宋体" w:eastAsia="宋体" w:cs="宋体"/>
          <w:b w:val="0"/>
          <w:bCs w:val="0"/>
          <w:color w:val="auto"/>
          <w:sz w:val="24"/>
          <w:highlight w:val="none"/>
          <w:lang w:val="en-US" w:eastAsia="zh-CN"/>
        </w:rPr>
        <w:t>肆拾伍万伍仟元整</w:t>
      </w:r>
      <w:r>
        <w:rPr>
          <w:rFonts w:hint="eastAsia" w:ascii="宋体" w:hAnsi="宋体" w:eastAsia="宋体" w:cs="宋体"/>
          <w:b w:val="0"/>
          <w:bCs w:val="0"/>
          <w:color w:val="auto"/>
          <w:sz w:val="24"/>
          <w:highlight w:val="none"/>
          <w:lang w:eastAsia="zh-CN"/>
        </w:rPr>
        <w:t>（¥</w:t>
      </w:r>
      <w:r>
        <w:rPr>
          <w:rFonts w:hint="eastAsia" w:ascii="宋体" w:hAnsi="宋体" w:eastAsia="宋体" w:cs="宋体"/>
          <w:bCs/>
          <w:color w:val="auto"/>
          <w:kern w:val="0"/>
          <w:sz w:val="24"/>
          <w:highlight w:val="none"/>
        </w:rPr>
        <w:t>455000</w:t>
      </w:r>
      <w:r>
        <w:rPr>
          <w:rFonts w:hint="eastAsia" w:ascii="宋体" w:hAnsi="宋体" w:eastAsia="宋体" w:cs="宋体"/>
          <w:bCs/>
          <w:color w:val="auto"/>
          <w:kern w:val="0"/>
          <w:sz w:val="24"/>
          <w:highlight w:val="none"/>
          <w:lang w:val="en-US" w:eastAsia="zh-CN"/>
        </w:rPr>
        <w:t>.00</w:t>
      </w:r>
      <w:r>
        <w:rPr>
          <w:rFonts w:hint="eastAsia" w:ascii="宋体" w:hAnsi="宋体" w:eastAsia="宋体" w:cs="宋体"/>
          <w:b w:val="0"/>
          <w:bCs w:val="0"/>
          <w:color w:val="auto"/>
          <w:sz w:val="24"/>
          <w:highlight w:val="none"/>
          <w:lang w:eastAsia="zh-CN"/>
        </w:rPr>
        <w:t xml:space="preserve">）] </w:t>
      </w:r>
    </w:p>
    <w:p w14:paraId="45D4F77B">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rPr>
        <w:t xml:space="preserve">最高限价：人民币壹佰零陆万元整(¥1060000.00）[其中1分标（南宁市花卉公园2026年城市重要道路及节点四季鲜花种植项目人工劳务外包服务采购）：人民币陆拾万伍仟元整（¥605000.00）；2分标（南宁市花卉公园2026年城市重要道路及节点四季鲜花种植项目水车租赁服务采购）：人民币肆拾伍万伍仟元整（¥455000.00）] </w:t>
      </w:r>
    </w:p>
    <w:p w14:paraId="48A08369">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采购需求：</w:t>
      </w:r>
    </w:p>
    <w:p w14:paraId="65AF32F3">
      <w:pPr>
        <w:keepNext w:val="0"/>
        <w:keepLines w:val="0"/>
        <w:pageBreakBefore w:val="0"/>
        <w:kinsoku/>
        <w:overflowPunct/>
        <w:topLinePunct w:val="0"/>
        <w:autoSpaceDE/>
        <w:autoSpaceDN/>
        <w:bidi w:val="0"/>
        <w:snapToGrid w:val="0"/>
        <w:spacing w:line="480" w:lineRule="exact"/>
        <w:ind w:firstLine="482" w:firstLineChars="200"/>
        <w:textAlignment w:val="auto"/>
        <w:rPr>
          <w:rFonts w:hint="eastAsia" w:ascii="宋体" w:hAnsi="宋体" w:eastAsia="宋体" w:cs="宋体"/>
          <w:b w:val="0"/>
          <w:bCs w:val="0"/>
          <w:color w:val="auto"/>
          <w:highlight w:val="none"/>
        </w:rPr>
      </w:pPr>
      <w:r>
        <w:rPr>
          <w:rFonts w:hint="eastAsia" w:ascii="宋体" w:hAnsi="宋体" w:eastAsia="宋体" w:cs="宋体"/>
          <w:b/>
          <w:bCs/>
          <w:color w:val="auto"/>
          <w:sz w:val="24"/>
          <w:highlight w:val="none"/>
          <w:lang w:val="en-US" w:eastAsia="zh-CN"/>
        </w:rPr>
        <w:t>1分标：</w:t>
      </w:r>
      <w:r>
        <w:rPr>
          <w:rFonts w:hint="eastAsia" w:ascii="宋体" w:hAnsi="宋体" w:eastAsia="宋体" w:cs="宋体"/>
          <w:b w:val="0"/>
          <w:bCs w:val="0"/>
          <w:color w:val="auto"/>
          <w:sz w:val="24"/>
          <w:highlight w:val="none"/>
          <w:lang w:val="en-US" w:eastAsia="zh-CN"/>
        </w:rPr>
        <w:t>南宁市花卉公园2026年城市重要道路及节点四季鲜花种植项目人工劳务外包服务采购</w:t>
      </w:r>
    </w:p>
    <w:tbl>
      <w:tblPr>
        <w:tblStyle w:val="21"/>
        <w:tblW w:w="101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3"/>
        <w:gridCol w:w="1918"/>
        <w:gridCol w:w="889"/>
        <w:gridCol w:w="862"/>
        <w:gridCol w:w="5711"/>
      </w:tblGrid>
      <w:tr w14:paraId="41D26A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6CE823D2">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918" w:type="dxa"/>
            <w:tcBorders>
              <w:top w:val="single" w:color="auto" w:sz="4" w:space="0"/>
              <w:left w:val="single" w:color="auto" w:sz="4" w:space="0"/>
              <w:bottom w:val="single" w:color="auto" w:sz="4" w:space="0"/>
              <w:right w:val="single" w:color="auto" w:sz="4" w:space="0"/>
            </w:tcBorders>
            <w:vAlign w:val="center"/>
          </w:tcPr>
          <w:p w14:paraId="5A7CD49E">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标的名称</w:t>
            </w:r>
          </w:p>
        </w:tc>
        <w:tc>
          <w:tcPr>
            <w:tcW w:w="889" w:type="dxa"/>
            <w:tcBorders>
              <w:top w:val="single" w:color="auto" w:sz="4" w:space="0"/>
              <w:left w:val="single" w:color="auto" w:sz="4" w:space="0"/>
              <w:bottom w:val="single" w:color="auto" w:sz="4" w:space="0"/>
              <w:right w:val="single" w:color="auto" w:sz="4" w:space="0"/>
            </w:tcBorders>
            <w:vAlign w:val="center"/>
          </w:tcPr>
          <w:p w14:paraId="5910EE68">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862" w:type="dxa"/>
            <w:tcBorders>
              <w:top w:val="single" w:color="auto" w:sz="4" w:space="0"/>
              <w:left w:val="single" w:color="auto" w:sz="4" w:space="0"/>
              <w:bottom w:val="single" w:color="auto" w:sz="4" w:space="0"/>
              <w:right w:val="single" w:color="auto" w:sz="4" w:space="0"/>
            </w:tcBorders>
            <w:vAlign w:val="center"/>
          </w:tcPr>
          <w:p w14:paraId="2D02E159">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5711" w:type="dxa"/>
            <w:tcBorders>
              <w:top w:val="single" w:color="auto" w:sz="4" w:space="0"/>
              <w:left w:val="single" w:color="auto" w:sz="4" w:space="0"/>
              <w:bottom w:val="single" w:color="auto" w:sz="4" w:space="0"/>
              <w:right w:val="single" w:color="auto" w:sz="4" w:space="0"/>
            </w:tcBorders>
            <w:vAlign w:val="center"/>
          </w:tcPr>
          <w:p w14:paraId="012BF862">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简要服务要求或者技术需求</w:t>
            </w:r>
          </w:p>
        </w:tc>
      </w:tr>
      <w:tr w14:paraId="55DD50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93" w:type="dxa"/>
            <w:tcBorders>
              <w:top w:val="single" w:color="auto" w:sz="4" w:space="0"/>
              <w:left w:val="single" w:color="auto" w:sz="4" w:space="0"/>
              <w:bottom w:val="single" w:color="auto" w:sz="4" w:space="0"/>
              <w:right w:val="single" w:color="auto" w:sz="4" w:space="0"/>
            </w:tcBorders>
            <w:vAlign w:val="center"/>
          </w:tcPr>
          <w:p w14:paraId="2EA7004A">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918" w:type="dxa"/>
            <w:tcBorders>
              <w:top w:val="single" w:color="auto" w:sz="4" w:space="0"/>
              <w:left w:val="single" w:color="auto" w:sz="4" w:space="0"/>
              <w:bottom w:val="single" w:color="auto" w:sz="4" w:space="0"/>
              <w:right w:val="single" w:color="auto" w:sz="4" w:space="0"/>
            </w:tcBorders>
            <w:vAlign w:val="center"/>
          </w:tcPr>
          <w:p w14:paraId="3EB736C5">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南宁市花卉公园2026年城市重要道路及节点四季鲜花种植项目人工劳务外包服务采购</w:t>
            </w:r>
          </w:p>
        </w:tc>
        <w:tc>
          <w:tcPr>
            <w:tcW w:w="889" w:type="dxa"/>
            <w:tcBorders>
              <w:top w:val="single" w:color="auto" w:sz="4" w:space="0"/>
              <w:left w:val="single" w:color="auto" w:sz="4" w:space="0"/>
              <w:bottom w:val="single" w:color="auto" w:sz="4" w:space="0"/>
              <w:right w:val="single" w:color="auto" w:sz="4" w:space="0"/>
            </w:tcBorders>
            <w:vAlign w:val="center"/>
          </w:tcPr>
          <w:p w14:paraId="26C55B11">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w:t>
            </w:r>
          </w:p>
        </w:tc>
        <w:tc>
          <w:tcPr>
            <w:tcW w:w="862" w:type="dxa"/>
            <w:tcBorders>
              <w:top w:val="single" w:color="auto" w:sz="4" w:space="0"/>
              <w:left w:val="single" w:color="auto" w:sz="4" w:space="0"/>
              <w:bottom w:val="single" w:color="auto" w:sz="4" w:space="0"/>
              <w:right w:val="single" w:color="auto" w:sz="4" w:space="0"/>
            </w:tcBorders>
            <w:vAlign w:val="center"/>
          </w:tcPr>
          <w:p w14:paraId="6B1335E0">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711" w:type="dxa"/>
            <w:tcBorders>
              <w:top w:val="single" w:color="auto" w:sz="4" w:space="0"/>
              <w:left w:val="single" w:color="auto" w:sz="4" w:space="0"/>
              <w:bottom w:val="single" w:color="auto" w:sz="4" w:space="0"/>
              <w:right w:val="single" w:color="auto" w:sz="4" w:space="0"/>
            </w:tcBorders>
            <w:vAlign w:val="center"/>
          </w:tcPr>
          <w:p w14:paraId="74CA826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一、项目作业地点</w:t>
            </w:r>
          </w:p>
          <w:p w14:paraId="00BE9C2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荔滨大道、民族大道延长线、民族大道双拥路口渠化岛、青山立体花墙、花卉公园园区等南宁市重要道路及节点（具体以采购人书面通知为准）。</w:t>
            </w:r>
          </w:p>
          <w:p w14:paraId="1004893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二、项目实施内容</w:t>
            </w:r>
          </w:p>
          <w:p w14:paraId="36A90F1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rPr>
              <w:t>中标服务单位须配备完成以下全部劳务作业所需的人员，并提供相应的管理及安全保障。</w:t>
            </w:r>
            <w:r>
              <w:rPr>
                <w:rFonts w:hint="eastAsia" w:ascii="宋体" w:hAnsi="宋体" w:eastAsia="宋体" w:cs="宋体"/>
                <w:b/>
                <w:bCs/>
                <w:color w:val="auto"/>
                <w:sz w:val="24"/>
                <w:highlight w:val="none"/>
              </w:rPr>
              <w:t>……</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具体详见公开招标文件。</w:t>
            </w:r>
          </w:p>
        </w:tc>
      </w:tr>
    </w:tbl>
    <w:p w14:paraId="0460386A">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合同履行期限：详见公开招标文件。</w:t>
      </w:r>
    </w:p>
    <w:p w14:paraId="66A6A345">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color w:val="auto"/>
          <w:sz w:val="24"/>
          <w:highlight w:val="none"/>
        </w:rPr>
        <w:t>是否接受联合体投标：本</w:t>
      </w:r>
      <w:r>
        <w:rPr>
          <w:rFonts w:hint="eastAsia" w:ascii="宋体" w:hAnsi="宋体" w:eastAsia="宋体" w:cs="宋体"/>
          <w:color w:val="auto"/>
          <w:sz w:val="24"/>
          <w:highlight w:val="none"/>
          <w:lang w:val="en-US" w:eastAsia="zh-CN"/>
        </w:rPr>
        <w:t>标段不</w:t>
      </w:r>
      <w:r>
        <w:rPr>
          <w:rFonts w:hint="eastAsia" w:ascii="宋体" w:hAnsi="宋体" w:eastAsia="宋体" w:cs="宋体"/>
          <w:color w:val="auto"/>
          <w:sz w:val="24"/>
          <w:highlight w:val="none"/>
        </w:rPr>
        <w:t>接受联合体投标。</w:t>
      </w:r>
    </w:p>
    <w:p w14:paraId="3364A8BD">
      <w:pPr>
        <w:keepNext w:val="0"/>
        <w:keepLines w:val="0"/>
        <w:pageBreakBefore w:val="0"/>
        <w:kinsoku/>
        <w:overflowPunct/>
        <w:topLinePunct w:val="0"/>
        <w:autoSpaceDE/>
        <w:autoSpaceDN/>
        <w:bidi w:val="0"/>
        <w:snapToGrid w:val="0"/>
        <w:spacing w:line="48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sz w:val="24"/>
          <w:highlight w:val="none"/>
          <w:lang w:val="en-US" w:eastAsia="zh-CN"/>
        </w:rPr>
        <w:t>2分标：</w:t>
      </w:r>
      <w:r>
        <w:rPr>
          <w:rFonts w:hint="eastAsia" w:ascii="宋体" w:hAnsi="宋体" w:eastAsia="宋体" w:cs="宋体"/>
          <w:color w:val="auto"/>
          <w:sz w:val="24"/>
          <w:highlight w:val="none"/>
        </w:rPr>
        <w:t>南宁市花卉公园2026年城市重要道路及节点四季鲜花种植项目水车租赁服务采购</w:t>
      </w:r>
    </w:p>
    <w:tbl>
      <w:tblPr>
        <w:tblStyle w:val="21"/>
        <w:tblW w:w="101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3"/>
        <w:gridCol w:w="2010"/>
        <w:gridCol w:w="797"/>
        <w:gridCol w:w="862"/>
        <w:gridCol w:w="5711"/>
      </w:tblGrid>
      <w:tr w14:paraId="44971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54914FA6">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2010" w:type="dxa"/>
            <w:tcBorders>
              <w:top w:val="single" w:color="auto" w:sz="4" w:space="0"/>
              <w:left w:val="single" w:color="auto" w:sz="4" w:space="0"/>
              <w:bottom w:val="single" w:color="auto" w:sz="4" w:space="0"/>
              <w:right w:val="single" w:color="auto" w:sz="4" w:space="0"/>
            </w:tcBorders>
            <w:vAlign w:val="center"/>
          </w:tcPr>
          <w:p w14:paraId="7B7568D7">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标的名称</w:t>
            </w:r>
          </w:p>
        </w:tc>
        <w:tc>
          <w:tcPr>
            <w:tcW w:w="797" w:type="dxa"/>
            <w:tcBorders>
              <w:top w:val="single" w:color="auto" w:sz="4" w:space="0"/>
              <w:left w:val="single" w:color="auto" w:sz="4" w:space="0"/>
              <w:bottom w:val="single" w:color="auto" w:sz="4" w:space="0"/>
              <w:right w:val="single" w:color="auto" w:sz="4" w:space="0"/>
            </w:tcBorders>
            <w:vAlign w:val="center"/>
          </w:tcPr>
          <w:p w14:paraId="282404AF">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862" w:type="dxa"/>
            <w:tcBorders>
              <w:top w:val="single" w:color="auto" w:sz="4" w:space="0"/>
              <w:left w:val="single" w:color="auto" w:sz="4" w:space="0"/>
              <w:bottom w:val="single" w:color="auto" w:sz="4" w:space="0"/>
              <w:right w:val="single" w:color="auto" w:sz="4" w:space="0"/>
            </w:tcBorders>
            <w:vAlign w:val="center"/>
          </w:tcPr>
          <w:p w14:paraId="2A6E8806">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5711" w:type="dxa"/>
            <w:tcBorders>
              <w:top w:val="single" w:color="auto" w:sz="4" w:space="0"/>
              <w:left w:val="single" w:color="auto" w:sz="4" w:space="0"/>
              <w:bottom w:val="single" w:color="auto" w:sz="4" w:space="0"/>
              <w:right w:val="single" w:color="auto" w:sz="4" w:space="0"/>
            </w:tcBorders>
            <w:vAlign w:val="center"/>
          </w:tcPr>
          <w:p w14:paraId="2D2356CD">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简要服务要求或者技术需求</w:t>
            </w:r>
          </w:p>
        </w:tc>
      </w:tr>
      <w:tr w14:paraId="3D60C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93" w:type="dxa"/>
            <w:tcBorders>
              <w:top w:val="single" w:color="auto" w:sz="4" w:space="0"/>
              <w:left w:val="single" w:color="auto" w:sz="4" w:space="0"/>
              <w:bottom w:val="single" w:color="auto" w:sz="4" w:space="0"/>
              <w:right w:val="single" w:color="auto" w:sz="4" w:space="0"/>
            </w:tcBorders>
            <w:vAlign w:val="center"/>
          </w:tcPr>
          <w:p w14:paraId="6A60DE72">
            <w:pPr>
              <w:keepNext w:val="0"/>
              <w:keepLines w:val="0"/>
              <w:pageBreakBefore w:val="0"/>
              <w:kinsoku/>
              <w:wordWrap/>
              <w:overflowPunct/>
              <w:topLinePunct w:val="0"/>
              <w:autoSpaceDE/>
              <w:autoSpaceDN/>
              <w:bidi w:val="0"/>
              <w:snapToGrid/>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1</w:t>
            </w:r>
          </w:p>
        </w:tc>
        <w:tc>
          <w:tcPr>
            <w:tcW w:w="2010" w:type="dxa"/>
            <w:tcBorders>
              <w:top w:val="single" w:color="auto" w:sz="4" w:space="0"/>
              <w:left w:val="single" w:color="auto" w:sz="4" w:space="0"/>
              <w:bottom w:val="single" w:color="auto" w:sz="4" w:space="0"/>
              <w:right w:val="single" w:color="auto" w:sz="4" w:space="0"/>
            </w:tcBorders>
            <w:vAlign w:val="center"/>
          </w:tcPr>
          <w:p w14:paraId="245285D6">
            <w:pPr>
              <w:keepNext w:val="0"/>
              <w:keepLines w:val="0"/>
              <w:pageBreakBefore w:val="0"/>
              <w:kinsoku/>
              <w:wordWrap/>
              <w:overflowPunct/>
              <w:topLinePunct w:val="0"/>
              <w:autoSpaceDE/>
              <w:autoSpaceDN/>
              <w:bidi w:val="0"/>
              <w:snapToGrid/>
              <w:spacing w:line="480" w:lineRule="exact"/>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南宁市花卉公园2026年城市重要道路及节点四季鲜花种植项目水车租赁服务采购</w:t>
            </w:r>
          </w:p>
        </w:tc>
        <w:tc>
          <w:tcPr>
            <w:tcW w:w="797" w:type="dxa"/>
            <w:tcBorders>
              <w:top w:val="single" w:color="auto" w:sz="4" w:space="0"/>
              <w:left w:val="single" w:color="auto" w:sz="4" w:space="0"/>
              <w:bottom w:val="single" w:color="auto" w:sz="4" w:space="0"/>
              <w:right w:val="single" w:color="auto" w:sz="4" w:space="0"/>
            </w:tcBorders>
            <w:vAlign w:val="center"/>
          </w:tcPr>
          <w:p w14:paraId="7ACF9CD3">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w:t>
            </w:r>
          </w:p>
        </w:tc>
        <w:tc>
          <w:tcPr>
            <w:tcW w:w="862" w:type="dxa"/>
            <w:tcBorders>
              <w:top w:val="single" w:color="auto" w:sz="4" w:space="0"/>
              <w:left w:val="single" w:color="auto" w:sz="4" w:space="0"/>
              <w:bottom w:val="single" w:color="auto" w:sz="4" w:space="0"/>
              <w:right w:val="single" w:color="auto" w:sz="4" w:space="0"/>
            </w:tcBorders>
            <w:vAlign w:val="center"/>
          </w:tcPr>
          <w:p w14:paraId="3BDE793A">
            <w:pPr>
              <w:keepNext w:val="0"/>
              <w:keepLines w:val="0"/>
              <w:pageBreakBefore w:val="0"/>
              <w:kinsoku/>
              <w:wordWrap w:val="0"/>
              <w:overflowPunct/>
              <w:topLinePunct w:val="0"/>
              <w:autoSpaceDE/>
              <w:autoSpaceDN/>
              <w:bidi w:val="0"/>
              <w:snapToGrid w:val="0"/>
              <w:spacing w:line="4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711" w:type="dxa"/>
            <w:tcBorders>
              <w:top w:val="single" w:color="auto" w:sz="4" w:space="0"/>
              <w:left w:val="single" w:color="auto" w:sz="4" w:space="0"/>
              <w:bottom w:val="single" w:color="auto" w:sz="4" w:space="0"/>
              <w:right w:val="single" w:color="auto" w:sz="4" w:space="0"/>
            </w:tcBorders>
            <w:vAlign w:val="center"/>
          </w:tcPr>
          <w:p w14:paraId="4B06BC6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rPr>
              <w:t>本次水车租赁服务主要用于荔滨大道、民族大道延长线、民族双拥路口渠化岛及青竹立交花墙的养护工作，核心目标是通过规范、专业的浇水作业，保障主干道花卉与植被的正常生长，维持良好的绿化景观效果。</w:t>
            </w:r>
            <w:r>
              <w:rPr>
                <w:rFonts w:hint="eastAsia" w:ascii="宋体" w:hAnsi="宋体" w:eastAsia="宋体" w:cs="宋体"/>
                <w:b/>
                <w:bCs/>
                <w:color w:val="auto"/>
                <w:sz w:val="24"/>
                <w:highlight w:val="none"/>
              </w:rPr>
              <w:t>……</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具体详见公开招标文件。</w:t>
            </w:r>
          </w:p>
        </w:tc>
      </w:tr>
    </w:tbl>
    <w:p w14:paraId="218D9E08">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合同履行期限：详见公开招标文件。</w:t>
      </w:r>
    </w:p>
    <w:p w14:paraId="1D0BE403">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是否接受联合体投标：本</w:t>
      </w:r>
      <w:r>
        <w:rPr>
          <w:rFonts w:hint="eastAsia" w:ascii="宋体" w:hAnsi="宋体" w:eastAsia="宋体" w:cs="宋体"/>
          <w:color w:val="auto"/>
          <w:sz w:val="24"/>
          <w:highlight w:val="none"/>
          <w:lang w:val="en-US" w:eastAsia="zh-CN"/>
        </w:rPr>
        <w:t>标段不</w:t>
      </w:r>
      <w:r>
        <w:rPr>
          <w:rFonts w:hint="eastAsia" w:ascii="宋体" w:hAnsi="宋体" w:eastAsia="宋体" w:cs="宋体"/>
          <w:color w:val="auto"/>
          <w:sz w:val="24"/>
          <w:highlight w:val="none"/>
        </w:rPr>
        <w:t>接受联合体投标。</w:t>
      </w:r>
    </w:p>
    <w:p w14:paraId="0BF0926A">
      <w:pPr>
        <w:keepNext w:val="0"/>
        <w:keepLines w:val="0"/>
        <w:pageBreakBefore w:val="0"/>
        <w:kinsoku/>
        <w:wordWrap w:val="0"/>
        <w:overflowPunct/>
        <w:topLinePunct w:val="0"/>
        <w:autoSpaceDE/>
        <w:autoSpaceDN/>
        <w:bidi w:val="0"/>
        <w:spacing w:line="48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w:t>
      </w:r>
      <w:r>
        <w:rPr>
          <w:rFonts w:hint="eastAsia" w:ascii="宋体" w:hAnsi="宋体" w:eastAsia="宋体" w:cs="宋体"/>
          <w:b/>
          <w:bCs/>
          <w:color w:val="auto"/>
          <w:sz w:val="24"/>
          <w:highlight w:val="none"/>
          <w:lang w:val="en-US" w:eastAsia="zh-CN"/>
        </w:rPr>
        <w:t>1、2分标</w:t>
      </w:r>
      <w:r>
        <w:rPr>
          <w:rFonts w:hint="eastAsia" w:ascii="宋体" w:hAnsi="宋体" w:eastAsia="宋体" w:cs="宋体"/>
          <w:b/>
          <w:bCs/>
          <w:color w:val="auto"/>
          <w:sz w:val="24"/>
          <w:highlight w:val="none"/>
        </w:rPr>
        <w:t>投标人的资格要求：</w:t>
      </w:r>
    </w:p>
    <w:p w14:paraId="3E70D16B">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1.满足《中华人民共和国政府采购法》第二十二条规定；</w:t>
      </w:r>
    </w:p>
    <w:p w14:paraId="278BB38D">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2.落实政府采购政策需满足的资格要求：</w:t>
      </w:r>
    </w:p>
    <w:p w14:paraId="0FBC8E0C">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1分标：</w:t>
      </w:r>
    </w:p>
    <w:p w14:paraId="63058B39">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专门面向</w:t>
      </w:r>
      <w:r>
        <w:rPr>
          <w:rFonts w:hint="eastAsia" w:ascii="宋体" w:hAnsi="宋体" w:cs="宋体"/>
          <w:color w:val="auto"/>
          <w:sz w:val="24"/>
          <w:highlight w:val="none"/>
          <w:lang w:val="en-US" w:eastAsia="zh-CN"/>
        </w:rPr>
        <w:t>小微</w:t>
      </w:r>
      <w:r>
        <w:rPr>
          <w:rFonts w:hint="eastAsia" w:ascii="宋体" w:hAnsi="宋体" w:eastAsia="宋体" w:cs="宋体"/>
          <w:color w:val="auto"/>
          <w:sz w:val="24"/>
          <w:highlight w:val="none"/>
        </w:rPr>
        <w:t>企业采购的项目（供应商应为小</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微企业、监狱企业、残疾人福利性单位)</w:t>
      </w:r>
    </w:p>
    <w:p w14:paraId="427CA8F4">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非专门面向中小企业采购的项目</w:t>
      </w:r>
    </w:p>
    <w:p w14:paraId="6717332A">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2分标：</w:t>
      </w:r>
    </w:p>
    <w:p w14:paraId="1723B8EA">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专门面向</w:t>
      </w:r>
      <w:r>
        <w:rPr>
          <w:rFonts w:hint="eastAsia" w:ascii="宋体" w:hAnsi="宋体" w:cs="宋体"/>
          <w:color w:val="auto"/>
          <w:sz w:val="24"/>
          <w:highlight w:val="none"/>
          <w:lang w:val="en-US" w:eastAsia="zh-CN"/>
        </w:rPr>
        <w:t>小微</w:t>
      </w:r>
      <w:r>
        <w:rPr>
          <w:rFonts w:hint="eastAsia" w:ascii="宋体" w:hAnsi="宋体" w:eastAsia="宋体" w:cs="宋体"/>
          <w:color w:val="auto"/>
          <w:sz w:val="24"/>
          <w:highlight w:val="none"/>
        </w:rPr>
        <w:t>企业采购的项目（供应商应为小</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微企业、监狱企业、残疾人福利性单位)</w:t>
      </w:r>
    </w:p>
    <w:p w14:paraId="392313DD">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非专门面向中小企业采购的项目</w:t>
      </w:r>
    </w:p>
    <w:p w14:paraId="25DAF941">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3.本项目的特定资格要求：无。</w:t>
      </w:r>
    </w:p>
    <w:p w14:paraId="030F5C35">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4.本项目的特定条件：无。</w:t>
      </w:r>
    </w:p>
    <w:p w14:paraId="3EC84EDE">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C0B25D7">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 对在“信用中国”网站（www.creditchina.gov.cn）、中国政府采购网（www.ccgp.gov.cn）、中国执行信息公开网（https://zxgk.court.gov.cn/）被列入重大税收违法失信主体、政府采购严重违法失信行为记录名单、失信被执行人及其他不符合《中华人民共和国政府采购法》第二十二条规定条件的供应商，资格审查不通过，不得参与政府采购活动。</w:t>
      </w:r>
    </w:p>
    <w:p w14:paraId="06D397B2">
      <w:pPr>
        <w:keepNext w:val="0"/>
        <w:keepLines w:val="0"/>
        <w:pageBreakBefore w:val="0"/>
        <w:kinsoku/>
        <w:wordWrap w:val="0"/>
        <w:overflowPunct/>
        <w:topLinePunct w:val="0"/>
        <w:autoSpaceDE/>
        <w:autoSpaceDN/>
        <w:bidi w:val="0"/>
        <w:spacing w:line="48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三、获取招标文件</w:t>
      </w:r>
    </w:p>
    <w:p w14:paraId="37F46F73">
      <w:pPr>
        <w:keepNext w:val="0"/>
        <w:keepLines w:val="0"/>
        <w:pageBreakBefore w:val="0"/>
        <w:kinsoku/>
        <w:wordWrap w:val="0"/>
        <w:overflowPunct/>
        <w:topLinePunct w:val="0"/>
        <w:autoSpaceDE/>
        <w:autoSpaceDN/>
        <w:bidi w:val="0"/>
        <w:snapToGrid w:val="0"/>
        <w:spacing w:line="480" w:lineRule="exact"/>
        <w:ind w:firstLine="540" w:firstLineChars="22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时间：自公告发布之日起。</w:t>
      </w:r>
    </w:p>
    <w:p w14:paraId="3A54D3F9">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获取方式:网上下载。本项目不发放纸质文件，供应商可自行在</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r>
        <w:rPr>
          <w:rFonts w:hint="eastAsia" w:ascii="宋体" w:hAnsi="宋体" w:eastAsia="宋体" w:cs="宋体"/>
          <w:color w:val="auto"/>
          <w:sz w:val="24"/>
          <w:highlight w:val="none"/>
        </w:rPr>
        <w:t>“广西政府采购云”平台（</w:t>
      </w:r>
      <w:r>
        <w:rPr>
          <w:rFonts w:hint="eastAsia" w:ascii="宋体" w:hAnsi="宋体" w:eastAsia="宋体" w:cs="宋体"/>
          <w:color w:val="auto"/>
          <w:kern w:val="0"/>
          <w:sz w:val="24"/>
          <w:highlight w:val="none"/>
        </w:rPr>
        <w:t>https://www.gcy.zfcg.gxzf.gov.cn/</w:t>
      </w:r>
      <w:r>
        <w:rPr>
          <w:rFonts w:hint="eastAsia" w:ascii="宋体" w:hAnsi="宋体" w:eastAsia="宋体" w:cs="宋体"/>
          <w:color w:val="auto"/>
          <w:sz w:val="24"/>
          <w:highlight w:val="none"/>
        </w:rPr>
        <w:t>）下载招标文件（操作路径：登录“广西政府采购云”平台-项目采购-获取采购文件-找到本项目-点击“申请获取采购文件”），电子投标文件制作需要基于“广西政府采购云”平台获取的招标文件编制。</w:t>
      </w:r>
    </w:p>
    <w:p w14:paraId="423F8DB8">
      <w:pPr>
        <w:keepNext w:val="0"/>
        <w:keepLines w:val="0"/>
        <w:pageBreakBefore w:val="0"/>
        <w:kinsoku/>
        <w:wordWrap w:val="0"/>
        <w:overflowPunct/>
        <w:topLinePunct w:val="0"/>
        <w:autoSpaceDE/>
        <w:autoSpaceDN/>
        <w:bidi w:val="0"/>
        <w:snapToGrid w:val="0"/>
        <w:spacing w:line="480" w:lineRule="exact"/>
        <w:ind w:firstLine="540" w:firstLineChars="22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售价：0元。</w:t>
      </w:r>
    </w:p>
    <w:p w14:paraId="27544248">
      <w:pPr>
        <w:keepNext w:val="0"/>
        <w:keepLines w:val="0"/>
        <w:pageBreakBefore w:val="0"/>
        <w:kinsoku/>
        <w:wordWrap w:val="0"/>
        <w:overflowPunct/>
        <w:topLinePunct w:val="0"/>
        <w:autoSpaceDE/>
        <w:autoSpaceDN/>
        <w:bidi w:val="0"/>
        <w:spacing w:line="48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四、提交投标文件截止时间、开标时间和地点</w:t>
      </w:r>
    </w:p>
    <w:p w14:paraId="10DBA06A">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bCs/>
          <w:color w:val="auto"/>
          <w:sz w:val="24"/>
          <w:highlight w:val="none"/>
        </w:rPr>
        <w:t>1、提交投标文件截止时间和开标时间：</w:t>
      </w:r>
      <w:r>
        <w:rPr>
          <w:rFonts w:hint="eastAsia" w:ascii="宋体" w:hAnsi="宋体" w:eastAsia="宋体" w:cs="宋体"/>
          <w:bCs/>
          <w:color w:val="auto"/>
          <w:sz w:val="24"/>
          <w:highlight w:val="none"/>
          <w:u w:val="single"/>
          <w:lang w:eastAsia="zh-CN"/>
        </w:rPr>
        <w:t>2026年</w:t>
      </w:r>
      <w:r>
        <w:rPr>
          <w:rFonts w:hint="eastAsia" w:ascii="宋体" w:hAnsi="宋体" w:cs="宋体"/>
          <w:bCs/>
          <w:color w:val="auto"/>
          <w:sz w:val="24"/>
          <w:highlight w:val="none"/>
          <w:u w:val="single"/>
          <w:lang w:val="en-US" w:eastAsia="zh-CN"/>
        </w:rPr>
        <w:t>4</w:t>
      </w:r>
      <w:r>
        <w:rPr>
          <w:rFonts w:hint="eastAsia" w:ascii="宋体" w:hAnsi="宋体" w:eastAsia="宋体" w:cs="宋体"/>
          <w:bCs/>
          <w:color w:val="auto"/>
          <w:sz w:val="24"/>
          <w:highlight w:val="none"/>
          <w:u w:val="single"/>
          <w:lang w:eastAsia="zh-CN"/>
        </w:rPr>
        <w:t>月</w:t>
      </w:r>
      <w:r>
        <w:rPr>
          <w:rFonts w:hint="eastAsia" w:ascii="宋体" w:hAnsi="宋体" w:cs="宋体"/>
          <w:bCs/>
          <w:color w:val="auto"/>
          <w:sz w:val="24"/>
          <w:highlight w:val="none"/>
          <w:u w:val="single"/>
          <w:lang w:val="en-US" w:eastAsia="zh-CN"/>
        </w:rPr>
        <w:t>22</w:t>
      </w:r>
      <w:r>
        <w:rPr>
          <w:rFonts w:hint="eastAsia" w:ascii="宋体" w:hAnsi="宋体" w:eastAsia="宋体" w:cs="宋体"/>
          <w:bCs/>
          <w:color w:val="auto"/>
          <w:sz w:val="24"/>
          <w:highlight w:val="none"/>
          <w:u w:val="single"/>
          <w:lang w:eastAsia="zh-CN"/>
        </w:rPr>
        <w:t>日</w:t>
      </w:r>
      <w:r>
        <w:rPr>
          <w:rFonts w:hint="eastAsia" w:ascii="宋体" w:hAnsi="宋体" w:cs="宋体"/>
          <w:bCs/>
          <w:color w:val="auto"/>
          <w:sz w:val="24"/>
          <w:highlight w:val="none"/>
          <w:u w:val="single"/>
          <w:lang w:val="en-US" w:eastAsia="zh-CN"/>
        </w:rPr>
        <w:t>9</w:t>
      </w:r>
      <w:r>
        <w:rPr>
          <w:rFonts w:hint="eastAsia" w:ascii="宋体" w:hAnsi="宋体" w:eastAsia="宋体" w:cs="宋体"/>
          <w:bCs/>
          <w:color w:val="auto"/>
          <w:sz w:val="24"/>
          <w:highlight w:val="none"/>
          <w:u w:val="single"/>
          <w:lang w:eastAsia="zh-CN"/>
        </w:rPr>
        <w:t>时</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lang w:eastAsia="zh-CN"/>
        </w:rPr>
        <w:t>分</w:t>
      </w:r>
      <w:r>
        <w:rPr>
          <w:rFonts w:hint="eastAsia" w:ascii="宋体" w:hAnsi="宋体" w:cs="宋体"/>
          <w:bCs/>
          <w:color w:val="auto"/>
          <w:sz w:val="24"/>
          <w:highlight w:val="none"/>
          <w:u w:val="single"/>
          <w:lang w:val="en-US" w:eastAsia="zh-CN"/>
        </w:rPr>
        <w:t>00</w:t>
      </w:r>
      <w:r>
        <w:rPr>
          <w:rFonts w:hint="eastAsia" w:ascii="宋体" w:hAnsi="宋体" w:eastAsia="宋体" w:cs="宋体"/>
          <w:bCs/>
          <w:color w:val="auto"/>
          <w:sz w:val="24"/>
          <w:highlight w:val="none"/>
          <w:u w:val="single"/>
          <w:lang w:eastAsia="zh-CN"/>
        </w:rPr>
        <w:t>秒</w:t>
      </w:r>
      <w:r>
        <w:rPr>
          <w:rFonts w:hint="eastAsia" w:ascii="宋体" w:hAnsi="宋体" w:eastAsia="宋体" w:cs="宋体"/>
          <w:bCs/>
          <w:color w:val="auto"/>
          <w:sz w:val="24"/>
          <w:highlight w:val="none"/>
        </w:rPr>
        <w:t>（北京时间）</w:t>
      </w:r>
    </w:p>
    <w:p w14:paraId="636610B4">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2、投标和开标地点：</w:t>
      </w:r>
    </w:p>
    <w:p w14:paraId="071A9370">
      <w:pPr>
        <w:keepNext w:val="0"/>
        <w:keepLines w:val="0"/>
        <w:pageBreakBefore w:val="0"/>
        <w:widowControl/>
        <w:kinsoku/>
        <w:wordWrap w:val="0"/>
        <w:overflowPunct/>
        <w:topLinePunct w:val="0"/>
        <w:autoSpaceDE/>
        <w:autoSpaceDN/>
        <w:bidi w:val="0"/>
        <w:spacing w:line="48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（1）投标文件提交方式：本项目为南宁市全流程电子化项目，通过“广西政府采购云”平台（</w:t>
      </w:r>
      <w:r>
        <w:rPr>
          <w:rFonts w:hint="eastAsia" w:ascii="宋体" w:hAnsi="宋体" w:eastAsia="宋体" w:cs="宋体"/>
          <w:color w:val="auto"/>
          <w:kern w:val="0"/>
          <w:sz w:val="24"/>
          <w:highlight w:val="none"/>
        </w:rPr>
        <w:t>https://www.gcy.zfcg.gxzf.gov.cn/</w:t>
      </w:r>
      <w:r>
        <w:rPr>
          <w:rFonts w:hint="eastAsia" w:ascii="宋体" w:hAnsi="宋体" w:eastAsia="宋体" w:cs="宋体"/>
          <w:color w:val="auto"/>
          <w:sz w:val="24"/>
          <w:highlight w:val="none"/>
        </w:rPr>
        <w:t>）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w:t>
      </w:r>
      <w:r>
        <w:rPr>
          <w:rFonts w:hint="eastAsia" w:ascii="宋体" w:hAnsi="宋体" w:eastAsia="宋体" w:cs="宋体"/>
          <w:b/>
          <w:color w:val="auto"/>
          <w:sz w:val="24"/>
          <w:highlight w:val="none"/>
        </w:rPr>
        <w:t>供应商在“广西政府采购云”平台提交电子版投标文件时，请填写参加远程开标活动经办人联系方式，</w:t>
      </w:r>
      <w:r>
        <w:rPr>
          <w:rFonts w:hint="eastAsia" w:ascii="宋体" w:hAnsi="宋体" w:eastAsia="宋体" w:cs="宋体"/>
          <w:color w:val="auto"/>
          <w:sz w:val="24"/>
          <w:highlight w:val="none"/>
        </w:rPr>
        <w:t>电子投标具体操作流程详见本公告附件 。</w:t>
      </w:r>
    </w:p>
    <w:p w14:paraId="41283C54">
      <w:pPr>
        <w:keepNext w:val="0"/>
        <w:keepLines w:val="0"/>
        <w:pageBreakBefore w:val="0"/>
        <w:widowControl/>
        <w:kinsoku/>
        <w:wordWrap w:val="0"/>
        <w:overflowPunct/>
        <w:topLinePunct w:val="0"/>
        <w:autoSpaceDE/>
        <w:autoSpaceDN/>
        <w:bidi w:val="0"/>
        <w:spacing w:line="48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投标人只需办理其中一家CA数字证书及签章，建议各投标人抓紧时间办理。</w:t>
      </w:r>
    </w:p>
    <w:p w14:paraId="597FC4DC">
      <w:pPr>
        <w:keepNext w:val="0"/>
        <w:keepLines w:val="0"/>
        <w:pageBreakBefore w:val="0"/>
        <w:widowControl/>
        <w:kinsoku/>
        <w:wordWrap w:val="0"/>
        <w:overflowPunct/>
        <w:topLinePunct w:val="0"/>
        <w:autoSpaceDE/>
        <w:autoSpaceDN/>
        <w:bidi w:val="0"/>
        <w:spacing w:line="48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（3）为确保网上操作合法、有效和安全，请投标人确保在电子投标过程中能够对相关数据电文进行加密和使用电子签章，妥善保管CA数字证书并使用有效的CA数字证书参与整个招标活动。</w:t>
      </w:r>
    </w:p>
    <w:p w14:paraId="0DBC0656">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w:t>
      </w:r>
      <w:r>
        <w:rPr>
          <w:rFonts w:hint="eastAsia" w:ascii="宋体" w:hAnsi="宋体" w:eastAsia="宋体" w:cs="宋体"/>
          <w:bCs/>
          <w:color w:val="auto"/>
          <w:sz w:val="24"/>
          <w:highlight w:val="none"/>
          <w:u w:val="single"/>
          <w:lang w:eastAsia="zh-CN"/>
        </w:rPr>
        <w:t>传</w:t>
      </w:r>
      <w:r>
        <w:rPr>
          <w:rFonts w:hint="eastAsia" w:ascii="宋体" w:hAnsi="宋体" w:eastAsia="宋体" w:cs="宋体"/>
          <w:bCs/>
          <w:color w:val="auto"/>
          <w:sz w:val="24"/>
          <w:highlight w:val="none"/>
          <w:u w:val="single"/>
        </w:rPr>
        <w:t>的投标文件“广西政府采购云”平台将予以拒收。</w:t>
      </w:r>
    </w:p>
    <w:p w14:paraId="6F8EF5F5">
      <w:pPr>
        <w:keepNext w:val="0"/>
        <w:keepLines w:val="0"/>
        <w:pageBreakBefore w:val="0"/>
        <w:widowControl/>
        <w:kinsoku/>
        <w:wordWrap w:val="0"/>
        <w:overflowPunct/>
        <w:topLinePunct w:val="0"/>
        <w:autoSpaceDE/>
        <w:autoSpaceDN/>
        <w:bidi w:val="0"/>
        <w:spacing w:line="48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（4）开标地点：本次招标将于</w:t>
      </w:r>
      <w:r>
        <w:rPr>
          <w:rFonts w:hint="eastAsia" w:ascii="宋体" w:hAnsi="宋体" w:eastAsia="宋体" w:cs="宋体"/>
          <w:bCs/>
          <w:color w:val="auto"/>
          <w:sz w:val="24"/>
          <w:highlight w:val="none"/>
          <w:u w:val="single"/>
          <w:lang w:eastAsia="zh-CN"/>
        </w:rPr>
        <w:t>2026年</w:t>
      </w:r>
      <w:r>
        <w:rPr>
          <w:rFonts w:hint="eastAsia" w:ascii="宋体" w:hAnsi="宋体" w:cs="宋体"/>
          <w:bCs/>
          <w:color w:val="auto"/>
          <w:sz w:val="24"/>
          <w:highlight w:val="none"/>
          <w:u w:val="single"/>
          <w:lang w:val="en-US" w:eastAsia="zh-CN"/>
        </w:rPr>
        <w:t>4</w:t>
      </w:r>
      <w:r>
        <w:rPr>
          <w:rFonts w:hint="eastAsia" w:ascii="宋体" w:hAnsi="宋体" w:eastAsia="宋体" w:cs="宋体"/>
          <w:bCs/>
          <w:color w:val="auto"/>
          <w:sz w:val="24"/>
          <w:highlight w:val="none"/>
          <w:u w:val="single"/>
          <w:lang w:eastAsia="zh-CN"/>
        </w:rPr>
        <w:t>月</w:t>
      </w:r>
      <w:r>
        <w:rPr>
          <w:rFonts w:hint="eastAsia" w:ascii="宋体" w:hAnsi="宋体" w:cs="宋体"/>
          <w:bCs/>
          <w:color w:val="auto"/>
          <w:sz w:val="24"/>
          <w:highlight w:val="none"/>
          <w:u w:val="single"/>
          <w:lang w:val="en-US" w:eastAsia="zh-CN"/>
        </w:rPr>
        <w:t>22</w:t>
      </w:r>
      <w:r>
        <w:rPr>
          <w:rFonts w:hint="eastAsia" w:ascii="宋体" w:hAnsi="宋体" w:eastAsia="宋体" w:cs="宋体"/>
          <w:bCs/>
          <w:color w:val="auto"/>
          <w:sz w:val="24"/>
          <w:highlight w:val="none"/>
          <w:u w:val="single"/>
          <w:lang w:eastAsia="zh-CN"/>
        </w:rPr>
        <w:t>日</w:t>
      </w:r>
      <w:r>
        <w:rPr>
          <w:rFonts w:hint="eastAsia" w:ascii="宋体" w:hAnsi="宋体" w:cs="宋体"/>
          <w:bCs/>
          <w:color w:val="auto"/>
          <w:sz w:val="24"/>
          <w:highlight w:val="none"/>
          <w:u w:val="single"/>
          <w:lang w:val="en-US" w:eastAsia="zh-CN"/>
        </w:rPr>
        <w:t>9</w:t>
      </w:r>
      <w:r>
        <w:rPr>
          <w:rFonts w:hint="eastAsia" w:ascii="宋体" w:hAnsi="宋体" w:eastAsia="宋体" w:cs="宋体"/>
          <w:bCs/>
          <w:color w:val="auto"/>
          <w:sz w:val="24"/>
          <w:highlight w:val="none"/>
          <w:u w:val="single"/>
          <w:lang w:eastAsia="zh-CN"/>
        </w:rPr>
        <w:t>时</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lang w:eastAsia="zh-CN"/>
        </w:rPr>
        <w:t>分</w:t>
      </w:r>
      <w:r>
        <w:rPr>
          <w:rFonts w:hint="eastAsia" w:ascii="宋体" w:hAnsi="宋体" w:cs="宋体"/>
          <w:bCs/>
          <w:color w:val="auto"/>
          <w:sz w:val="24"/>
          <w:highlight w:val="none"/>
          <w:u w:val="single"/>
          <w:lang w:val="en-US" w:eastAsia="zh-CN"/>
        </w:rPr>
        <w:t>00</w:t>
      </w:r>
      <w:r>
        <w:rPr>
          <w:rFonts w:hint="eastAsia" w:ascii="宋体" w:hAnsi="宋体" w:eastAsia="宋体" w:cs="宋体"/>
          <w:bCs/>
          <w:color w:val="auto"/>
          <w:sz w:val="24"/>
          <w:highlight w:val="none"/>
          <w:u w:val="single"/>
          <w:lang w:eastAsia="zh-CN"/>
        </w:rPr>
        <w:t>秒</w:t>
      </w:r>
      <w:r>
        <w:rPr>
          <w:rFonts w:hint="eastAsia" w:ascii="宋体" w:hAnsi="宋体" w:eastAsia="宋体" w:cs="宋体"/>
          <w:color w:val="auto"/>
          <w:sz w:val="24"/>
          <w:highlight w:val="none"/>
        </w:rPr>
        <w:t>在“广西政府采购云”平台电子开标大厅开标。</w:t>
      </w:r>
    </w:p>
    <w:p w14:paraId="07DBEEBA">
      <w:pPr>
        <w:keepNext w:val="0"/>
        <w:keepLines w:val="0"/>
        <w:pageBreakBefore w:val="0"/>
        <w:kinsoku/>
        <w:wordWrap w:val="0"/>
        <w:overflowPunct/>
        <w:topLinePunct w:val="0"/>
        <w:autoSpaceDE/>
        <w:autoSpaceDN/>
        <w:bidi w:val="0"/>
        <w:snapToGrid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14:paraId="76D9724C">
      <w:pPr>
        <w:keepNext w:val="0"/>
        <w:keepLines w:val="0"/>
        <w:pageBreakBefore w:val="0"/>
        <w:kinsoku/>
        <w:wordWrap w:val="0"/>
        <w:overflowPunct/>
        <w:topLinePunct w:val="0"/>
        <w:autoSpaceDE/>
        <w:autoSpaceDN/>
        <w:bidi w:val="0"/>
        <w:spacing w:line="48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五、公告期限</w:t>
      </w:r>
    </w:p>
    <w:p w14:paraId="5D8B42DF">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自本公告发布之日起5个工作日。</w:t>
      </w:r>
    </w:p>
    <w:p w14:paraId="43A23D56">
      <w:pPr>
        <w:keepNext w:val="0"/>
        <w:keepLines w:val="0"/>
        <w:pageBreakBefore w:val="0"/>
        <w:kinsoku/>
        <w:wordWrap w:val="0"/>
        <w:overflowPunct/>
        <w:topLinePunct w:val="0"/>
        <w:autoSpaceDE/>
        <w:autoSpaceDN/>
        <w:bidi w:val="0"/>
        <w:spacing w:line="48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六、其他补充事宜</w:t>
      </w:r>
    </w:p>
    <w:p w14:paraId="6D7636ED">
      <w:pPr>
        <w:keepNext w:val="0"/>
        <w:keepLines w:val="0"/>
        <w:pageBreakBefore w:val="0"/>
        <w:kinsoku/>
        <w:wordWrap w:val="0"/>
        <w:overflowPunct/>
        <w:topLinePunct w:val="0"/>
        <w:autoSpaceDE/>
        <w:autoSpaceDN/>
        <w:bidi w:val="0"/>
        <w:spacing w:line="480" w:lineRule="exact"/>
        <w:ind w:firstLine="360" w:firstLine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1.投标保证金：本项目不收取投标保证金</w:t>
      </w:r>
    </w:p>
    <w:p w14:paraId="029B9ADC">
      <w:pPr>
        <w:keepNext w:val="0"/>
        <w:keepLines w:val="0"/>
        <w:pageBreakBefore w:val="0"/>
        <w:kinsoku/>
        <w:wordWrap w:val="0"/>
        <w:overflowPunct/>
        <w:topLinePunct w:val="0"/>
        <w:autoSpaceDE/>
        <w:autoSpaceDN/>
        <w:bidi w:val="0"/>
        <w:spacing w:line="480" w:lineRule="exact"/>
        <w:ind w:firstLine="360" w:firstLine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2.采购意向公开链接：南宁市花卉公园2026年2月至3月政府采购意向【https://zfcg.gxzf.gov.cn/site/detail?parentId=66485&amp;articleId=bfJjjchKHEItOpR8eAw2xA==】 (</w:t>
      </w:r>
      <w:r>
        <w:rPr>
          <w:rFonts w:hint="eastAsia" w:ascii="宋体" w:hAnsi="宋体" w:eastAsia="宋体" w:cs="宋体"/>
          <w:color w:val="auto"/>
          <w:kern w:val="0"/>
          <w:sz w:val="24"/>
          <w:highlight w:val="none"/>
          <w:lang w:val="en-US" w:eastAsia="zh-CN"/>
        </w:rPr>
        <w:t>2月10日</w:t>
      </w:r>
      <w:r>
        <w:rPr>
          <w:rFonts w:hint="eastAsia" w:ascii="宋体" w:hAnsi="宋体" w:eastAsia="宋体" w:cs="宋体"/>
          <w:color w:val="auto"/>
          <w:kern w:val="0"/>
          <w:sz w:val="24"/>
          <w:highlight w:val="none"/>
        </w:rPr>
        <w:t>)</w:t>
      </w:r>
    </w:p>
    <w:p w14:paraId="340B2400">
      <w:pPr>
        <w:keepNext w:val="0"/>
        <w:keepLines w:val="0"/>
        <w:pageBreakBefore w:val="0"/>
        <w:kinsoku/>
        <w:wordWrap w:val="0"/>
        <w:overflowPunct/>
        <w:topLinePunct w:val="0"/>
        <w:autoSpaceDE/>
        <w:autoSpaceDN/>
        <w:bidi w:val="0"/>
        <w:spacing w:line="480" w:lineRule="exact"/>
        <w:ind w:firstLine="360" w:firstLine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rPr>
        <w:t>网上查询地址</w:t>
      </w:r>
    </w:p>
    <w:p w14:paraId="2FBD19BF">
      <w:pPr>
        <w:keepNext w:val="0"/>
        <w:keepLines w:val="0"/>
        <w:pageBreakBefore w:val="0"/>
        <w:kinsoku/>
        <w:wordWrap w:val="0"/>
        <w:overflowPunct/>
        <w:topLinePunct w:val="0"/>
        <w:autoSpaceDE/>
        <w:autoSpaceDN/>
        <w:bidi w:val="0"/>
        <w:spacing w:line="480" w:lineRule="exact"/>
        <w:ind w:firstLine="360" w:firstLine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中国政府采购网（www.ccgp.gov.cn）、广西壮族自治区政府采购网（http://zfcg.gxzf.gov.cn/）、全国公共资源交易平台（广西·南宁）（http://ggzy.jgswj.gxzf.gov.cn/nnggzy/）；</w:t>
      </w:r>
    </w:p>
    <w:p w14:paraId="22CB285F">
      <w:pPr>
        <w:keepNext w:val="0"/>
        <w:keepLines w:val="0"/>
        <w:pageBreakBefore w:val="0"/>
        <w:kinsoku/>
        <w:wordWrap w:val="0"/>
        <w:overflowPunct/>
        <w:topLinePunct w:val="0"/>
        <w:autoSpaceDE/>
        <w:autoSpaceDN/>
        <w:bidi w:val="0"/>
        <w:spacing w:line="480" w:lineRule="exact"/>
        <w:ind w:firstLine="240" w:firstLineChars="1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4.本项目需要落实的政府采购政策：</w:t>
      </w:r>
    </w:p>
    <w:p w14:paraId="455C6893">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（1）政府采购促进中小企业发展。</w:t>
      </w:r>
    </w:p>
    <w:p w14:paraId="29AF6602">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（2）政府采购支持采用本国产品的政策。</w:t>
      </w:r>
    </w:p>
    <w:p w14:paraId="23562E37">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（3）政府采购促进残疾人就业政策。</w:t>
      </w:r>
    </w:p>
    <w:p w14:paraId="1C7B57D6">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（4）政府采购支持监狱企业发展。</w:t>
      </w:r>
    </w:p>
    <w:p w14:paraId="2402FF8A">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（5）扶持不发达地区和少数民族地区政策。</w:t>
      </w:r>
    </w:p>
    <w:p w14:paraId="127226B0">
      <w:pPr>
        <w:keepNext w:val="0"/>
        <w:keepLines w:val="0"/>
        <w:pageBreakBefore w:val="0"/>
        <w:shd w:val="clear"/>
        <w:kinsoku/>
        <w:wordWrap w:val="0"/>
        <w:overflowPunct/>
        <w:topLinePunct w:val="0"/>
        <w:autoSpaceDE/>
        <w:autoSpaceDN/>
        <w:bidi w:val="0"/>
        <w:adjustRightInd/>
        <w:spacing w:line="40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w:t>
      </w:r>
      <w:r>
        <w:rPr>
          <w:rFonts w:hint="eastAsia" w:asciiTheme="minorEastAsia" w:hAnsiTheme="minorEastAsia" w:eastAsiaTheme="minorEastAsia" w:cstheme="minorEastAsia"/>
          <w:color w:val="auto"/>
          <w:kern w:val="0"/>
          <w:sz w:val="24"/>
          <w:highlight w:val="none"/>
        </w:rPr>
        <w:t>供应商认为采购文件使自己的权益受到损害的，可以自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6FA47263">
      <w:pPr>
        <w:keepNext w:val="0"/>
        <w:keepLines w:val="0"/>
        <w:pageBreakBefore w:val="0"/>
        <w:kinsoku/>
        <w:wordWrap w:val="0"/>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若对项目采购电子交易系统操作有疑问，可登录“广西政府采购云”平台（https://www.gcy.zfcg.gxzf.gov.cn/），点击右侧咨询小采，获取采小蜜智能服务管家帮助，或拨打广西政府采购云服务热线95763获取热线服务帮助。</w:t>
      </w:r>
    </w:p>
    <w:p w14:paraId="2BFE760A">
      <w:pPr>
        <w:keepNext w:val="0"/>
        <w:keepLines w:val="0"/>
        <w:pageBreakBefore w:val="0"/>
        <w:kinsoku/>
        <w:wordWrap w:val="0"/>
        <w:overflowPunct/>
        <w:topLinePunct w:val="0"/>
        <w:autoSpaceDE/>
        <w:autoSpaceDN/>
        <w:bidi w:val="0"/>
        <w:spacing w:line="48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七、对本次招标提出询问，请按以下方式联系。</w:t>
      </w:r>
    </w:p>
    <w:p w14:paraId="62E373D0">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1.采购人信息</w:t>
      </w:r>
    </w:p>
    <w:p w14:paraId="7A025F67">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名 称：</w:t>
      </w:r>
      <w:r>
        <w:rPr>
          <w:rFonts w:hint="eastAsia" w:ascii="宋体" w:hAnsi="宋体" w:eastAsia="宋体" w:cs="宋体"/>
          <w:color w:val="auto"/>
          <w:kern w:val="0"/>
          <w:sz w:val="24"/>
          <w:highlight w:val="none"/>
          <w:lang w:eastAsia="zh-CN"/>
        </w:rPr>
        <w:t>南宁市花卉公园</w:t>
      </w:r>
    </w:p>
    <w:p w14:paraId="365F5D1F">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地址：南宁市安阳路8号南宁市花卉公园办公区</w:t>
      </w:r>
    </w:p>
    <w:p w14:paraId="499E775E">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项目联系人：</w:t>
      </w:r>
      <w:r>
        <w:rPr>
          <w:rFonts w:hint="eastAsia" w:ascii="宋体" w:hAnsi="宋体" w:eastAsia="宋体" w:cs="宋体"/>
          <w:color w:val="auto"/>
          <w:kern w:val="0"/>
          <w:sz w:val="24"/>
          <w:highlight w:val="none"/>
          <w:lang w:eastAsia="zh-CN"/>
        </w:rPr>
        <w:t>罗承麟</w:t>
      </w:r>
    </w:p>
    <w:p w14:paraId="10510577">
      <w:pPr>
        <w:keepNext w:val="0"/>
        <w:keepLines w:val="0"/>
        <w:pageBreakBefore w:val="0"/>
        <w:kinsoku/>
        <w:overflowPunct/>
        <w:topLinePunct w:val="0"/>
        <w:autoSpaceDE/>
        <w:autoSpaceDN/>
        <w:bidi w:val="0"/>
        <w:spacing w:line="480" w:lineRule="exact"/>
        <w:ind w:firstLine="480" w:firstLineChars="200"/>
        <w:textAlignment w:val="auto"/>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联系电话：</w:t>
      </w:r>
      <w:r>
        <w:rPr>
          <w:rFonts w:hint="eastAsia" w:ascii="宋体" w:hAnsi="宋体" w:eastAsia="宋体" w:cs="宋体"/>
          <w:color w:val="auto"/>
          <w:kern w:val="0"/>
          <w:sz w:val="24"/>
          <w:highlight w:val="none"/>
          <w:lang w:val="en-US" w:eastAsia="zh-CN"/>
        </w:rPr>
        <w:t>0771-3934209</w:t>
      </w:r>
    </w:p>
    <w:p w14:paraId="34A422DF">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2.采购代理机构信息</w:t>
      </w:r>
    </w:p>
    <w:p w14:paraId="5DD63088">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名 称：</w:t>
      </w:r>
      <w:bookmarkStart w:id="3" w:name="PO_3000001866_PM031_1"/>
      <w:r>
        <w:rPr>
          <w:rFonts w:hint="eastAsia" w:ascii="宋体" w:hAnsi="宋体" w:eastAsia="宋体" w:cs="宋体"/>
          <w:color w:val="auto"/>
          <w:kern w:val="0"/>
          <w:sz w:val="24"/>
          <w:highlight w:val="none"/>
        </w:rPr>
        <w:t>广西邕政采购代理有限公司</w:t>
      </w:r>
      <w:bookmarkEnd w:id="3"/>
    </w:p>
    <w:p w14:paraId="6EC73911">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地　址：南宁市青秀区民族大道180号（威壮大厦）22层2210～2217室</w:t>
      </w:r>
    </w:p>
    <w:p w14:paraId="620DEBB2">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bookmarkStart w:id="4" w:name="PO_3000001866_PM033"/>
      <w:r>
        <w:rPr>
          <w:rFonts w:hint="eastAsia" w:ascii="宋体" w:hAnsi="宋体" w:eastAsia="宋体" w:cs="宋体"/>
          <w:color w:val="auto"/>
          <w:kern w:val="0"/>
          <w:sz w:val="24"/>
          <w:highlight w:val="none"/>
        </w:rPr>
        <w:t>0771-</w:t>
      </w:r>
      <w:bookmarkEnd w:id="4"/>
      <w:r>
        <w:rPr>
          <w:rFonts w:hint="eastAsia" w:ascii="宋体" w:hAnsi="宋体" w:eastAsia="宋体" w:cs="宋体"/>
          <w:color w:val="auto"/>
          <w:kern w:val="0"/>
          <w:sz w:val="24"/>
          <w:highlight w:val="none"/>
        </w:rPr>
        <w:t>2225338</w:t>
      </w:r>
    </w:p>
    <w:p w14:paraId="7B6C1EA2">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3.项目联系方式</w:t>
      </w:r>
    </w:p>
    <w:p w14:paraId="5C2544F7">
      <w:pPr>
        <w:keepNext w:val="0"/>
        <w:keepLines w:val="0"/>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项目联系人：梁熙、黄秋梅、罗霞</w:t>
      </w:r>
    </w:p>
    <w:p w14:paraId="3EFD2043">
      <w:pPr>
        <w:keepNext w:val="0"/>
        <w:keepLines w:val="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s="宋体"/>
          <w:color w:val="auto"/>
          <w:sz w:val="24"/>
          <w:highlight w:val="none"/>
          <w:u w:val="single"/>
        </w:rPr>
      </w:pPr>
      <w:r>
        <w:rPr>
          <w:rFonts w:hint="eastAsia" w:ascii="宋体" w:hAnsi="宋体" w:eastAsia="宋体" w:cs="宋体"/>
          <w:color w:val="auto"/>
          <w:kern w:val="0"/>
          <w:sz w:val="24"/>
          <w:highlight w:val="none"/>
        </w:rPr>
        <w:t>电    话：0771-2225338</w:t>
      </w:r>
    </w:p>
    <w:p w14:paraId="4604FAA1">
      <w:pPr>
        <w:keepNext w:val="0"/>
        <w:keepLines w:val="0"/>
        <w:pageBreakBefore w:val="0"/>
        <w:kinsoku/>
        <w:overflowPunct/>
        <w:topLinePunct w:val="0"/>
        <w:autoSpaceDE/>
        <w:autoSpaceDN/>
        <w:bidi w:val="0"/>
        <w:spacing w:line="480" w:lineRule="exact"/>
        <w:jc w:val="left"/>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附件： 1.CA证书申请方式及操作指南下载地址（登陆http://nncz.nanning.gov.cn/（南宁市财政局官网）-业务专题-政府采购监督管理-资料下载-“广西政采云西部CA办理方式”或“南宁市政采云CA证书办理操作指南”）</w:t>
      </w:r>
    </w:p>
    <w:p w14:paraId="1D18F46B">
      <w:pPr>
        <w:keepNext w:val="0"/>
        <w:keepLines w:val="0"/>
        <w:pageBreakBefore w:val="0"/>
        <w:kinsoku/>
        <w:overflowPunct/>
        <w:topLinePunct w:val="0"/>
        <w:autoSpaceDE/>
        <w:autoSpaceDN/>
        <w:bidi w:val="0"/>
        <w:spacing w:line="480" w:lineRule="exact"/>
        <w:jc w:val="left"/>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2.电子投标文件制作与投送教程（在此网址下载：http://nncz.nanning.gov.cn/（南宁市财政局官网）-业务专题-政府采购监督管理-资料下载-南宁市政府采购项目全流程电子化交易操作指南）</w:t>
      </w:r>
    </w:p>
    <w:p w14:paraId="7E4109E4">
      <w:pPr>
        <w:keepNext w:val="0"/>
        <w:keepLines w:val="0"/>
        <w:pageBreakBefore w:val="0"/>
        <w:kinsoku/>
        <w:wordWrap w:val="0"/>
        <w:overflowPunct/>
        <w:topLinePunct w:val="0"/>
        <w:autoSpaceDE/>
        <w:autoSpaceDN/>
        <w:bidi w:val="0"/>
        <w:spacing w:line="480" w:lineRule="exact"/>
        <w:ind w:firstLine="240" w:firstLineChars="100"/>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6</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 xml:space="preserve">3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30 </w:t>
      </w:r>
      <w:r>
        <w:rPr>
          <w:rFonts w:hint="eastAsia" w:ascii="宋体" w:hAnsi="宋体" w:eastAsia="宋体" w:cs="宋体"/>
          <w:color w:val="auto"/>
          <w:sz w:val="24"/>
          <w:highlight w:val="none"/>
        </w:rPr>
        <w:t>日</w:t>
      </w:r>
    </w:p>
    <w:p w14:paraId="7564560A">
      <w:pPr>
        <w:wordWrap w:val="0"/>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br w:type="page"/>
      </w:r>
    </w:p>
    <w:p w14:paraId="70344A94">
      <w:pPr>
        <w:pStyle w:val="12"/>
        <w:wordWrap w:val="0"/>
        <w:spacing w:line="360" w:lineRule="auto"/>
        <w:jc w:val="center"/>
        <w:outlineLvl w:val="0"/>
        <w:rPr>
          <w:rFonts w:hint="eastAsia" w:ascii="宋体" w:hAnsi="宋体" w:eastAsia="宋体" w:cs="宋体"/>
          <w:b/>
          <w:color w:val="auto"/>
          <w:szCs w:val="21"/>
          <w:highlight w:val="none"/>
        </w:rPr>
      </w:pPr>
      <w:bookmarkStart w:id="5" w:name="_Toc11082"/>
      <w:r>
        <w:rPr>
          <w:rFonts w:hint="eastAsia" w:ascii="宋体" w:hAnsi="宋体" w:eastAsia="宋体" w:cs="宋体"/>
          <w:b/>
          <w:color w:val="auto"/>
          <w:sz w:val="36"/>
          <w:highlight w:val="none"/>
        </w:rPr>
        <w:t xml:space="preserve">第二章  </w:t>
      </w:r>
      <w:bookmarkEnd w:id="1"/>
      <w:r>
        <w:rPr>
          <w:rFonts w:hint="eastAsia" w:ascii="宋体" w:hAnsi="宋体" w:eastAsia="宋体" w:cs="宋体"/>
          <w:b/>
          <w:color w:val="auto"/>
          <w:sz w:val="36"/>
          <w:highlight w:val="none"/>
        </w:rPr>
        <w:t>采购需求</w:t>
      </w:r>
      <w:bookmarkEnd w:id="5"/>
    </w:p>
    <w:p w14:paraId="16D61476">
      <w:pPr>
        <w:keepNext w:val="0"/>
        <w:keepLines w:val="0"/>
        <w:pageBreakBefore w:val="0"/>
        <w:widowControl w:val="0"/>
        <w:kinsoku/>
        <w:wordWrap w:val="0"/>
        <w:overflowPunct/>
        <w:topLinePunct w:val="0"/>
        <w:autoSpaceDE/>
        <w:autoSpaceDN/>
        <w:bidi w:val="0"/>
        <w:adjustRightInd w:val="0"/>
        <w:snapToGrid/>
        <w:spacing w:line="5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说明：</w:t>
      </w:r>
    </w:p>
    <w:p w14:paraId="45DBCB02">
      <w:pPr>
        <w:keepNext w:val="0"/>
        <w:keepLines w:val="0"/>
        <w:pageBreakBefore w:val="0"/>
        <w:widowControl w:val="0"/>
        <w:kinsoku/>
        <w:wordWrap w:val="0"/>
        <w:overflowPunct/>
        <w:topLinePunct w:val="0"/>
        <w:autoSpaceDE/>
        <w:autoSpaceDN/>
        <w:bidi w:val="0"/>
        <w:snapToGrid/>
        <w:spacing w:line="500" w:lineRule="exact"/>
        <w:ind w:firstLine="484" w:firstLineChars="202"/>
        <w:jc w:val="left"/>
        <w:textAlignment w:val="auto"/>
        <w:rPr>
          <w:rFonts w:hint="eastAsia" w:ascii="宋体" w:hAnsi="宋体" w:eastAsia="宋体" w:cs="宋体"/>
          <w:color w:val="auto"/>
          <w:sz w:val="24"/>
          <w:highlight w:val="none"/>
        </w:rPr>
      </w:pPr>
      <w:bookmarkStart w:id="6" w:name="PO_TDCUS_ITEM_PB_REQ_TITLE_1"/>
      <w:r>
        <w:rPr>
          <w:rFonts w:hint="eastAsia" w:ascii="宋体" w:hAnsi="宋体" w:eastAsia="宋体" w:cs="宋体"/>
          <w:color w:val="auto"/>
          <w:sz w:val="24"/>
          <w:highlight w:val="none"/>
        </w:rPr>
        <w:t>1.为落实政府采购政策需满足的要求</w:t>
      </w:r>
    </w:p>
    <w:p w14:paraId="0509C894">
      <w:pPr>
        <w:keepNext w:val="0"/>
        <w:keepLines w:val="0"/>
        <w:pageBreakBefore w:val="0"/>
        <w:widowControl w:val="0"/>
        <w:kinsoku/>
        <w:wordWrap w:val="0"/>
        <w:overflowPunct/>
        <w:topLinePunct w:val="0"/>
        <w:autoSpaceDE/>
        <w:autoSpaceDN/>
        <w:bidi w:val="0"/>
        <w:snapToGrid/>
        <w:spacing w:line="500" w:lineRule="exact"/>
        <w:ind w:firstLine="484" w:firstLineChars="202"/>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（1）本公开招标采购文件所称</w:t>
      </w:r>
      <w:r>
        <w:rPr>
          <w:rFonts w:hint="eastAsia" w:ascii="宋体" w:hAnsi="宋体" w:eastAsia="宋体" w:cs="宋体"/>
          <w:color w:val="auto"/>
          <w:sz w:val="24"/>
          <w:highlight w:val="none"/>
          <w:lang w:val="en-US" w:eastAsia="zh-CN"/>
        </w:rPr>
        <w:t>中小</w:t>
      </w:r>
      <w:r>
        <w:rPr>
          <w:rFonts w:hint="eastAsia" w:ascii="宋体" w:hAnsi="宋体" w:eastAsia="宋体" w:cs="宋体"/>
          <w:color w:val="auto"/>
          <w:sz w:val="24"/>
          <w:highlight w:val="none"/>
        </w:rPr>
        <w:t>企业必须符合《政府采购促进中小企业发展管理办法》（财库〔2020〕46号）的规定。</w:t>
      </w:r>
    </w:p>
    <w:p w14:paraId="128EA8E0">
      <w:pPr>
        <w:keepNext w:val="0"/>
        <w:keepLines w:val="0"/>
        <w:pageBreakBefore w:val="0"/>
        <w:widowControl w:val="0"/>
        <w:kinsoku/>
        <w:wordWrap w:val="0"/>
        <w:overflowPunct/>
        <w:topLinePunct w:val="0"/>
        <w:autoSpaceDE/>
        <w:autoSpaceDN/>
        <w:bidi w:val="0"/>
        <w:snapToGrid/>
        <w:spacing w:line="500" w:lineRule="exact"/>
        <w:ind w:firstLine="484" w:firstLineChars="202"/>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w:t>
      </w:r>
      <w:r>
        <w:rPr>
          <w:rFonts w:hint="eastAsia" w:ascii="宋体" w:hAnsi="宋体" w:cs="宋体"/>
          <w:color w:val="auto"/>
          <w:sz w:val="24"/>
          <w:highlight w:val="none"/>
          <w:lang w:eastAsia="zh-CN"/>
        </w:rPr>
        <w:t>投标文件</w:t>
      </w:r>
      <w:r>
        <w:rPr>
          <w:rFonts w:hint="eastAsia" w:ascii="宋体" w:hAnsi="宋体" w:eastAsia="宋体" w:cs="宋体"/>
          <w:color w:val="auto"/>
          <w:sz w:val="24"/>
          <w:highlight w:val="none"/>
        </w:rPr>
        <w:t>中提供所</w:t>
      </w:r>
      <w:r>
        <w:rPr>
          <w:rFonts w:hint="eastAsia" w:ascii="宋体" w:hAnsi="宋体" w:cs="宋体"/>
          <w:color w:val="auto"/>
          <w:sz w:val="24"/>
          <w:highlight w:val="none"/>
          <w:lang w:val="en-US" w:eastAsia="zh-CN"/>
        </w:rPr>
        <w:t>投标</w:t>
      </w:r>
      <w:r>
        <w:rPr>
          <w:rFonts w:hint="eastAsia" w:ascii="宋体" w:hAnsi="宋体" w:eastAsia="宋体" w:cs="宋体"/>
          <w:color w:val="auto"/>
          <w:sz w:val="24"/>
          <w:highlight w:val="none"/>
        </w:rPr>
        <w:t>产品的节能产品认证证书复印件（加盖供应商公章），否则</w:t>
      </w:r>
      <w:r>
        <w:rPr>
          <w:rFonts w:hint="eastAsia" w:ascii="宋体" w:hAnsi="宋体" w:cs="宋体"/>
          <w:color w:val="auto"/>
          <w:sz w:val="24"/>
          <w:highlight w:val="none"/>
          <w:lang w:eastAsia="zh-CN"/>
        </w:rPr>
        <w:t>投标文件</w:t>
      </w:r>
      <w:r>
        <w:rPr>
          <w:rFonts w:hint="eastAsia" w:ascii="宋体" w:hAnsi="宋体" w:eastAsia="宋体" w:cs="宋体"/>
          <w:color w:val="auto"/>
          <w:sz w:val="24"/>
          <w:highlight w:val="none"/>
        </w:rPr>
        <w:t>作无效处理。如本项目包含的配套货物属于品目清单内非标注“★”的产品时，应优先采购，具体详见“第四章 评审程序和评定成交的标准”。</w:t>
      </w:r>
    </w:p>
    <w:p w14:paraId="4A39EE21">
      <w:pPr>
        <w:keepNext w:val="0"/>
        <w:keepLines w:val="0"/>
        <w:pageBreakBefore w:val="0"/>
        <w:widowControl w:val="0"/>
        <w:kinsoku/>
        <w:wordWrap w:val="0"/>
        <w:overflowPunct/>
        <w:topLinePunct w:val="0"/>
        <w:autoSpaceDE/>
        <w:autoSpaceDN/>
        <w:bidi w:val="0"/>
        <w:snapToGrid/>
        <w:spacing w:line="500" w:lineRule="exact"/>
        <w:ind w:firstLine="484" w:firstLineChars="202"/>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服务项目中包含货物的，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w:t>
      </w:r>
      <w:r>
        <w:rPr>
          <w:rFonts w:hint="eastAsia" w:ascii="宋体" w:hAnsi="宋体" w:cs="宋体"/>
          <w:color w:val="auto"/>
          <w:sz w:val="24"/>
          <w:highlight w:val="none"/>
          <w:lang w:eastAsia="zh-CN"/>
        </w:rPr>
        <w:t>投标文件</w:t>
      </w:r>
      <w:r>
        <w:rPr>
          <w:rFonts w:hint="eastAsia" w:ascii="宋体" w:hAnsi="宋体" w:eastAsia="宋体" w:cs="宋体"/>
          <w:color w:val="auto"/>
          <w:sz w:val="24"/>
          <w:highlight w:val="none"/>
        </w:rPr>
        <w:t>中提供中国信息安全认证中心授予的有效的信息安全产品认证证书（加盖供应商公章），否则</w:t>
      </w:r>
      <w:r>
        <w:rPr>
          <w:rFonts w:hint="eastAsia" w:ascii="宋体" w:hAnsi="宋体" w:cs="宋体"/>
          <w:color w:val="auto"/>
          <w:sz w:val="24"/>
          <w:highlight w:val="none"/>
          <w:lang w:eastAsia="zh-CN"/>
        </w:rPr>
        <w:t>投标文件</w:t>
      </w:r>
      <w:r>
        <w:rPr>
          <w:rFonts w:hint="eastAsia" w:ascii="宋体" w:hAnsi="宋体" w:eastAsia="宋体" w:cs="宋体"/>
          <w:color w:val="auto"/>
          <w:sz w:val="24"/>
          <w:highlight w:val="none"/>
        </w:rPr>
        <w:t>作无效处理。</w:t>
      </w:r>
    </w:p>
    <w:p w14:paraId="61DBC3D6">
      <w:pPr>
        <w:keepNext w:val="0"/>
        <w:keepLines w:val="0"/>
        <w:pageBreakBefore w:val="0"/>
        <w:widowControl w:val="0"/>
        <w:kinsoku/>
        <w:wordWrap w:val="0"/>
        <w:overflowPunct/>
        <w:topLinePunct w:val="0"/>
        <w:autoSpaceDE/>
        <w:autoSpaceDN/>
        <w:bidi w:val="0"/>
        <w:snapToGrid/>
        <w:spacing w:line="500" w:lineRule="exact"/>
        <w:ind w:firstLine="484" w:firstLineChars="202"/>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2.“实质性要求”是指采购需求中带“▲”的条款或者不能负偏离的条款或者已经指明不满足按</w:t>
      </w:r>
      <w:r>
        <w:rPr>
          <w:rFonts w:hint="eastAsia" w:ascii="宋体" w:hAnsi="宋体" w:cs="宋体"/>
          <w:color w:val="auto"/>
          <w:sz w:val="24"/>
          <w:highlight w:val="none"/>
          <w:lang w:eastAsia="zh-CN"/>
        </w:rPr>
        <w:t>投标文件</w:t>
      </w:r>
      <w:r>
        <w:rPr>
          <w:rFonts w:hint="eastAsia" w:ascii="宋体" w:hAnsi="宋体" w:eastAsia="宋体" w:cs="宋体"/>
          <w:color w:val="auto"/>
          <w:sz w:val="24"/>
          <w:highlight w:val="none"/>
        </w:rPr>
        <w:t>作无效处理的条款。</w:t>
      </w:r>
    </w:p>
    <w:p w14:paraId="333B5A83">
      <w:pPr>
        <w:keepNext w:val="0"/>
        <w:keepLines w:val="0"/>
        <w:pageBreakBefore w:val="0"/>
        <w:widowControl w:val="0"/>
        <w:kinsoku/>
        <w:wordWrap w:val="0"/>
        <w:overflowPunct/>
        <w:topLinePunct w:val="0"/>
        <w:autoSpaceDE/>
        <w:autoSpaceDN/>
        <w:bidi w:val="0"/>
        <w:snapToGrid/>
        <w:spacing w:line="500" w:lineRule="exact"/>
        <w:ind w:firstLine="484" w:firstLineChars="202"/>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3.不需要供应商对采购需求响应为具体数值的，此采购需求的数值后将以◆号标注。</w:t>
      </w:r>
    </w:p>
    <w:p w14:paraId="6CC02E2D">
      <w:pPr>
        <w:keepNext w:val="0"/>
        <w:keepLines w:val="0"/>
        <w:pageBreakBefore w:val="0"/>
        <w:widowControl w:val="0"/>
        <w:kinsoku/>
        <w:wordWrap w:val="0"/>
        <w:overflowPunct/>
        <w:topLinePunct w:val="0"/>
        <w:autoSpaceDE/>
        <w:autoSpaceDN/>
        <w:bidi w:val="0"/>
        <w:snapToGrid/>
        <w:spacing w:line="500" w:lineRule="exact"/>
        <w:ind w:firstLine="484" w:firstLineChars="202"/>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4.如供应商响应产品存在侵犯他人的知识产权或者专利成果行为的，应承担相应法律责任。</w:t>
      </w:r>
    </w:p>
    <w:p w14:paraId="5C736C1F">
      <w:pPr>
        <w:keepNext w:val="0"/>
        <w:keepLines w:val="0"/>
        <w:pageBreakBefore w:val="0"/>
        <w:kinsoku/>
        <w:wordWrap/>
        <w:overflowPunct/>
        <w:topLinePunct w:val="0"/>
        <w:bidi w:val="0"/>
        <w:snapToGrid/>
        <w:spacing w:line="500" w:lineRule="exact"/>
        <w:textAlignment w:val="auto"/>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br w:type="page"/>
      </w:r>
      <w:bookmarkStart w:id="7" w:name="_Toc3414"/>
      <w:bookmarkStart w:id="8" w:name="_Toc20846"/>
      <w:r>
        <w:rPr>
          <w:rFonts w:hint="eastAsia" w:ascii="宋体" w:hAnsi="宋体" w:eastAsia="宋体" w:cs="宋体"/>
          <w:b/>
          <w:bCs/>
          <w:color w:val="auto"/>
          <w:sz w:val="24"/>
          <w:szCs w:val="24"/>
          <w:highlight w:val="none"/>
          <w:lang w:val="en-US" w:eastAsia="zh-CN"/>
        </w:rPr>
        <w:t>1分标：南宁市花卉公园2026年城市重要道路及节点四季鲜花种植项目人工劳务外包服务采购</w:t>
      </w:r>
      <w:bookmarkEnd w:id="7"/>
      <w:bookmarkEnd w:id="8"/>
    </w:p>
    <w:bookmarkEnd w:id="6"/>
    <w:tbl>
      <w:tblPr>
        <w:tblStyle w:val="21"/>
        <w:tblpPr w:leftFromText="180" w:rightFromText="180" w:vertAnchor="text" w:horzAnchor="page" w:tblpX="554" w:tblpY="493"/>
        <w:tblOverlap w:val="never"/>
        <w:tblW w:w="1111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57"/>
        <w:gridCol w:w="336"/>
        <w:gridCol w:w="1018"/>
        <w:gridCol w:w="365"/>
        <w:gridCol w:w="364"/>
        <w:gridCol w:w="6666"/>
        <w:gridCol w:w="826"/>
        <w:gridCol w:w="1081"/>
      </w:tblGrid>
      <w:tr w14:paraId="0E62A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1113" w:type="dxa"/>
            <w:gridSpan w:val="8"/>
            <w:tcBorders>
              <w:top w:val="single" w:color="auto" w:sz="4" w:space="0"/>
              <w:left w:val="single" w:color="auto" w:sz="4" w:space="0"/>
              <w:bottom w:val="nil"/>
              <w:right w:val="single" w:color="auto" w:sz="4" w:space="0"/>
            </w:tcBorders>
            <w:vAlign w:val="center"/>
          </w:tcPr>
          <w:p w14:paraId="0347197A">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color w:val="auto"/>
                <w:sz w:val="24"/>
                <w:szCs w:val="24"/>
                <w:highlight w:val="none"/>
              </w:rPr>
            </w:pPr>
            <w:bookmarkStart w:id="9" w:name="PO_TDCUS_ITEM_PB_REQ_TABLE_1_1"/>
            <w:bookmarkEnd w:id="9"/>
            <w:r>
              <w:rPr>
                <w:rFonts w:hint="eastAsia" w:ascii="宋体" w:hAnsi="宋体" w:eastAsia="宋体" w:cs="宋体"/>
                <w:b/>
                <w:color w:val="auto"/>
                <w:sz w:val="24"/>
                <w:szCs w:val="24"/>
                <w:highlight w:val="none"/>
              </w:rPr>
              <w:t>服务需求一览表</w:t>
            </w:r>
          </w:p>
        </w:tc>
      </w:tr>
      <w:tr w14:paraId="0F37E8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811" w:type="dxa"/>
            <w:gridSpan w:val="3"/>
            <w:tcBorders>
              <w:top w:val="single" w:color="auto" w:sz="4" w:space="0"/>
              <w:left w:val="single" w:color="auto" w:sz="4" w:space="0"/>
              <w:bottom w:val="nil"/>
              <w:right w:val="single" w:color="auto" w:sz="4" w:space="0"/>
            </w:tcBorders>
            <w:vAlign w:val="center"/>
          </w:tcPr>
          <w:p w14:paraId="1919A2F8">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标段</w:t>
            </w:r>
          </w:p>
        </w:tc>
        <w:tc>
          <w:tcPr>
            <w:tcW w:w="9302" w:type="dxa"/>
            <w:gridSpan w:val="5"/>
            <w:tcBorders>
              <w:top w:val="single" w:color="auto" w:sz="4" w:space="0"/>
              <w:left w:val="single" w:color="auto" w:sz="4" w:space="0"/>
              <w:bottom w:val="nil"/>
              <w:right w:val="single" w:color="auto" w:sz="4" w:space="0"/>
            </w:tcBorders>
            <w:vAlign w:val="center"/>
          </w:tcPr>
          <w:p w14:paraId="0F9E1B8B">
            <w:pPr>
              <w:keepNext w:val="0"/>
              <w:keepLines w:val="0"/>
              <w:pageBreakBefore w:val="0"/>
              <w:kinsoku/>
              <w:wordWrap/>
              <w:overflowPunct/>
              <w:topLinePunct w:val="0"/>
              <w:bidi w:val="0"/>
              <w:snapToGrid/>
              <w:spacing w:line="50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分标</w:t>
            </w:r>
          </w:p>
        </w:tc>
      </w:tr>
      <w:tr w14:paraId="42AFC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457" w:type="dxa"/>
            <w:vMerge w:val="restart"/>
            <w:tcBorders>
              <w:top w:val="single" w:color="auto" w:sz="4" w:space="0"/>
              <w:left w:val="single" w:color="auto" w:sz="4" w:space="0"/>
              <w:bottom w:val="single" w:color="auto" w:sz="4" w:space="0"/>
              <w:right w:val="single" w:color="auto" w:sz="4" w:space="0"/>
            </w:tcBorders>
          </w:tcPr>
          <w:p w14:paraId="2CB22173">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采购清单及服务参数</w:t>
            </w:r>
          </w:p>
        </w:tc>
        <w:tc>
          <w:tcPr>
            <w:tcW w:w="33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E56815C">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18" w:type="dxa"/>
            <w:tcBorders>
              <w:top w:val="single" w:color="auto" w:sz="4" w:space="0"/>
              <w:left w:val="single" w:color="auto" w:sz="4" w:space="0"/>
              <w:bottom w:val="single" w:color="auto" w:sz="4" w:space="0"/>
              <w:right w:val="single" w:color="auto" w:sz="4" w:space="0"/>
            </w:tcBorders>
            <w:vAlign w:val="center"/>
          </w:tcPr>
          <w:p w14:paraId="30964D74">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标的名称</w:t>
            </w:r>
          </w:p>
        </w:tc>
        <w:tc>
          <w:tcPr>
            <w:tcW w:w="365" w:type="dxa"/>
            <w:tcBorders>
              <w:top w:val="single" w:color="auto" w:sz="4" w:space="0"/>
              <w:left w:val="single" w:color="auto" w:sz="4" w:space="0"/>
              <w:bottom w:val="single" w:color="auto" w:sz="4" w:space="0"/>
              <w:right w:val="single" w:color="auto" w:sz="4" w:space="0"/>
            </w:tcBorders>
            <w:vAlign w:val="center"/>
          </w:tcPr>
          <w:p w14:paraId="2AF77C36">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364" w:type="dxa"/>
            <w:tcBorders>
              <w:top w:val="single" w:color="auto" w:sz="4" w:space="0"/>
              <w:left w:val="single" w:color="auto" w:sz="4" w:space="0"/>
              <w:bottom w:val="single" w:color="auto" w:sz="4" w:space="0"/>
              <w:right w:val="single" w:color="auto" w:sz="4" w:space="0"/>
            </w:tcBorders>
            <w:vAlign w:val="center"/>
          </w:tcPr>
          <w:p w14:paraId="7E0A0124">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6666" w:type="dxa"/>
            <w:tcBorders>
              <w:top w:val="single" w:color="auto" w:sz="4" w:space="0"/>
              <w:left w:val="single" w:color="auto" w:sz="4" w:space="0"/>
              <w:bottom w:val="single" w:color="auto" w:sz="4" w:space="0"/>
              <w:right w:val="single" w:color="auto" w:sz="4" w:space="0"/>
            </w:tcBorders>
            <w:vAlign w:val="center"/>
          </w:tcPr>
          <w:p w14:paraId="2AB33228">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服务参数</w:t>
            </w:r>
          </w:p>
        </w:tc>
        <w:tc>
          <w:tcPr>
            <w:tcW w:w="826" w:type="dxa"/>
            <w:tcBorders>
              <w:top w:val="single" w:color="auto" w:sz="4" w:space="0"/>
              <w:left w:val="single" w:color="auto" w:sz="4" w:space="0"/>
              <w:bottom w:val="single" w:color="auto" w:sz="4" w:space="0"/>
              <w:right w:val="single" w:color="auto" w:sz="4" w:space="0"/>
            </w:tcBorders>
            <w:vAlign w:val="center"/>
          </w:tcPr>
          <w:p w14:paraId="251D5572">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分项预算合计（元）</w:t>
            </w:r>
          </w:p>
        </w:tc>
        <w:tc>
          <w:tcPr>
            <w:tcW w:w="1081" w:type="dxa"/>
            <w:tcBorders>
              <w:top w:val="single" w:color="auto" w:sz="4" w:space="0"/>
              <w:left w:val="single" w:color="auto" w:sz="4" w:space="0"/>
              <w:bottom w:val="single" w:color="auto" w:sz="4" w:space="0"/>
              <w:right w:val="single" w:color="auto" w:sz="4" w:space="0"/>
            </w:tcBorders>
            <w:vAlign w:val="center"/>
          </w:tcPr>
          <w:p w14:paraId="01CE2DBE">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中小企业划分标准所属行业名称（行业名称及划分见本章附件</w:t>
            </w: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w:t>
            </w:r>
          </w:p>
        </w:tc>
      </w:tr>
      <w:tr w14:paraId="5BB16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57" w:type="dxa"/>
            <w:vMerge w:val="continue"/>
            <w:tcBorders>
              <w:top w:val="single" w:color="auto" w:sz="4" w:space="0"/>
              <w:left w:val="single" w:color="auto" w:sz="4" w:space="0"/>
              <w:bottom w:val="single" w:color="auto" w:sz="4" w:space="0"/>
              <w:right w:val="single" w:color="auto" w:sz="4" w:space="0"/>
            </w:tcBorders>
            <w:vAlign w:val="center"/>
          </w:tcPr>
          <w:p w14:paraId="0898E8C7">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color w:val="auto"/>
                <w:sz w:val="24"/>
                <w:szCs w:val="24"/>
                <w:highlight w:val="none"/>
              </w:rPr>
            </w:pPr>
          </w:p>
        </w:tc>
        <w:tc>
          <w:tcPr>
            <w:tcW w:w="336" w:type="dxa"/>
            <w:tcBorders>
              <w:top w:val="single" w:color="auto" w:sz="4" w:space="0"/>
              <w:left w:val="single" w:color="auto" w:sz="4" w:space="0"/>
              <w:bottom w:val="single" w:color="auto" w:sz="4" w:space="0"/>
              <w:right w:val="single" w:color="auto" w:sz="4" w:space="0"/>
            </w:tcBorders>
            <w:vAlign w:val="center"/>
          </w:tcPr>
          <w:p w14:paraId="14F09681">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18" w:type="dxa"/>
            <w:tcBorders>
              <w:top w:val="single" w:color="auto" w:sz="4" w:space="0"/>
              <w:left w:val="single" w:color="auto" w:sz="4" w:space="0"/>
              <w:bottom w:val="single" w:color="auto" w:sz="4" w:space="0"/>
              <w:right w:val="single" w:color="auto" w:sz="4" w:space="0"/>
            </w:tcBorders>
            <w:vAlign w:val="center"/>
          </w:tcPr>
          <w:p w14:paraId="581BADE7">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highlight w:val="none"/>
                <w:lang w:val="en-US" w:eastAsia="zh-CN"/>
              </w:rPr>
              <w:t>南宁市花卉公园2026年城市重要道路及节点四季鲜花种植项目人工劳务外包服务采购</w:t>
            </w:r>
          </w:p>
        </w:tc>
        <w:tc>
          <w:tcPr>
            <w:tcW w:w="365" w:type="dxa"/>
            <w:tcBorders>
              <w:top w:val="single" w:color="auto" w:sz="4" w:space="0"/>
              <w:left w:val="single" w:color="auto" w:sz="4" w:space="0"/>
              <w:bottom w:val="single" w:color="auto" w:sz="4" w:space="0"/>
              <w:right w:val="single" w:color="auto" w:sz="4" w:space="0"/>
            </w:tcBorders>
            <w:vAlign w:val="center"/>
          </w:tcPr>
          <w:p w14:paraId="267F67FB">
            <w:pPr>
              <w:pStyle w:val="40"/>
              <w:keepNext w:val="0"/>
              <w:keepLines w:val="0"/>
              <w:pageBreakBefore w:val="0"/>
              <w:kinsoku/>
              <w:wordWrap/>
              <w:overflowPunct/>
              <w:topLinePunct w:val="0"/>
              <w:bidi w:val="0"/>
              <w:snapToGrid/>
              <w:spacing w:before="0" w:beforeAutospacing="0" w:after="0" w:afterAutospacing="0" w:line="5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364" w:type="dxa"/>
            <w:tcBorders>
              <w:top w:val="single" w:color="auto" w:sz="4" w:space="0"/>
              <w:left w:val="single" w:color="auto" w:sz="4" w:space="0"/>
              <w:bottom w:val="single" w:color="auto" w:sz="4" w:space="0"/>
              <w:right w:val="single" w:color="auto" w:sz="4" w:space="0"/>
            </w:tcBorders>
            <w:vAlign w:val="center"/>
          </w:tcPr>
          <w:p w14:paraId="36B9EA93">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666" w:type="dxa"/>
            <w:tcBorders>
              <w:top w:val="single" w:color="auto" w:sz="4" w:space="0"/>
              <w:left w:val="single" w:color="auto" w:sz="4" w:space="0"/>
              <w:bottom w:val="single" w:color="auto" w:sz="4" w:space="0"/>
              <w:right w:val="single" w:color="auto" w:sz="4" w:space="0"/>
            </w:tcBorders>
          </w:tcPr>
          <w:p w14:paraId="4720214F">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一、项目作业地点</w:t>
            </w:r>
          </w:p>
          <w:p w14:paraId="74085CF8">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荔滨大道、民族大道延长线、民族大道双拥路口渠化岛、青山立体花墙、花卉公园园区等南宁市重要道路及节点（具体以采购人书面通知为准）。</w:t>
            </w:r>
          </w:p>
          <w:p w14:paraId="0374ACD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二、项目实施内容</w:t>
            </w:r>
          </w:p>
          <w:p w14:paraId="5E3F520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须配备完成以下全部劳务作业所需的人员，并提供相应的管理及安全保障。</w:t>
            </w:r>
          </w:p>
          <w:p w14:paraId="5C9DCFD3">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南宁市重要道路及节点四季鲜花种植部分：具体工作内容包括但不限于：残花清除、装车及清运；绿地整理、耕地、挖坑与栽种；鲜花卸车、补植、施肥、除草及喷药等。施工现场的安全文明作业要求如下：按规范设置安全锥桶、警示牌及警示带；作业人员需穿戴反光安全防护服；作业区域内每5平方米作业人员数量不得超过3人，严禁集中作业；严禁酒后上岗，工间需注意人身安全。该部分劳务派遣服务期为8个月，预计总用工量约为2420工日。派遣人员数量将根据实际工作需求动态调整，最终费用结算以实际发生的工日数量为准。（详见附件1：2026年南宁市花卉公园城市重要道路及节点四季鲜花种植用工量清单）</w:t>
            </w:r>
          </w:p>
          <w:p w14:paraId="36571D5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（二）南宁市花卉公园盆花生产基地日常生产、养护工作部分：</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根据采购人要求，在指定日期安排劳务作业人员在公园盆花生产基地开展工作，具体工作内容包括但不限于：育苗、淋水、上盆、施肥、除草及喷药等。结合实际情况合理配置作业人员，每月不少于170工日，5至12月累计不少于1360工日。（详见附件1：2026年南宁市花卉公园城市重要道路及节点四季鲜花种植用工量清单）</w:t>
            </w:r>
          </w:p>
          <w:p w14:paraId="280AD56B">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三、项目实施方式</w:t>
            </w:r>
          </w:p>
          <w:p w14:paraId="2D85F321">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以项目为单位组织实施。</w:t>
            </w:r>
          </w:p>
          <w:p w14:paraId="20F97138">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四、人员及资质要求</w:t>
            </w:r>
          </w:p>
          <w:p w14:paraId="7F3DE69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须自行组织具备相应作业能力的劳务人员，并与其签订合法有效的劳动合同或劳务合同；</w:t>
            </w:r>
          </w:p>
          <w:p w14:paraId="64F732DE">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2.所有劳务人员须身体健康，且具备园林绿化或相关领域作业经验；</w:t>
            </w:r>
          </w:p>
          <w:p w14:paraId="30C2AFEB">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须为所有派往现场的劳务人员购买意外伤害保险，并在人员进场前向采购人备案人员名单及保单信息。</w:t>
            </w:r>
          </w:p>
          <w:p w14:paraId="6A61418B">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rPr>
              <w:t>、检查验收要求</w:t>
            </w:r>
          </w:p>
          <w:p w14:paraId="34634D8B">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按要求完成施工任务后，须及时向采购人业务部门提交报告并申请检查验收。采购人业务部门收到申请报告后，应及时组织检查验收工作，验收内容包括任务完成情况、施工作业质量及实施成效等。验收合格的，由采购人业务部门出具施工合格证明并签字确认；验收不合格的，</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须根据采购人业务部门的要求返工直至合格，返工费用由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自行承担，采购人不予负责，且工期不予顺延。</w:t>
            </w:r>
          </w:p>
          <w:p w14:paraId="423EA089">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、劳务总体要求</w:t>
            </w:r>
          </w:p>
          <w:p w14:paraId="052B0A28">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1.本项目以劳务外包形式采购服务，</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负责劳务服务全过程的所有事务，采购人凭增值税发票按月支付由采购人核定的结算费用。</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与劳务人员的合同签订、劳动报酬及福利发放、人身安全保障、施工作业安全管理等事宜，采购人均不参与且不承担任何责任。</w:t>
            </w:r>
          </w:p>
          <w:p w14:paraId="3DD640A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应与派往采购人的劳务人员签订合同，需将双方签订劳务外包合同的事实告知劳务人员，并将该事实作为与劳务人员签订劳动合同或劳务合同的条款之一。双方签订的劳动合同或劳务合同须报采购人备案。</w:t>
            </w:r>
          </w:p>
          <w:p w14:paraId="07329C9E">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负责管理劳务人员工作档案、处理劳务纠纷及所有涉及劳动关系的事宜。</w:t>
            </w:r>
          </w:p>
          <w:p w14:paraId="0DD6E522">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4.若采购人要求增加或更换劳务人员，</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应自收到采购人通知之日起3日内，按采购人要求及时增派或更换劳务人员至采购人指定地点工作。如遇紧急任务（如重大活动、重大节庆、重要会议等），</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应自收到采购人通知之日起12小时内，按采购人要求及时增派劳务人员至采购人指定地点工作。</w:t>
            </w:r>
          </w:p>
          <w:p w14:paraId="15048635">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5.劳务人员工资应依据采购人核定的结算金额，由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及时足额发放，支付时间为当月月末。</w:t>
            </w:r>
          </w:p>
          <w:p w14:paraId="262E02B1">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6.</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须使用已购买意外伤害保险的劳务人员。</w:t>
            </w:r>
          </w:p>
          <w:p w14:paraId="2509A2EB">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7.劳务人员应承担的个人所得税，按国家现行法律法规规定，由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负责代扣代缴。</w:t>
            </w:r>
          </w:p>
          <w:p w14:paraId="125802E8">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须为劳务人员办理工伤、疾病、意外伤害等事故中国家规定的赔偿手续及相关服务事宜。</w:t>
            </w:r>
          </w:p>
          <w:p w14:paraId="0B3FD78E">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9.</w:t>
            </w:r>
            <w:r>
              <w:rPr>
                <w:rFonts w:hint="eastAsia" w:ascii="宋体" w:hAnsi="宋体" w:cs="宋体"/>
                <w:color w:val="auto"/>
                <w:sz w:val="24"/>
                <w:szCs w:val="24"/>
                <w:highlight w:val="none"/>
                <w:lang w:val="en-US" w:eastAsia="zh-CN"/>
              </w:rPr>
              <w:t>中标供</w:t>
            </w:r>
            <w:r>
              <w:rPr>
                <w:rFonts w:hint="eastAsia" w:ascii="宋体" w:hAnsi="宋体" w:eastAsia="宋体" w:cs="宋体"/>
                <w:color w:val="auto"/>
                <w:sz w:val="24"/>
                <w:szCs w:val="24"/>
                <w:highlight w:val="none"/>
                <w:lang w:val="en-US" w:eastAsia="zh-CN"/>
              </w:rPr>
              <w:t>应商</w:t>
            </w:r>
            <w:r>
              <w:rPr>
                <w:rFonts w:hint="eastAsia" w:ascii="宋体" w:hAnsi="宋体" w:eastAsia="宋体" w:cs="宋体"/>
                <w:color w:val="auto"/>
                <w:sz w:val="24"/>
                <w:szCs w:val="24"/>
                <w:highlight w:val="none"/>
              </w:rPr>
              <w:t>挪用劳务人员工资的，除承担由此引发的一切法律责任外，采购人有权上报监督部门终止合同</w:t>
            </w:r>
            <w:r>
              <w:rPr>
                <w:rFonts w:hint="eastAsia" w:ascii="宋体" w:hAnsi="宋体" w:eastAsia="宋体" w:cs="宋体"/>
                <w:color w:val="auto"/>
                <w:sz w:val="24"/>
                <w:szCs w:val="24"/>
                <w:highlight w:val="none"/>
                <w:lang w:eastAsia="zh-CN"/>
              </w:rPr>
              <w:t>。</w:t>
            </w:r>
          </w:p>
          <w:p w14:paraId="0AEF12F7">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10.因</w:t>
            </w:r>
            <w:r>
              <w:rPr>
                <w:rFonts w:hint="eastAsia" w:ascii="宋体" w:hAnsi="宋体" w:eastAsia="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未履行或未适当履行本条约定的各项义务，导致采购人遭受损失（包括但不限于被起诉、仲裁，或被行政机关调查、检查、处罚等）的，</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应对采购人承担全部赔偿责任。</w:t>
            </w:r>
          </w:p>
          <w:p w14:paraId="7D7D538C">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应确保其派遣的劳务人员遵守采购人的管理规定及守则，切实履行相关义务。若因劳务人员违约、服务不合格，或服务期间发生事故造成采购人损失的，均由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承担责任，采购人有权在应结算支付的劳务费用中直接扣除相应损失金额。</w:t>
            </w:r>
          </w:p>
          <w:p w14:paraId="688FC37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12.项目开工前期，</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应与采购人确定用工人员名单，并将盖章的人员信息表交采购人备案。</w:t>
            </w:r>
          </w:p>
          <w:p w14:paraId="0BC635F1">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13.</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须为劳务人员购买意外险。</w:t>
            </w:r>
          </w:p>
          <w:p w14:paraId="117918C5">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 xml:space="preserve">14. </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须为劳务人员开展安全培训和种植技能培训，具体要求如下：</w:t>
            </w:r>
          </w:p>
          <w:p w14:paraId="1AD6D4C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（1）安全培训：须严格遵守安全生产及道路交通安全相关规定，服从</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统一管理，确保施工过程安全、文明、规范。</w:t>
            </w:r>
          </w:p>
          <w:p w14:paraId="79C9B0A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（2）种植技能培训：施工作业中的场地平整、种植密度与深度控制、残花清理、施肥及定根水浇淋等环节，须严格符合种植技术要求，并自觉接受</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的技术指导与监督检查。</w:t>
            </w:r>
          </w:p>
          <w:p w14:paraId="0FE416A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七</w:t>
            </w:r>
            <w:r>
              <w:rPr>
                <w:rFonts w:hint="eastAsia" w:ascii="宋体" w:hAnsi="宋体" w:eastAsia="宋体" w:cs="宋体"/>
                <w:color w:val="auto"/>
                <w:sz w:val="24"/>
                <w:szCs w:val="24"/>
                <w:highlight w:val="none"/>
              </w:rPr>
              <w:t>、人工劳务服务按以下办法执行：</w:t>
            </w:r>
          </w:p>
          <w:p w14:paraId="43A3E41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（一）《南宁市花卉公园城市重要道路及节点四季鲜花种植项目人工劳务服务考核管理办法》（见附件2）；</w:t>
            </w:r>
          </w:p>
          <w:p w14:paraId="3FDA3827">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（二）《南宁市花卉公园城市重要道路及节点四季鲜花种植项目人工劳务服务月度考核评分表》（见附件3）；</w:t>
            </w:r>
          </w:p>
          <w:p w14:paraId="178F9D4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（三）《南宁市花卉公园城市重要道路及节点四季鲜花种植项目人工劳务服务考核情况通报表》（见附件4）。</w:t>
            </w:r>
          </w:p>
        </w:tc>
        <w:tc>
          <w:tcPr>
            <w:tcW w:w="826" w:type="dxa"/>
            <w:tcBorders>
              <w:top w:val="single" w:color="auto" w:sz="4" w:space="0"/>
              <w:left w:val="single" w:color="auto" w:sz="4" w:space="0"/>
              <w:bottom w:val="single" w:color="auto" w:sz="4" w:space="0"/>
              <w:right w:val="single" w:color="auto" w:sz="4" w:space="0"/>
            </w:tcBorders>
            <w:vAlign w:val="center"/>
          </w:tcPr>
          <w:p w14:paraId="16C7DA0B">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highlight w:val="none"/>
                <w:lang w:val="en-US" w:eastAsia="zh-CN"/>
              </w:rPr>
              <w:t>605000.00</w:t>
            </w:r>
          </w:p>
        </w:tc>
        <w:tc>
          <w:tcPr>
            <w:tcW w:w="1081" w:type="dxa"/>
            <w:tcBorders>
              <w:top w:val="single" w:color="auto" w:sz="4" w:space="0"/>
              <w:left w:val="single" w:color="auto" w:sz="4" w:space="0"/>
              <w:bottom w:val="single" w:color="auto" w:sz="4" w:space="0"/>
              <w:right w:val="single" w:color="auto" w:sz="4" w:space="0"/>
            </w:tcBorders>
            <w:vAlign w:val="center"/>
          </w:tcPr>
          <w:p w14:paraId="76045935">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其他未列明行业</w:t>
            </w:r>
          </w:p>
        </w:tc>
      </w:tr>
      <w:tr w14:paraId="6F6437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457" w:type="dxa"/>
            <w:tcBorders>
              <w:top w:val="single" w:color="auto" w:sz="4" w:space="0"/>
              <w:left w:val="single" w:color="auto" w:sz="4" w:space="0"/>
              <w:bottom w:val="single" w:color="auto" w:sz="4" w:space="0"/>
              <w:right w:val="single" w:color="auto" w:sz="4" w:space="0"/>
            </w:tcBorders>
          </w:tcPr>
          <w:p w14:paraId="5AB7A3DC">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p>
          <w:p w14:paraId="3834736B">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p>
          <w:p w14:paraId="49B5B27D">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商务条款</w:t>
            </w:r>
          </w:p>
        </w:tc>
        <w:tc>
          <w:tcPr>
            <w:tcW w:w="10656" w:type="dxa"/>
            <w:gridSpan w:val="7"/>
            <w:tcBorders>
              <w:top w:val="single" w:color="auto" w:sz="4" w:space="0"/>
              <w:left w:val="single" w:color="auto" w:sz="4" w:space="0"/>
              <w:bottom w:val="single" w:color="auto" w:sz="4" w:space="0"/>
              <w:right w:val="single" w:color="auto" w:sz="4" w:space="0"/>
            </w:tcBorders>
          </w:tcPr>
          <w:p w14:paraId="200396C9">
            <w:pPr>
              <w:pStyle w:val="12"/>
              <w:keepNext w:val="0"/>
              <w:keepLines w:val="0"/>
              <w:pageBreakBefore w:val="0"/>
              <w:tabs>
                <w:tab w:val="left" w:pos="5145"/>
                <w:tab w:val="left" w:pos="5355"/>
                <w:tab w:val="left" w:pos="6195"/>
              </w:tabs>
              <w:kinsoku/>
              <w:wordWrap/>
              <w:overflowPunct/>
              <w:topLinePunct w:val="0"/>
              <w:autoSpaceDE/>
              <w:autoSpaceDN/>
              <w:bidi w:val="0"/>
              <w:snapToGrid/>
              <w:spacing w:line="50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一、合同签订期：自中标通知书发出之日起</w:t>
            </w:r>
            <w:r>
              <w:rPr>
                <w:rFonts w:hint="eastAsia" w:ascii="宋体" w:hAnsi="宋体" w:eastAsia="宋体" w:cs="宋体"/>
                <w:bCs/>
                <w:color w:val="auto"/>
                <w:sz w:val="24"/>
                <w:szCs w:val="24"/>
                <w:highlight w:val="none"/>
                <w:lang w:val="en-US" w:eastAsia="zh-CN"/>
              </w:rPr>
              <w:t>25</w:t>
            </w:r>
            <w:r>
              <w:rPr>
                <w:rFonts w:hint="eastAsia" w:ascii="宋体" w:hAnsi="宋体" w:eastAsia="宋体" w:cs="宋体"/>
                <w:bCs/>
                <w:color w:val="auto"/>
                <w:sz w:val="24"/>
                <w:szCs w:val="24"/>
                <w:highlight w:val="none"/>
              </w:rPr>
              <w:t>日内。</w:t>
            </w:r>
          </w:p>
          <w:p w14:paraId="3824C185">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二、合同履行期限及履行地点</w:t>
            </w:r>
          </w:p>
          <w:p w14:paraId="715D91D5">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1.履行期限：服务期限自2026年5月1日至2026年12月31日，到期后合同自动终止。服务期内结算金额提前达到</w:t>
            </w:r>
            <w:r>
              <w:rPr>
                <w:rFonts w:hint="eastAsia" w:ascii="宋体" w:hAnsi="宋体" w:cs="宋体"/>
                <w:color w:val="auto"/>
                <w:sz w:val="24"/>
                <w:szCs w:val="24"/>
                <w:highlight w:val="none"/>
                <w:lang w:val="en-US" w:eastAsia="zh-CN"/>
              </w:rPr>
              <w:t>最高限价</w:t>
            </w:r>
            <w:r>
              <w:rPr>
                <w:rFonts w:hint="eastAsia" w:ascii="宋体" w:hAnsi="宋体" w:eastAsia="宋体" w:cs="宋体"/>
                <w:color w:val="auto"/>
                <w:sz w:val="24"/>
                <w:szCs w:val="24"/>
                <w:highlight w:val="none"/>
                <w:lang w:val="en-US" w:eastAsia="zh-CN"/>
              </w:rPr>
              <w:t>上限，合同自动终止。</w:t>
            </w:r>
          </w:p>
          <w:p w14:paraId="3F12D663">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2.履行地点：荔滨大道、民族大道延长线、民族大道双拥路口渠化岛、青山立体花墙、花卉公园园区等南宁市重要道路及节点（具体以采购人通知为准）</w:t>
            </w:r>
          </w:p>
          <w:p w14:paraId="25E4FBB8">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三、售后服务要求</w:t>
            </w:r>
          </w:p>
          <w:p w14:paraId="0AD106AD">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1.在项目实施过程中，如发现不符合要求的劳动效果，</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必须在接到通知后的24小时内进行返工，直到符合验收标准；</w:t>
            </w:r>
          </w:p>
          <w:p w14:paraId="5CF3253C">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应每月对服务内容进行自查，及时汇报工作进程及完成情况，保证项目顺利进行。</w:t>
            </w:r>
          </w:p>
          <w:p w14:paraId="7D7224BC">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四、验收标准、规范：符合国家现行相关行业标准和规范，确保成果文件通过相关部门审核。</w:t>
            </w:r>
          </w:p>
          <w:p w14:paraId="64A4982C">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五、付款方式：每月20—25日，由采购人提供劳务人员考勤及工资汇总表，交由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完成核定并转款；</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收款后于每月末按时发放工资，并自收款之日起5个工作日内向我方开具等额发票。合同执行过程中产生的一切相关税费均由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承担。</w:t>
            </w:r>
          </w:p>
          <w:p w14:paraId="5C9EC756">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六、报价要求</w:t>
            </w:r>
          </w:p>
          <w:p w14:paraId="15D33A15">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1.投标人需按「元/人/工日」 填报综合单价，该单价已包含人员工资、社保、加班费、管理费用、利润、税费、安全防护费用等所有成本，采购人不再支付报价外任何费用。上限控制为160元/人/工日。</w:t>
            </w:r>
          </w:p>
          <w:p w14:paraId="465E3231">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2.结算规则</w:t>
            </w:r>
          </w:p>
          <w:p w14:paraId="3A59DBB8">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最终结算金额=经采购人核定的有效工日数×中标综合单价，结算总额不得超过本项目</w:t>
            </w:r>
            <w:r>
              <w:rPr>
                <w:rFonts w:hint="eastAsia" w:ascii="宋体" w:hAnsi="宋体" w:cs="宋体"/>
                <w:color w:val="auto"/>
                <w:sz w:val="24"/>
                <w:szCs w:val="24"/>
                <w:highlight w:val="none"/>
                <w:lang w:val="en-US" w:eastAsia="zh-CN"/>
              </w:rPr>
              <w:t>最高限价</w:t>
            </w:r>
            <w:r>
              <w:rPr>
                <w:rFonts w:hint="eastAsia" w:ascii="宋体" w:hAnsi="宋体" w:eastAsia="宋体" w:cs="宋体"/>
                <w:color w:val="auto"/>
                <w:sz w:val="24"/>
                <w:szCs w:val="24"/>
                <w:highlight w:val="none"/>
                <w:lang w:val="en-US" w:eastAsia="zh-CN"/>
              </w:rPr>
              <w:t>。</w:t>
            </w:r>
          </w:p>
          <w:p w14:paraId="3A65B452">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3.工日核定规则：</w:t>
            </w:r>
          </w:p>
          <w:p w14:paraId="2785479A">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标准工日按8小时/工日计算，不足8小时的，按比例折算；</w:t>
            </w:r>
          </w:p>
          <w:p w14:paraId="42D8AC17">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每日出工人数、作业时长由双方现场负责人共同签字确认，作为工日核算依据，无签字确认的工日不予结算；</w:t>
            </w:r>
          </w:p>
          <w:p w14:paraId="7C2B07A8">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若作业未达质量要求需整改的，整改期间产生的工日不计入结算范围。</w:t>
            </w:r>
          </w:p>
          <w:p w14:paraId="61D459D7">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4.报价包含本项目的招标代理服务费用。</w:t>
            </w:r>
          </w:p>
          <w:p w14:paraId="1245377E">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七、其他要求</w:t>
            </w:r>
          </w:p>
          <w:p w14:paraId="11BCE374">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1.如果投标人在中标并签署合同后，提交服务成果时间内出现的任何遗漏，均由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负责，采购人将不再支付任何费用。</w:t>
            </w:r>
          </w:p>
          <w:p w14:paraId="6514FFFA">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2.作业过程中造成采购人、第三方人身伤害或财产损失的，由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承担全部赔偿责任；</w:t>
            </w:r>
          </w:p>
          <w:p w14:paraId="2FFCBDC4">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须保证使用的花卉品种、种植技术不存在知识产权侵权问题，若引发侵权纠纷，由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承担全部责任</w:t>
            </w:r>
          </w:p>
        </w:tc>
      </w:tr>
      <w:tr w14:paraId="51323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457" w:type="dxa"/>
            <w:tcBorders>
              <w:top w:val="single" w:color="auto" w:sz="4" w:space="0"/>
              <w:left w:val="single" w:color="auto" w:sz="4" w:space="0"/>
              <w:bottom w:val="single" w:color="auto" w:sz="4" w:space="0"/>
              <w:right w:val="single" w:color="auto" w:sz="4" w:space="0"/>
            </w:tcBorders>
            <w:vAlign w:val="center"/>
          </w:tcPr>
          <w:p w14:paraId="187265AB">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其他说明</w:t>
            </w:r>
          </w:p>
        </w:tc>
        <w:tc>
          <w:tcPr>
            <w:tcW w:w="10656" w:type="dxa"/>
            <w:gridSpan w:val="7"/>
            <w:tcBorders>
              <w:top w:val="single" w:color="auto" w:sz="4" w:space="0"/>
              <w:left w:val="single" w:color="auto" w:sz="4" w:space="0"/>
              <w:bottom w:val="single" w:color="auto" w:sz="4" w:space="0"/>
              <w:right w:val="single" w:color="auto" w:sz="4" w:space="0"/>
            </w:tcBorders>
            <w:vAlign w:val="center"/>
          </w:tcPr>
          <w:p w14:paraId="08D037E3">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1、本项目采购标的需执行的国家相关标准、行业标准、地方标准或其他强制性标准、规范等要求：按国家相关标准、中标供应商承诺进行验收。</w:t>
            </w:r>
          </w:p>
          <w:p w14:paraId="3D1E3E5F">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2、合同延续年限、条件和方式：本项目合同到期后不续签。</w:t>
            </w:r>
          </w:p>
        </w:tc>
      </w:tr>
    </w:tbl>
    <w:p w14:paraId="1E65EEE9">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sectPr>
          <w:footerReference r:id="rId5" w:type="default"/>
          <w:pgSz w:w="11906" w:h="16838"/>
          <w:pgMar w:top="1440" w:right="1080" w:bottom="1440" w:left="1080" w:header="720" w:footer="720" w:gutter="0"/>
          <w:pgNumType w:start="1"/>
          <w:cols w:space="720" w:num="1"/>
          <w:docGrid w:type="lines" w:linePitch="331" w:charSpace="0"/>
        </w:sectPr>
      </w:pPr>
      <w:r>
        <w:rPr>
          <w:rFonts w:hint="eastAsia" w:ascii="宋体" w:hAnsi="宋体" w:eastAsia="宋体" w:cs="宋体"/>
          <w:color w:val="auto"/>
          <w:sz w:val="24"/>
          <w:szCs w:val="24"/>
          <w:highlight w:val="none"/>
          <w:lang w:val="en-US" w:eastAsia="zh-CN"/>
        </w:rPr>
        <w:br w:type="page"/>
      </w:r>
    </w:p>
    <w:p w14:paraId="18313C56">
      <w:pPr>
        <w:jc w:val="left"/>
        <w:outlineLvl w:val="2"/>
        <w:rPr>
          <w:rFonts w:hint="eastAsia" w:ascii="宋体" w:hAnsi="宋体" w:eastAsia="宋体" w:cs="宋体"/>
          <w:b/>
          <w:bCs/>
          <w:color w:val="auto"/>
          <w:sz w:val="32"/>
          <w:szCs w:val="32"/>
          <w:highlight w:val="none"/>
          <w:lang w:eastAsia="zh-CN"/>
        </w:rPr>
      </w:pPr>
      <w:bookmarkStart w:id="10" w:name="_Toc12758"/>
      <w:bookmarkStart w:id="11" w:name="_Toc22470"/>
      <w:r>
        <w:rPr>
          <w:rFonts w:hint="eastAsia" w:ascii="宋体" w:hAnsi="宋体" w:eastAsia="宋体" w:cs="宋体"/>
          <w:b/>
          <w:bCs/>
          <w:color w:val="auto"/>
          <w:kern w:val="2"/>
          <w:sz w:val="32"/>
          <w:szCs w:val="32"/>
          <w:highlight w:val="none"/>
          <w:lang w:val="en-US" w:eastAsia="zh-CN" w:bidi="ar-SA"/>
        </w:rPr>
        <w:t>附件1：</w:t>
      </w:r>
      <w:bookmarkEnd w:id="10"/>
      <w:bookmarkEnd w:id="11"/>
    </w:p>
    <w:tbl>
      <w:tblPr>
        <w:tblStyle w:val="21"/>
        <w:tblpPr w:leftFromText="180" w:rightFromText="180" w:vertAnchor="text" w:horzAnchor="page" w:tblpX="1794" w:tblpY="1008"/>
        <w:tblOverlap w:val="never"/>
        <w:tblW w:w="86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2250"/>
        <w:gridCol w:w="924"/>
        <w:gridCol w:w="850"/>
        <w:gridCol w:w="838"/>
        <w:gridCol w:w="2338"/>
        <w:gridCol w:w="625"/>
      </w:tblGrid>
      <w:tr w14:paraId="6C6D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8669" w:type="dxa"/>
            <w:gridSpan w:val="7"/>
            <w:tcBorders>
              <w:top w:val="nil"/>
              <w:left w:val="nil"/>
              <w:bottom w:val="nil"/>
              <w:right w:val="nil"/>
            </w:tcBorders>
            <w:shd w:val="clear" w:color="auto" w:fill="auto"/>
            <w:noWrap/>
            <w:vAlign w:val="center"/>
          </w:tcPr>
          <w:p w14:paraId="62C3AB64">
            <w:pPr>
              <w:keepNext w:val="0"/>
              <w:keepLines w:val="0"/>
              <w:widowControl/>
              <w:suppressLineNumbers w:val="0"/>
              <w:jc w:val="center"/>
              <w:textAlignment w:val="center"/>
              <w:rPr>
                <w:rFonts w:hint="eastAsia" w:ascii="宋体" w:hAnsi="宋体" w:eastAsia="宋体" w:cs="宋体"/>
                <w:b/>
                <w:bCs/>
                <w:i w:val="0"/>
                <w:iCs w:val="0"/>
                <w:color w:val="auto"/>
                <w:kern w:val="0"/>
                <w:sz w:val="36"/>
                <w:szCs w:val="36"/>
                <w:highlight w:val="none"/>
                <w:u w:val="none"/>
                <w:lang w:val="en-US" w:eastAsia="zh-CN" w:bidi="ar"/>
              </w:rPr>
            </w:pPr>
            <w:r>
              <w:rPr>
                <w:rFonts w:hint="eastAsia" w:ascii="宋体" w:hAnsi="宋体" w:eastAsia="宋体" w:cs="宋体"/>
                <w:b/>
                <w:bCs/>
                <w:i w:val="0"/>
                <w:iCs w:val="0"/>
                <w:color w:val="auto"/>
                <w:kern w:val="0"/>
                <w:sz w:val="36"/>
                <w:szCs w:val="36"/>
                <w:highlight w:val="none"/>
                <w:u w:val="none"/>
                <w:lang w:val="en-US" w:eastAsia="zh-CN" w:bidi="ar"/>
              </w:rPr>
              <w:t>2026年南宁市花卉公园城市重要道路及节点四季鲜花种植用工量清单</w:t>
            </w:r>
          </w:p>
        </w:tc>
      </w:tr>
      <w:tr w14:paraId="28DD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E513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工作内容</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49D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种植位置</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A6EFF">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面积</w:t>
            </w:r>
          </w:p>
          <w:p w14:paraId="79E7331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29F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lang w:eastAsia="zh-CN"/>
              </w:rPr>
            </w:pPr>
            <w:r>
              <w:rPr>
                <w:rFonts w:hint="eastAsia" w:ascii="宋体" w:hAnsi="宋体" w:eastAsia="宋体" w:cs="宋体"/>
                <w:b/>
                <w:bCs/>
                <w:i w:val="0"/>
                <w:iCs w:val="0"/>
                <w:color w:val="auto"/>
                <w:kern w:val="0"/>
                <w:sz w:val="22"/>
                <w:szCs w:val="22"/>
                <w:highlight w:val="none"/>
                <w:u w:val="none"/>
                <w:lang w:val="en-US" w:eastAsia="zh-CN" w:bidi="ar"/>
              </w:rPr>
              <w:t>数量（盆）</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5CA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预计工日</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633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种植时间</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50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10AB7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81D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第二批次</w:t>
            </w:r>
          </w:p>
          <w:p w14:paraId="0F8509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鲜花种植</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77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花卉公园园区</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8D6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7C4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7180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D82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355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5月上旬—7月上旬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5CAB">
            <w:pPr>
              <w:jc w:val="center"/>
              <w:rPr>
                <w:rFonts w:hint="eastAsia" w:ascii="宋体" w:hAnsi="宋体" w:eastAsia="宋体" w:cs="宋体"/>
                <w:i w:val="0"/>
                <w:iCs w:val="0"/>
                <w:color w:val="auto"/>
                <w:sz w:val="22"/>
                <w:szCs w:val="22"/>
                <w:highlight w:val="none"/>
                <w:u w:val="none"/>
              </w:rPr>
            </w:pPr>
          </w:p>
        </w:tc>
      </w:tr>
      <w:tr w14:paraId="6DF01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CF3B">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CE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荔滨大道（南宁大桥-荔园山庄1号门）</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B3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9D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31581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F62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3F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5月上旬－7月上旬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EF9B">
            <w:pPr>
              <w:jc w:val="center"/>
              <w:rPr>
                <w:rFonts w:hint="eastAsia" w:ascii="宋体" w:hAnsi="宋体" w:eastAsia="宋体" w:cs="宋体"/>
                <w:i w:val="0"/>
                <w:iCs w:val="0"/>
                <w:color w:val="auto"/>
                <w:sz w:val="22"/>
                <w:szCs w:val="22"/>
                <w:highlight w:val="none"/>
                <w:u w:val="none"/>
              </w:rPr>
            </w:pPr>
          </w:p>
        </w:tc>
      </w:tr>
      <w:tr w14:paraId="47005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750D">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9F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民族大道延长线(会展中心-琅东客运站）</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53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2774.9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370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73974</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927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75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5月上旬—7月上旬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DC19D">
            <w:pPr>
              <w:jc w:val="center"/>
              <w:rPr>
                <w:rFonts w:hint="eastAsia" w:ascii="宋体" w:hAnsi="宋体" w:eastAsia="宋体" w:cs="宋体"/>
                <w:i w:val="0"/>
                <w:iCs w:val="0"/>
                <w:color w:val="auto"/>
                <w:sz w:val="22"/>
                <w:szCs w:val="22"/>
                <w:highlight w:val="none"/>
                <w:u w:val="none"/>
              </w:rPr>
            </w:pPr>
          </w:p>
        </w:tc>
      </w:tr>
      <w:tr w14:paraId="03203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87FA">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BF3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民族双拥路口渠化岛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CF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1F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1680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7BB5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89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5月上旬—7月上旬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3B66">
            <w:pPr>
              <w:jc w:val="center"/>
              <w:rPr>
                <w:rFonts w:hint="eastAsia" w:ascii="宋体" w:hAnsi="宋体" w:eastAsia="宋体" w:cs="宋体"/>
                <w:i w:val="0"/>
                <w:iCs w:val="0"/>
                <w:color w:val="auto"/>
                <w:sz w:val="22"/>
                <w:szCs w:val="22"/>
                <w:highlight w:val="none"/>
                <w:u w:val="none"/>
              </w:rPr>
            </w:pPr>
          </w:p>
        </w:tc>
      </w:tr>
      <w:tr w14:paraId="0814F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1F6D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第三批次</w:t>
            </w:r>
          </w:p>
          <w:p w14:paraId="4537741D">
            <w:pPr>
              <w:keepNext w:val="0"/>
              <w:keepLines w:val="0"/>
              <w:widowControl/>
              <w:suppressLineNumbers w:val="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鲜花种植</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EB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花卉公园园区</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793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87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6375</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D6A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84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7月上旬-9月上旬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6B594">
            <w:pPr>
              <w:jc w:val="center"/>
              <w:rPr>
                <w:rFonts w:hint="eastAsia" w:ascii="宋体" w:hAnsi="宋体" w:eastAsia="宋体" w:cs="宋体"/>
                <w:i w:val="0"/>
                <w:iCs w:val="0"/>
                <w:color w:val="auto"/>
                <w:sz w:val="22"/>
                <w:szCs w:val="22"/>
                <w:highlight w:val="none"/>
                <w:u w:val="none"/>
              </w:rPr>
            </w:pPr>
          </w:p>
        </w:tc>
      </w:tr>
      <w:tr w14:paraId="0AB9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44D2">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94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荔滨大道（南宁大桥-荔园山庄1号门）</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A8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A9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28571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83A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F1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7月上旬－9月上旬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3FE55">
            <w:pPr>
              <w:jc w:val="center"/>
              <w:rPr>
                <w:rFonts w:hint="eastAsia" w:ascii="宋体" w:hAnsi="宋体" w:eastAsia="宋体" w:cs="宋体"/>
                <w:i w:val="0"/>
                <w:iCs w:val="0"/>
                <w:color w:val="auto"/>
                <w:sz w:val="22"/>
                <w:szCs w:val="22"/>
                <w:highlight w:val="none"/>
                <w:u w:val="none"/>
              </w:rPr>
            </w:pPr>
          </w:p>
        </w:tc>
      </w:tr>
      <w:tr w14:paraId="545F3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01C2">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81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民族大道延长线(会展中心-琅东客运站）</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E4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2774.9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EB9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78646</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ED9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35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7月上旬-9月上旬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65A9">
            <w:pPr>
              <w:jc w:val="center"/>
              <w:rPr>
                <w:rFonts w:hint="eastAsia" w:ascii="宋体" w:hAnsi="宋体" w:eastAsia="宋体" w:cs="宋体"/>
                <w:i w:val="0"/>
                <w:iCs w:val="0"/>
                <w:color w:val="auto"/>
                <w:sz w:val="22"/>
                <w:szCs w:val="22"/>
                <w:highlight w:val="none"/>
                <w:u w:val="none"/>
              </w:rPr>
            </w:pPr>
          </w:p>
        </w:tc>
      </w:tr>
      <w:tr w14:paraId="33692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BEF4">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40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民族双拥路口渠化岛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6E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02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1590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0EB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93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7月上旬—9月上旬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3F7A">
            <w:pPr>
              <w:jc w:val="center"/>
              <w:rPr>
                <w:rFonts w:hint="eastAsia" w:ascii="宋体" w:hAnsi="宋体" w:eastAsia="宋体" w:cs="宋体"/>
                <w:i w:val="0"/>
                <w:iCs w:val="0"/>
                <w:color w:val="auto"/>
                <w:sz w:val="22"/>
                <w:szCs w:val="22"/>
                <w:highlight w:val="none"/>
                <w:u w:val="none"/>
              </w:rPr>
            </w:pPr>
          </w:p>
        </w:tc>
      </w:tr>
      <w:tr w14:paraId="50B16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6C4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第四批次</w:t>
            </w:r>
          </w:p>
          <w:p w14:paraId="4D3FC0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鲜花种植</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48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花卉公园园区</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2A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BE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7466</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38A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96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9月上旬--11月上旬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D326">
            <w:pPr>
              <w:jc w:val="center"/>
              <w:rPr>
                <w:rFonts w:hint="eastAsia" w:ascii="宋体" w:hAnsi="宋体" w:eastAsia="宋体" w:cs="宋体"/>
                <w:i w:val="0"/>
                <w:iCs w:val="0"/>
                <w:color w:val="auto"/>
                <w:sz w:val="22"/>
                <w:szCs w:val="22"/>
                <w:highlight w:val="none"/>
                <w:u w:val="none"/>
              </w:rPr>
            </w:pPr>
          </w:p>
        </w:tc>
      </w:tr>
      <w:tr w14:paraId="785D6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7056">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D15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荔滨大道（南宁大桥-荔园山庄1号门）</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5D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1B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34281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E7A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84D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9月上旬-10月中旬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74300">
            <w:pPr>
              <w:jc w:val="center"/>
              <w:rPr>
                <w:rFonts w:hint="eastAsia" w:ascii="宋体" w:hAnsi="宋体" w:eastAsia="宋体" w:cs="宋体"/>
                <w:i w:val="0"/>
                <w:iCs w:val="0"/>
                <w:color w:val="auto"/>
                <w:sz w:val="22"/>
                <w:szCs w:val="22"/>
                <w:highlight w:val="none"/>
                <w:u w:val="none"/>
              </w:rPr>
            </w:pPr>
          </w:p>
        </w:tc>
      </w:tr>
      <w:tr w14:paraId="640CC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F72E">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E2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民族大道延长线(会展中心-琅东客运站）</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A6E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2774.9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275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83247</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D2C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72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9月上旬-11月上旬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9C61">
            <w:pPr>
              <w:jc w:val="center"/>
              <w:rPr>
                <w:rFonts w:hint="eastAsia" w:ascii="宋体" w:hAnsi="宋体" w:eastAsia="宋体" w:cs="宋体"/>
                <w:i w:val="0"/>
                <w:iCs w:val="0"/>
                <w:color w:val="auto"/>
                <w:sz w:val="22"/>
                <w:szCs w:val="22"/>
                <w:highlight w:val="none"/>
                <w:u w:val="none"/>
              </w:rPr>
            </w:pPr>
          </w:p>
        </w:tc>
      </w:tr>
      <w:tr w14:paraId="53196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07C2D">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F5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民族双拥路口渠化岛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87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28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4791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516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38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9月上旬-11月上旬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A832">
            <w:pPr>
              <w:jc w:val="center"/>
              <w:rPr>
                <w:rFonts w:hint="eastAsia" w:ascii="宋体" w:hAnsi="宋体" w:eastAsia="宋体" w:cs="宋体"/>
                <w:i w:val="0"/>
                <w:iCs w:val="0"/>
                <w:color w:val="auto"/>
                <w:sz w:val="22"/>
                <w:szCs w:val="22"/>
                <w:highlight w:val="none"/>
                <w:u w:val="none"/>
              </w:rPr>
            </w:pPr>
          </w:p>
        </w:tc>
      </w:tr>
      <w:tr w14:paraId="7FDD2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AC2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第五批次</w:t>
            </w:r>
          </w:p>
          <w:p w14:paraId="47E9BC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鲜花种植</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1A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花卉公园园区</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75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1AA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6375</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A0B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47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11月上旬—12月下旬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580B">
            <w:pPr>
              <w:jc w:val="center"/>
              <w:rPr>
                <w:rFonts w:hint="eastAsia" w:ascii="宋体" w:hAnsi="宋体" w:eastAsia="宋体" w:cs="宋体"/>
                <w:i w:val="0"/>
                <w:iCs w:val="0"/>
                <w:color w:val="auto"/>
                <w:sz w:val="22"/>
                <w:szCs w:val="22"/>
                <w:highlight w:val="none"/>
                <w:u w:val="none"/>
              </w:rPr>
            </w:pPr>
          </w:p>
        </w:tc>
      </w:tr>
      <w:tr w14:paraId="1126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0F24">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66D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荔滨大道（南宁大桥-荔园山庄1号门）</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B4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1C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31581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889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7F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10月中旬—11月下旬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9F4B">
            <w:pPr>
              <w:jc w:val="center"/>
              <w:rPr>
                <w:rFonts w:hint="eastAsia" w:ascii="宋体" w:hAnsi="宋体" w:eastAsia="宋体" w:cs="宋体"/>
                <w:i w:val="0"/>
                <w:iCs w:val="0"/>
                <w:color w:val="auto"/>
                <w:sz w:val="22"/>
                <w:szCs w:val="22"/>
                <w:highlight w:val="none"/>
                <w:u w:val="none"/>
              </w:rPr>
            </w:pPr>
          </w:p>
        </w:tc>
      </w:tr>
      <w:tr w14:paraId="2204D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88E9">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4B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民族大道延长线(会展中心-琅东客运站）</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2F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2774.9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7E8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69373</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4A49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A8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11月上旬—12月下旬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6063">
            <w:pPr>
              <w:jc w:val="center"/>
              <w:rPr>
                <w:rFonts w:hint="eastAsia" w:ascii="宋体" w:hAnsi="宋体" w:eastAsia="宋体" w:cs="宋体"/>
                <w:i w:val="0"/>
                <w:iCs w:val="0"/>
                <w:color w:val="auto"/>
                <w:sz w:val="22"/>
                <w:szCs w:val="22"/>
                <w:highlight w:val="none"/>
                <w:u w:val="none"/>
              </w:rPr>
            </w:pPr>
          </w:p>
        </w:tc>
      </w:tr>
      <w:tr w14:paraId="64107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C42B">
            <w:pPr>
              <w:jc w:val="center"/>
              <w:rPr>
                <w:rFonts w:hint="eastAsia" w:ascii="宋体" w:hAnsi="宋体" w:eastAsia="宋体" w:cs="宋体"/>
                <w:i w:val="0"/>
                <w:iCs w:val="0"/>
                <w:color w:val="auto"/>
                <w:sz w:val="22"/>
                <w:szCs w:val="22"/>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AB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民族双拥路口渠化岛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18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F8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1525</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C80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03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11月上旬—12月下旬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63F7">
            <w:pPr>
              <w:jc w:val="center"/>
              <w:rPr>
                <w:rFonts w:hint="eastAsia" w:ascii="宋体" w:hAnsi="宋体" w:eastAsia="宋体" w:cs="宋体"/>
                <w:i w:val="0"/>
                <w:iCs w:val="0"/>
                <w:color w:val="auto"/>
                <w:sz w:val="22"/>
                <w:szCs w:val="22"/>
                <w:highlight w:val="none"/>
                <w:u w:val="none"/>
              </w:rPr>
            </w:pPr>
          </w:p>
        </w:tc>
      </w:tr>
      <w:tr w14:paraId="1163B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945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第六批次</w:t>
            </w:r>
          </w:p>
          <w:p w14:paraId="30D0F3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鲜花种植</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61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荔滨大道（南宁大桥-荔园山庄1号门）</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69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8D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28571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513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C9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11月下旬—12月下旬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9AE4">
            <w:pPr>
              <w:jc w:val="center"/>
              <w:rPr>
                <w:rFonts w:hint="eastAsia" w:ascii="宋体" w:hAnsi="宋体" w:eastAsia="宋体" w:cs="宋体"/>
                <w:i w:val="0"/>
                <w:iCs w:val="0"/>
                <w:color w:val="auto"/>
                <w:sz w:val="22"/>
                <w:szCs w:val="22"/>
                <w:highlight w:val="none"/>
                <w:u w:val="none"/>
              </w:rPr>
            </w:pPr>
          </w:p>
        </w:tc>
      </w:tr>
      <w:tr w14:paraId="6BB4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F8B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植物补植及花箱更换</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99D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青竹立交花墙(青竹立交桥往荔园及三中方向四个面）</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FCC7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536.5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F37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FE0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8A4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5月上旬—12月下旬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652C">
            <w:pPr>
              <w:jc w:val="center"/>
              <w:rPr>
                <w:rFonts w:hint="eastAsia" w:ascii="宋体" w:hAnsi="宋体" w:eastAsia="宋体" w:cs="宋体"/>
                <w:i w:val="0"/>
                <w:iCs w:val="0"/>
                <w:color w:val="auto"/>
                <w:sz w:val="22"/>
                <w:szCs w:val="22"/>
                <w:highlight w:val="none"/>
                <w:u w:val="none"/>
              </w:rPr>
            </w:pPr>
          </w:p>
        </w:tc>
      </w:tr>
      <w:tr w14:paraId="5C6E1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FF3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4"/>
                <w:szCs w:val="24"/>
                <w:highlight w:val="none"/>
                <w:lang w:val="en-US" w:eastAsia="zh-CN"/>
              </w:rPr>
              <w:t>育苗、淋水、上盆、施肥、除草及喷药等</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334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花卉公园盆花生产基地</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FCC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7E9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818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1360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437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5月上旬—12月下旬</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49D0">
            <w:pPr>
              <w:jc w:val="center"/>
              <w:rPr>
                <w:rFonts w:hint="eastAsia" w:ascii="宋体" w:hAnsi="宋体" w:eastAsia="宋体" w:cs="宋体"/>
                <w:i w:val="0"/>
                <w:iCs w:val="0"/>
                <w:color w:val="auto"/>
                <w:sz w:val="22"/>
                <w:szCs w:val="22"/>
                <w:highlight w:val="none"/>
                <w:u w:val="none"/>
              </w:rPr>
            </w:pPr>
          </w:p>
        </w:tc>
      </w:tr>
      <w:tr w14:paraId="436E8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486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BD0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4"/>
                <w:szCs w:val="24"/>
                <w:highlight w:val="none"/>
                <w:lang w:val="en-US" w:eastAsia="zh-CN"/>
              </w:rPr>
              <w:t>合计</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5FD4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3780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0E3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16CA">
            <w:pPr>
              <w:jc w:val="center"/>
              <w:rPr>
                <w:rFonts w:hint="eastAsia" w:ascii="宋体" w:hAnsi="宋体" w:eastAsia="宋体" w:cs="宋体"/>
                <w:i w:val="0"/>
                <w:iCs w:val="0"/>
                <w:color w:val="auto"/>
                <w:sz w:val="22"/>
                <w:szCs w:val="22"/>
                <w:highlight w:val="none"/>
                <w:u w:val="none"/>
              </w:rPr>
            </w:pPr>
          </w:p>
        </w:tc>
      </w:tr>
    </w:tbl>
    <w:p w14:paraId="1FD7FB8A">
      <w:pPr>
        <w:rPr>
          <w:rFonts w:hint="eastAsia" w:ascii="宋体" w:hAnsi="宋体" w:eastAsia="宋体" w:cs="宋体"/>
          <w:color w:val="auto"/>
          <w:sz w:val="32"/>
          <w:szCs w:val="32"/>
          <w:highlight w:val="none"/>
          <w:lang w:eastAsia="zh-CN"/>
        </w:rPr>
      </w:pPr>
    </w:p>
    <w:p w14:paraId="25463EF7">
      <w:pPr>
        <w:rPr>
          <w:rFonts w:hint="eastAsia" w:ascii="宋体" w:hAnsi="宋体" w:eastAsia="宋体" w:cs="宋体"/>
          <w:color w:val="auto"/>
          <w:sz w:val="32"/>
          <w:szCs w:val="32"/>
          <w:highlight w:val="none"/>
          <w:lang w:eastAsia="zh-CN"/>
        </w:rPr>
      </w:pPr>
    </w:p>
    <w:p w14:paraId="73A5E3C9">
      <w:pPr>
        <w:rPr>
          <w:rFonts w:hint="eastAsia" w:ascii="宋体" w:hAnsi="宋体" w:eastAsia="宋体" w:cs="宋体"/>
          <w:color w:val="auto"/>
          <w:sz w:val="32"/>
          <w:szCs w:val="32"/>
          <w:highlight w:val="none"/>
          <w:lang w:eastAsia="zh-CN"/>
        </w:rPr>
      </w:pPr>
    </w:p>
    <w:p w14:paraId="16ABFB00">
      <w:pPr>
        <w:rPr>
          <w:rFonts w:hint="eastAsia" w:ascii="宋体" w:hAnsi="宋体" w:eastAsia="宋体" w:cs="宋体"/>
          <w:color w:val="auto"/>
          <w:sz w:val="32"/>
          <w:szCs w:val="32"/>
          <w:highlight w:val="none"/>
          <w:lang w:eastAsia="zh-CN"/>
        </w:rPr>
      </w:pPr>
    </w:p>
    <w:p w14:paraId="770DDF21">
      <w:pPr>
        <w:rPr>
          <w:rFonts w:hint="eastAsia" w:ascii="宋体" w:hAnsi="宋体" w:eastAsia="宋体" w:cs="宋体"/>
          <w:color w:val="auto"/>
          <w:sz w:val="32"/>
          <w:szCs w:val="32"/>
          <w:highlight w:val="none"/>
          <w:lang w:eastAsia="zh-CN"/>
        </w:rPr>
      </w:pPr>
    </w:p>
    <w:p w14:paraId="1A7553DD">
      <w:pPr>
        <w:rPr>
          <w:rFonts w:hint="eastAsia" w:ascii="宋体" w:hAnsi="宋体" w:eastAsia="宋体" w:cs="宋体"/>
          <w:color w:val="auto"/>
          <w:sz w:val="32"/>
          <w:szCs w:val="32"/>
          <w:highlight w:val="none"/>
          <w:lang w:eastAsia="zh-CN"/>
        </w:rPr>
      </w:pPr>
    </w:p>
    <w:p w14:paraId="080A0CC7">
      <w:pPr>
        <w:rPr>
          <w:rFonts w:hint="eastAsia" w:ascii="宋体" w:hAnsi="宋体" w:eastAsia="宋体" w:cs="宋体"/>
          <w:color w:val="auto"/>
          <w:sz w:val="32"/>
          <w:szCs w:val="32"/>
          <w:highlight w:val="none"/>
          <w:lang w:eastAsia="zh-CN"/>
        </w:rPr>
      </w:pPr>
    </w:p>
    <w:p w14:paraId="11807987">
      <w:pPr>
        <w:rPr>
          <w:rFonts w:hint="eastAsia" w:ascii="宋体" w:hAnsi="宋体" w:eastAsia="宋体" w:cs="宋体"/>
          <w:color w:val="auto"/>
          <w:sz w:val="32"/>
          <w:szCs w:val="32"/>
          <w:highlight w:val="none"/>
          <w:lang w:eastAsia="zh-CN"/>
        </w:rPr>
      </w:pPr>
    </w:p>
    <w:p w14:paraId="2079E7E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3B7826F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4EE2A846">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7DEFF03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41A07FA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0F6E4C9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1317B6E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7339DEC8">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9"/>
        <w:rPr>
          <w:rFonts w:hint="eastAsia" w:ascii="宋体" w:hAnsi="宋体" w:eastAsia="宋体" w:cs="宋体"/>
          <w:b w:val="0"/>
          <w:bCs w:val="0"/>
          <w:color w:val="auto"/>
          <w:sz w:val="32"/>
          <w:szCs w:val="32"/>
          <w:highlight w:val="none"/>
          <w:lang w:eastAsia="zh-CN"/>
        </w:rPr>
      </w:pPr>
    </w:p>
    <w:p w14:paraId="7323320E">
      <w:pPr>
        <w:outlineLvl w:val="9"/>
        <w:rPr>
          <w:rFonts w:hint="eastAsia" w:ascii="宋体" w:hAnsi="宋体" w:eastAsia="宋体" w:cs="宋体"/>
          <w:b w:val="0"/>
          <w:bCs w:val="0"/>
          <w:color w:val="auto"/>
          <w:sz w:val="32"/>
          <w:szCs w:val="32"/>
          <w:highlight w:val="none"/>
          <w:lang w:eastAsia="zh-CN"/>
        </w:rPr>
      </w:pPr>
    </w:p>
    <w:p w14:paraId="69A2A8A0">
      <w:pPr>
        <w:outlineLvl w:val="9"/>
        <w:rPr>
          <w:rFonts w:hint="eastAsia" w:ascii="宋体" w:hAnsi="宋体" w:eastAsia="宋体" w:cs="宋体"/>
          <w:b w:val="0"/>
          <w:bCs w:val="0"/>
          <w:color w:val="auto"/>
          <w:sz w:val="32"/>
          <w:szCs w:val="32"/>
          <w:highlight w:val="none"/>
          <w:lang w:eastAsia="zh-CN"/>
        </w:rPr>
      </w:pPr>
    </w:p>
    <w:p w14:paraId="29B19234">
      <w:pPr>
        <w:outlineLvl w:val="9"/>
        <w:rPr>
          <w:rFonts w:hint="eastAsia" w:ascii="宋体" w:hAnsi="宋体" w:eastAsia="宋体" w:cs="宋体"/>
          <w:b w:val="0"/>
          <w:bCs w:val="0"/>
          <w:color w:val="auto"/>
          <w:sz w:val="32"/>
          <w:szCs w:val="32"/>
          <w:highlight w:val="none"/>
          <w:lang w:eastAsia="zh-CN"/>
        </w:rPr>
      </w:pPr>
    </w:p>
    <w:p w14:paraId="24E8DAA6">
      <w:pPr>
        <w:outlineLvl w:val="9"/>
        <w:rPr>
          <w:rFonts w:hint="eastAsia" w:ascii="宋体" w:hAnsi="宋体" w:eastAsia="宋体" w:cs="宋体"/>
          <w:b w:val="0"/>
          <w:bCs w:val="0"/>
          <w:color w:val="auto"/>
          <w:sz w:val="32"/>
          <w:szCs w:val="32"/>
          <w:highlight w:val="none"/>
          <w:lang w:eastAsia="zh-CN"/>
        </w:rPr>
      </w:pPr>
    </w:p>
    <w:p w14:paraId="72AC8E38">
      <w:pPr>
        <w:outlineLvl w:val="9"/>
        <w:rPr>
          <w:rFonts w:hint="eastAsia" w:ascii="宋体" w:hAnsi="宋体" w:eastAsia="宋体" w:cs="宋体"/>
          <w:b w:val="0"/>
          <w:bCs w:val="0"/>
          <w:color w:val="auto"/>
          <w:sz w:val="32"/>
          <w:szCs w:val="32"/>
          <w:highlight w:val="none"/>
          <w:lang w:eastAsia="zh-CN"/>
        </w:rPr>
      </w:pPr>
    </w:p>
    <w:p w14:paraId="6269AC02">
      <w:pPr>
        <w:outlineLvl w:val="9"/>
        <w:rPr>
          <w:rFonts w:hint="eastAsia" w:ascii="宋体" w:hAnsi="宋体" w:eastAsia="宋体" w:cs="宋体"/>
          <w:b w:val="0"/>
          <w:bCs w:val="0"/>
          <w:color w:val="auto"/>
          <w:sz w:val="32"/>
          <w:szCs w:val="32"/>
          <w:highlight w:val="none"/>
          <w:lang w:eastAsia="zh-CN"/>
        </w:rPr>
      </w:pPr>
    </w:p>
    <w:p w14:paraId="52F46DDE">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2"/>
        <w:rPr>
          <w:rFonts w:hint="eastAsia" w:ascii="宋体" w:hAnsi="宋体" w:eastAsia="宋体" w:cs="宋体"/>
          <w:b/>
          <w:bCs/>
          <w:color w:val="auto"/>
          <w:sz w:val="24"/>
          <w:szCs w:val="24"/>
          <w:highlight w:val="none"/>
        </w:rPr>
      </w:pPr>
      <w:bookmarkStart w:id="12" w:name="_Toc1168"/>
      <w:bookmarkStart w:id="13" w:name="_Toc22379"/>
      <w:r>
        <w:rPr>
          <w:rFonts w:hint="eastAsia" w:ascii="宋体" w:hAnsi="宋体" w:eastAsia="宋体" w:cs="宋体"/>
          <w:b/>
          <w:bCs/>
          <w:color w:val="auto"/>
          <w:sz w:val="24"/>
          <w:szCs w:val="24"/>
          <w:highlight w:val="none"/>
          <w:lang w:eastAsia="zh-CN"/>
        </w:rPr>
        <w:t>附件</w:t>
      </w:r>
      <w:r>
        <w:rPr>
          <w:rFonts w:hint="eastAsia" w:ascii="宋体" w:hAnsi="宋体" w:eastAsia="宋体" w:cs="宋体"/>
          <w:b/>
          <w:bCs/>
          <w:color w:val="auto"/>
          <w:sz w:val="24"/>
          <w:szCs w:val="24"/>
          <w:highlight w:val="none"/>
          <w:lang w:val="en-US" w:eastAsia="zh-CN"/>
        </w:rPr>
        <w:t>2：</w:t>
      </w:r>
      <w:bookmarkEnd w:id="12"/>
      <w:bookmarkEnd w:id="13"/>
    </w:p>
    <w:p w14:paraId="6F5CFEA7">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outlineLvl w:val="9"/>
        <w:rPr>
          <w:rFonts w:hint="eastAsia" w:ascii="宋体" w:hAnsi="宋体" w:eastAsia="宋体" w:cs="宋体"/>
          <w:b w:val="0"/>
          <w:bCs w:val="0"/>
          <w:color w:val="auto"/>
          <w:sz w:val="24"/>
          <w:szCs w:val="24"/>
          <w:highlight w:val="none"/>
        </w:rPr>
      </w:pPr>
    </w:p>
    <w:p w14:paraId="42EE57C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南宁市花卉公园城市重要道路及节点</w:t>
      </w:r>
    </w:p>
    <w:p w14:paraId="4CAB705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四季鲜花种植项目人工劳务服务考核管理办法</w:t>
      </w:r>
    </w:p>
    <w:p w14:paraId="6802D3FC">
      <w:pPr>
        <w:pStyle w:val="18"/>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宋体" w:hAnsi="宋体" w:eastAsia="宋体" w:cs="宋体"/>
          <w:color w:val="auto"/>
          <w:sz w:val="24"/>
          <w:szCs w:val="24"/>
          <w:highlight w:val="none"/>
        </w:rPr>
      </w:pPr>
    </w:p>
    <w:p w14:paraId="52F0ECB2">
      <w:pPr>
        <w:pStyle w:val="18"/>
        <w:widowControl/>
        <w:spacing w:beforeAutospacing="0" w:afterAutospacing="0" w:line="560" w:lineRule="exact"/>
        <w:jc w:val="center"/>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第一章 总则</w:t>
      </w:r>
    </w:p>
    <w:p w14:paraId="125858F0">
      <w:pPr>
        <w:pStyle w:val="18"/>
        <w:widowControl/>
        <w:spacing w:beforeAutospacing="0" w:afterAutospacing="0" w:line="560" w:lineRule="exact"/>
        <w:ind w:left="643" w:hanging="480" w:hangingChars="200"/>
        <w:rPr>
          <w:b/>
          <w:bCs/>
          <w:color w:val="auto"/>
          <w:sz w:val="24"/>
          <w:szCs w:val="24"/>
          <w:highlight w:val="none"/>
        </w:rPr>
      </w:pPr>
      <w:r>
        <w:rPr>
          <w:b/>
          <w:bCs/>
          <w:color w:val="auto"/>
          <w:sz w:val="24"/>
          <w:szCs w:val="24"/>
          <w:highlight w:val="none"/>
        </w:rPr>
        <w:t>第一条 目的</w:t>
      </w:r>
    </w:p>
    <w:p w14:paraId="45825CAD">
      <w:pPr>
        <w:pStyle w:val="18"/>
        <w:widowControl/>
        <w:spacing w:beforeAutospacing="0" w:afterAutospacing="0" w:line="560" w:lineRule="exact"/>
        <w:ind w:firstLine="480" w:firstLineChars="200"/>
        <w:rPr>
          <w:color w:val="auto"/>
          <w:sz w:val="24"/>
          <w:szCs w:val="24"/>
          <w:highlight w:val="none"/>
        </w:rPr>
      </w:pPr>
      <w:r>
        <w:rPr>
          <w:color w:val="auto"/>
          <w:sz w:val="24"/>
          <w:szCs w:val="24"/>
          <w:highlight w:val="none"/>
        </w:rPr>
        <w:t>为规范南宁市花卉公园城市重要道路及节点四季鲜花种植项目（以下简称“本项目”）的人工劳务服务管理，确保鲜花种植、养护及基地生产工作高质量完成，依据项目采购需求及相关合同约定，制定本办法。</w:t>
      </w:r>
    </w:p>
    <w:p w14:paraId="48B108EA">
      <w:pPr>
        <w:pStyle w:val="18"/>
        <w:widowControl/>
        <w:numPr>
          <w:ilvl w:val="0"/>
          <w:numId w:val="2"/>
        </w:numPr>
        <w:spacing w:beforeAutospacing="0" w:afterAutospacing="0" w:line="560" w:lineRule="exact"/>
        <w:ind w:left="643" w:hanging="480" w:hangingChars="200"/>
        <w:rPr>
          <w:b/>
          <w:bCs/>
          <w:color w:val="auto"/>
          <w:sz w:val="24"/>
          <w:szCs w:val="24"/>
          <w:highlight w:val="none"/>
        </w:rPr>
      </w:pPr>
      <w:r>
        <w:rPr>
          <w:b/>
          <w:bCs/>
          <w:color w:val="auto"/>
          <w:sz w:val="24"/>
          <w:szCs w:val="24"/>
          <w:highlight w:val="none"/>
        </w:rPr>
        <w:t>适用范围</w:t>
      </w:r>
    </w:p>
    <w:p w14:paraId="59A70E7A">
      <w:pPr>
        <w:pStyle w:val="18"/>
        <w:widowControl/>
        <w:spacing w:beforeAutospacing="0" w:afterAutospacing="0" w:line="560" w:lineRule="exact"/>
        <w:ind w:firstLine="480" w:firstLineChars="200"/>
        <w:rPr>
          <w:color w:val="auto"/>
          <w:sz w:val="24"/>
          <w:szCs w:val="24"/>
          <w:highlight w:val="none"/>
        </w:rPr>
      </w:pPr>
      <w:r>
        <w:rPr>
          <w:color w:val="auto"/>
          <w:sz w:val="24"/>
          <w:szCs w:val="24"/>
          <w:highlight w:val="none"/>
        </w:rPr>
        <w:t>本办法适用于本项目中标服务单位（以下简称“</w:t>
      </w:r>
      <w:r>
        <w:rPr>
          <w:rFonts w:hint="eastAsia"/>
          <w:color w:val="auto"/>
          <w:sz w:val="24"/>
          <w:szCs w:val="24"/>
          <w:highlight w:val="none"/>
          <w:lang w:eastAsia="zh-CN"/>
        </w:rPr>
        <w:t>中标服务单位</w:t>
      </w:r>
      <w:r>
        <w:rPr>
          <w:color w:val="auto"/>
          <w:sz w:val="24"/>
          <w:szCs w:val="24"/>
          <w:highlight w:val="none"/>
        </w:rPr>
        <w:t>”）及其派遣的所有劳务</w:t>
      </w:r>
      <w:r>
        <w:rPr>
          <w:rFonts w:hint="eastAsia"/>
          <w:color w:val="auto"/>
          <w:sz w:val="24"/>
          <w:szCs w:val="24"/>
          <w:highlight w:val="none"/>
        </w:rPr>
        <w:t>作业</w:t>
      </w:r>
      <w:r>
        <w:rPr>
          <w:color w:val="auto"/>
          <w:sz w:val="24"/>
          <w:szCs w:val="24"/>
          <w:highlight w:val="none"/>
        </w:rPr>
        <w:t>人员。考核结果将直接作为月度费用结算、违约</w:t>
      </w:r>
      <w:r>
        <w:rPr>
          <w:rFonts w:hint="eastAsia"/>
          <w:color w:val="auto"/>
          <w:sz w:val="24"/>
          <w:szCs w:val="24"/>
          <w:highlight w:val="none"/>
        </w:rPr>
        <w:t>行为</w:t>
      </w:r>
      <w:r>
        <w:rPr>
          <w:color w:val="auto"/>
          <w:sz w:val="24"/>
          <w:szCs w:val="24"/>
          <w:highlight w:val="none"/>
        </w:rPr>
        <w:t>处罚及合同终止的依据。</w:t>
      </w:r>
    </w:p>
    <w:p w14:paraId="26416F88">
      <w:pPr>
        <w:pStyle w:val="18"/>
        <w:widowControl/>
        <w:numPr>
          <w:ilvl w:val="0"/>
          <w:numId w:val="2"/>
        </w:numPr>
        <w:spacing w:beforeAutospacing="0" w:afterAutospacing="0" w:line="560" w:lineRule="exact"/>
        <w:ind w:left="643" w:hanging="480" w:hangingChars="200"/>
        <w:rPr>
          <w:b/>
          <w:bCs/>
          <w:color w:val="auto"/>
          <w:sz w:val="24"/>
          <w:szCs w:val="24"/>
          <w:highlight w:val="none"/>
        </w:rPr>
      </w:pPr>
      <w:r>
        <w:rPr>
          <w:b/>
          <w:bCs/>
          <w:color w:val="auto"/>
          <w:sz w:val="24"/>
          <w:szCs w:val="24"/>
          <w:highlight w:val="none"/>
        </w:rPr>
        <w:t>考核原则</w:t>
      </w:r>
    </w:p>
    <w:p w14:paraId="2DB9BD64">
      <w:pPr>
        <w:pStyle w:val="18"/>
        <w:widowControl/>
        <w:spacing w:beforeAutospacing="0" w:afterAutospacing="0" w:line="560" w:lineRule="exact"/>
        <w:ind w:firstLine="480" w:firstLineChars="200"/>
        <w:rPr>
          <w:color w:val="auto"/>
          <w:sz w:val="24"/>
          <w:szCs w:val="24"/>
          <w:highlight w:val="none"/>
        </w:rPr>
      </w:pPr>
      <w:r>
        <w:rPr>
          <w:color w:val="auto"/>
          <w:sz w:val="24"/>
          <w:szCs w:val="24"/>
          <w:highlight w:val="none"/>
        </w:rPr>
        <w:t>坚持“安全第一、质量为本、动态调整、奖惩分明”的原则，</w:t>
      </w:r>
      <w:r>
        <w:rPr>
          <w:rFonts w:hint="eastAsia"/>
          <w:color w:val="auto"/>
          <w:sz w:val="24"/>
          <w:szCs w:val="24"/>
          <w:highlight w:val="none"/>
        </w:rPr>
        <w:t>对劳务服务全流程实施标准化、精细化考核。</w:t>
      </w:r>
    </w:p>
    <w:p w14:paraId="2224D56C">
      <w:pPr>
        <w:pStyle w:val="18"/>
        <w:widowControl/>
        <w:spacing w:beforeAutospacing="0" w:afterAutospacing="0" w:line="560" w:lineRule="exact"/>
        <w:jc w:val="center"/>
        <w:rPr>
          <w:rFonts w:hint="eastAsia" w:ascii="黑体" w:hAnsi="黑体" w:eastAsia="黑体" w:cs="黑体"/>
          <w:b/>
          <w:bCs/>
          <w:color w:val="auto"/>
          <w:sz w:val="24"/>
          <w:szCs w:val="24"/>
          <w:highlight w:val="none"/>
          <w:lang w:eastAsia="zh-CN"/>
        </w:rPr>
      </w:pPr>
      <w:r>
        <w:rPr>
          <w:rFonts w:hint="eastAsia" w:ascii="黑体" w:hAnsi="黑体" w:eastAsia="黑体" w:cs="黑体"/>
          <w:b/>
          <w:bCs/>
          <w:color w:val="auto"/>
          <w:sz w:val="24"/>
          <w:szCs w:val="24"/>
          <w:highlight w:val="none"/>
        </w:rPr>
        <w:t xml:space="preserve">第二章 </w:t>
      </w:r>
      <w:r>
        <w:rPr>
          <w:rFonts w:hint="eastAsia" w:ascii="黑体" w:hAnsi="黑体" w:eastAsia="黑体" w:cs="黑体"/>
          <w:b/>
          <w:bCs/>
          <w:color w:val="auto"/>
          <w:sz w:val="24"/>
          <w:szCs w:val="24"/>
          <w:highlight w:val="none"/>
          <w:lang w:eastAsia="zh-CN"/>
        </w:rPr>
        <w:t>实施与监督</w:t>
      </w:r>
    </w:p>
    <w:p w14:paraId="5AD38D63">
      <w:pPr>
        <w:pStyle w:val="18"/>
        <w:widowControl/>
        <w:spacing w:beforeAutospacing="0" w:afterAutospacing="0" w:line="560" w:lineRule="exact"/>
        <w:ind w:left="321" w:hanging="240" w:hangingChars="100"/>
        <w:rPr>
          <w:rFonts w:hint="eastAsia" w:eastAsiaTheme="minorEastAsia"/>
          <w:b/>
          <w:bCs/>
          <w:color w:val="auto"/>
          <w:sz w:val="24"/>
          <w:szCs w:val="24"/>
          <w:highlight w:val="none"/>
          <w:lang w:eastAsia="zh-CN"/>
        </w:rPr>
      </w:pPr>
      <w:r>
        <w:rPr>
          <w:b/>
          <w:bCs/>
          <w:color w:val="auto"/>
          <w:sz w:val="24"/>
          <w:szCs w:val="24"/>
          <w:highlight w:val="none"/>
        </w:rPr>
        <w:t>第四条 考核</w:t>
      </w:r>
      <w:r>
        <w:rPr>
          <w:rFonts w:hint="eastAsia"/>
          <w:b/>
          <w:bCs/>
          <w:color w:val="auto"/>
          <w:sz w:val="24"/>
          <w:szCs w:val="24"/>
          <w:highlight w:val="none"/>
          <w:lang w:eastAsia="zh-CN"/>
        </w:rPr>
        <w:t>实施机构</w:t>
      </w:r>
    </w:p>
    <w:p w14:paraId="18E5D3F1">
      <w:pPr>
        <w:pStyle w:val="18"/>
        <w:widowControl/>
        <w:spacing w:beforeAutospacing="0" w:afterAutospacing="0" w:line="560" w:lineRule="exact"/>
        <w:ind w:firstLine="480" w:firstLineChars="200"/>
        <w:rPr>
          <w:rFonts w:hint="default" w:eastAsiaTheme="minorEastAsia"/>
          <w:color w:val="auto"/>
          <w:sz w:val="24"/>
          <w:szCs w:val="24"/>
          <w:highlight w:val="none"/>
          <w:lang w:val="en-US" w:eastAsia="zh-CN"/>
        </w:rPr>
      </w:pPr>
      <w:r>
        <w:rPr>
          <w:rFonts w:hint="eastAsia"/>
          <w:color w:val="auto"/>
          <w:sz w:val="24"/>
          <w:szCs w:val="24"/>
          <w:highlight w:val="none"/>
        </w:rPr>
        <w:t>为确保公园</w:t>
      </w:r>
      <w:r>
        <w:rPr>
          <w:rFonts w:hint="eastAsia"/>
          <w:color w:val="auto"/>
          <w:sz w:val="24"/>
          <w:szCs w:val="24"/>
          <w:highlight w:val="none"/>
          <w:lang w:eastAsia="zh-CN"/>
        </w:rPr>
        <w:t>四季鲜花种植项目</w:t>
      </w:r>
      <w:r>
        <w:rPr>
          <w:rFonts w:hint="eastAsia"/>
          <w:color w:val="auto"/>
          <w:sz w:val="24"/>
          <w:szCs w:val="24"/>
          <w:highlight w:val="none"/>
        </w:rPr>
        <w:t>各项规范能贯彻执行，维护</w:t>
      </w:r>
      <w:r>
        <w:rPr>
          <w:rFonts w:hint="eastAsia"/>
          <w:color w:val="auto"/>
          <w:sz w:val="24"/>
          <w:szCs w:val="24"/>
          <w:highlight w:val="none"/>
          <w:lang w:eastAsia="zh-CN"/>
        </w:rPr>
        <w:t>南宁城市重要道路及节点</w:t>
      </w:r>
      <w:r>
        <w:rPr>
          <w:rFonts w:hint="eastAsia"/>
          <w:color w:val="auto"/>
          <w:sz w:val="24"/>
          <w:szCs w:val="24"/>
          <w:highlight w:val="none"/>
        </w:rPr>
        <w:t>景观环境，南宁市花卉公园负责对</w:t>
      </w:r>
      <w:r>
        <w:rPr>
          <w:rFonts w:hint="eastAsia"/>
          <w:color w:val="auto"/>
          <w:sz w:val="24"/>
          <w:szCs w:val="24"/>
          <w:highlight w:val="none"/>
          <w:lang w:eastAsia="zh-CN"/>
        </w:rPr>
        <w:t>所管辖城市重要道路四季鲜花种植地块</w:t>
      </w:r>
      <w:r>
        <w:rPr>
          <w:rFonts w:hint="eastAsia"/>
          <w:color w:val="auto"/>
          <w:sz w:val="24"/>
          <w:szCs w:val="24"/>
          <w:highlight w:val="none"/>
        </w:rPr>
        <w:t>进行直接管理</w:t>
      </w:r>
      <w:r>
        <w:rPr>
          <w:rFonts w:hint="eastAsia"/>
          <w:color w:val="auto"/>
          <w:sz w:val="24"/>
          <w:szCs w:val="24"/>
          <w:highlight w:val="none"/>
          <w:lang w:eastAsia="zh-CN"/>
        </w:rPr>
        <w:t>。具体工作由公园园容管理室直接负责。</w:t>
      </w:r>
    </w:p>
    <w:p w14:paraId="53769A32">
      <w:pPr>
        <w:pStyle w:val="18"/>
        <w:widowControl/>
        <w:spacing w:beforeAutospacing="0" w:afterAutospacing="0" w:line="560" w:lineRule="exact"/>
        <w:rPr>
          <w:rFonts w:hint="eastAsia"/>
          <w:b/>
          <w:bCs/>
          <w:color w:val="auto"/>
          <w:sz w:val="24"/>
          <w:szCs w:val="24"/>
          <w:highlight w:val="none"/>
          <w:lang w:eastAsia="zh-CN"/>
        </w:rPr>
      </w:pPr>
      <w:r>
        <w:rPr>
          <w:b/>
          <w:bCs/>
          <w:color w:val="auto"/>
          <w:sz w:val="24"/>
          <w:szCs w:val="24"/>
          <w:highlight w:val="none"/>
        </w:rPr>
        <w:t>第五条 考核</w:t>
      </w:r>
      <w:r>
        <w:rPr>
          <w:rFonts w:hint="eastAsia"/>
          <w:b/>
          <w:bCs/>
          <w:color w:val="auto"/>
          <w:sz w:val="24"/>
          <w:szCs w:val="24"/>
          <w:highlight w:val="none"/>
          <w:lang w:eastAsia="zh-CN"/>
        </w:rPr>
        <w:t>责任分工</w:t>
      </w:r>
    </w:p>
    <w:p w14:paraId="3F988948">
      <w:pPr>
        <w:pStyle w:val="18"/>
        <w:widowControl/>
        <w:spacing w:beforeAutospacing="0" w:afterAutospacing="0" w:line="560" w:lineRule="exact"/>
        <w:ind w:firstLine="480" w:firstLineChars="200"/>
        <w:rPr>
          <w:rFonts w:hint="eastAsia"/>
          <w:color w:val="auto"/>
          <w:sz w:val="24"/>
          <w:szCs w:val="24"/>
          <w:highlight w:val="none"/>
          <w:lang w:eastAsia="zh-CN"/>
        </w:rPr>
      </w:pPr>
      <w:r>
        <w:rPr>
          <w:rFonts w:hint="eastAsia"/>
          <w:color w:val="auto"/>
          <w:sz w:val="24"/>
          <w:szCs w:val="24"/>
          <w:highlight w:val="none"/>
        </w:rPr>
        <w:t>月度检查考核得分依据日常检查进行核算</w:t>
      </w:r>
      <w:r>
        <w:rPr>
          <w:rFonts w:hint="eastAsia"/>
          <w:color w:val="auto"/>
          <w:sz w:val="24"/>
          <w:szCs w:val="24"/>
          <w:highlight w:val="none"/>
          <w:lang w:eastAsia="zh-CN"/>
        </w:rPr>
        <w:t>，</w:t>
      </w:r>
      <w:r>
        <w:rPr>
          <w:rFonts w:hint="eastAsia"/>
          <w:color w:val="auto"/>
          <w:sz w:val="24"/>
          <w:szCs w:val="24"/>
          <w:highlight w:val="none"/>
        </w:rPr>
        <w:t>考核评分结果作为</w:t>
      </w:r>
      <w:r>
        <w:rPr>
          <w:rFonts w:hint="eastAsia"/>
          <w:color w:val="auto"/>
          <w:sz w:val="24"/>
          <w:szCs w:val="24"/>
          <w:highlight w:val="none"/>
          <w:lang w:eastAsia="zh-CN"/>
        </w:rPr>
        <w:t>人工劳务服务工作</w:t>
      </w:r>
      <w:r>
        <w:rPr>
          <w:rFonts w:hint="eastAsia"/>
          <w:color w:val="auto"/>
          <w:sz w:val="24"/>
          <w:szCs w:val="24"/>
          <w:highlight w:val="none"/>
        </w:rPr>
        <w:t>质量评价、费用核拨及其它奖惩的重要依据。</w:t>
      </w:r>
    </w:p>
    <w:p w14:paraId="02D30446">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480" w:firstLineChars="200"/>
        <w:textAlignment w:val="auto"/>
        <w:rPr>
          <w:rFonts w:hint="eastAsia"/>
          <w:color w:val="auto"/>
          <w:sz w:val="24"/>
          <w:szCs w:val="24"/>
          <w:highlight w:val="none"/>
        </w:rPr>
      </w:pPr>
      <w:r>
        <w:rPr>
          <w:rFonts w:hint="eastAsia"/>
          <w:color w:val="auto"/>
          <w:sz w:val="24"/>
          <w:szCs w:val="24"/>
          <w:highlight w:val="none"/>
          <w:lang w:eastAsia="zh-CN"/>
        </w:rPr>
        <w:t>人工劳务服务管理</w:t>
      </w:r>
      <w:r>
        <w:rPr>
          <w:rFonts w:hint="eastAsia"/>
          <w:color w:val="auto"/>
          <w:sz w:val="24"/>
          <w:szCs w:val="24"/>
          <w:highlight w:val="none"/>
        </w:rPr>
        <w:t>日常检查工作由公园负责，成立日常检查工作小组，小组成员由公园园容管理室技术员组成。具体职责包括：组织人员</w:t>
      </w:r>
      <w:r>
        <w:rPr>
          <w:rFonts w:hint="eastAsia"/>
          <w:color w:val="auto"/>
          <w:sz w:val="24"/>
          <w:szCs w:val="24"/>
          <w:highlight w:val="none"/>
          <w:lang w:eastAsia="zh-CN"/>
        </w:rPr>
        <w:t>日常检</w:t>
      </w:r>
      <w:r>
        <w:rPr>
          <w:rFonts w:hint="eastAsia"/>
          <w:color w:val="auto"/>
          <w:sz w:val="24"/>
          <w:szCs w:val="24"/>
          <w:highlight w:val="none"/>
        </w:rPr>
        <w:t>查、</w:t>
      </w:r>
      <w:r>
        <w:rPr>
          <w:rFonts w:hint="eastAsia"/>
          <w:color w:val="auto"/>
          <w:sz w:val="24"/>
          <w:szCs w:val="24"/>
          <w:highlight w:val="none"/>
          <w:lang w:eastAsia="zh-CN"/>
        </w:rPr>
        <w:t>通知整改</w:t>
      </w:r>
      <w:r>
        <w:rPr>
          <w:rFonts w:hint="eastAsia"/>
          <w:color w:val="auto"/>
          <w:sz w:val="24"/>
          <w:szCs w:val="24"/>
          <w:highlight w:val="none"/>
        </w:rPr>
        <w:t>、月度考核评分、结果整理保存、</w:t>
      </w:r>
      <w:r>
        <w:rPr>
          <w:rFonts w:hint="eastAsia"/>
          <w:color w:val="auto"/>
          <w:sz w:val="24"/>
          <w:szCs w:val="24"/>
          <w:highlight w:val="none"/>
          <w:lang w:eastAsia="zh-CN"/>
        </w:rPr>
        <w:t>经费核拨</w:t>
      </w:r>
      <w:r>
        <w:rPr>
          <w:rFonts w:hint="eastAsia"/>
          <w:color w:val="auto"/>
          <w:sz w:val="24"/>
          <w:szCs w:val="24"/>
          <w:highlight w:val="none"/>
        </w:rPr>
        <w:t>。</w:t>
      </w:r>
    </w:p>
    <w:p w14:paraId="20BDC08C">
      <w:pPr>
        <w:pStyle w:val="18"/>
        <w:widowControl/>
        <w:spacing w:beforeAutospacing="0" w:afterAutospacing="0" w:line="560" w:lineRule="exact"/>
        <w:jc w:val="center"/>
        <w:rPr>
          <w:rFonts w:hint="eastAsia" w:ascii="黑体" w:hAnsi="黑体" w:eastAsia="黑体" w:cs="黑体"/>
          <w:b/>
          <w:bCs/>
          <w:color w:val="auto"/>
          <w:sz w:val="24"/>
          <w:szCs w:val="24"/>
          <w:highlight w:val="none"/>
          <w:lang w:eastAsia="zh-CN"/>
        </w:rPr>
      </w:pPr>
      <w:r>
        <w:rPr>
          <w:rFonts w:hint="eastAsia" w:ascii="黑体" w:hAnsi="黑体" w:eastAsia="黑体" w:cs="黑体"/>
          <w:b/>
          <w:bCs/>
          <w:color w:val="auto"/>
          <w:sz w:val="24"/>
          <w:szCs w:val="24"/>
          <w:highlight w:val="none"/>
        </w:rPr>
        <w:t>第三章  考核</w:t>
      </w:r>
      <w:r>
        <w:rPr>
          <w:rFonts w:hint="eastAsia" w:ascii="黑体" w:hAnsi="黑体" w:eastAsia="黑体" w:cs="黑体"/>
          <w:b/>
          <w:bCs/>
          <w:color w:val="auto"/>
          <w:sz w:val="24"/>
          <w:szCs w:val="24"/>
          <w:highlight w:val="none"/>
          <w:lang w:eastAsia="zh-CN"/>
        </w:rPr>
        <w:t>实施办法</w:t>
      </w:r>
    </w:p>
    <w:p w14:paraId="14D9504F">
      <w:pPr>
        <w:pStyle w:val="18"/>
        <w:widowControl/>
        <w:spacing w:beforeAutospacing="0" w:afterAutospacing="0" w:line="560" w:lineRule="exac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六</w:t>
      </w:r>
      <w:r>
        <w:rPr>
          <w:rFonts w:hint="eastAsia" w:ascii="宋体" w:hAnsi="宋体" w:eastAsia="宋体" w:cs="宋体"/>
          <w:b/>
          <w:bCs/>
          <w:color w:val="auto"/>
          <w:sz w:val="24"/>
          <w:szCs w:val="24"/>
          <w:highlight w:val="none"/>
        </w:rPr>
        <w:t xml:space="preserve">条 </w:t>
      </w:r>
      <w:r>
        <w:rPr>
          <w:rFonts w:hint="eastAsia" w:ascii="宋体" w:hAnsi="宋体" w:eastAsia="宋体" w:cs="宋体"/>
          <w:b/>
          <w:bCs/>
          <w:color w:val="auto"/>
          <w:sz w:val="24"/>
          <w:szCs w:val="24"/>
          <w:highlight w:val="none"/>
          <w:lang w:eastAsia="zh-CN"/>
        </w:rPr>
        <w:t>考核检查</w:t>
      </w:r>
    </w:p>
    <w:p w14:paraId="3D23AB16">
      <w:pPr>
        <w:pStyle w:val="18"/>
        <w:widowControl/>
        <w:spacing w:beforeAutospacing="0" w:afterAutospacing="0" w:line="560" w:lineRule="exact"/>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月度考核结果以日常检查结果为核心依据，</w:t>
      </w:r>
      <w:r>
        <w:rPr>
          <w:rFonts w:hint="eastAsia"/>
          <w:color w:val="auto"/>
          <w:sz w:val="24"/>
          <w:szCs w:val="24"/>
          <w:highlight w:val="none"/>
          <w:lang w:eastAsia="zh-CN"/>
        </w:rPr>
        <w:t>日常</w:t>
      </w:r>
      <w:r>
        <w:rPr>
          <w:rFonts w:hint="eastAsia"/>
          <w:color w:val="auto"/>
          <w:sz w:val="24"/>
          <w:szCs w:val="24"/>
          <w:highlight w:val="none"/>
          <w:lang w:val="en-US" w:eastAsia="zh-CN"/>
        </w:rPr>
        <w:t>检查</w:t>
      </w:r>
      <w:r>
        <w:rPr>
          <w:rFonts w:hint="eastAsia"/>
          <w:color w:val="auto"/>
          <w:sz w:val="24"/>
          <w:szCs w:val="24"/>
          <w:highlight w:val="none"/>
          <w:lang w:eastAsia="zh-CN"/>
        </w:rPr>
        <w:t>由公园园容管理室负责，根据</w:t>
      </w:r>
      <w:r>
        <w:rPr>
          <w:rFonts w:hint="eastAsia"/>
          <w:color w:val="auto"/>
          <w:sz w:val="24"/>
          <w:szCs w:val="24"/>
          <w:highlight w:val="none"/>
          <w:lang w:val="en-US" w:eastAsia="zh-CN"/>
        </w:rPr>
        <w:t>道路鲜花种植及</w:t>
      </w:r>
      <w:r>
        <w:rPr>
          <w:rFonts w:hint="eastAsia"/>
          <w:color w:val="auto"/>
          <w:sz w:val="24"/>
          <w:szCs w:val="24"/>
          <w:highlight w:val="none"/>
          <w:lang w:eastAsia="zh-CN"/>
        </w:rPr>
        <w:t>养护标准要求，定期或不定期对中标服务单位的人工劳务服务工作进行检查，按照《</w:t>
      </w:r>
      <w:r>
        <w:rPr>
          <w:rFonts w:hint="eastAsia"/>
          <w:color w:val="auto"/>
          <w:sz w:val="24"/>
          <w:szCs w:val="24"/>
          <w:highlight w:val="none"/>
          <w:lang w:val="en-US" w:eastAsia="zh-CN"/>
        </w:rPr>
        <w:t>南宁市花卉公园城市重要道路及节点四季鲜花种植项目人工劳务服务考核评分表</w:t>
      </w:r>
      <w:r>
        <w:rPr>
          <w:rFonts w:hint="eastAsia"/>
          <w:color w:val="auto"/>
          <w:sz w:val="24"/>
          <w:szCs w:val="24"/>
          <w:highlight w:val="none"/>
          <w:lang w:eastAsia="zh-CN"/>
        </w:rPr>
        <w:t>》</w:t>
      </w:r>
      <w:r>
        <w:rPr>
          <w:rFonts w:hint="eastAsia"/>
          <w:color w:val="auto"/>
          <w:sz w:val="24"/>
          <w:szCs w:val="24"/>
          <w:highlight w:val="none"/>
          <w:lang w:val="en-US" w:eastAsia="zh-CN"/>
        </w:rPr>
        <w:t>中的考核标准及评分标准</w:t>
      </w:r>
      <w:r>
        <w:rPr>
          <w:rFonts w:hint="eastAsia"/>
          <w:color w:val="auto"/>
          <w:sz w:val="24"/>
          <w:szCs w:val="24"/>
          <w:highlight w:val="none"/>
          <w:lang w:eastAsia="zh-CN"/>
        </w:rPr>
        <w:t>内容进行评分。</w:t>
      </w:r>
    </w:p>
    <w:p w14:paraId="19E7448A">
      <w:pPr>
        <w:pStyle w:val="18"/>
        <w:widowControl/>
        <w:spacing w:beforeAutospacing="0" w:afterAutospacing="0" w:line="560" w:lineRule="exact"/>
        <w:ind w:firstLine="480" w:firstLineChars="200"/>
        <w:rPr>
          <w:rFonts w:hint="eastAsia"/>
          <w:b/>
          <w:bCs/>
          <w:color w:val="auto"/>
          <w:sz w:val="24"/>
          <w:szCs w:val="24"/>
          <w:highlight w:val="none"/>
          <w:lang w:eastAsia="zh-CN"/>
        </w:rPr>
      </w:pPr>
      <w:r>
        <w:rPr>
          <w:rFonts w:hint="eastAsia"/>
          <w:b/>
          <w:bCs/>
          <w:color w:val="auto"/>
          <w:sz w:val="24"/>
          <w:szCs w:val="24"/>
          <w:highlight w:val="none"/>
          <w:lang w:val="en-US" w:eastAsia="zh-CN"/>
        </w:rPr>
        <w:t>（一）日常检查与扣分处理</w:t>
      </w:r>
    </w:p>
    <w:p w14:paraId="33B0DE52">
      <w:pPr>
        <w:spacing w:line="560" w:lineRule="exact"/>
        <w:ind w:firstLine="480" w:firstLineChars="200"/>
        <w:rPr>
          <w:rFonts w:hint="eastAsia" w:cs="Times New Roman" w:asciiTheme="minorHAnsi" w:hAnsiTheme="minorHAnsi" w:eastAsiaTheme="minorEastAsia"/>
          <w:color w:val="auto"/>
          <w:kern w:val="0"/>
          <w:sz w:val="24"/>
          <w:szCs w:val="24"/>
          <w:highlight w:val="none"/>
          <w:lang w:val="en-US" w:eastAsia="zh-CN" w:bidi="ar-SA"/>
        </w:rPr>
      </w:pPr>
      <w:r>
        <w:rPr>
          <w:rFonts w:hint="eastAsia" w:cs="Times New Roman" w:asciiTheme="minorHAnsi" w:hAnsiTheme="minorHAnsi" w:eastAsiaTheme="minorEastAsia"/>
          <w:color w:val="auto"/>
          <w:kern w:val="0"/>
          <w:sz w:val="24"/>
          <w:szCs w:val="24"/>
          <w:highlight w:val="none"/>
          <w:lang w:val="en-US" w:eastAsia="zh-CN" w:bidi="ar-SA"/>
        </w:rPr>
        <w:t>日常检查作出扣分决定的，园容管理室检查人员应及时告知</w:t>
      </w:r>
      <w:r>
        <w:rPr>
          <w:rFonts w:hint="eastAsia" w:cs="Times New Roman"/>
          <w:color w:val="auto"/>
          <w:kern w:val="0"/>
          <w:sz w:val="24"/>
          <w:szCs w:val="24"/>
          <w:highlight w:val="none"/>
          <w:lang w:val="en-US" w:eastAsia="zh-CN" w:bidi="ar-SA"/>
        </w:rPr>
        <w:t>中标服务单位</w:t>
      </w:r>
      <w:r>
        <w:rPr>
          <w:rFonts w:hint="eastAsia" w:cs="Times New Roman" w:asciiTheme="minorHAnsi" w:hAnsiTheme="minorHAnsi" w:eastAsiaTheme="minorEastAsia"/>
          <w:color w:val="auto"/>
          <w:kern w:val="0"/>
          <w:sz w:val="24"/>
          <w:szCs w:val="24"/>
          <w:highlight w:val="none"/>
          <w:lang w:val="en-US" w:eastAsia="zh-CN" w:bidi="ar-SA"/>
        </w:rPr>
        <w:t>管理人员，并拍照或摄像留档。若需要</w:t>
      </w:r>
      <w:r>
        <w:rPr>
          <w:rFonts w:hint="eastAsia" w:cs="Times New Roman"/>
          <w:color w:val="auto"/>
          <w:kern w:val="0"/>
          <w:sz w:val="24"/>
          <w:szCs w:val="24"/>
          <w:highlight w:val="none"/>
          <w:lang w:val="en-US" w:eastAsia="zh-CN" w:bidi="ar-SA"/>
        </w:rPr>
        <w:t>中标服务单位</w:t>
      </w:r>
      <w:r>
        <w:rPr>
          <w:rFonts w:hint="eastAsia" w:cs="Times New Roman" w:asciiTheme="minorHAnsi" w:hAnsiTheme="minorHAnsi" w:eastAsiaTheme="minorEastAsia"/>
          <w:color w:val="auto"/>
          <w:kern w:val="0"/>
          <w:sz w:val="24"/>
          <w:szCs w:val="24"/>
          <w:highlight w:val="none"/>
          <w:lang w:val="en-US" w:eastAsia="zh-CN" w:bidi="ar-SA"/>
        </w:rPr>
        <w:t>到现场接受指导时，</w:t>
      </w:r>
      <w:r>
        <w:rPr>
          <w:rFonts w:hint="eastAsia" w:cs="Times New Roman"/>
          <w:color w:val="auto"/>
          <w:kern w:val="0"/>
          <w:sz w:val="24"/>
          <w:szCs w:val="24"/>
          <w:highlight w:val="none"/>
          <w:lang w:val="en-US" w:eastAsia="zh-CN" w:bidi="ar-SA"/>
        </w:rPr>
        <w:t>中标服务单位</w:t>
      </w:r>
      <w:r>
        <w:rPr>
          <w:rFonts w:hint="eastAsia" w:cs="Times New Roman" w:asciiTheme="minorHAnsi" w:hAnsiTheme="minorHAnsi" w:eastAsiaTheme="minorEastAsia"/>
          <w:color w:val="auto"/>
          <w:kern w:val="0"/>
          <w:sz w:val="24"/>
          <w:szCs w:val="24"/>
          <w:highlight w:val="none"/>
          <w:lang w:val="en-US" w:eastAsia="zh-CN" w:bidi="ar-SA"/>
        </w:rPr>
        <w:t>应在1小时内派人到场。</w:t>
      </w:r>
      <w:r>
        <w:rPr>
          <w:rFonts w:hint="eastAsia" w:cs="Times New Roman"/>
          <w:color w:val="auto"/>
          <w:kern w:val="0"/>
          <w:sz w:val="24"/>
          <w:szCs w:val="24"/>
          <w:highlight w:val="none"/>
          <w:lang w:val="en-US" w:eastAsia="zh-CN" w:bidi="ar-SA"/>
        </w:rPr>
        <w:t>中标服务单位</w:t>
      </w:r>
      <w:r>
        <w:rPr>
          <w:rFonts w:hint="eastAsia" w:cs="Times New Roman" w:asciiTheme="minorHAnsi" w:hAnsiTheme="minorHAnsi" w:eastAsiaTheme="minorEastAsia"/>
          <w:color w:val="auto"/>
          <w:kern w:val="0"/>
          <w:sz w:val="24"/>
          <w:szCs w:val="24"/>
          <w:highlight w:val="none"/>
          <w:lang w:val="en-US" w:eastAsia="zh-CN" w:bidi="ar-SA"/>
        </w:rPr>
        <w:t>若对扣分有异议，可向园容管理室提出现场申诉，申诉原则上需</w:t>
      </w:r>
      <w:r>
        <w:rPr>
          <w:rFonts w:hint="eastAsia" w:cs="Times New Roman"/>
          <w:color w:val="auto"/>
          <w:kern w:val="0"/>
          <w:sz w:val="24"/>
          <w:szCs w:val="24"/>
          <w:highlight w:val="none"/>
          <w:lang w:val="en-US" w:eastAsia="zh-CN" w:bidi="ar-SA"/>
        </w:rPr>
        <w:t>中标服务单位</w:t>
      </w:r>
      <w:r>
        <w:rPr>
          <w:rFonts w:hint="eastAsia" w:cs="Times New Roman" w:asciiTheme="minorHAnsi" w:hAnsiTheme="minorHAnsi" w:eastAsiaTheme="minorEastAsia"/>
          <w:color w:val="auto"/>
          <w:kern w:val="0"/>
          <w:sz w:val="24"/>
          <w:szCs w:val="24"/>
          <w:highlight w:val="none"/>
          <w:lang w:val="en-US" w:eastAsia="zh-CN" w:bidi="ar-SA"/>
        </w:rPr>
        <w:t>自行提交申诉证据材料。申诉有效期为一个工作日，逾期视为自动放弃申诉权。</w:t>
      </w:r>
    </w:p>
    <w:p w14:paraId="6CAEF56D">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480" w:firstLineChars="200"/>
        <w:textAlignment w:val="auto"/>
        <w:rPr>
          <w:rFonts w:hint="eastAsia"/>
          <w:color w:val="auto"/>
          <w:sz w:val="24"/>
          <w:szCs w:val="24"/>
          <w:highlight w:val="none"/>
          <w:lang w:val="en-US" w:eastAsia="zh-CN"/>
        </w:rPr>
      </w:pPr>
      <w:r>
        <w:rPr>
          <w:rFonts w:hint="eastAsia"/>
          <w:b/>
          <w:bCs/>
          <w:color w:val="auto"/>
          <w:sz w:val="24"/>
          <w:szCs w:val="24"/>
          <w:highlight w:val="none"/>
          <w:lang w:val="en-US" w:eastAsia="zh-CN"/>
        </w:rPr>
        <w:t>（二）月考核结果确认与台账管理</w:t>
      </w:r>
    </w:p>
    <w:p w14:paraId="5966E8B1">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480" w:firstLineChars="200"/>
        <w:textAlignment w:val="auto"/>
        <w:rPr>
          <w:rFonts w:hint="eastAsia" w:cs="Times New Roman" w:asciiTheme="minorHAnsi" w:hAnsiTheme="minorHAnsi" w:eastAsiaTheme="minorEastAsia"/>
          <w:color w:val="auto"/>
          <w:kern w:val="0"/>
          <w:sz w:val="24"/>
          <w:szCs w:val="24"/>
          <w:highlight w:val="none"/>
          <w:lang w:val="en-US" w:eastAsia="zh-CN" w:bidi="ar-SA"/>
        </w:rPr>
      </w:pPr>
      <w:r>
        <w:rPr>
          <w:rFonts w:hint="eastAsia" w:cs="Times New Roman" w:asciiTheme="minorHAnsi" w:hAnsiTheme="minorHAnsi" w:eastAsiaTheme="minorEastAsia"/>
          <w:color w:val="auto"/>
          <w:kern w:val="0"/>
          <w:sz w:val="24"/>
          <w:szCs w:val="24"/>
          <w:highlight w:val="none"/>
          <w:lang w:val="en-US" w:eastAsia="zh-CN" w:bidi="ar-SA"/>
        </w:rPr>
        <w:t>每月月度考核结果详细列明考核情况及存在问题，扣分情况，双方项目管理人员签字确认。及时做好管理工作台帐，主要内容有：</w:t>
      </w:r>
      <w:r>
        <w:rPr>
          <w:rFonts w:hint="eastAsia" w:cs="Times New Roman"/>
          <w:color w:val="auto"/>
          <w:kern w:val="0"/>
          <w:sz w:val="24"/>
          <w:szCs w:val="24"/>
          <w:highlight w:val="none"/>
          <w:lang w:val="en-US" w:eastAsia="zh-CN" w:bidi="ar-SA"/>
        </w:rPr>
        <w:t>南宁市城市重要道路及节点四季鲜花种植安全施工签到表、南宁市城市重要道路及节点四季鲜花种植道路施工技术及安全文明交底</w:t>
      </w:r>
      <w:r>
        <w:rPr>
          <w:rFonts w:hint="eastAsia" w:cs="Times New Roman" w:asciiTheme="minorHAnsi" w:hAnsiTheme="minorHAnsi" w:eastAsiaTheme="minorEastAsia"/>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南宁市花卉公园城市重要道路及节点四季鲜花种植项目人工劳务服务</w:t>
      </w:r>
      <w:r>
        <w:rPr>
          <w:rFonts w:hint="eastAsia" w:cs="Times New Roman" w:asciiTheme="minorHAnsi" w:hAnsiTheme="minorHAnsi" w:eastAsiaTheme="minorEastAsia"/>
          <w:color w:val="auto"/>
          <w:kern w:val="0"/>
          <w:sz w:val="24"/>
          <w:szCs w:val="24"/>
          <w:highlight w:val="none"/>
          <w:lang w:val="en-US" w:eastAsia="zh-CN" w:bidi="ar-SA"/>
        </w:rPr>
        <w:t>考核评分表、考勤记录表及临时通知的其它资料。</w:t>
      </w:r>
    </w:p>
    <w:p w14:paraId="1C20091B">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480" w:firstLineChars="200"/>
        <w:textAlignment w:val="auto"/>
        <w:rPr>
          <w:rFonts w:hint="default" w:cs="Times New Roman" w:asciiTheme="minorHAnsi" w:hAnsiTheme="minorHAnsi" w:eastAsiaTheme="minorEastAsia"/>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（三）中标服务单位自查与整改</w:t>
      </w:r>
    </w:p>
    <w:p w14:paraId="26FF9D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cs="Times New Roman" w:asciiTheme="minorHAnsi" w:hAnsiTheme="minorHAnsi" w:eastAsiaTheme="minorEastAsia"/>
          <w:color w:val="auto"/>
          <w:kern w:val="0"/>
          <w:sz w:val="24"/>
          <w:szCs w:val="24"/>
          <w:highlight w:val="none"/>
          <w:lang w:val="en-US" w:eastAsia="zh-CN" w:bidi="ar-SA"/>
        </w:rPr>
      </w:pPr>
      <w:r>
        <w:rPr>
          <w:rFonts w:hint="eastAsia" w:cs="Times New Roman" w:asciiTheme="minorHAnsi" w:hAnsiTheme="minorHAnsi" w:eastAsiaTheme="minorEastAsia"/>
          <w:color w:val="auto"/>
          <w:kern w:val="0"/>
          <w:sz w:val="24"/>
          <w:szCs w:val="24"/>
          <w:highlight w:val="none"/>
          <w:lang w:val="en-US" w:eastAsia="zh-CN" w:bidi="ar-SA"/>
        </w:rPr>
        <w:t>中标服务单位应定期开展自查工作，发现问题后需及时整改。</w:t>
      </w:r>
    </w:p>
    <w:p w14:paraId="47EB2C8B">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480" w:firstLineChars="200"/>
        <w:textAlignment w:val="auto"/>
        <w:rPr>
          <w:rFonts w:hint="default" w:cs="Times New Roman"/>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（四）考核程序</w:t>
      </w:r>
    </w:p>
    <w:p w14:paraId="23FD4DB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eastAsia="zh-CN"/>
        </w:rPr>
      </w:pPr>
      <w:r>
        <w:rPr>
          <w:rFonts w:hint="eastAsia" w:cs="Times New Roman" w:asciiTheme="minorHAnsi" w:hAnsiTheme="minorHAnsi" w:eastAsiaTheme="minorEastAsia"/>
          <w:color w:val="auto"/>
          <w:kern w:val="0"/>
          <w:sz w:val="24"/>
          <w:szCs w:val="24"/>
          <w:highlight w:val="none"/>
          <w:lang w:val="en-US" w:eastAsia="zh-CN" w:bidi="ar-SA"/>
        </w:rPr>
        <w:t>考核流程为: 现场巡查→通知整改→复查验收→纳入当月考核</w:t>
      </w:r>
    </w:p>
    <w:p w14:paraId="65C2D231">
      <w:pPr>
        <w:pStyle w:val="18"/>
        <w:widowControl/>
        <w:spacing w:beforeAutospacing="0" w:afterAutospacing="0" w:line="560" w:lineRule="exact"/>
        <w:jc w:val="center"/>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第三章  考核等级与结果应用</w:t>
      </w:r>
    </w:p>
    <w:p w14:paraId="26C15731">
      <w:pPr>
        <w:spacing w:line="560" w:lineRule="exact"/>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每月月度考核结果由公园统一编制《</w:t>
      </w:r>
      <w:r>
        <w:rPr>
          <w:rFonts w:hint="eastAsia"/>
          <w:color w:val="auto"/>
          <w:sz w:val="24"/>
          <w:szCs w:val="24"/>
          <w:highlight w:val="none"/>
          <w:lang w:val="en-US" w:eastAsia="zh-CN"/>
        </w:rPr>
        <w:t>南宁市花卉公园城市重要道路及节点四季鲜花种植项目人工劳务服务考核评分表</w:t>
      </w:r>
      <w:r>
        <w:rPr>
          <w:rFonts w:hint="eastAsia" w:ascii="宋体" w:hAnsi="宋体" w:eastAsia="宋体" w:cs="宋体"/>
          <w:color w:val="auto"/>
          <w:kern w:val="0"/>
          <w:sz w:val="24"/>
          <w:szCs w:val="24"/>
          <w:highlight w:val="none"/>
          <w:lang w:val="en-US" w:eastAsia="zh-CN" w:bidi="ar-SA"/>
        </w:rPr>
        <w:t>》</w:t>
      </w: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w:t>
      </w:r>
      <w:r>
        <w:rPr>
          <w:rFonts w:hint="eastAsia"/>
          <w:color w:val="auto"/>
          <w:sz w:val="24"/>
          <w:szCs w:val="24"/>
          <w:highlight w:val="none"/>
          <w:lang w:val="en-US" w:eastAsia="zh-CN"/>
        </w:rPr>
        <w:t>南宁市花卉公园城市重要道路及节点四季鲜花种植项目人工劳务服务月考核情况通报表</w:t>
      </w:r>
      <w:r>
        <w:rPr>
          <w:rFonts w:hint="eastAsia" w:ascii="宋体" w:hAnsi="宋体" w:eastAsia="宋体" w:cs="宋体"/>
          <w:color w:val="auto"/>
          <w:kern w:val="0"/>
          <w:sz w:val="24"/>
          <w:szCs w:val="24"/>
          <w:highlight w:val="none"/>
          <w:lang w:val="en-US" w:eastAsia="zh-CN" w:bidi="ar-SA"/>
        </w:rPr>
        <w:t>》详细列明日常检查、服务质量、安全文明、劳务合规等项的扣分情况、综合得分</w:t>
      </w:r>
      <w:r>
        <w:rPr>
          <w:rFonts w:hint="eastAsia" w:ascii="宋体" w:hAnsi="宋体" w:cs="宋体"/>
          <w:color w:val="auto"/>
          <w:kern w:val="0"/>
          <w:sz w:val="24"/>
          <w:szCs w:val="24"/>
          <w:highlight w:val="none"/>
          <w:lang w:val="en-US" w:eastAsia="zh-CN" w:bidi="ar-SA"/>
        </w:rPr>
        <w:t>、扣款情况、实发款（当月服务费）数额，</w:t>
      </w:r>
      <w:r>
        <w:rPr>
          <w:rFonts w:hint="eastAsia" w:ascii="宋体" w:hAnsi="宋体" w:eastAsia="宋体" w:cs="宋体"/>
          <w:color w:val="auto"/>
          <w:kern w:val="0"/>
          <w:sz w:val="24"/>
          <w:szCs w:val="24"/>
          <w:highlight w:val="none"/>
          <w:lang w:val="en-US" w:eastAsia="zh-CN" w:bidi="ar-SA"/>
        </w:rPr>
        <w:t>双方签字盖章，一式三份，一份作为申请当月服务费用的凭证之一，公园和</w:t>
      </w:r>
      <w:r>
        <w:rPr>
          <w:rFonts w:hint="eastAsia" w:ascii="宋体" w:hAnsi="宋体" w:cs="宋体"/>
          <w:color w:val="auto"/>
          <w:kern w:val="0"/>
          <w:sz w:val="24"/>
          <w:szCs w:val="24"/>
          <w:highlight w:val="none"/>
          <w:lang w:val="en-US" w:eastAsia="zh-CN" w:bidi="ar-SA"/>
        </w:rPr>
        <w:t>中标服务单位</w:t>
      </w:r>
      <w:r>
        <w:rPr>
          <w:rFonts w:hint="eastAsia" w:ascii="宋体" w:hAnsi="宋体" w:eastAsia="宋体" w:cs="宋体"/>
          <w:color w:val="auto"/>
          <w:kern w:val="0"/>
          <w:sz w:val="24"/>
          <w:szCs w:val="24"/>
          <w:highlight w:val="none"/>
          <w:lang w:val="en-US" w:eastAsia="zh-CN" w:bidi="ar-SA"/>
        </w:rPr>
        <w:t>各存一份。</w:t>
      </w:r>
    </w:p>
    <w:p w14:paraId="39BD8B00">
      <w:pPr>
        <w:pStyle w:val="18"/>
        <w:widowControl/>
        <w:spacing w:beforeAutospacing="0" w:afterAutospacing="0" w:line="560" w:lineRule="exac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第</w:t>
      </w:r>
      <w:r>
        <w:rPr>
          <w:rFonts w:hint="eastAsia" w:ascii="宋体" w:hAnsi="宋体" w:cs="宋体"/>
          <w:b/>
          <w:bCs/>
          <w:color w:val="auto"/>
          <w:sz w:val="24"/>
          <w:szCs w:val="24"/>
          <w:highlight w:val="none"/>
          <w:lang w:eastAsia="zh-CN"/>
        </w:rPr>
        <w:t>七</w:t>
      </w:r>
      <w:r>
        <w:rPr>
          <w:rFonts w:hint="eastAsia" w:ascii="宋体" w:hAnsi="宋体" w:eastAsia="宋体" w:cs="宋体"/>
          <w:b/>
          <w:bCs/>
          <w:color w:val="auto"/>
          <w:sz w:val="24"/>
          <w:szCs w:val="24"/>
          <w:highlight w:val="none"/>
        </w:rPr>
        <w:t>条 评分</w:t>
      </w:r>
      <w:r>
        <w:rPr>
          <w:rFonts w:hint="eastAsia" w:ascii="宋体" w:hAnsi="宋体" w:eastAsia="宋体" w:cs="宋体"/>
          <w:b/>
          <w:bCs/>
          <w:color w:val="auto"/>
          <w:sz w:val="24"/>
          <w:szCs w:val="24"/>
          <w:highlight w:val="none"/>
          <w:lang w:eastAsia="zh-CN"/>
        </w:rPr>
        <w:t>办法</w:t>
      </w:r>
    </w:p>
    <w:p w14:paraId="45B8D715">
      <w:pPr>
        <w:spacing w:line="560" w:lineRule="exact"/>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采用综合评分法计分，分数采用百分制。月度考核综合得分计算方式为：</w:t>
      </w:r>
    </w:p>
    <w:p w14:paraId="0CD5FA92">
      <w:pPr>
        <w:spacing w:line="560" w:lineRule="exact"/>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月度考核得分＝100－检查扣分分值</w:t>
      </w:r>
    </w:p>
    <w:p w14:paraId="299610A0">
      <w:pPr>
        <w:pStyle w:val="18"/>
        <w:widowControl/>
        <w:spacing w:beforeAutospacing="0" w:afterAutospacing="0" w:line="56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cs="宋体"/>
          <w:b/>
          <w:bCs/>
          <w:color w:val="auto"/>
          <w:sz w:val="24"/>
          <w:szCs w:val="24"/>
          <w:highlight w:val="none"/>
          <w:lang w:eastAsia="zh-CN"/>
        </w:rPr>
        <w:t>八</w:t>
      </w:r>
      <w:r>
        <w:rPr>
          <w:rFonts w:hint="eastAsia" w:ascii="宋体" w:hAnsi="宋体" w:eastAsia="宋体" w:cs="宋体"/>
          <w:b/>
          <w:bCs/>
          <w:color w:val="auto"/>
          <w:sz w:val="24"/>
          <w:szCs w:val="24"/>
          <w:highlight w:val="none"/>
        </w:rPr>
        <w:t>条 评分等级</w:t>
      </w:r>
    </w:p>
    <w:p w14:paraId="5F0E9467">
      <w:pPr>
        <w:pStyle w:val="18"/>
        <w:widowControl/>
        <w:spacing w:beforeAutospacing="0" w:afterAutospacing="0"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月度考核满分100分，划分为三个等级：优秀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得分≥90分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90分&gt;得分≥85分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；不合格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得分＜85分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3939D32">
      <w:pPr>
        <w:pStyle w:val="18"/>
        <w:widowControl/>
        <w:spacing w:beforeAutospacing="0" w:afterAutospacing="0" w:line="5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cs="宋体"/>
          <w:b/>
          <w:bCs/>
          <w:color w:val="auto"/>
          <w:sz w:val="24"/>
          <w:szCs w:val="24"/>
          <w:highlight w:val="none"/>
          <w:lang w:eastAsia="zh-CN"/>
        </w:rPr>
        <w:t>九</w:t>
      </w:r>
      <w:r>
        <w:rPr>
          <w:rFonts w:hint="eastAsia" w:ascii="宋体" w:hAnsi="宋体" w:eastAsia="宋体" w:cs="宋体"/>
          <w:b/>
          <w:bCs/>
          <w:color w:val="auto"/>
          <w:sz w:val="24"/>
          <w:szCs w:val="24"/>
          <w:highlight w:val="none"/>
        </w:rPr>
        <w:t>条 结果应用</w:t>
      </w:r>
    </w:p>
    <w:p w14:paraId="472E8761">
      <w:pPr>
        <w:pStyle w:val="18"/>
        <w:widowControl/>
        <w:spacing w:beforeAutospacing="0" w:afterAutospacing="0"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结果直接与服务费用结算挂钩。考核结果为“优秀”的，按当月实际作业面积及合同单价全额结算服务费。若考核结果为“合格”，低于90分,每1分扣200元。计算公式：（90-考核得分）*200；若考核结果为“不合格”，</w:t>
      </w:r>
      <w:r>
        <w:rPr>
          <w:rFonts w:hint="eastAsia" w:ascii="宋体" w:hAnsi="宋体" w:eastAsia="宋体" w:cs="宋体"/>
          <w:color w:val="auto"/>
          <w:sz w:val="24"/>
          <w:szCs w:val="24"/>
          <w:highlight w:val="none"/>
          <w:lang w:val="en-US" w:eastAsia="zh-CN"/>
        </w:rPr>
        <w:t>低于90分</w:t>
      </w:r>
      <w:r>
        <w:rPr>
          <w:rFonts w:hint="eastAsia" w:ascii="宋体" w:hAnsi="宋体" w:eastAsia="宋体" w:cs="宋体"/>
          <w:color w:val="auto"/>
          <w:sz w:val="24"/>
          <w:szCs w:val="24"/>
          <w:highlight w:val="none"/>
        </w:rPr>
        <w:t>,每1分扣</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rPr>
        <w:t>元。计算公式：（90-考核得分）*</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0。</w:t>
      </w:r>
    </w:p>
    <w:p w14:paraId="358761A3">
      <w:pPr>
        <w:pStyle w:val="18"/>
        <w:widowControl/>
        <w:spacing w:beforeAutospacing="0" w:afterAutospacing="0" w:line="560" w:lineRule="exact"/>
        <w:ind w:firstLine="480" w:firstLineChars="200"/>
        <w:rPr>
          <w:rFonts w:hint="eastAsia" w:ascii="宋体" w:hAnsi="宋体" w:eastAsia="宋体" w:cs="宋体"/>
          <w:color w:val="auto"/>
          <w:sz w:val="24"/>
          <w:szCs w:val="24"/>
          <w:highlight w:val="none"/>
        </w:rPr>
      </w:pPr>
      <w:r>
        <w:rPr>
          <w:rFonts w:hint="eastAsia" w:ascii="宋体" w:hAnsi="宋体" w:cs="宋体"/>
          <w:b w:val="0"/>
          <w:color w:val="auto"/>
          <w:sz w:val="24"/>
          <w:szCs w:val="24"/>
          <w:highlight w:val="none"/>
        </w:rPr>
        <w:t>对于日常巡查发现的问题，</w:t>
      </w:r>
      <w:r>
        <w:rPr>
          <w:rFonts w:hint="eastAsia" w:ascii="宋体" w:hAnsi="宋体" w:cs="宋体"/>
          <w:b w:val="0"/>
          <w:color w:val="auto"/>
          <w:sz w:val="24"/>
          <w:szCs w:val="24"/>
          <w:highlight w:val="none"/>
          <w:lang w:eastAsia="zh-CN"/>
        </w:rPr>
        <w:t>中标服务单位</w:t>
      </w:r>
      <w:r>
        <w:rPr>
          <w:rFonts w:hint="eastAsia" w:ascii="宋体" w:hAnsi="宋体" w:cs="宋体"/>
          <w:b w:val="0"/>
          <w:color w:val="auto"/>
          <w:sz w:val="24"/>
          <w:szCs w:val="24"/>
          <w:highlight w:val="none"/>
        </w:rPr>
        <w:t>须在接到通知后24小时内完成返工或整改，直至验收合格。若因</w:t>
      </w:r>
      <w:r>
        <w:rPr>
          <w:rFonts w:hint="eastAsia" w:ascii="宋体" w:hAnsi="宋体" w:cs="宋体"/>
          <w:b w:val="0"/>
          <w:color w:val="auto"/>
          <w:sz w:val="24"/>
          <w:szCs w:val="24"/>
          <w:highlight w:val="none"/>
          <w:lang w:eastAsia="zh-CN"/>
        </w:rPr>
        <w:t>中标服务单位</w:t>
      </w:r>
      <w:r>
        <w:rPr>
          <w:rFonts w:hint="eastAsia" w:ascii="宋体" w:hAnsi="宋体" w:cs="宋体"/>
          <w:b w:val="0"/>
          <w:color w:val="auto"/>
          <w:sz w:val="24"/>
          <w:szCs w:val="24"/>
          <w:highlight w:val="none"/>
        </w:rPr>
        <w:t>原因被媒体曝光造成不良影响，除扣除相应考核分外，</w:t>
      </w:r>
      <w:r>
        <w:rPr>
          <w:rFonts w:hint="eastAsia" w:ascii="宋体" w:hAnsi="宋体" w:cs="宋体"/>
          <w:b w:val="0"/>
          <w:color w:val="auto"/>
          <w:sz w:val="24"/>
          <w:szCs w:val="24"/>
          <w:highlight w:val="none"/>
          <w:lang w:eastAsia="zh-CN"/>
        </w:rPr>
        <w:t>中标服务单位</w:t>
      </w:r>
      <w:r>
        <w:rPr>
          <w:rFonts w:hint="eastAsia" w:ascii="宋体" w:hAnsi="宋体" w:cs="宋体"/>
          <w:b w:val="0"/>
          <w:color w:val="auto"/>
          <w:sz w:val="24"/>
          <w:szCs w:val="24"/>
          <w:highlight w:val="none"/>
        </w:rPr>
        <w:t>需承担全部赔偿责任，并列入不良行为记录名单。</w:t>
      </w:r>
    </w:p>
    <w:p w14:paraId="2A68E0DE">
      <w:pPr>
        <w:pStyle w:val="18"/>
        <w:widowControl/>
        <w:spacing w:beforeAutospacing="0" w:afterAutospacing="0" w:line="560" w:lineRule="exact"/>
        <w:jc w:val="center"/>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第四章  工日核算与费用结算</w:t>
      </w:r>
    </w:p>
    <w:p w14:paraId="4035BB32">
      <w:pPr>
        <w:pStyle w:val="18"/>
        <w:widowControl/>
        <w:spacing w:beforeAutospacing="0" w:afterAutospacing="0" w:line="560" w:lineRule="exact"/>
        <w:rPr>
          <w:b/>
          <w:bCs/>
          <w:color w:val="auto"/>
          <w:sz w:val="24"/>
          <w:szCs w:val="24"/>
          <w:highlight w:val="none"/>
        </w:rPr>
      </w:pPr>
      <w:r>
        <w:rPr>
          <w:b/>
          <w:bCs/>
          <w:color w:val="auto"/>
          <w:sz w:val="24"/>
          <w:szCs w:val="24"/>
          <w:highlight w:val="none"/>
        </w:rPr>
        <w:t>第十条 工日核定规则</w:t>
      </w:r>
    </w:p>
    <w:p w14:paraId="7DF5B38B">
      <w:pPr>
        <w:pStyle w:val="18"/>
        <w:widowControl/>
        <w:spacing w:beforeAutospacing="0" w:afterAutospacing="0" w:line="560" w:lineRule="exact"/>
        <w:ind w:firstLine="480" w:firstLineChars="200"/>
        <w:rPr>
          <w:rFonts w:hint="eastAsia"/>
          <w:b/>
          <w:bCs/>
          <w:color w:val="auto"/>
          <w:sz w:val="24"/>
          <w:szCs w:val="24"/>
          <w:highlight w:val="none"/>
        </w:rPr>
      </w:pPr>
      <w:r>
        <w:rPr>
          <w:rFonts w:hint="eastAsia"/>
          <w:b/>
          <w:bCs/>
          <w:color w:val="auto"/>
          <w:sz w:val="24"/>
          <w:szCs w:val="24"/>
          <w:highlight w:val="none"/>
          <w:lang w:eastAsia="zh-CN"/>
        </w:rPr>
        <w:t>（一）</w:t>
      </w:r>
      <w:r>
        <w:rPr>
          <w:rFonts w:hint="eastAsia"/>
          <w:b/>
          <w:bCs/>
          <w:color w:val="auto"/>
          <w:sz w:val="24"/>
          <w:szCs w:val="24"/>
          <w:highlight w:val="none"/>
        </w:rPr>
        <w:t>标准工日</w:t>
      </w:r>
    </w:p>
    <w:p w14:paraId="0D661EA7">
      <w:pPr>
        <w:pStyle w:val="18"/>
        <w:widowControl/>
        <w:spacing w:beforeAutospacing="0" w:afterAutospacing="0" w:line="560" w:lineRule="exact"/>
        <w:ind w:firstLine="480" w:firstLineChars="200"/>
        <w:rPr>
          <w:b/>
          <w:bCs/>
          <w:color w:val="auto"/>
          <w:sz w:val="24"/>
          <w:szCs w:val="24"/>
          <w:highlight w:val="none"/>
        </w:rPr>
      </w:pPr>
      <w:r>
        <w:rPr>
          <w:rFonts w:hint="eastAsia"/>
          <w:color w:val="auto"/>
          <w:sz w:val="24"/>
          <w:szCs w:val="24"/>
          <w:highlight w:val="none"/>
        </w:rPr>
        <w:t>1个标准工日为8小时作业时长</w:t>
      </w:r>
      <w:r>
        <w:rPr>
          <w:rFonts w:hint="eastAsia"/>
          <w:color w:val="auto"/>
          <w:sz w:val="24"/>
          <w:szCs w:val="24"/>
          <w:highlight w:val="none"/>
          <w:lang w:eastAsia="zh-CN"/>
        </w:rPr>
        <w:t>，不足</w:t>
      </w:r>
      <w:r>
        <w:rPr>
          <w:rFonts w:hint="eastAsia"/>
          <w:color w:val="auto"/>
          <w:sz w:val="24"/>
          <w:szCs w:val="24"/>
          <w:highlight w:val="none"/>
          <w:lang w:val="en-US" w:eastAsia="zh-CN"/>
        </w:rPr>
        <w:t>8小时的，按比例折算</w:t>
      </w:r>
      <w:r>
        <w:rPr>
          <w:rFonts w:hint="eastAsia"/>
          <w:color w:val="auto"/>
          <w:sz w:val="24"/>
          <w:szCs w:val="24"/>
          <w:highlight w:val="none"/>
        </w:rPr>
        <w:t>。</w:t>
      </w:r>
    </w:p>
    <w:p w14:paraId="2036BC47">
      <w:pPr>
        <w:pStyle w:val="18"/>
        <w:widowControl/>
        <w:spacing w:beforeAutospacing="0" w:afterAutospacing="0" w:line="560" w:lineRule="exact"/>
        <w:ind w:firstLine="480" w:firstLineChars="200"/>
        <w:rPr>
          <w:rFonts w:hint="eastAsia"/>
          <w:b/>
          <w:bCs/>
          <w:color w:val="auto"/>
          <w:sz w:val="24"/>
          <w:szCs w:val="24"/>
          <w:highlight w:val="none"/>
        </w:rPr>
      </w:pPr>
      <w:r>
        <w:rPr>
          <w:rFonts w:hint="eastAsia"/>
          <w:b/>
          <w:bCs/>
          <w:color w:val="auto"/>
          <w:sz w:val="24"/>
          <w:szCs w:val="24"/>
          <w:highlight w:val="none"/>
          <w:lang w:val="en-US" w:eastAsia="zh-CN"/>
        </w:rPr>
        <w:t>（二）</w:t>
      </w:r>
      <w:r>
        <w:rPr>
          <w:rFonts w:hint="eastAsia"/>
          <w:b/>
          <w:bCs/>
          <w:color w:val="auto"/>
          <w:sz w:val="24"/>
          <w:szCs w:val="24"/>
          <w:highlight w:val="none"/>
        </w:rPr>
        <w:t>确认流程</w:t>
      </w:r>
    </w:p>
    <w:p w14:paraId="019D8057">
      <w:pPr>
        <w:pStyle w:val="18"/>
        <w:widowControl/>
        <w:spacing w:beforeAutospacing="0" w:afterAutospacing="0" w:line="560" w:lineRule="exact"/>
        <w:ind w:firstLine="480" w:firstLineChars="200"/>
        <w:rPr>
          <w:rFonts w:hint="eastAsia"/>
          <w:color w:val="auto"/>
          <w:sz w:val="24"/>
          <w:szCs w:val="24"/>
          <w:highlight w:val="none"/>
        </w:rPr>
      </w:pPr>
      <w:r>
        <w:rPr>
          <w:rFonts w:hint="eastAsia"/>
          <w:color w:val="auto"/>
          <w:sz w:val="24"/>
          <w:szCs w:val="24"/>
          <w:highlight w:val="none"/>
        </w:rPr>
        <w:t>每日出工人数、实际作业时长，须由公园与</w:t>
      </w:r>
      <w:r>
        <w:rPr>
          <w:rFonts w:hint="eastAsia"/>
          <w:color w:val="auto"/>
          <w:sz w:val="24"/>
          <w:szCs w:val="24"/>
          <w:highlight w:val="none"/>
          <w:lang w:eastAsia="zh-CN"/>
        </w:rPr>
        <w:t>中标服务单位</w:t>
      </w:r>
      <w:r>
        <w:rPr>
          <w:rFonts w:hint="eastAsia"/>
          <w:color w:val="auto"/>
          <w:sz w:val="24"/>
          <w:szCs w:val="24"/>
          <w:highlight w:val="none"/>
        </w:rPr>
        <w:t xml:space="preserve">现场负责人共同签字确认，无签字确认的工日不予结算。 </w:t>
      </w:r>
    </w:p>
    <w:p w14:paraId="75FD5A26">
      <w:pPr>
        <w:pStyle w:val="18"/>
        <w:widowControl/>
        <w:spacing w:beforeAutospacing="0" w:afterAutospacing="0" w:line="560" w:lineRule="exact"/>
        <w:ind w:firstLine="480" w:firstLineChars="200"/>
        <w:rPr>
          <w:rFonts w:hint="eastAsia"/>
          <w:b/>
          <w:bCs/>
          <w:color w:val="auto"/>
          <w:sz w:val="24"/>
          <w:szCs w:val="24"/>
          <w:highlight w:val="none"/>
        </w:rPr>
      </w:pPr>
      <w:r>
        <w:rPr>
          <w:rFonts w:hint="eastAsia"/>
          <w:b/>
          <w:bCs/>
          <w:color w:val="auto"/>
          <w:sz w:val="24"/>
          <w:szCs w:val="24"/>
          <w:highlight w:val="none"/>
          <w:lang w:val="en-US" w:eastAsia="zh-CN"/>
        </w:rPr>
        <w:t>（三）</w:t>
      </w:r>
      <w:r>
        <w:rPr>
          <w:rFonts w:hint="eastAsia"/>
          <w:b/>
          <w:bCs/>
          <w:color w:val="auto"/>
          <w:sz w:val="24"/>
          <w:szCs w:val="24"/>
          <w:highlight w:val="none"/>
        </w:rPr>
        <w:t>无效工日</w:t>
      </w:r>
    </w:p>
    <w:p w14:paraId="2283D2EE">
      <w:pPr>
        <w:pStyle w:val="18"/>
        <w:widowControl/>
        <w:spacing w:beforeAutospacing="0" w:afterAutospacing="0" w:line="560" w:lineRule="exact"/>
        <w:ind w:firstLine="480" w:firstLineChars="200"/>
        <w:rPr>
          <w:color w:val="auto"/>
          <w:sz w:val="24"/>
          <w:szCs w:val="24"/>
          <w:highlight w:val="none"/>
        </w:rPr>
      </w:pPr>
      <w:r>
        <w:rPr>
          <w:rFonts w:hint="eastAsia"/>
          <w:color w:val="auto"/>
          <w:sz w:val="24"/>
          <w:szCs w:val="24"/>
          <w:highlight w:val="none"/>
        </w:rPr>
        <w:t>质量不达标整改期间的工日、违反安全规定被勒令停工期间的工日、未备案/未购买保险人员的作业工日，均视为无效工日，不计入结算。</w:t>
      </w:r>
    </w:p>
    <w:p w14:paraId="715E3025">
      <w:pPr>
        <w:pStyle w:val="18"/>
        <w:widowControl/>
        <w:spacing w:beforeAutospacing="0" w:afterAutospacing="0" w:line="560" w:lineRule="exact"/>
        <w:rPr>
          <w:b/>
          <w:bCs/>
          <w:color w:val="auto"/>
          <w:sz w:val="24"/>
          <w:szCs w:val="24"/>
          <w:highlight w:val="none"/>
        </w:rPr>
      </w:pPr>
      <w:r>
        <w:rPr>
          <w:b/>
          <w:bCs/>
          <w:color w:val="auto"/>
          <w:sz w:val="24"/>
          <w:szCs w:val="24"/>
          <w:highlight w:val="none"/>
        </w:rPr>
        <w:t>第十</w:t>
      </w:r>
      <w:r>
        <w:rPr>
          <w:rFonts w:hint="eastAsia"/>
          <w:b/>
          <w:bCs/>
          <w:color w:val="auto"/>
          <w:sz w:val="24"/>
          <w:szCs w:val="24"/>
          <w:highlight w:val="none"/>
          <w:lang w:eastAsia="zh-CN"/>
        </w:rPr>
        <w:t>一</w:t>
      </w:r>
      <w:r>
        <w:rPr>
          <w:b/>
          <w:bCs/>
          <w:color w:val="auto"/>
          <w:sz w:val="24"/>
          <w:szCs w:val="24"/>
          <w:highlight w:val="none"/>
        </w:rPr>
        <w:t>条 人工劳务服务</w:t>
      </w:r>
      <w:r>
        <w:rPr>
          <w:rFonts w:hint="eastAsia"/>
          <w:b/>
          <w:bCs/>
          <w:color w:val="auto"/>
          <w:sz w:val="24"/>
          <w:szCs w:val="24"/>
          <w:highlight w:val="none"/>
          <w:lang w:eastAsia="zh-CN"/>
        </w:rPr>
        <w:t>经费</w:t>
      </w:r>
      <w:r>
        <w:rPr>
          <w:b/>
          <w:bCs/>
          <w:color w:val="auto"/>
          <w:sz w:val="24"/>
          <w:szCs w:val="24"/>
          <w:highlight w:val="none"/>
        </w:rPr>
        <w:t>结算</w:t>
      </w:r>
    </w:p>
    <w:p w14:paraId="5DCCCFD3">
      <w:pPr>
        <w:pStyle w:val="18"/>
        <w:widowControl/>
        <w:spacing w:beforeAutospacing="0" w:afterAutospacing="0" w:line="560" w:lineRule="exact"/>
        <w:ind w:firstLine="480" w:firstLineChars="200"/>
        <w:rPr>
          <w:rFonts w:hint="eastAsia"/>
          <w:color w:val="auto"/>
          <w:sz w:val="24"/>
          <w:szCs w:val="24"/>
          <w:highlight w:val="none"/>
        </w:rPr>
      </w:pPr>
      <w:r>
        <w:rPr>
          <w:rFonts w:hint="eastAsia"/>
          <w:color w:val="auto"/>
          <w:sz w:val="24"/>
          <w:szCs w:val="24"/>
          <w:highlight w:val="none"/>
        </w:rPr>
        <w:t>最终月度结算金额=验收合格的实际有效工日数×项目中标综合单价</w:t>
      </w:r>
    </w:p>
    <w:p w14:paraId="1418FCC7">
      <w:pPr>
        <w:pStyle w:val="18"/>
        <w:widowControl/>
        <w:spacing w:beforeAutospacing="0" w:afterAutospacing="0" w:line="560" w:lineRule="exact"/>
        <w:ind w:firstLine="480" w:firstLineChars="200"/>
        <w:rPr>
          <w:rFonts w:hint="eastAsia"/>
          <w:color w:val="auto"/>
          <w:sz w:val="24"/>
          <w:szCs w:val="24"/>
          <w:highlight w:val="none"/>
        </w:rPr>
      </w:pPr>
      <w:r>
        <w:rPr>
          <w:rFonts w:hint="eastAsia"/>
          <w:color w:val="auto"/>
          <w:sz w:val="24"/>
          <w:szCs w:val="24"/>
          <w:highlight w:val="none"/>
        </w:rPr>
        <w:t xml:space="preserve"> 注：月度结算总额及项目累计结算总额均不超过合同金额，达到上限时本项目合同自动终止。</w:t>
      </w:r>
    </w:p>
    <w:p w14:paraId="00F9B857">
      <w:pPr>
        <w:pStyle w:val="18"/>
        <w:widowControl/>
        <w:spacing w:beforeAutospacing="0" w:afterAutospacing="0" w:line="560" w:lineRule="exact"/>
        <w:rPr>
          <w:rFonts w:hint="eastAsia" w:eastAsia="宋体"/>
          <w:b/>
          <w:bCs/>
          <w:color w:val="auto"/>
          <w:sz w:val="24"/>
          <w:szCs w:val="24"/>
          <w:highlight w:val="none"/>
          <w:lang w:val="en-US" w:eastAsia="zh-CN"/>
        </w:rPr>
      </w:pPr>
      <w:r>
        <w:rPr>
          <w:rFonts w:hint="eastAsia"/>
          <w:b/>
          <w:bCs/>
          <w:color w:val="auto"/>
          <w:sz w:val="24"/>
          <w:szCs w:val="24"/>
          <w:highlight w:val="none"/>
          <w:lang w:eastAsia="zh-CN"/>
        </w:rPr>
        <w:t>第十二条</w:t>
      </w:r>
      <w:r>
        <w:rPr>
          <w:rFonts w:hint="eastAsia"/>
          <w:b/>
          <w:bCs/>
          <w:color w:val="auto"/>
          <w:sz w:val="24"/>
          <w:szCs w:val="24"/>
          <w:highlight w:val="none"/>
          <w:lang w:val="en-US" w:eastAsia="zh-CN"/>
        </w:rPr>
        <w:t xml:space="preserve"> </w:t>
      </w:r>
      <w:r>
        <w:rPr>
          <w:b/>
          <w:bCs/>
          <w:color w:val="auto"/>
          <w:sz w:val="24"/>
          <w:szCs w:val="24"/>
          <w:highlight w:val="none"/>
        </w:rPr>
        <w:t>人工劳务服务</w:t>
      </w:r>
      <w:r>
        <w:rPr>
          <w:rFonts w:hint="eastAsia"/>
          <w:b/>
          <w:bCs/>
          <w:color w:val="auto"/>
          <w:sz w:val="24"/>
          <w:szCs w:val="24"/>
          <w:highlight w:val="none"/>
          <w:lang w:eastAsia="zh-CN"/>
        </w:rPr>
        <w:t>经费支付</w:t>
      </w:r>
    </w:p>
    <w:p w14:paraId="628D24AD">
      <w:pPr>
        <w:pStyle w:val="18"/>
        <w:widowControl/>
        <w:spacing w:beforeAutospacing="0" w:afterAutospacing="0" w:line="560" w:lineRule="exact"/>
        <w:ind w:firstLine="480" w:firstLineChars="200"/>
        <w:rPr>
          <w:rFonts w:hint="default"/>
          <w:color w:val="auto"/>
          <w:sz w:val="24"/>
          <w:szCs w:val="24"/>
          <w:highlight w:val="none"/>
          <w:lang w:val="en-US"/>
        </w:rPr>
      </w:pPr>
      <w:r>
        <w:rPr>
          <w:rFonts w:hint="eastAsia"/>
          <w:color w:val="auto"/>
          <w:sz w:val="24"/>
          <w:szCs w:val="24"/>
          <w:highlight w:val="none"/>
          <w:lang w:val="en-US" w:eastAsia="zh-CN"/>
        </w:rPr>
        <w:t>原则上按月支付人工劳务服务费，经考核后，月实付款=最终月结算金额-扣款</w:t>
      </w:r>
    </w:p>
    <w:p w14:paraId="403B55B0">
      <w:pPr>
        <w:pStyle w:val="18"/>
        <w:widowControl/>
        <w:spacing w:beforeAutospacing="0" w:afterAutospacing="0" w:line="560" w:lineRule="exact"/>
        <w:rPr>
          <w:b/>
          <w:bCs/>
          <w:color w:val="auto"/>
          <w:sz w:val="24"/>
          <w:szCs w:val="24"/>
          <w:highlight w:val="none"/>
        </w:rPr>
      </w:pPr>
      <w:r>
        <w:rPr>
          <w:b/>
          <w:bCs/>
          <w:color w:val="auto"/>
          <w:sz w:val="24"/>
          <w:szCs w:val="24"/>
          <w:highlight w:val="none"/>
        </w:rPr>
        <w:t>第十</w:t>
      </w:r>
      <w:r>
        <w:rPr>
          <w:rFonts w:hint="eastAsia"/>
          <w:b/>
          <w:bCs/>
          <w:color w:val="auto"/>
          <w:sz w:val="24"/>
          <w:szCs w:val="24"/>
          <w:highlight w:val="none"/>
          <w:lang w:eastAsia="zh-CN"/>
        </w:rPr>
        <w:t>三</w:t>
      </w:r>
      <w:r>
        <w:rPr>
          <w:b/>
          <w:bCs/>
          <w:color w:val="auto"/>
          <w:sz w:val="24"/>
          <w:szCs w:val="24"/>
          <w:highlight w:val="none"/>
        </w:rPr>
        <w:t>条 支付流程</w:t>
      </w:r>
    </w:p>
    <w:p w14:paraId="4CCB7776">
      <w:pPr>
        <w:pStyle w:val="18"/>
        <w:widowControl/>
        <w:spacing w:beforeAutospacing="0" w:afterAutospacing="0" w:line="560" w:lineRule="exact"/>
        <w:ind w:firstLine="480" w:firstLineChars="200"/>
        <w:rPr>
          <w:color w:val="auto"/>
          <w:sz w:val="24"/>
          <w:szCs w:val="24"/>
          <w:highlight w:val="none"/>
        </w:rPr>
      </w:pPr>
      <w:r>
        <w:rPr>
          <w:rFonts w:hint="eastAsia"/>
          <w:color w:val="auto"/>
          <w:sz w:val="24"/>
          <w:szCs w:val="24"/>
          <w:highlight w:val="none"/>
          <w:lang w:eastAsia="zh-CN"/>
        </w:rPr>
        <w:t>（一）</w:t>
      </w:r>
      <w:r>
        <w:rPr>
          <w:rFonts w:hint="eastAsia"/>
          <w:color w:val="auto"/>
          <w:sz w:val="24"/>
          <w:szCs w:val="24"/>
          <w:highlight w:val="none"/>
        </w:rPr>
        <w:t>每月20-25日，公园向</w:t>
      </w:r>
      <w:r>
        <w:rPr>
          <w:rFonts w:hint="eastAsia"/>
          <w:color w:val="auto"/>
          <w:sz w:val="24"/>
          <w:szCs w:val="24"/>
          <w:highlight w:val="none"/>
          <w:lang w:eastAsia="zh-CN"/>
        </w:rPr>
        <w:t>中标服务单位</w:t>
      </w:r>
      <w:r>
        <w:rPr>
          <w:rFonts w:hint="eastAsia"/>
          <w:color w:val="auto"/>
          <w:sz w:val="24"/>
          <w:szCs w:val="24"/>
          <w:highlight w:val="none"/>
        </w:rPr>
        <w:t>提供劳务人员考勤表、</w:t>
      </w:r>
      <w:r>
        <w:rPr>
          <w:rFonts w:hint="eastAsia"/>
          <w:color w:val="auto"/>
          <w:sz w:val="24"/>
          <w:szCs w:val="24"/>
          <w:highlight w:val="none"/>
          <w:lang w:eastAsia="zh-CN"/>
        </w:rPr>
        <w:t>劳务人员用工</w:t>
      </w:r>
      <w:r>
        <w:rPr>
          <w:rFonts w:hint="eastAsia"/>
          <w:color w:val="auto"/>
          <w:sz w:val="24"/>
          <w:szCs w:val="24"/>
          <w:highlight w:val="none"/>
        </w:rPr>
        <w:t>汇总表</w:t>
      </w:r>
      <w:r>
        <w:rPr>
          <w:rFonts w:hint="eastAsia"/>
          <w:color w:val="auto"/>
          <w:sz w:val="24"/>
          <w:szCs w:val="24"/>
          <w:highlight w:val="none"/>
          <w:lang w:eastAsia="zh-CN"/>
        </w:rPr>
        <w:t>、南宁市花卉公园城市重要道路及节点四季鲜花种植项目人工劳务服务考核情况通报表</w:t>
      </w:r>
      <w:r>
        <w:rPr>
          <w:rFonts w:hint="eastAsia"/>
          <w:color w:val="auto"/>
          <w:sz w:val="24"/>
          <w:szCs w:val="24"/>
          <w:highlight w:val="none"/>
        </w:rPr>
        <w:t>，由</w:t>
      </w:r>
      <w:r>
        <w:rPr>
          <w:rFonts w:hint="eastAsia"/>
          <w:color w:val="auto"/>
          <w:sz w:val="24"/>
          <w:szCs w:val="24"/>
          <w:highlight w:val="none"/>
          <w:lang w:eastAsia="zh-CN"/>
        </w:rPr>
        <w:t>中标服务单位</w:t>
      </w:r>
      <w:r>
        <w:rPr>
          <w:rFonts w:hint="eastAsia"/>
          <w:color w:val="auto"/>
          <w:sz w:val="24"/>
          <w:szCs w:val="24"/>
          <w:highlight w:val="none"/>
        </w:rPr>
        <w:t xml:space="preserve">核对核定后办理款项支付。 </w:t>
      </w:r>
    </w:p>
    <w:p w14:paraId="4F9F5196">
      <w:pPr>
        <w:pStyle w:val="18"/>
        <w:widowControl/>
        <w:spacing w:beforeAutospacing="0" w:afterAutospacing="0" w:line="560" w:lineRule="exact"/>
        <w:ind w:firstLine="480" w:firstLineChars="200"/>
        <w:rPr>
          <w:color w:val="auto"/>
          <w:sz w:val="24"/>
          <w:szCs w:val="24"/>
          <w:highlight w:val="none"/>
        </w:rPr>
      </w:pPr>
      <w:r>
        <w:rPr>
          <w:rFonts w:hint="eastAsia"/>
          <w:color w:val="auto"/>
          <w:sz w:val="24"/>
          <w:szCs w:val="24"/>
          <w:highlight w:val="none"/>
          <w:lang w:eastAsia="zh-CN"/>
        </w:rPr>
        <w:t>（二）中标服务单位</w:t>
      </w:r>
      <w:r>
        <w:rPr>
          <w:rFonts w:hint="eastAsia"/>
          <w:color w:val="auto"/>
          <w:sz w:val="24"/>
          <w:szCs w:val="24"/>
          <w:highlight w:val="none"/>
        </w:rPr>
        <w:t xml:space="preserve">收到劳务费用后，须于每月月末前足额发放至劳务人员，且自收款之日起5个工作日内，向公园开具等额合法有效发票。 ​ </w:t>
      </w:r>
    </w:p>
    <w:p w14:paraId="49AA8751">
      <w:pPr>
        <w:pStyle w:val="18"/>
        <w:widowControl/>
        <w:spacing w:beforeAutospacing="0" w:afterAutospacing="0" w:line="560" w:lineRule="exact"/>
        <w:ind w:firstLine="480" w:firstLineChars="200"/>
        <w:rPr>
          <w:color w:val="auto"/>
          <w:sz w:val="24"/>
          <w:szCs w:val="24"/>
          <w:highlight w:val="none"/>
        </w:rPr>
      </w:pPr>
      <w:r>
        <w:rPr>
          <w:rFonts w:hint="eastAsia"/>
          <w:color w:val="auto"/>
          <w:sz w:val="24"/>
          <w:szCs w:val="24"/>
          <w:highlight w:val="none"/>
          <w:lang w:eastAsia="zh-CN"/>
        </w:rPr>
        <w:t>（三）</w:t>
      </w:r>
      <w:r>
        <w:rPr>
          <w:rFonts w:hint="eastAsia"/>
          <w:color w:val="auto"/>
          <w:sz w:val="24"/>
          <w:szCs w:val="24"/>
          <w:highlight w:val="none"/>
        </w:rPr>
        <w:t>项目合同执行过程中产生的所有相关税费，均由</w:t>
      </w:r>
      <w:r>
        <w:rPr>
          <w:rFonts w:hint="eastAsia"/>
          <w:color w:val="auto"/>
          <w:sz w:val="24"/>
          <w:szCs w:val="24"/>
          <w:highlight w:val="none"/>
          <w:lang w:eastAsia="zh-CN"/>
        </w:rPr>
        <w:t>中标服务单位</w:t>
      </w:r>
      <w:r>
        <w:rPr>
          <w:rFonts w:hint="eastAsia"/>
          <w:color w:val="auto"/>
          <w:sz w:val="24"/>
          <w:szCs w:val="24"/>
          <w:highlight w:val="none"/>
        </w:rPr>
        <w:t>自行承担。</w:t>
      </w:r>
    </w:p>
    <w:p w14:paraId="43A0F59F">
      <w:pPr>
        <w:pStyle w:val="18"/>
        <w:widowControl/>
        <w:spacing w:beforeAutospacing="0" w:afterAutospacing="0" w:line="560" w:lineRule="exact"/>
        <w:jc w:val="center"/>
        <w:rPr>
          <w:rFonts w:hint="default" w:eastAsia="黑体"/>
          <w:b/>
          <w:bCs/>
          <w:color w:val="auto"/>
          <w:sz w:val="24"/>
          <w:szCs w:val="24"/>
          <w:highlight w:val="none"/>
          <w:lang w:val="en-US" w:eastAsia="zh-CN"/>
        </w:rPr>
      </w:pPr>
      <w:r>
        <w:rPr>
          <w:rFonts w:hint="eastAsia" w:ascii="黑体" w:hAnsi="黑体" w:eastAsia="黑体" w:cs="黑体"/>
          <w:b/>
          <w:bCs/>
          <w:color w:val="auto"/>
          <w:sz w:val="24"/>
          <w:szCs w:val="24"/>
          <w:highlight w:val="none"/>
        </w:rPr>
        <w:t xml:space="preserve">第五章 </w:t>
      </w:r>
      <w:r>
        <w:rPr>
          <w:rFonts w:hint="eastAsia" w:ascii="黑体" w:hAnsi="黑体" w:eastAsia="黑体" w:cs="黑体"/>
          <w:b/>
          <w:bCs/>
          <w:color w:val="auto"/>
          <w:sz w:val="24"/>
          <w:szCs w:val="24"/>
          <w:highlight w:val="none"/>
          <w:lang w:val="en-US" w:eastAsia="zh-CN"/>
        </w:rPr>
        <w:t>终止合同</w:t>
      </w:r>
    </w:p>
    <w:p w14:paraId="37F56144">
      <w:pPr>
        <w:pStyle w:val="18"/>
        <w:widowControl/>
        <w:spacing w:beforeAutospacing="0" w:afterAutospacing="0" w:line="560" w:lineRule="exact"/>
        <w:ind w:left="643" w:hanging="480" w:hangingChars="200"/>
        <w:rPr>
          <w:rFonts w:hint="default" w:eastAsia="宋体"/>
          <w:b/>
          <w:bCs/>
          <w:color w:val="auto"/>
          <w:sz w:val="24"/>
          <w:szCs w:val="24"/>
          <w:highlight w:val="none"/>
          <w:lang w:val="en-US" w:eastAsia="zh-CN"/>
        </w:rPr>
      </w:pPr>
      <w:r>
        <w:rPr>
          <w:rFonts w:hint="eastAsia" w:cstheme="minorBidi"/>
          <w:b/>
          <w:bCs/>
          <w:color w:val="auto"/>
          <w:sz w:val="24"/>
          <w:szCs w:val="24"/>
          <w:highlight w:val="none"/>
        </w:rPr>
        <w:t>第十</w:t>
      </w:r>
      <w:r>
        <w:rPr>
          <w:rFonts w:hint="eastAsia" w:cstheme="minorBidi"/>
          <w:b/>
          <w:bCs/>
          <w:color w:val="auto"/>
          <w:sz w:val="24"/>
          <w:szCs w:val="24"/>
          <w:highlight w:val="none"/>
          <w:lang w:eastAsia="zh-CN"/>
        </w:rPr>
        <w:t>四</w:t>
      </w:r>
      <w:r>
        <w:rPr>
          <w:rFonts w:hint="eastAsia" w:cstheme="minorBidi"/>
          <w:b/>
          <w:bCs/>
          <w:color w:val="auto"/>
          <w:sz w:val="24"/>
          <w:szCs w:val="24"/>
          <w:highlight w:val="none"/>
        </w:rPr>
        <w:t xml:space="preserve">条 </w:t>
      </w:r>
      <w:r>
        <w:rPr>
          <w:rFonts w:hint="eastAsia"/>
          <w:b/>
          <w:bCs/>
          <w:color w:val="auto"/>
          <w:sz w:val="24"/>
          <w:szCs w:val="24"/>
          <w:highlight w:val="none"/>
          <w:lang w:val="en-US" w:eastAsia="zh-CN"/>
        </w:rPr>
        <w:t>终止合同</w:t>
      </w:r>
    </w:p>
    <w:p w14:paraId="7B288E96">
      <w:pPr>
        <w:pStyle w:val="18"/>
        <w:widowControl/>
        <w:spacing w:beforeAutospacing="0" w:afterAutospacing="0" w:line="560" w:lineRule="exact"/>
        <w:ind w:firstLine="480" w:firstLineChars="200"/>
        <w:rPr>
          <w:b w:val="0"/>
          <w:bCs w:val="0"/>
          <w:color w:val="auto"/>
          <w:sz w:val="24"/>
          <w:szCs w:val="24"/>
          <w:highlight w:val="none"/>
        </w:rPr>
      </w:pPr>
      <w:r>
        <w:rPr>
          <w:rFonts w:hint="eastAsia"/>
          <w:b w:val="0"/>
          <w:bCs w:val="0"/>
          <w:color w:val="auto"/>
          <w:sz w:val="24"/>
          <w:szCs w:val="24"/>
          <w:highlight w:val="none"/>
          <w:lang w:eastAsia="zh-CN"/>
        </w:rPr>
        <w:t>中标服务单位</w:t>
      </w:r>
      <w:r>
        <w:rPr>
          <w:rFonts w:hint="eastAsia"/>
          <w:b w:val="0"/>
          <w:bCs w:val="0"/>
          <w:color w:val="auto"/>
          <w:sz w:val="24"/>
          <w:szCs w:val="24"/>
          <w:highlight w:val="none"/>
        </w:rPr>
        <w:t>出现下列情形之一的，视为严重违约，南宁市花卉公园有权单方面解除项目合同，不予支付剩余劳务费用，并保留向</w:t>
      </w:r>
      <w:r>
        <w:rPr>
          <w:rFonts w:hint="eastAsia"/>
          <w:b w:val="0"/>
          <w:bCs w:val="0"/>
          <w:color w:val="auto"/>
          <w:sz w:val="24"/>
          <w:szCs w:val="24"/>
          <w:highlight w:val="none"/>
          <w:lang w:eastAsia="zh-CN"/>
        </w:rPr>
        <w:t>中标服务单位</w:t>
      </w:r>
      <w:r>
        <w:rPr>
          <w:rFonts w:hint="eastAsia"/>
          <w:b w:val="0"/>
          <w:bCs w:val="0"/>
          <w:color w:val="auto"/>
          <w:sz w:val="24"/>
          <w:szCs w:val="24"/>
          <w:highlight w:val="none"/>
        </w:rPr>
        <w:t xml:space="preserve">追偿经济损失的权利： </w:t>
      </w:r>
    </w:p>
    <w:p w14:paraId="6BEE2531">
      <w:pPr>
        <w:widowControl/>
        <w:spacing w:beforeAutospacing="0" w:afterAutospacing="0" w:line="440" w:lineRule="exact"/>
        <w:ind w:firstLine="480" w:firstLineChars="200"/>
        <w:rPr>
          <w:b w:val="0"/>
          <w:bCs w:val="0"/>
          <w:color w:val="auto"/>
          <w:sz w:val="24"/>
          <w:szCs w:val="24"/>
          <w:highlight w:val="none"/>
        </w:rPr>
      </w:pPr>
      <w:r>
        <w:rPr>
          <w:rFonts w:hint="eastAsia"/>
          <w:b w:val="0"/>
          <w:bCs w:val="0"/>
          <w:color w:val="auto"/>
          <w:sz w:val="24"/>
          <w:szCs w:val="24"/>
          <w:highlight w:val="none"/>
          <w:lang w:eastAsia="zh-CN"/>
        </w:rPr>
        <w:t>（一）</w:t>
      </w:r>
      <w:r>
        <w:rPr>
          <w:rFonts w:hint="eastAsia"/>
          <w:b w:val="0"/>
          <w:bCs w:val="0"/>
          <w:color w:val="auto"/>
          <w:sz w:val="24"/>
          <w:szCs w:val="24"/>
          <w:highlight w:val="none"/>
          <w:lang w:val="en-US" w:eastAsia="zh-CN"/>
        </w:rPr>
        <w:t>中标服务单位若</w:t>
      </w:r>
      <w:r>
        <w:rPr>
          <w:rFonts w:hint="eastAsia" w:ascii="Times New Roman" w:hAnsi="Times New Roman" w:cs="Times New Roman"/>
          <w:bCs w:val="0"/>
          <w:color w:val="auto"/>
          <w:kern w:val="0"/>
          <w:sz w:val="24"/>
          <w:szCs w:val="24"/>
          <w:highlight w:val="none"/>
          <w:lang w:bidi="ar"/>
        </w:rPr>
        <w:t>累计两次月度考核分数低于</w:t>
      </w:r>
      <w:r>
        <w:rPr>
          <w:rFonts w:hint="eastAsia" w:ascii="Times New Roman" w:hAnsi="Times New Roman" w:cs="Times New Roman"/>
          <w:bCs w:val="0"/>
          <w:color w:val="auto"/>
          <w:kern w:val="0"/>
          <w:sz w:val="24"/>
          <w:szCs w:val="24"/>
          <w:highlight w:val="none"/>
          <w:lang w:val="en-US" w:eastAsia="zh-CN" w:bidi="ar"/>
        </w:rPr>
        <w:t>85</w:t>
      </w:r>
      <w:r>
        <w:rPr>
          <w:rFonts w:hint="eastAsia" w:ascii="Times New Roman" w:hAnsi="Times New Roman" w:cs="Times New Roman"/>
          <w:bCs w:val="0"/>
          <w:color w:val="auto"/>
          <w:kern w:val="0"/>
          <w:sz w:val="24"/>
          <w:szCs w:val="24"/>
          <w:highlight w:val="none"/>
          <w:lang w:bidi="ar"/>
        </w:rPr>
        <w:t>分的，则视为</w:t>
      </w:r>
      <w:r>
        <w:rPr>
          <w:rFonts w:hint="eastAsia" w:cs="Times New Roman"/>
          <w:bCs w:val="0"/>
          <w:color w:val="auto"/>
          <w:kern w:val="0"/>
          <w:sz w:val="24"/>
          <w:szCs w:val="24"/>
          <w:highlight w:val="none"/>
          <w:lang w:val="en-US" w:eastAsia="zh-CN" w:bidi="ar"/>
        </w:rPr>
        <w:t>中标服务单位</w:t>
      </w:r>
      <w:r>
        <w:rPr>
          <w:rFonts w:hint="eastAsia" w:ascii="Times New Roman" w:hAnsi="Times New Roman" w:cs="Times New Roman"/>
          <w:bCs w:val="0"/>
          <w:color w:val="auto"/>
          <w:kern w:val="0"/>
          <w:sz w:val="24"/>
          <w:szCs w:val="24"/>
          <w:highlight w:val="none"/>
          <w:lang w:bidi="ar"/>
        </w:rPr>
        <w:t>未按合同提供服务，公园有权终止合同</w:t>
      </w:r>
      <w:r>
        <w:rPr>
          <w:rFonts w:hint="eastAsia" w:cs="Times New Roman"/>
          <w:bCs w:val="0"/>
          <w:color w:val="auto"/>
          <w:kern w:val="0"/>
          <w:sz w:val="24"/>
          <w:szCs w:val="24"/>
          <w:highlight w:val="none"/>
          <w:lang w:eastAsia="zh-CN" w:bidi="ar"/>
        </w:rPr>
        <w:t>。</w:t>
      </w:r>
      <w:r>
        <w:rPr>
          <w:rFonts w:hint="eastAsia"/>
          <w:b w:val="0"/>
          <w:bCs w:val="0"/>
          <w:color w:val="auto"/>
          <w:sz w:val="24"/>
          <w:szCs w:val="24"/>
          <w:highlight w:val="none"/>
        </w:rPr>
        <w:t xml:space="preserve">​ </w:t>
      </w:r>
    </w:p>
    <w:p w14:paraId="25E52EB4">
      <w:pPr>
        <w:pStyle w:val="18"/>
        <w:widowControl/>
        <w:spacing w:beforeAutospacing="0" w:afterAutospacing="0" w:line="560" w:lineRule="exact"/>
        <w:ind w:firstLine="480" w:firstLineChars="200"/>
        <w:rPr>
          <w:b w:val="0"/>
          <w:bCs w:val="0"/>
          <w:color w:val="auto"/>
          <w:sz w:val="24"/>
          <w:szCs w:val="24"/>
          <w:highlight w:val="none"/>
        </w:rPr>
      </w:pPr>
      <w:r>
        <w:rPr>
          <w:rFonts w:hint="eastAsia"/>
          <w:b w:val="0"/>
          <w:bCs w:val="0"/>
          <w:color w:val="auto"/>
          <w:sz w:val="24"/>
          <w:szCs w:val="24"/>
          <w:highlight w:val="none"/>
          <w:lang w:eastAsia="zh-CN"/>
        </w:rPr>
        <w:t>（二）</w:t>
      </w:r>
      <w:r>
        <w:rPr>
          <w:rFonts w:hint="eastAsia"/>
          <w:b w:val="0"/>
          <w:bCs w:val="0"/>
          <w:color w:val="auto"/>
          <w:sz w:val="24"/>
          <w:szCs w:val="24"/>
          <w:highlight w:val="none"/>
        </w:rPr>
        <w:t>因挪用、拖欠、克扣劳务人员工资，引发群体性上访、罢工等事件</w:t>
      </w:r>
      <w:r>
        <w:rPr>
          <w:rFonts w:hint="eastAsia"/>
          <w:b w:val="0"/>
          <w:bCs w:val="0"/>
          <w:color w:val="auto"/>
          <w:sz w:val="24"/>
          <w:szCs w:val="24"/>
          <w:highlight w:val="none"/>
          <w:lang w:eastAsia="zh-CN"/>
        </w:rPr>
        <w:t>。</w:t>
      </w:r>
      <w:r>
        <w:rPr>
          <w:rFonts w:hint="eastAsia"/>
          <w:b w:val="0"/>
          <w:bCs w:val="0"/>
          <w:color w:val="auto"/>
          <w:sz w:val="24"/>
          <w:szCs w:val="24"/>
          <w:highlight w:val="none"/>
        </w:rPr>
        <w:t xml:space="preserve"> </w:t>
      </w:r>
    </w:p>
    <w:p w14:paraId="795F8C89">
      <w:pPr>
        <w:pStyle w:val="18"/>
        <w:widowControl/>
        <w:spacing w:beforeAutospacing="0" w:afterAutospacing="0" w:line="560" w:lineRule="exact"/>
        <w:ind w:firstLine="480" w:firstLineChars="200"/>
        <w:rPr>
          <w:b w:val="0"/>
          <w:bCs w:val="0"/>
          <w:color w:val="auto"/>
          <w:sz w:val="24"/>
          <w:szCs w:val="24"/>
          <w:highlight w:val="none"/>
        </w:rPr>
      </w:pPr>
      <w:r>
        <w:rPr>
          <w:rFonts w:hint="eastAsia"/>
          <w:b w:val="0"/>
          <w:bCs w:val="0"/>
          <w:color w:val="auto"/>
          <w:sz w:val="24"/>
          <w:szCs w:val="24"/>
          <w:highlight w:val="none"/>
          <w:lang w:eastAsia="zh-CN"/>
        </w:rPr>
        <w:t>（三）</w:t>
      </w:r>
      <w:r>
        <w:rPr>
          <w:rFonts w:hint="eastAsia"/>
          <w:b w:val="0"/>
          <w:bCs w:val="0"/>
          <w:color w:val="auto"/>
          <w:sz w:val="24"/>
          <w:szCs w:val="24"/>
          <w:highlight w:val="none"/>
        </w:rPr>
        <w:t>发生重大安全生产责任事故，造成人员伤亡或重大财产损失</w:t>
      </w:r>
      <w:r>
        <w:rPr>
          <w:rFonts w:hint="eastAsia"/>
          <w:b w:val="0"/>
          <w:bCs w:val="0"/>
          <w:color w:val="auto"/>
          <w:sz w:val="24"/>
          <w:szCs w:val="24"/>
          <w:highlight w:val="none"/>
          <w:lang w:eastAsia="zh-CN"/>
        </w:rPr>
        <w:t>。</w:t>
      </w:r>
    </w:p>
    <w:p w14:paraId="259CD284">
      <w:pPr>
        <w:pStyle w:val="18"/>
        <w:widowControl/>
        <w:spacing w:beforeAutospacing="0" w:afterAutospacing="0" w:line="560" w:lineRule="exact"/>
        <w:ind w:firstLine="480" w:firstLineChars="200"/>
        <w:rPr>
          <w:b w:val="0"/>
          <w:bCs w:val="0"/>
          <w:color w:val="auto"/>
          <w:sz w:val="24"/>
          <w:szCs w:val="24"/>
          <w:highlight w:val="none"/>
        </w:rPr>
      </w:pPr>
      <w:r>
        <w:rPr>
          <w:rFonts w:hint="eastAsia"/>
          <w:b w:val="0"/>
          <w:bCs w:val="0"/>
          <w:color w:val="auto"/>
          <w:sz w:val="24"/>
          <w:szCs w:val="24"/>
          <w:highlight w:val="none"/>
          <w:lang w:eastAsia="zh-CN"/>
        </w:rPr>
        <w:t>（四）</w:t>
      </w:r>
      <w:r>
        <w:rPr>
          <w:rFonts w:hint="eastAsia"/>
          <w:b w:val="0"/>
          <w:bCs w:val="0"/>
          <w:color w:val="auto"/>
          <w:sz w:val="24"/>
          <w:szCs w:val="24"/>
          <w:highlight w:val="none"/>
        </w:rPr>
        <w:t>未经公园同意，擅自转包、违法分包本项目劳务服务。</w:t>
      </w:r>
    </w:p>
    <w:p w14:paraId="509D0820">
      <w:pPr>
        <w:pStyle w:val="18"/>
        <w:widowControl/>
        <w:spacing w:beforeAutospacing="0" w:afterAutospacing="0" w:line="560" w:lineRule="exact"/>
        <w:jc w:val="center"/>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第六章 附则</w:t>
      </w:r>
    </w:p>
    <w:p w14:paraId="0268BE12">
      <w:pPr>
        <w:pStyle w:val="18"/>
        <w:widowControl/>
        <w:spacing w:beforeAutospacing="0" w:afterAutospacing="0" w:line="560" w:lineRule="exact"/>
        <w:ind w:left="0" w:leftChars="0" w:firstLine="0" w:firstLineChars="0"/>
        <w:rPr>
          <w:rFonts w:hint="eastAsia" w:ascii="宋体" w:hAnsi="宋体" w:eastAsia="宋体" w:cs="宋体"/>
          <w:color w:val="auto"/>
          <w:sz w:val="24"/>
          <w:szCs w:val="24"/>
          <w:highlight w:val="none"/>
        </w:rPr>
      </w:pPr>
      <w:r>
        <w:rPr>
          <w:b/>
          <w:color w:val="auto"/>
          <w:sz w:val="24"/>
          <w:szCs w:val="24"/>
          <w:highlight w:val="none"/>
        </w:rPr>
        <w:t>第十</w:t>
      </w:r>
      <w:r>
        <w:rPr>
          <w:rFonts w:hint="eastAsia"/>
          <w:b/>
          <w:color w:val="auto"/>
          <w:sz w:val="24"/>
          <w:szCs w:val="24"/>
          <w:highlight w:val="none"/>
          <w:lang w:eastAsia="zh-CN"/>
        </w:rPr>
        <w:t>五</w:t>
      </w:r>
      <w:r>
        <w:rPr>
          <w:b/>
          <w:color w:val="auto"/>
          <w:sz w:val="24"/>
          <w:szCs w:val="24"/>
          <w:highlight w:val="none"/>
        </w:rPr>
        <w:t>条</w:t>
      </w:r>
      <w:r>
        <w:rPr>
          <w:rFonts w:hint="eastAsia"/>
          <w:b/>
          <w:color w:val="auto"/>
          <w:sz w:val="24"/>
          <w:szCs w:val="24"/>
          <w:highlight w:val="none"/>
        </w:rPr>
        <w:t xml:space="preserve"> </w:t>
      </w:r>
      <w:r>
        <w:rPr>
          <w:color w:val="auto"/>
          <w:sz w:val="24"/>
          <w:szCs w:val="24"/>
          <w:highlight w:val="none"/>
        </w:rPr>
        <w:t>本办法作为项目合同的附件，具有同等法律效力。</w:t>
      </w:r>
      <w:r>
        <w:rPr>
          <w:color w:val="auto"/>
          <w:sz w:val="24"/>
          <w:szCs w:val="24"/>
          <w:highlight w:val="none"/>
        </w:rPr>
        <w:br w:type="textWrapping"/>
      </w:r>
      <w:r>
        <w:rPr>
          <w:b/>
          <w:color w:val="auto"/>
          <w:sz w:val="24"/>
          <w:szCs w:val="24"/>
          <w:highlight w:val="none"/>
        </w:rPr>
        <w:t>第十</w:t>
      </w:r>
      <w:r>
        <w:rPr>
          <w:rFonts w:hint="eastAsia"/>
          <w:b/>
          <w:color w:val="auto"/>
          <w:sz w:val="24"/>
          <w:szCs w:val="24"/>
          <w:highlight w:val="none"/>
          <w:lang w:eastAsia="zh-CN"/>
        </w:rPr>
        <w:t>六</w:t>
      </w:r>
      <w:r>
        <w:rPr>
          <w:b/>
          <w:color w:val="auto"/>
          <w:sz w:val="24"/>
          <w:szCs w:val="24"/>
          <w:highlight w:val="none"/>
        </w:rPr>
        <w:t>条</w:t>
      </w:r>
      <w:r>
        <w:rPr>
          <w:rFonts w:hint="eastAsia"/>
          <w:b/>
          <w:color w:val="auto"/>
          <w:sz w:val="24"/>
          <w:szCs w:val="24"/>
          <w:highlight w:val="none"/>
        </w:rPr>
        <w:t xml:space="preserve"> </w:t>
      </w:r>
      <w:r>
        <w:rPr>
          <w:color w:val="auto"/>
          <w:sz w:val="24"/>
          <w:szCs w:val="24"/>
          <w:highlight w:val="none"/>
        </w:rPr>
        <w:t>本办法由南宁市花卉公园负责解释。</w:t>
      </w:r>
    </w:p>
    <w:p w14:paraId="4B7924AB">
      <w:pPr>
        <w:pStyle w:val="18"/>
        <w:widowControl/>
        <w:spacing w:beforeAutospacing="0" w:afterAutospacing="0" w:line="560" w:lineRule="exact"/>
        <w:rPr>
          <w:rFonts w:hint="eastAsia" w:ascii="宋体" w:hAnsi="宋体" w:eastAsia="宋体" w:cs="宋体"/>
          <w:color w:val="auto"/>
          <w:sz w:val="32"/>
          <w:szCs w:val="32"/>
          <w:highlight w:val="none"/>
          <w:lang w:eastAsia="zh-CN"/>
        </w:rPr>
      </w:pPr>
    </w:p>
    <w:p w14:paraId="2955D5B0">
      <w:pPr>
        <w:widowControl/>
        <w:rPr>
          <w:rFonts w:hint="eastAsia" w:ascii="宋体" w:hAnsi="宋体" w:eastAsia="宋体" w:cs="宋体"/>
          <w:color w:val="auto"/>
          <w:highlight w:val="none"/>
        </w:rPr>
        <w:sectPr>
          <w:pgSz w:w="11906" w:h="16838"/>
          <w:pgMar w:top="1440" w:right="1080" w:bottom="1440" w:left="1080" w:header="720" w:footer="720" w:gutter="0"/>
          <w:cols w:space="720" w:num="1"/>
          <w:docGrid w:type="lines" w:linePitch="331" w:charSpace="0"/>
        </w:sectPr>
      </w:pPr>
    </w:p>
    <w:p w14:paraId="004683FF">
      <w:pPr>
        <w:pStyle w:val="5"/>
        <w:keepNext w:val="0"/>
        <w:keepLines w:val="0"/>
        <w:pageBreakBefore w:val="0"/>
        <w:widowControl w:val="0"/>
        <w:kinsoku/>
        <w:wordWrap/>
        <w:overflowPunct/>
        <w:topLinePunct w:val="0"/>
        <w:autoSpaceDE/>
        <w:autoSpaceDN/>
        <w:bidi w:val="0"/>
        <w:spacing w:beforeAutospacing="0" w:afterAutospacing="0"/>
        <w:ind w:left="0" w:leftChars="0" w:firstLine="0" w:firstLineChars="0"/>
        <w:jc w:val="both"/>
        <w:textAlignment w:val="auto"/>
        <w:outlineLvl w:val="2"/>
        <w:rPr>
          <w:rFonts w:hint="eastAsia" w:ascii="宋体" w:hAnsi="宋体" w:eastAsia="宋体" w:cs="宋体"/>
          <w:b/>
          <w:bCs/>
          <w:color w:val="auto"/>
          <w:sz w:val="32"/>
          <w:szCs w:val="32"/>
          <w:highlight w:val="none"/>
        </w:rPr>
      </w:pPr>
      <w:bookmarkStart w:id="14" w:name="_Toc9468"/>
      <w:bookmarkStart w:id="15" w:name="_Toc27028"/>
      <w:r>
        <w:rPr>
          <w:rFonts w:hint="eastAsia" w:ascii="宋体" w:hAnsi="宋体" w:eastAsia="宋体" w:cs="宋体"/>
          <w:b/>
          <w:bCs/>
          <w:color w:val="auto"/>
          <w:sz w:val="32"/>
          <w:szCs w:val="32"/>
          <w:highlight w:val="none"/>
        </w:rPr>
        <w:t>附件</w:t>
      </w:r>
      <w:r>
        <w:rPr>
          <w:rFonts w:hint="eastAsia" w:ascii="宋体" w:hAnsi="宋体" w:eastAsia="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t>：</w:t>
      </w:r>
      <w:bookmarkEnd w:id="14"/>
      <w:bookmarkEnd w:id="15"/>
    </w:p>
    <w:p w14:paraId="143A7BBA">
      <w:pPr>
        <w:rPr>
          <w:rFonts w:hint="eastAsia"/>
          <w:color w:val="auto"/>
          <w:highlight w:val="none"/>
        </w:rPr>
      </w:pPr>
    </w:p>
    <w:p w14:paraId="4F4AEDD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jc w:val="center"/>
        <w:textAlignment w:val="auto"/>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南宁市花卉公园</w:t>
      </w:r>
      <w:r>
        <w:rPr>
          <w:rFonts w:hint="eastAsia" w:ascii="宋体" w:hAnsi="宋体" w:eastAsia="宋体" w:cs="宋体"/>
          <w:b/>
          <w:bCs/>
          <w:color w:val="auto"/>
          <w:sz w:val="32"/>
          <w:szCs w:val="32"/>
          <w:highlight w:val="none"/>
          <w:lang w:eastAsia="zh-CN"/>
        </w:rPr>
        <w:t>城市重要道路及节点</w:t>
      </w:r>
      <w:r>
        <w:rPr>
          <w:rFonts w:hint="eastAsia" w:ascii="宋体" w:hAnsi="宋体" w:eastAsia="宋体" w:cs="宋体"/>
          <w:b/>
          <w:bCs/>
          <w:color w:val="auto"/>
          <w:sz w:val="32"/>
          <w:szCs w:val="32"/>
          <w:highlight w:val="none"/>
        </w:rPr>
        <w:t>四季鲜花种植项目</w:t>
      </w:r>
    </w:p>
    <w:p w14:paraId="2C428F0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jc w:val="center"/>
        <w:textAlignment w:val="auto"/>
        <w:outlineLvl w:val="9"/>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t>人工劳务服务考核评分表</w:t>
      </w:r>
    </w:p>
    <w:p w14:paraId="342A53B2">
      <w:pPr>
        <w:pStyle w:val="18"/>
        <w:keepNext w:val="0"/>
        <w:keepLines w:val="0"/>
        <w:pageBreakBefore w:val="0"/>
        <w:widowControl w:val="0"/>
        <w:kinsoku/>
        <w:wordWrap/>
        <w:overflowPunct/>
        <w:topLinePunct w:val="0"/>
        <w:autoSpaceDE/>
        <w:autoSpaceDN/>
        <w:bidi w:val="0"/>
        <w:spacing w:beforeAutospacing="0" w:afterAutospacing="0"/>
        <w:ind w:left="0" w:leftChars="0" w:firstLine="0" w:firstLineChars="0"/>
        <w:textAlignment w:val="auto"/>
        <w:rPr>
          <w:rFonts w:hint="eastAsia" w:ascii="宋体" w:hAnsi="宋体" w:eastAsia="宋体" w:cs="宋体"/>
          <w:color w:val="auto"/>
          <w:highlight w:val="none"/>
        </w:rPr>
      </w:pPr>
      <w:r>
        <w:rPr>
          <w:rStyle w:val="24"/>
          <w:rFonts w:hint="eastAsia" w:ascii="宋体" w:hAnsi="宋体" w:eastAsia="宋体" w:cs="宋体"/>
          <w:color w:val="auto"/>
          <w:highlight w:val="none"/>
        </w:rPr>
        <w:t>考核月份：</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年____月</w:t>
      </w:r>
      <w:r>
        <w:rPr>
          <w:rFonts w:hint="eastAsia" w:ascii="宋体" w:hAnsi="宋体" w:eastAsia="宋体" w:cs="宋体"/>
          <w:color w:val="auto"/>
          <w:highlight w:val="none"/>
        </w:rPr>
        <w:br w:type="textWrapping"/>
      </w:r>
      <w:r>
        <w:rPr>
          <w:rStyle w:val="24"/>
          <w:rFonts w:hint="eastAsia" w:ascii="宋体" w:hAnsi="宋体" w:eastAsia="宋体" w:cs="宋体"/>
          <w:color w:val="auto"/>
          <w:highlight w:val="none"/>
        </w:rPr>
        <w:t>被考核单位（</w:t>
      </w:r>
      <w:r>
        <w:rPr>
          <w:rStyle w:val="24"/>
          <w:rFonts w:hint="eastAsia" w:ascii="宋体" w:hAnsi="宋体" w:eastAsia="宋体" w:cs="宋体"/>
          <w:color w:val="auto"/>
          <w:highlight w:val="none"/>
          <w:lang w:val="en-US" w:eastAsia="zh-CN"/>
        </w:rPr>
        <w:t>中标服务单位</w:t>
      </w:r>
      <w:r>
        <w:rPr>
          <w:rStyle w:val="24"/>
          <w:rFonts w:hint="eastAsia" w:ascii="宋体" w:hAnsi="宋体" w:eastAsia="宋体" w:cs="宋体"/>
          <w:color w:val="auto"/>
          <w:highlight w:val="none"/>
        </w:rPr>
        <w:t>）：</w:t>
      </w:r>
      <w:r>
        <w:rPr>
          <w:rFonts w:hint="eastAsia" w:ascii="宋体" w:hAnsi="宋体" w:eastAsia="宋体" w:cs="宋体"/>
          <w:color w:val="auto"/>
          <w:highlight w:val="none"/>
        </w:rPr>
        <w:t>____________________</w:t>
      </w:r>
      <w:r>
        <w:rPr>
          <w:rFonts w:hint="eastAsia" w:ascii="宋体" w:hAnsi="宋体" w:eastAsia="宋体" w:cs="宋体"/>
          <w:color w:val="auto"/>
          <w:highlight w:val="none"/>
        </w:rPr>
        <w:br w:type="textWrapping"/>
      </w:r>
      <w:r>
        <w:rPr>
          <w:rStyle w:val="24"/>
          <w:rFonts w:hint="eastAsia" w:ascii="宋体" w:hAnsi="宋体" w:eastAsia="宋体" w:cs="宋体"/>
          <w:color w:val="auto"/>
          <w:highlight w:val="none"/>
        </w:rPr>
        <w:t>考核日期：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年____月____日</w:t>
      </w:r>
      <w:r>
        <w:rPr>
          <w:rFonts w:hint="eastAsia" w:ascii="宋体" w:hAnsi="宋体" w:eastAsia="宋体" w:cs="宋体"/>
          <w:color w:val="auto"/>
          <w:highlight w:val="none"/>
        </w:rPr>
        <w:br w:type="textWrapping"/>
      </w:r>
      <w:r>
        <w:rPr>
          <w:rStyle w:val="24"/>
          <w:rFonts w:hint="eastAsia" w:ascii="宋体" w:hAnsi="宋体" w:eastAsia="宋体" w:cs="宋体"/>
          <w:color w:val="auto"/>
          <w:highlight w:val="none"/>
        </w:rPr>
        <w:t>考核小组组长：</w:t>
      </w:r>
      <w:r>
        <w:rPr>
          <w:rFonts w:hint="eastAsia" w:ascii="宋体" w:hAnsi="宋体" w:eastAsia="宋体" w:cs="宋体"/>
          <w:color w:val="auto"/>
          <w:highlight w:val="none"/>
        </w:rPr>
        <w:t>______________</w:t>
      </w:r>
      <w:r>
        <w:rPr>
          <w:rFonts w:hint="eastAsia" w:ascii="宋体" w:hAnsi="宋体" w:eastAsia="宋体" w:cs="宋体"/>
          <w:color w:val="auto"/>
          <w:highlight w:val="none"/>
          <w:lang w:val="en-US" w:eastAsia="zh-CN"/>
        </w:rPr>
        <w:t xml:space="preserve"> </w:t>
      </w:r>
      <w:r>
        <w:rPr>
          <w:rStyle w:val="24"/>
          <w:rFonts w:hint="eastAsia" w:ascii="宋体" w:hAnsi="宋体" w:eastAsia="宋体" w:cs="宋体"/>
          <w:color w:val="auto"/>
          <w:highlight w:val="none"/>
        </w:rPr>
        <w:t>成员：</w:t>
      </w:r>
      <w:r>
        <w:rPr>
          <w:rFonts w:hint="eastAsia" w:ascii="宋体" w:hAnsi="宋体" w:eastAsia="宋体" w:cs="宋体"/>
          <w:color w:val="auto"/>
          <w:highlight w:val="none"/>
        </w:rPr>
        <w:t>__________</w:t>
      </w:r>
      <w:r>
        <w:rPr>
          <w:rFonts w:hint="eastAsia" w:ascii="宋体" w:hAnsi="宋体" w:eastAsia="宋体" w:cs="宋体"/>
          <w:color w:val="auto"/>
          <w:highlight w:val="none"/>
          <w:u w:val="single"/>
        </w:rPr>
        <w:t xml:space="preserve">                                </w:t>
      </w:r>
    </w:p>
    <w:p w14:paraId="56D9960D">
      <w:pPr>
        <w:pStyle w:val="2"/>
        <w:rPr>
          <w:rStyle w:val="24"/>
          <w:rFonts w:hint="eastAsia" w:ascii="宋体" w:hAnsi="宋体" w:eastAsia="宋体" w:cs="宋体"/>
          <w:color w:val="auto"/>
          <w:kern w:val="0"/>
          <w:sz w:val="24"/>
          <w:highlight w:val="none"/>
        </w:rPr>
      </w:pPr>
      <w:r>
        <w:rPr>
          <w:rStyle w:val="24"/>
          <w:rFonts w:hint="eastAsia" w:ascii="宋体" w:hAnsi="宋体" w:eastAsia="宋体" w:cs="宋体"/>
          <w:color w:val="auto"/>
          <w:kern w:val="0"/>
          <w:sz w:val="24"/>
          <w:highlight w:val="none"/>
        </w:rPr>
        <w:t>一、考核评分标准 (总分100分)</w:t>
      </w:r>
    </w:p>
    <w:tbl>
      <w:tblPr>
        <w:tblStyle w:val="21"/>
        <w:tblW w:w="47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03"/>
        <w:gridCol w:w="2815"/>
        <w:gridCol w:w="671"/>
        <w:gridCol w:w="1"/>
        <w:gridCol w:w="2251"/>
        <w:gridCol w:w="728"/>
      </w:tblGrid>
      <w:tr w14:paraId="4BFD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Align w:val="center"/>
          </w:tcPr>
          <w:p w14:paraId="745E4803">
            <w:pPr>
              <w:spacing w:line="44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考核项目</w:t>
            </w:r>
          </w:p>
        </w:tc>
        <w:tc>
          <w:tcPr>
            <w:tcW w:w="1260" w:type="pct"/>
            <w:vAlign w:val="center"/>
          </w:tcPr>
          <w:p w14:paraId="0AD28986">
            <w:pPr>
              <w:spacing w:line="44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考核标准</w:t>
            </w:r>
          </w:p>
        </w:tc>
        <w:tc>
          <w:tcPr>
            <w:tcW w:w="1476" w:type="pct"/>
            <w:vAlign w:val="center"/>
          </w:tcPr>
          <w:p w14:paraId="49F283B7">
            <w:pPr>
              <w:spacing w:line="44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评分标准</w:t>
            </w:r>
          </w:p>
        </w:tc>
        <w:tc>
          <w:tcPr>
            <w:tcW w:w="351" w:type="pct"/>
            <w:vAlign w:val="center"/>
          </w:tcPr>
          <w:p w14:paraId="77B3D97F">
            <w:pPr>
              <w:spacing w:line="44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分值</w:t>
            </w:r>
          </w:p>
        </w:tc>
        <w:tc>
          <w:tcPr>
            <w:tcW w:w="1180" w:type="pct"/>
            <w:gridSpan w:val="2"/>
            <w:vAlign w:val="center"/>
          </w:tcPr>
          <w:p w14:paraId="49ABCB0E">
            <w:pPr>
              <w:spacing w:line="44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扣分记录</w:t>
            </w:r>
          </w:p>
        </w:tc>
        <w:tc>
          <w:tcPr>
            <w:tcW w:w="381" w:type="pct"/>
            <w:vAlign w:val="center"/>
          </w:tcPr>
          <w:p w14:paraId="5E99C3E8">
            <w:pPr>
              <w:spacing w:line="44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得分</w:t>
            </w:r>
          </w:p>
        </w:tc>
      </w:tr>
      <w:tr w14:paraId="1ACD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restart"/>
            <w:vAlign w:val="center"/>
          </w:tcPr>
          <w:p w14:paraId="57B37EB7">
            <w:pPr>
              <w:spacing w:line="320" w:lineRule="exact"/>
              <w:jc w:val="center"/>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服务质量（35分）</w:t>
            </w:r>
          </w:p>
        </w:tc>
        <w:tc>
          <w:tcPr>
            <w:tcW w:w="1260" w:type="pct"/>
            <w:vAlign w:val="center"/>
          </w:tcPr>
          <w:p w14:paraId="554ED4BE">
            <w:pPr>
              <w:jc w:val="left"/>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盆花质量：</w:t>
            </w:r>
            <w:r>
              <w:rPr>
                <w:rFonts w:hint="eastAsia" w:ascii="宋体" w:hAnsi="宋体" w:eastAsia="宋体" w:cs="宋体"/>
                <w:color w:val="auto"/>
                <w:kern w:val="0"/>
                <w:szCs w:val="21"/>
                <w:highlight w:val="none"/>
              </w:rPr>
              <w:t>植株长势、冠幅、株型达标，无损伤、病虫害，花型完好、花期应时。</w:t>
            </w:r>
          </w:p>
        </w:tc>
        <w:tc>
          <w:tcPr>
            <w:tcW w:w="1476" w:type="pct"/>
            <w:vAlign w:val="center"/>
          </w:tcPr>
          <w:p w14:paraId="4C4472F6">
            <w:pPr>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问题植株每5株扣0.5分，每10株扣1分，扣完为止</w:t>
            </w:r>
          </w:p>
        </w:tc>
        <w:tc>
          <w:tcPr>
            <w:tcW w:w="351" w:type="pct"/>
            <w:vAlign w:val="center"/>
          </w:tcPr>
          <w:p w14:paraId="78FB1D75">
            <w:pPr>
              <w:pStyle w:val="18"/>
              <w:widowControl/>
              <w:spacing w:beforeAutospacing="0" w:afterAutospacing="0" w:line="400" w:lineRule="exact"/>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5</w:t>
            </w:r>
          </w:p>
        </w:tc>
        <w:tc>
          <w:tcPr>
            <w:tcW w:w="1180" w:type="pct"/>
            <w:gridSpan w:val="2"/>
            <w:vAlign w:val="center"/>
          </w:tcPr>
          <w:p w14:paraId="54A60664">
            <w:pPr>
              <w:pStyle w:val="18"/>
              <w:widowControl/>
              <w:spacing w:beforeAutospacing="0" w:afterAutospacing="0" w:line="400" w:lineRule="exact"/>
              <w:jc w:val="center"/>
              <w:rPr>
                <w:rFonts w:hint="eastAsia" w:ascii="宋体" w:hAnsi="宋体" w:eastAsia="宋体" w:cs="宋体"/>
                <w:color w:val="auto"/>
                <w:szCs w:val="21"/>
                <w:highlight w:val="none"/>
              </w:rPr>
            </w:pPr>
          </w:p>
        </w:tc>
        <w:tc>
          <w:tcPr>
            <w:tcW w:w="381" w:type="pct"/>
            <w:vAlign w:val="center"/>
          </w:tcPr>
          <w:p w14:paraId="005011F5">
            <w:pPr>
              <w:spacing w:line="440" w:lineRule="exact"/>
              <w:jc w:val="center"/>
              <w:rPr>
                <w:rFonts w:hint="eastAsia" w:ascii="宋体" w:hAnsi="宋体" w:eastAsia="宋体" w:cs="宋体"/>
                <w:color w:val="auto"/>
                <w:szCs w:val="21"/>
                <w:highlight w:val="none"/>
              </w:rPr>
            </w:pPr>
          </w:p>
        </w:tc>
      </w:tr>
      <w:tr w14:paraId="54E6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Merge w:val="continue"/>
            <w:vAlign w:val="center"/>
          </w:tcPr>
          <w:p w14:paraId="5D6CAD84">
            <w:pPr>
              <w:widowControl/>
              <w:spacing w:line="440" w:lineRule="exact"/>
              <w:jc w:val="left"/>
              <w:rPr>
                <w:rFonts w:hint="eastAsia" w:ascii="宋体" w:hAnsi="宋体" w:eastAsia="宋体" w:cs="宋体"/>
                <w:color w:val="auto"/>
                <w:szCs w:val="21"/>
                <w:highlight w:val="none"/>
              </w:rPr>
            </w:pPr>
          </w:p>
        </w:tc>
        <w:tc>
          <w:tcPr>
            <w:tcW w:w="1260" w:type="pct"/>
            <w:vAlign w:val="center"/>
          </w:tcPr>
          <w:p w14:paraId="7BF7B5DD">
            <w:pPr>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种植场地整理：</w:t>
            </w:r>
            <w:bookmarkStart w:id="16" w:name="OLE_LINK3"/>
            <w:bookmarkStart w:id="17" w:name="OLE_LINK4"/>
            <w:r>
              <w:rPr>
                <w:rFonts w:hint="eastAsia" w:ascii="宋体" w:hAnsi="宋体" w:eastAsia="宋体" w:cs="宋体"/>
                <w:color w:val="auto"/>
                <w:kern w:val="0"/>
                <w:szCs w:val="21"/>
                <w:highlight w:val="none"/>
              </w:rPr>
              <w:t>地形、土壤达标，</w:t>
            </w:r>
            <w:bookmarkEnd w:id="16"/>
            <w:bookmarkEnd w:id="17"/>
            <w:r>
              <w:rPr>
                <w:rFonts w:hint="eastAsia" w:ascii="宋体" w:hAnsi="宋体" w:eastAsia="宋体" w:cs="宋体"/>
                <w:color w:val="auto"/>
                <w:kern w:val="0"/>
                <w:szCs w:val="21"/>
                <w:highlight w:val="none"/>
              </w:rPr>
              <w:t>土方高度低于侧石边缘≥8cm</w:t>
            </w:r>
          </w:p>
        </w:tc>
        <w:tc>
          <w:tcPr>
            <w:tcW w:w="1476" w:type="pct"/>
            <w:vAlign w:val="center"/>
          </w:tcPr>
          <w:p w14:paraId="6908E69A">
            <w:pPr>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地形、土壤不达标的，种植土超高，每1平方米扣1分，扣完为止。</w:t>
            </w:r>
          </w:p>
        </w:tc>
        <w:tc>
          <w:tcPr>
            <w:tcW w:w="351" w:type="pct"/>
            <w:vAlign w:val="center"/>
          </w:tcPr>
          <w:p w14:paraId="1583A3F3">
            <w:pPr>
              <w:spacing w:line="44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180" w:type="pct"/>
            <w:gridSpan w:val="2"/>
            <w:vAlign w:val="center"/>
          </w:tcPr>
          <w:p w14:paraId="76355A5F">
            <w:pPr>
              <w:spacing w:line="440" w:lineRule="exact"/>
              <w:jc w:val="center"/>
              <w:rPr>
                <w:rFonts w:hint="eastAsia" w:ascii="宋体" w:hAnsi="宋体" w:eastAsia="宋体" w:cs="宋体"/>
                <w:color w:val="auto"/>
                <w:szCs w:val="21"/>
                <w:highlight w:val="none"/>
              </w:rPr>
            </w:pPr>
          </w:p>
        </w:tc>
        <w:tc>
          <w:tcPr>
            <w:tcW w:w="381" w:type="pct"/>
            <w:vAlign w:val="center"/>
          </w:tcPr>
          <w:p w14:paraId="77D8D815">
            <w:pPr>
              <w:spacing w:line="440" w:lineRule="exact"/>
              <w:jc w:val="center"/>
              <w:rPr>
                <w:rFonts w:hint="eastAsia" w:ascii="宋体" w:hAnsi="宋体" w:eastAsia="宋体" w:cs="宋体"/>
                <w:color w:val="auto"/>
                <w:szCs w:val="21"/>
                <w:highlight w:val="none"/>
              </w:rPr>
            </w:pPr>
          </w:p>
        </w:tc>
      </w:tr>
      <w:tr w14:paraId="0F4C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2DE00A86">
            <w:pPr>
              <w:widowControl/>
              <w:spacing w:line="440" w:lineRule="exact"/>
              <w:jc w:val="left"/>
              <w:rPr>
                <w:rFonts w:hint="eastAsia" w:ascii="宋体" w:hAnsi="宋体" w:eastAsia="宋体" w:cs="宋体"/>
                <w:color w:val="auto"/>
                <w:szCs w:val="21"/>
                <w:highlight w:val="none"/>
              </w:rPr>
            </w:pPr>
          </w:p>
        </w:tc>
        <w:tc>
          <w:tcPr>
            <w:tcW w:w="1260" w:type="pct"/>
            <w:vAlign w:val="center"/>
          </w:tcPr>
          <w:p w14:paraId="3AAF7BC2">
            <w:pPr>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残花清理：</w:t>
            </w:r>
            <w:r>
              <w:rPr>
                <w:rFonts w:hint="eastAsia" w:ascii="宋体" w:hAnsi="宋体" w:eastAsia="宋体" w:cs="宋体"/>
                <w:color w:val="auto"/>
                <w:kern w:val="0"/>
                <w:szCs w:val="21"/>
                <w:highlight w:val="none"/>
              </w:rPr>
              <w:t>场地残花彻底清理，无路面抛洒，规范堆叠</w:t>
            </w:r>
          </w:p>
        </w:tc>
        <w:tc>
          <w:tcPr>
            <w:tcW w:w="1476" w:type="pct"/>
            <w:vAlign w:val="center"/>
          </w:tcPr>
          <w:p w14:paraId="792B923F">
            <w:pPr>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未清理残花每10株扣0.5分；抛洒脏污路面每平方米扣1分，扣完为止。</w:t>
            </w:r>
          </w:p>
        </w:tc>
        <w:tc>
          <w:tcPr>
            <w:tcW w:w="351" w:type="pct"/>
            <w:vAlign w:val="center"/>
          </w:tcPr>
          <w:p w14:paraId="179673C0">
            <w:pPr>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180" w:type="pct"/>
            <w:gridSpan w:val="2"/>
            <w:vAlign w:val="center"/>
          </w:tcPr>
          <w:p w14:paraId="01E33FC8">
            <w:pPr>
              <w:jc w:val="center"/>
              <w:rPr>
                <w:rFonts w:hint="eastAsia" w:ascii="宋体" w:hAnsi="宋体" w:eastAsia="宋体" w:cs="宋体"/>
                <w:color w:val="auto"/>
                <w:szCs w:val="21"/>
                <w:highlight w:val="none"/>
              </w:rPr>
            </w:pPr>
          </w:p>
        </w:tc>
        <w:tc>
          <w:tcPr>
            <w:tcW w:w="381" w:type="pct"/>
            <w:vAlign w:val="center"/>
          </w:tcPr>
          <w:p w14:paraId="06128386">
            <w:pPr>
              <w:spacing w:line="440" w:lineRule="exact"/>
              <w:jc w:val="center"/>
              <w:rPr>
                <w:rFonts w:hint="eastAsia" w:ascii="宋体" w:hAnsi="宋体" w:eastAsia="宋体" w:cs="宋体"/>
                <w:color w:val="auto"/>
                <w:szCs w:val="21"/>
                <w:highlight w:val="none"/>
              </w:rPr>
            </w:pPr>
          </w:p>
        </w:tc>
      </w:tr>
      <w:tr w14:paraId="4C72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7DCF0282">
            <w:pPr>
              <w:widowControl/>
              <w:spacing w:line="440" w:lineRule="exact"/>
              <w:jc w:val="left"/>
              <w:rPr>
                <w:rFonts w:hint="eastAsia" w:ascii="宋体" w:hAnsi="宋体" w:eastAsia="宋体" w:cs="宋体"/>
                <w:color w:val="auto"/>
                <w:szCs w:val="21"/>
                <w:highlight w:val="none"/>
              </w:rPr>
            </w:pPr>
          </w:p>
        </w:tc>
        <w:tc>
          <w:tcPr>
            <w:tcW w:w="1260" w:type="pct"/>
            <w:vAlign w:val="center"/>
          </w:tcPr>
          <w:p w14:paraId="5F97FC8E">
            <w:pPr>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种植密度与深度</w:t>
            </w:r>
            <w:r>
              <w:rPr>
                <w:rFonts w:hint="eastAsia" w:ascii="宋体" w:hAnsi="宋体" w:eastAsia="宋体" w:cs="宋体"/>
                <w:color w:val="auto"/>
                <w:kern w:val="0"/>
                <w:szCs w:val="21"/>
                <w:highlight w:val="none"/>
              </w:rPr>
              <w:t>：密度达标、黄土不露天，间距、覆土、高差符合要求。</w:t>
            </w:r>
          </w:p>
        </w:tc>
        <w:tc>
          <w:tcPr>
            <w:tcW w:w="1476" w:type="pct"/>
            <w:vAlign w:val="center"/>
          </w:tcPr>
          <w:p w14:paraId="64C0AE3F">
            <w:pPr>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密度不达标连续1㎡每处扣0.5分；深度不符每株扣0.1分，扣完为止。</w:t>
            </w:r>
          </w:p>
        </w:tc>
        <w:tc>
          <w:tcPr>
            <w:tcW w:w="351" w:type="pct"/>
            <w:vAlign w:val="center"/>
          </w:tcPr>
          <w:p w14:paraId="4EE99ED9">
            <w:pPr>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180" w:type="pct"/>
            <w:gridSpan w:val="2"/>
            <w:vAlign w:val="center"/>
          </w:tcPr>
          <w:p w14:paraId="737FBD40">
            <w:pPr>
              <w:jc w:val="center"/>
              <w:rPr>
                <w:rFonts w:hint="eastAsia" w:ascii="宋体" w:hAnsi="宋体" w:eastAsia="宋体" w:cs="宋体"/>
                <w:color w:val="auto"/>
                <w:szCs w:val="21"/>
                <w:highlight w:val="none"/>
              </w:rPr>
            </w:pPr>
          </w:p>
        </w:tc>
        <w:tc>
          <w:tcPr>
            <w:tcW w:w="381" w:type="pct"/>
            <w:vAlign w:val="center"/>
          </w:tcPr>
          <w:p w14:paraId="068C38F7">
            <w:pPr>
              <w:spacing w:line="440" w:lineRule="exact"/>
              <w:jc w:val="center"/>
              <w:rPr>
                <w:rFonts w:hint="eastAsia" w:ascii="宋体" w:hAnsi="宋体" w:eastAsia="宋体" w:cs="宋体"/>
                <w:color w:val="auto"/>
                <w:szCs w:val="21"/>
                <w:highlight w:val="none"/>
              </w:rPr>
            </w:pPr>
          </w:p>
        </w:tc>
      </w:tr>
      <w:tr w14:paraId="1EEE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4C964EC2">
            <w:pPr>
              <w:widowControl/>
              <w:spacing w:line="440" w:lineRule="exact"/>
              <w:jc w:val="left"/>
              <w:rPr>
                <w:rFonts w:hint="eastAsia" w:ascii="宋体" w:hAnsi="宋体" w:eastAsia="宋体" w:cs="宋体"/>
                <w:color w:val="auto"/>
                <w:szCs w:val="21"/>
                <w:highlight w:val="none"/>
              </w:rPr>
            </w:pPr>
          </w:p>
        </w:tc>
        <w:tc>
          <w:tcPr>
            <w:tcW w:w="1260" w:type="pct"/>
            <w:vAlign w:val="center"/>
          </w:tcPr>
          <w:p w14:paraId="7BBBC8B3">
            <w:pPr>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水肥管理</w:t>
            </w:r>
            <w:r>
              <w:rPr>
                <w:rFonts w:hint="eastAsia" w:ascii="宋体" w:hAnsi="宋体" w:eastAsia="宋体" w:cs="宋体"/>
                <w:color w:val="auto"/>
                <w:kern w:val="0"/>
                <w:szCs w:val="21"/>
                <w:highlight w:val="none"/>
              </w:rPr>
              <w:t>：及时浇透水、淋水、施肥，无植株萎蔫、缺肥现象</w:t>
            </w:r>
          </w:p>
        </w:tc>
        <w:tc>
          <w:tcPr>
            <w:tcW w:w="1476" w:type="pct"/>
            <w:vAlign w:val="center"/>
          </w:tcPr>
          <w:p w14:paraId="6E0F851E">
            <w:pPr>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1㎡内萎蔫/枯黄5株以上扣0.2分；10株以上扣0.5分；未按要求淋水每次扣1分，扣完为止。</w:t>
            </w:r>
          </w:p>
        </w:tc>
        <w:tc>
          <w:tcPr>
            <w:tcW w:w="351" w:type="pct"/>
            <w:vAlign w:val="center"/>
          </w:tcPr>
          <w:p w14:paraId="6472C71C">
            <w:pPr>
              <w:spacing w:line="44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180" w:type="pct"/>
            <w:gridSpan w:val="2"/>
            <w:vAlign w:val="center"/>
          </w:tcPr>
          <w:p w14:paraId="224D56B7">
            <w:pPr>
              <w:spacing w:line="440" w:lineRule="exact"/>
              <w:jc w:val="center"/>
              <w:rPr>
                <w:rFonts w:hint="eastAsia" w:ascii="宋体" w:hAnsi="宋体" w:eastAsia="宋体" w:cs="宋体"/>
                <w:color w:val="auto"/>
                <w:kern w:val="0"/>
                <w:sz w:val="18"/>
                <w:szCs w:val="18"/>
                <w:highlight w:val="none"/>
              </w:rPr>
            </w:pPr>
          </w:p>
        </w:tc>
        <w:tc>
          <w:tcPr>
            <w:tcW w:w="381" w:type="pct"/>
            <w:vAlign w:val="center"/>
          </w:tcPr>
          <w:p w14:paraId="0C046048">
            <w:pPr>
              <w:spacing w:line="440" w:lineRule="exact"/>
              <w:rPr>
                <w:rFonts w:hint="eastAsia" w:ascii="宋体" w:hAnsi="宋体" w:eastAsia="宋体" w:cs="宋体"/>
                <w:color w:val="auto"/>
                <w:kern w:val="0"/>
                <w:sz w:val="18"/>
                <w:szCs w:val="18"/>
                <w:highlight w:val="none"/>
              </w:rPr>
            </w:pPr>
          </w:p>
        </w:tc>
      </w:tr>
      <w:tr w14:paraId="09EE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3BF205D9">
            <w:pPr>
              <w:widowControl/>
              <w:spacing w:line="440" w:lineRule="exact"/>
              <w:jc w:val="left"/>
              <w:rPr>
                <w:rFonts w:hint="eastAsia" w:ascii="宋体" w:hAnsi="宋体" w:eastAsia="宋体" w:cs="宋体"/>
                <w:color w:val="auto"/>
                <w:szCs w:val="21"/>
                <w:highlight w:val="none"/>
              </w:rPr>
            </w:pPr>
          </w:p>
        </w:tc>
        <w:tc>
          <w:tcPr>
            <w:tcW w:w="1260" w:type="pct"/>
            <w:vAlign w:val="center"/>
          </w:tcPr>
          <w:p w14:paraId="304CAB28">
            <w:pPr>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整形修剪：</w:t>
            </w:r>
            <w:r>
              <w:rPr>
                <w:rFonts w:hint="eastAsia" w:ascii="宋体" w:hAnsi="宋体" w:eastAsia="宋体" w:cs="宋体"/>
                <w:color w:val="auto"/>
                <w:kern w:val="0"/>
                <w:szCs w:val="21"/>
                <w:highlight w:val="none"/>
              </w:rPr>
              <w:t>无残花、枯枝、黄叶，无杂草，无倒伏现象，花坛同一色块顶面高度保持一致，保持良好的观赏效果。</w:t>
            </w:r>
          </w:p>
        </w:tc>
        <w:tc>
          <w:tcPr>
            <w:tcW w:w="1476" w:type="pct"/>
            <w:vAlign w:val="center"/>
          </w:tcPr>
          <w:p w14:paraId="084EF6ED">
            <w:pPr>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1㎡内残花5株以上，处扣0.5分；1平方米面积内杂草率达5%或有杂草明显高出色块顶的，每发现一处扣0.5分；有植物倒伏的每发现一处扣0.2分。</w:t>
            </w:r>
          </w:p>
        </w:tc>
        <w:tc>
          <w:tcPr>
            <w:tcW w:w="351" w:type="pct"/>
            <w:vAlign w:val="center"/>
          </w:tcPr>
          <w:p w14:paraId="586389F5">
            <w:pPr>
              <w:spacing w:line="44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180" w:type="pct"/>
            <w:gridSpan w:val="2"/>
            <w:vAlign w:val="center"/>
          </w:tcPr>
          <w:p w14:paraId="7DB06E1E">
            <w:pPr>
              <w:spacing w:line="440" w:lineRule="exact"/>
              <w:jc w:val="center"/>
              <w:rPr>
                <w:rFonts w:hint="eastAsia" w:ascii="宋体" w:hAnsi="宋体" w:eastAsia="宋体" w:cs="宋体"/>
                <w:color w:val="auto"/>
                <w:kern w:val="0"/>
                <w:sz w:val="18"/>
                <w:szCs w:val="18"/>
                <w:highlight w:val="none"/>
              </w:rPr>
            </w:pPr>
          </w:p>
        </w:tc>
        <w:tc>
          <w:tcPr>
            <w:tcW w:w="381" w:type="pct"/>
            <w:vAlign w:val="center"/>
          </w:tcPr>
          <w:p w14:paraId="747D673C">
            <w:pPr>
              <w:spacing w:line="440" w:lineRule="exact"/>
              <w:rPr>
                <w:rFonts w:hint="eastAsia" w:ascii="宋体" w:hAnsi="宋体" w:eastAsia="宋体" w:cs="宋体"/>
                <w:color w:val="auto"/>
                <w:kern w:val="0"/>
                <w:sz w:val="18"/>
                <w:szCs w:val="18"/>
                <w:highlight w:val="none"/>
              </w:rPr>
            </w:pPr>
          </w:p>
        </w:tc>
      </w:tr>
      <w:tr w14:paraId="0009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Merge w:val="restart"/>
            <w:vAlign w:val="center"/>
          </w:tcPr>
          <w:p w14:paraId="1B52EA56">
            <w:pPr>
              <w:spacing w:line="440" w:lineRule="exact"/>
              <w:jc w:val="center"/>
              <w:rPr>
                <w:rFonts w:hint="eastAsia" w:ascii="宋体" w:hAnsi="宋体" w:eastAsia="宋体" w:cs="宋体"/>
                <w:color w:val="auto"/>
                <w:szCs w:val="21"/>
                <w:highlight w:val="none"/>
              </w:rPr>
            </w:pPr>
          </w:p>
          <w:p w14:paraId="56F4933F">
            <w:pPr>
              <w:spacing w:line="440" w:lineRule="exact"/>
              <w:jc w:val="center"/>
              <w:rPr>
                <w:rFonts w:hint="eastAsia" w:ascii="宋体" w:hAnsi="宋体" w:eastAsia="宋体" w:cs="宋体"/>
                <w:color w:val="auto"/>
                <w:szCs w:val="21"/>
                <w:highlight w:val="none"/>
              </w:rPr>
            </w:pPr>
          </w:p>
          <w:p w14:paraId="7FC1C5F4">
            <w:pPr>
              <w:spacing w:line="440" w:lineRule="exact"/>
              <w:jc w:val="center"/>
              <w:rPr>
                <w:rFonts w:hint="eastAsia" w:ascii="宋体" w:hAnsi="宋体" w:eastAsia="宋体" w:cs="宋体"/>
                <w:color w:val="auto"/>
                <w:szCs w:val="21"/>
                <w:highlight w:val="none"/>
              </w:rPr>
            </w:pPr>
          </w:p>
          <w:p w14:paraId="47D41B53">
            <w:pPr>
              <w:spacing w:line="440" w:lineRule="exact"/>
              <w:rPr>
                <w:rFonts w:hint="eastAsia" w:ascii="宋体" w:hAnsi="宋体" w:eastAsia="宋体" w:cs="宋体"/>
                <w:color w:val="auto"/>
                <w:szCs w:val="21"/>
                <w:highlight w:val="none"/>
              </w:rPr>
            </w:pPr>
          </w:p>
          <w:p w14:paraId="2F291865">
            <w:pPr>
              <w:spacing w:line="32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w:t>
            </w:r>
          </w:p>
          <w:p w14:paraId="56999AFB">
            <w:pPr>
              <w:spacing w:line="32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员</w:t>
            </w:r>
          </w:p>
          <w:p w14:paraId="5DDB632D">
            <w:pPr>
              <w:spacing w:line="32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管</w:t>
            </w:r>
          </w:p>
          <w:p w14:paraId="4478A6F0">
            <w:pPr>
              <w:spacing w:line="32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理</w:t>
            </w:r>
          </w:p>
          <w:p w14:paraId="63A92D1C">
            <w:pPr>
              <w:pStyle w:val="2"/>
              <w:jc w:val="center"/>
              <w:rPr>
                <w:rFonts w:hint="eastAsia" w:ascii="宋体" w:hAnsi="宋体" w:eastAsia="宋体" w:cs="宋体"/>
                <w:color w:val="auto"/>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0</w:t>
            </w:r>
            <w:r>
              <w:rPr>
                <w:rFonts w:hint="eastAsia" w:ascii="宋体" w:hAnsi="宋体" w:eastAsia="宋体" w:cs="宋体"/>
                <w:b/>
                <w:bCs/>
                <w:color w:val="auto"/>
                <w:sz w:val="24"/>
                <w:highlight w:val="none"/>
              </w:rPr>
              <w:t>分）</w:t>
            </w:r>
          </w:p>
        </w:tc>
        <w:tc>
          <w:tcPr>
            <w:tcW w:w="1260" w:type="pct"/>
            <w:vAlign w:val="center"/>
          </w:tcPr>
          <w:p w14:paraId="3674D7D1">
            <w:pPr>
              <w:jc w:val="left"/>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人员资质与备案：</w:t>
            </w:r>
            <w:r>
              <w:rPr>
                <w:rFonts w:hint="eastAsia" w:ascii="宋体" w:hAnsi="宋体" w:eastAsia="宋体" w:cs="宋体"/>
                <w:color w:val="auto"/>
                <w:kern w:val="0"/>
                <w:szCs w:val="21"/>
                <w:highlight w:val="none"/>
              </w:rPr>
              <w:t>所有人员必须身体健康、具备相关经验，进场前需备案名单及保单信息；所有人员按合同规定及要求按时按量上岗，配备有关作业工具。</w:t>
            </w:r>
          </w:p>
        </w:tc>
        <w:tc>
          <w:tcPr>
            <w:tcW w:w="1476" w:type="pct"/>
            <w:vAlign w:val="center"/>
          </w:tcPr>
          <w:p w14:paraId="3B8834EF">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上岗人员有未在保单内的，发现1人扣10分；迟到、缺岗发现1人扣</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分；未配备作业工具的发现1次扣1分。</w:t>
            </w:r>
          </w:p>
        </w:tc>
        <w:tc>
          <w:tcPr>
            <w:tcW w:w="351" w:type="pct"/>
            <w:vAlign w:val="center"/>
          </w:tcPr>
          <w:p w14:paraId="73637DA7">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1180" w:type="pct"/>
            <w:gridSpan w:val="2"/>
            <w:vAlign w:val="center"/>
          </w:tcPr>
          <w:p w14:paraId="4AD85EC9">
            <w:pPr>
              <w:spacing w:line="440" w:lineRule="exact"/>
              <w:jc w:val="center"/>
              <w:rPr>
                <w:rFonts w:hint="eastAsia" w:ascii="宋体" w:hAnsi="宋体" w:eastAsia="宋体" w:cs="宋体"/>
                <w:color w:val="auto"/>
                <w:szCs w:val="21"/>
                <w:highlight w:val="none"/>
              </w:rPr>
            </w:pPr>
          </w:p>
        </w:tc>
        <w:tc>
          <w:tcPr>
            <w:tcW w:w="381" w:type="pct"/>
            <w:vAlign w:val="center"/>
          </w:tcPr>
          <w:p w14:paraId="69B92D3E">
            <w:pPr>
              <w:spacing w:line="440" w:lineRule="exact"/>
              <w:jc w:val="center"/>
              <w:rPr>
                <w:rFonts w:hint="eastAsia" w:ascii="宋体" w:hAnsi="宋体" w:eastAsia="宋体" w:cs="宋体"/>
                <w:color w:val="auto"/>
                <w:szCs w:val="21"/>
                <w:highlight w:val="none"/>
              </w:rPr>
            </w:pPr>
          </w:p>
        </w:tc>
      </w:tr>
      <w:tr w14:paraId="1A47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0AE99E9E">
            <w:pPr>
              <w:widowControl/>
              <w:spacing w:line="440" w:lineRule="exact"/>
              <w:jc w:val="left"/>
              <w:rPr>
                <w:rFonts w:hint="eastAsia" w:ascii="宋体" w:hAnsi="宋体" w:eastAsia="宋体" w:cs="宋体"/>
                <w:color w:val="auto"/>
                <w:szCs w:val="21"/>
                <w:highlight w:val="none"/>
              </w:rPr>
            </w:pPr>
          </w:p>
        </w:tc>
        <w:tc>
          <w:tcPr>
            <w:tcW w:w="1260" w:type="pct"/>
            <w:vAlign w:val="center"/>
          </w:tcPr>
          <w:p w14:paraId="4E0298CF">
            <w:pPr>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应急响应：</w:t>
            </w:r>
            <w:r>
              <w:rPr>
                <w:rFonts w:hint="eastAsia" w:ascii="宋体" w:hAnsi="宋体" w:eastAsia="宋体" w:cs="宋体"/>
                <w:color w:val="auto"/>
                <w:kern w:val="0"/>
                <w:szCs w:val="21"/>
                <w:highlight w:val="none"/>
              </w:rPr>
              <w:t>常规增派3日内到位，紧急任务12小时内到位</w:t>
            </w:r>
          </w:p>
        </w:tc>
        <w:tc>
          <w:tcPr>
            <w:tcW w:w="1476" w:type="pct"/>
            <w:vAlign w:val="center"/>
          </w:tcPr>
          <w:p w14:paraId="54AD2520">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常规增派未按时到岗每次扣</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分；紧急任务未按时到岗每次扣</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tc>
        <w:tc>
          <w:tcPr>
            <w:tcW w:w="351" w:type="pct"/>
            <w:vAlign w:val="center"/>
          </w:tcPr>
          <w:p w14:paraId="117613FF">
            <w:pPr>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5</w:t>
            </w:r>
          </w:p>
        </w:tc>
        <w:tc>
          <w:tcPr>
            <w:tcW w:w="1180" w:type="pct"/>
            <w:gridSpan w:val="2"/>
            <w:vAlign w:val="center"/>
          </w:tcPr>
          <w:p w14:paraId="79E9C92B">
            <w:pPr>
              <w:jc w:val="center"/>
              <w:rPr>
                <w:rFonts w:hint="eastAsia" w:ascii="宋体" w:hAnsi="宋体" w:eastAsia="宋体" w:cs="宋体"/>
                <w:color w:val="auto"/>
                <w:szCs w:val="21"/>
                <w:highlight w:val="none"/>
              </w:rPr>
            </w:pPr>
          </w:p>
        </w:tc>
        <w:tc>
          <w:tcPr>
            <w:tcW w:w="381" w:type="pct"/>
            <w:vAlign w:val="center"/>
          </w:tcPr>
          <w:p w14:paraId="18D764EB">
            <w:pPr>
              <w:spacing w:line="440" w:lineRule="exact"/>
              <w:jc w:val="center"/>
              <w:rPr>
                <w:rFonts w:hint="eastAsia" w:ascii="宋体" w:hAnsi="宋体" w:eastAsia="宋体" w:cs="宋体"/>
                <w:color w:val="auto"/>
                <w:szCs w:val="21"/>
                <w:highlight w:val="none"/>
              </w:rPr>
            </w:pPr>
          </w:p>
        </w:tc>
      </w:tr>
      <w:tr w14:paraId="7B4A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Merge w:val="continue"/>
            <w:vAlign w:val="center"/>
          </w:tcPr>
          <w:p w14:paraId="3C6AC3AD">
            <w:pPr>
              <w:widowControl/>
              <w:spacing w:line="440" w:lineRule="exact"/>
              <w:jc w:val="left"/>
              <w:rPr>
                <w:rFonts w:hint="eastAsia" w:ascii="宋体" w:hAnsi="宋体" w:eastAsia="宋体" w:cs="宋体"/>
                <w:color w:val="auto"/>
                <w:szCs w:val="21"/>
                <w:highlight w:val="none"/>
              </w:rPr>
            </w:pPr>
          </w:p>
        </w:tc>
        <w:tc>
          <w:tcPr>
            <w:tcW w:w="1260" w:type="pct"/>
            <w:vAlign w:val="center"/>
          </w:tcPr>
          <w:p w14:paraId="74C224C4">
            <w:pPr>
              <w:jc w:val="left"/>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人员素养：</w:t>
            </w:r>
            <w:r>
              <w:rPr>
                <w:rFonts w:hint="eastAsia" w:ascii="宋体" w:hAnsi="宋体" w:eastAsia="宋体" w:cs="宋体"/>
                <w:color w:val="auto"/>
                <w:kern w:val="0"/>
                <w:szCs w:val="21"/>
                <w:highlight w:val="none"/>
              </w:rPr>
              <w:t>文明作业，服从安排，不做与工作无关事宜。</w:t>
            </w:r>
          </w:p>
        </w:tc>
        <w:tc>
          <w:tcPr>
            <w:tcW w:w="1476" w:type="pct"/>
            <w:vAlign w:val="center"/>
          </w:tcPr>
          <w:p w14:paraId="570973B4">
            <w:pPr>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做无关事每人每次扣1分；不服从安排每次扣</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分，扣完为止。</w:t>
            </w:r>
          </w:p>
        </w:tc>
        <w:tc>
          <w:tcPr>
            <w:tcW w:w="351" w:type="pct"/>
            <w:vAlign w:val="center"/>
          </w:tcPr>
          <w:p w14:paraId="20A8AE03">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180" w:type="pct"/>
            <w:gridSpan w:val="2"/>
            <w:vAlign w:val="center"/>
          </w:tcPr>
          <w:p w14:paraId="022878F8">
            <w:pPr>
              <w:spacing w:line="440" w:lineRule="exact"/>
              <w:jc w:val="center"/>
              <w:rPr>
                <w:rFonts w:hint="eastAsia" w:ascii="宋体" w:hAnsi="宋体" w:eastAsia="宋体" w:cs="宋体"/>
                <w:color w:val="auto"/>
                <w:szCs w:val="21"/>
                <w:highlight w:val="none"/>
              </w:rPr>
            </w:pPr>
          </w:p>
        </w:tc>
        <w:tc>
          <w:tcPr>
            <w:tcW w:w="381" w:type="pct"/>
            <w:vAlign w:val="center"/>
          </w:tcPr>
          <w:p w14:paraId="65B56755">
            <w:pPr>
              <w:spacing w:line="440" w:lineRule="exact"/>
              <w:jc w:val="center"/>
              <w:rPr>
                <w:rFonts w:hint="eastAsia" w:ascii="宋体" w:hAnsi="宋体" w:eastAsia="宋体" w:cs="宋体"/>
                <w:color w:val="auto"/>
                <w:szCs w:val="21"/>
                <w:highlight w:val="none"/>
              </w:rPr>
            </w:pPr>
          </w:p>
        </w:tc>
      </w:tr>
      <w:tr w14:paraId="2F21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Merge w:val="restart"/>
            <w:vAlign w:val="center"/>
          </w:tcPr>
          <w:p w14:paraId="62C62648">
            <w:pPr>
              <w:spacing w:line="32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安全文明（30分）</w:t>
            </w:r>
          </w:p>
        </w:tc>
        <w:tc>
          <w:tcPr>
            <w:tcW w:w="1260" w:type="pct"/>
            <w:vAlign w:val="center"/>
          </w:tcPr>
          <w:p w14:paraId="2A1DECF6">
            <w:pPr>
              <w:pStyle w:val="18"/>
              <w:widowControl/>
              <w:spacing w:beforeAutospacing="0" w:afterAutospacing="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安全施工：</w:t>
            </w:r>
            <w:r>
              <w:rPr>
                <w:rFonts w:hint="eastAsia" w:ascii="宋体" w:hAnsi="宋体" w:eastAsia="宋体" w:cs="宋体"/>
                <w:color w:val="auto"/>
                <w:sz w:val="21"/>
                <w:szCs w:val="21"/>
                <w:highlight w:val="none"/>
              </w:rPr>
              <w:t>施工人员必须统一穿戴无破损反光服，按规定设置安全锥桶、警示牌及警示带；施工时作业区域内每5平方米不得超过3人，严禁集中作业；严禁违章操作导致安全事故；严禁酒后上岗；严禁施工人员独自离开安全作业围合范围。施工期间发生安全责任事故的，由</w:t>
            </w:r>
            <w:r>
              <w:rPr>
                <w:rFonts w:hint="eastAsia" w:ascii="宋体" w:hAnsi="宋体" w:eastAsia="宋体" w:cs="宋体"/>
                <w:color w:val="auto"/>
                <w:sz w:val="21"/>
                <w:szCs w:val="21"/>
                <w:highlight w:val="none"/>
                <w:lang w:eastAsia="zh-CN"/>
              </w:rPr>
              <w:t>中标服务单位</w:t>
            </w:r>
            <w:r>
              <w:rPr>
                <w:rFonts w:hint="eastAsia" w:ascii="宋体" w:hAnsi="宋体" w:eastAsia="宋体" w:cs="宋体"/>
                <w:color w:val="auto"/>
                <w:sz w:val="21"/>
                <w:szCs w:val="21"/>
                <w:highlight w:val="none"/>
              </w:rPr>
              <w:t>自行负责，公园有权终止合同；造成损失的，由</w:t>
            </w:r>
            <w:r>
              <w:rPr>
                <w:rFonts w:hint="eastAsia" w:ascii="宋体" w:hAnsi="宋体" w:eastAsia="宋体" w:cs="宋体"/>
                <w:color w:val="auto"/>
                <w:sz w:val="21"/>
                <w:szCs w:val="21"/>
                <w:highlight w:val="none"/>
                <w:lang w:eastAsia="zh-CN"/>
              </w:rPr>
              <w:t>中标服务单位</w:t>
            </w:r>
            <w:r>
              <w:rPr>
                <w:rFonts w:hint="eastAsia" w:ascii="宋体" w:hAnsi="宋体" w:eastAsia="宋体" w:cs="宋体"/>
                <w:color w:val="auto"/>
                <w:sz w:val="21"/>
                <w:szCs w:val="21"/>
                <w:highlight w:val="none"/>
              </w:rPr>
              <w:t>自行赔偿。</w:t>
            </w:r>
          </w:p>
        </w:tc>
        <w:tc>
          <w:tcPr>
            <w:tcW w:w="1476" w:type="pct"/>
            <w:vAlign w:val="center"/>
          </w:tcPr>
          <w:p w14:paraId="59185EF9">
            <w:pPr>
              <w:pStyle w:val="18"/>
              <w:widowControl/>
              <w:spacing w:beforeAutospacing="0" w:afterAutospacing="0"/>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施工人员未统一穿戴无破损反光服的，每人每次扣</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分；安全施工牌（锥）摆放不符合道路施工安全要求，每次扣</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施工人员过于集中的每处扣1分，扣完为止；发现酒后上岗，每次扣10分；发现施工人员擅离安全作业围合区域，每次扣5分；工作期间因管理不到位造成损失或发生安全责任事故的，视情况酌情扣分，有人员伤亡的，本项扣完分值。</w:t>
            </w:r>
          </w:p>
        </w:tc>
        <w:tc>
          <w:tcPr>
            <w:tcW w:w="351" w:type="pct"/>
            <w:vAlign w:val="center"/>
          </w:tcPr>
          <w:p w14:paraId="17006CD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1180" w:type="pct"/>
            <w:gridSpan w:val="2"/>
            <w:vAlign w:val="center"/>
          </w:tcPr>
          <w:p w14:paraId="065C7403">
            <w:pPr>
              <w:spacing w:line="440" w:lineRule="exact"/>
              <w:jc w:val="center"/>
              <w:rPr>
                <w:rFonts w:hint="eastAsia" w:ascii="宋体" w:hAnsi="宋体" w:eastAsia="宋体" w:cs="宋体"/>
                <w:color w:val="auto"/>
                <w:szCs w:val="21"/>
                <w:highlight w:val="none"/>
              </w:rPr>
            </w:pPr>
          </w:p>
        </w:tc>
        <w:tc>
          <w:tcPr>
            <w:tcW w:w="381" w:type="pct"/>
            <w:vAlign w:val="center"/>
          </w:tcPr>
          <w:p w14:paraId="23DB4CE4">
            <w:pPr>
              <w:spacing w:line="440" w:lineRule="exact"/>
              <w:jc w:val="center"/>
              <w:rPr>
                <w:rFonts w:hint="eastAsia" w:ascii="宋体" w:hAnsi="宋体" w:eastAsia="宋体" w:cs="宋体"/>
                <w:color w:val="auto"/>
                <w:szCs w:val="21"/>
                <w:highlight w:val="none"/>
              </w:rPr>
            </w:pPr>
          </w:p>
        </w:tc>
      </w:tr>
      <w:tr w14:paraId="2610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Merge w:val="continue"/>
            <w:vAlign w:val="center"/>
          </w:tcPr>
          <w:p w14:paraId="34C4F855">
            <w:pPr>
              <w:widowControl/>
              <w:spacing w:line="440" w:lineRule="exact"/>
              <w:jc w:val="left"/>
              <w:rPr>
                <w:rFonts w:hint="eastAsia" w:ascii="宋体" w:hAnsi="宋体" w:eastAsia="宋体" w:cs="宋体"/>
                <w:color w:val="auto"/>
                <w:szCs w:val="21"/>
                <w:highlight w:val="none"/>
              </w:rPr>
            </w:pPr>
          </w:p>
        </w:tc>
        <w:tc>
          <w:tcPr>
            <w:tcW w:w="1260" w:type="pct"/>
            <w:vAlign w:val="center"/>
          </w:tcPr>
          <w:p w14:paraId="21769A85">
            <w:pPr>
              <w:jc w:val="left"/>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文明作业：</w:t>
            </w:r>
            <w:r>
              <w:rPr>
                <w:rFonts w:hint="eastAsia" w:ascii="宋体" w:hAnsi="宋体" w:eastAsia="宋体" w:cs="宋体"/>
                <w:color w:val="auto"/>
                <w:kern w:val="0"/>
                <w:szCs w:val="21"/>
                <w:highlight w:val="none"/>
              </w:rPr>
              <w:t>施工完后及时清扫施工现场，避免遗留泥土、残花碎叶以及垃圾袋等脏污物；休息区域个人物品摆放整齐；每日收工后需把物品摆放处进行规整围挡；喷洒农药时佩戴口罩并对游客进行提醒</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损坏公物。</w:t>
            </w:r>
          </w:p>
        </w:tc>
        <w:tc>
          <w:tcPr>
            <w:tcW w:w="1476" w:type="pct"/>
            <w:vAlign w:val="center"/>
          </w:tcPr>
          <w:p w14:paraId="5E129357">
            <w:pPr>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施工完未清扫现场，每次扣1分；个人物品乱堆乱放，每次扣0.5分；收工后物品摆放处未规整围挡，每次扣1分；喷药作业未佩戴口罩未对游客进行提醒，每次扣1分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因个人问题造成公物损毁，每次扣5分。</w:t>
            </w:r>
          </w:p>
        </w:tc>
        <w:tc>
          <w:tcPr>
            <w:tcW w:w="351" w:type="pct"/>
            <w:vAlign w:val="center"/>
          </w:tcPr>
          <w:p w14:paraId="09AB6533">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1180" w:type="pct"/>
            <w:gridSpan w:val="2"/>
            <w:vAlign w:val="center"/>
          </w:tcPr>
          <w:p w14:paraId="0F55FAEB">
            <w:pPr>
              <w:spacing w:line="440" w:lineRule="exact"/>
              <w:jc w:val="center"/>
              <w:rPr>
                <w:rFonts w:hint="eastAsia" w:ascii="宋体" w:hAnsi="宋体" w:eastAsia="宋体" w:cs="宋体"/>
                <w:color w:val="auto"/>
                <w:szCs w:val="21"/>
                <w:highlight w:val="none"/>
              </w:rPr>
            </w:pPr>
          </w:p>
        </w:tc>
        <w:tc>
          <w:tcPr>
            <w:tcW w:w="381" w:type="pct"/>
            <w:vAlign w:val="center"/>
          </w:tcPr>
          <w:p w14:paraId="7087D559">
            <w:pPr>
              <w:spacing w:line="440" w:lineRule="exact"/>
              <w:jc w:val="center"/>
              <w:rPr>
                <w:rFonts w:hint="eastAsia" w:ascii="宋体" w:hAnsi="宋体" w:eastAsia="宋体" w:cs="宋体"/>
                <w:color w:val="auto"/>
                <w:szCs w:val="21"/>
                <w:highlight w:val="none"/>
              </w:rPr>
            </w:pPr>
          </w:p>
        </w:tc>
      </w:tr>
      <w:tr w14:paraId="475D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Merge w:val="restart"/>
            <w:vAlign w:val="center"/>
          </w:tcPr>
          <w:p w14:paraId="65AC4A93">
            <w:pPr>
              <w:widowControl/>
              <w:spacing w:line="440" w:lineRule="exact"/>
              <w:jc w:val="center"/>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劳务合规（10分）</w:t>
            </w:r>
          </w:p>
        </w:tc>
        <w:tc>
          <w:tcPr>
            <w:tcW w:w="1260" w:type="pct"/>
            <w:vAlign w:val="center"/>
          </w:tcPr>
          <w:p w14:paraId="2C1EEC82">
            <w:pPr>
              <w:pStyle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工资发放：</w:t>
            </w:r>
            <w:r>
              <w:rPr>
                <w:rFonts w:hint="eastAsia" w:ascii="宋体" w:hAnsi="宋体" w:eastAsia="宋体" w:cs="宋体"/>
                <w:color w:val="auto"/>
                <w:sz w:val="21"/>
                <w:szCs w:val="21"/>
                <w:highlight w:val="none"/>
              </w:rPr>
              <w:t>必须于每月月末足额发放工资；严禁挪用劳务人员工资。发现拖欠、克扣工资或挪用工资行为的，南宁市花卉公园有权上报监督部门终</w:t>
            </w:r>
            <w:r>
              <w:rPr>
                <w:rFonts w:hint="eastAsia"/>
                <w:color w:val="auto"/>
                <w:highlight w:val="none"/>
              </w:rPr>
              <w:t>止合同</w:t>
            </w:r>
            <w:r>
              <w:rPr>
                <w:rFonts w:hint="eastAsia" w:ascii="宋体" w:hAnsi="宋体" w:eastAsia="宋体" w:cs="宋体"/>
                <w:color w:val="auto"/>
                <w:sz w:val="21"/>
                <w:szCs w:val="21"/>
                <w:highlight w:val="none"/>
              </w:rPr>
              <w:t>，并追究法律责任。</w:t>
            </w:r>
          </w:p>
        </w:tc>
        <w:tc>
          <w:tcPr>
            <w:tcW w:w="1476" w:type="pct"/>
            <w:vAlign w:val="center"/>
          </w:tcPr>
          <w:p w14:paraId="39641350">
            <w:pPr>
              <w:pStyle w:val="18"/>
              <w:widowControl/>
              <w:spacing w:beforeAutospacing="0" w:afterAutospacing="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月末未足额发放工资，扣1分；存在挪用劳务人员工资的行为，直接扣完5分。</w:t>
            </w:r>
          </w:p>
        </w:tc>
        <w:tc>
          <w:tcPr>
            <w:tcW w:w="351" w:type="pct"/>
            <w:vAlign w:val="center"/>
          </w:tcPr>
          <w:p w14:paraId="4F45C6F8">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180" w:type="pct"/>
            <w:gridSpan w:val="2"/>
            <w:vAlign w:val="center"/>
          </w:tcPr>
          <w:p w14:paraId="42EEE8F1">
            <w:pPr>
              <w:spacing w:line="440" w:lineRule="exact"/>
              <w:jc w:val="center"/>
              <w:rPr>
                <w:rFonts w:hint="eastAsia" w:ascii="宋体" w:hAnsi="宋体" w:eastAsia="宋体" w:cs="宋体"/>
                <w:color w:val="auto"/>
                <w:szCs w:val="21"/>
                <w:highlight w:val="none"/>
              </w:rPr>
            </w:pPr>
          </w:p>
        </w:tc>
        <w:tc>
          <w:tcPr>
            <w:tcW w:w="381" w:type="pct"/>
            <w:vAlign w:val="center"/>
          </w:tcPr>
          <w:p w14:paraId="626B3F03">
            <w:pPr>
              <w:spacing w:line="440" w:lineRule="exact"/>
              <w:jc w:val="center"/>
              <w:rPr>
                <w:rFonts w:hint="eastAsia" w:ascii="宋体" w:hAnsi="宋体" w:eastAsia="宋体" w:cs="宋体"/>
                <w:color w:val="auto"/>
                <w:szCs w:val="21"/>
                <w:highlight w:val="none"/>
              </w:rPr>
            </w:pPr>
          </w:p>
        </w:tc>
      </w:tr>
      <w:tr w14:paraId="426C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Merge w:val="continue"/>
            <w:vAlign w:val="center"/>
          </w:tcPr>
          <w:p w14:paraId="621214EF">
            <w:pPr>
              <w:widowControl/>
              <w:spacing w:line="440" w:lineRule="exact"/>
              <w:jc w:val="left"/>
              <w:rPr>
                <w:rFonts w:hint="eastAsia" w:ascii="宋体" w:hAnsi="宋体" w:eastAsia="宋体" w:cs="宋体"/>
                <w:color w:val="auto"/>
                <w:szCs w:val="21"/>
                <w:highlight w:val="none"/>
              </w:rPr>
            </w:pPr>
          </w:p>
        </w:tc>
        <w:tc>
          <w:tcPr>
            <w:tcW w:w="1260" w:type="pct"/>
            <w:vAlign w:val="center"/>
          </w:tcPr>
          <w:p w14:paraId="7DC0167D">
            <w:pPr>
              <w:pStyle w:val="18"/>
              <w:widowControl/>
              <w:spacing w:beforeAutospacing="0" w:afterAutospacing="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保险缴纳：</w:t>
            </w:r>
            <w:r>
              <w:rPr>
                <w:rFonts w:hint="eastAsia" w:ascii="宋体" w:hAnsi="宋体" w:eastAsia="宋体" w:cs="宋体"/>
                <w:color w:val="auto"/>
                <w:sz w:val="21"/>
                <w:szCs w:val="21"/>
                <w:highlight w:val="none"/>
              </w:rPr>
              <w:t>必须为所有人员购买意外伤害保险，否则不予结算任何费用。</w:t>
            </w:r>
          </w:p>
        </w:tc>
        <w:tc>
          <w:tcPr>
            <w:tcW w:w="1476" w:type="pct"/>
            <w:vAlign w:val="center"/>
          </w:tcPr>
          <w:p w14:paraId="4D2BC60D">
            <w:pPr>
              <w:pStyle w:val="18"/>
              <w:widowControl/>
              <w:spacing w:beforeAutospacing="0" w:afterAutospacing="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未按规定缴纳劳务人员意外伤害保险，直接扣完5分。</w:t>
            </w:r>
          </w:p>
        </w:tc>
        <w:tc>
          <w:tcPr>
            <w:tcW w:w="351" w:type="pct"/>
            <w:vAlign w:val="center"/>
          </w:tcPr>
          <w:p w14:paraId="2359B851">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180" w:type="pct"/>
            <w:gridSpan w:val="2"/>
            <w:vAlign w:val="center"/>
          </w:tcPr>
          <w:p w14:paraId="4400BBDD">
            <w:pPr>
              <w:spacing w:line="440" w:lineRule="exact"/>
              <w:jc w:val="center"/>
              <w:rPr>
                <w:rFonts w:hint="eastAsia" w:ascii="宋体" w:hAnsi="宋体" w:eastAsia="宋体" w:cs="宋体"/>
                <w:color w:val="auto"/>
                <w:szCs w:val="21"/>
                <w:highlight w:val="none"/>
              </w:rPr>
            </w:pPr>
          </w:p>
        </w:tc>
        <w:tc>
          <w:tcPr>
            <w:tcW w:w="381" w:type="pct"/>
            <w:vAlign w:val="center"/>
          </w:tcPr>
          <w:p w14:paraId="6B33EF37">
            <w:pPr>
              <w:spacing w:line="440" w:lineRule="exact"/>
              <w:jc w:val="center"/>
              <w:rPr>
                <w:rFonts w:hint="eastAsia" w:ascii="宋体" w:hAnsi="宋体" w:eastAsia="宋体" w:cs="宋体"/>
                <w:color w:val="auto"/>
                <w:szCs w:val="21"/>
                <w:highlight w:val="none"/>
              </w:rPr>
            </w:pPr>
          </w:p>
        </w:tc>
      </w:tr>
      <w:tr w14:paraId="4FAD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9" w:type="pct"/>
            <w:vAlign w:val="center"/>
          </w:tcPr>
          <w:p w14:paraId="7B60EAFA">
            <w:pPr>
              <w:widowControl/>
              <w:spacing w:line="440" w:lineRule="exact"/>
              <w:jc w:val="center"/>
              <w:rPr>
                <w:rFonts w:hint="eastAsia" w:ascii="宋体" w:hAnsi="宋体" w:eastAsia="宋体" w:cs="宋体"/>
                <w:color w:val="auto"/>
                <w:szCs w:val="21"/>
                <w:highlight w:val="none"/>
              </w:rPr>
            </w:pPr>
            <w:r>
              <w:rPr>
                <w:rFonts w:hint="eastAsia" w:ascii="宋体" w:hAnsi="宋体" w:eastAsia="宋体" w:cs="宋体"/>
                <w:b/>
                <w:bCs/>
                <w:color w:val="auto"/>
                <w:sz w:val="24"/>
                <w:highlight w:val="none"/>
                <w:lang w:eastAsia="zh-CN"/>
              </w:rPr>
              <w:t>专项考评</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分）</w:t>
            </w:r>
          </w:p>
        </w:tc>
        <w:tc>
          <w:tcPr>
            <w:tcW w:w="1260" w:type="pct"/>
            <w:vAlign w:val="center"/>
          </w:tcPr>
          <w:p w14:paraId="21F828AD">
            <w:pPr>
              <w:pStyle w:val="18"/>
              <w:widowControl/>
              <w:spacing w:beforeAutospacing="0" w:afterAutospacing="0"/>
              <w:rPr>
                <w:rFonts w:hint="eastAsia" w:ascii="宋体" w:hAnsi="宋体" w:eastAsia="宋体" w:cs="宋体"/>
                <w:b/>
                <w:color w:val="auto"/>
                <w:sz w:val="21"/>
                <w:szCs w:val="21"/>
                <w:highlight w:val="none"/>
                <w:lang w:eastAsia="zh-CN"/>
              </w:rPr>
            </w:pPr>
            <w:r>
              <w:rPr>
                <w:rFonts w:hint="eastAsia" w:ascii="宋体" w:hAnsi="宋体" w:eastAsia="宋体" w:cs="宋体"/>
                <w:b w:val="0"/>
                <w:color w:val="auto"/>
                <w:sz w:val="21"/>
                <w:szCs w:val="21"/>
                <w:highlight w:val="none"/>
                <w:lang w:eastAsia="zh-CN"/>
              </w:rPr>
              <w:t>被媒体通报、群众投诉等。</w:t>
            </w:r>
          </w:p>
        </w:tc>
        <w:tc>
          <w:tcPr>
            <w:tcW w:w="1476" w:type="pct"/>
            <w:vAlign w:val="center"/>
          </w:tcPr>
          <w:p w14:paraId="00842862">
            <w:pPr>
              <w:pStyle w:val="18"/>
              <w:widowControl/>
              <w:spacing w:beforeAutospacing="0" w:afterAutospacing="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视情节严重程度考量扣分，若情节较为严重则按上级检查扣分。</w:t>
            </w:r>
          </w:p>
        </w:tc>
        <w:tc>
          <w:tcPr>
            <w:tcW w:w="351" w:type="pct"/>
            <w:vAlign w:val="center"/>
          </w:tcPr>
          <w:p w14:paraId="39B2E081">
            <w:pPr>
              <w:spacing w:line="4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1180" w:type="pct"/>
            <w:gridSpan w:val="2"/>
            <w:vAlign w:val="center"/>
          </w:tcPr>
          <w:p w14:paraId="7C4483A4">
            <w:pPr>
              <w:spacing w:line="440" w:lineRule="exact"/>
              <w:jc w:val="center"/>
              <w:rPr>
                <w:rFonts w:hint="eastAsia" w:ascii="宋体" w:hAnsi="宋体" w:eastAsia="宋体" w:cs="宋体"/>
                <w:color w:val="auto"/>
                <w:szCs w:val="21"/>
                <w:highlight w:val="none"/>
              </w:rPr>
            </w:pPr>
          </w:p>
        </w:tc>
        <w:tc>
          <w:tcPr>
            <w:tcW w:w="381" w:type="pct"/>
            <w:vAlign w:val="center"/>
          </w:tcPr>
          <w:p w14:paraId="656ED503">
            <w:pPr>
              <w:spacing w:line="440" w:lineRule="exact"/>
              <w:jc w:val="center"/>
              <w:rPr>
                <w:rFonts w:hint="eastAsia" w:ascii="宋体" w:hAnsi="宋体" w:eastAsia="宋体" w:cs="宋体"/>
                <w:color w:val="auto"/>
                <w:szCs w:val="21"/>
                <w:highlight w:val="none"/>
              </w:rPr>
            </w:pPr>
          </w:p>
        </w:tc>
      </w:tr>
      <w:tr w14:paraId="1C2C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085" w:type="pct"/>
            <w:gridSpan w:val="3"/>
            <w:vAlign w:val="center"/>
          </w:tcPr>
          <w:p w14:paraId="24198F75">
            <w:pPr>
              <w:spacing w:line="400" w:lineRule="atLeas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352" w:type="pct"/>
            <w:gridSpan w:val="2"/>
            <w:vAlign w:val="center"/>
          </w:tcPr>
          <w:p w14:paraId="5D5159CA">
            <w:pPr>
              <w:tabs>
                <w:tab w:val="left" w:pos="299"/>
                <w:tab w:val="left" w:pos="476"/>
              </w:tabs>
              <w:spacing w:line="400" w:lineRule="atLeas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100</w:t>
            </w:r>
          </w:p>
        </w:tc>
        <w:tc>
          <w:tcPr>
            <w:tcW w:w="1180" w:type="pct"/>
            <w:vAlign w:val="center"/>
          </w:tcPr>
          <w:p w14:paraId="23EC5443">
            <w:pPr>
              <w:tabs>
                <w:tab w:val="left" w:pos="299"/>
                <w:tab w:val="left" w:pos="476"/>
              </w:tabs>
              <w:spacing w:line="400" w:lineRule="atLeast"/>
              <w:jc w:val="left"/>
              <w:rPr>
                <w:rFonts w:hint="eastAsia" w:ascii="宋体" w:hAnsi="宋体" w:eastAsia="宋体" w:cs="宋体"/>
                <w:color w:val="auto"/>
                <w:szCs w:val="21"/>
                <w:highlight w:val="none"/>
                <w:lang w:val="en-US" w:eastAsia="zh-CN"/>
              </w:rPr>
            </w:pPr>
          </w:p>
        </w:tc>
        <w:tc>
          <w:tcPr>
            <w:tcW w:w="381" w:type="pct"/>
            <w:vAlign w:val="center"/>
          </w:tcPr>
          <w:p w14:paraId="4D60EA6D">
            <w:pPr>
              <w:spacing w:line="400" w:lineRule="atLeast"/>
              <w:rPr>
                <w:rFonts w:hint="eastAsia" w:ascii="宋体" w:hAnsi="宋体" w:eastAsia="宋体" w:cs="宋体"/>
                <w:color w:val="auto"/>
                <w:szCs w:val="21"/>
                <w:highlight w:val="none"/>
              </w:rPr>
            </w:pPr>
          </w:p>
        </w:tc>
      </w:tr>
    </w:tbl>
    <w:p w14:paraId="74EACC7D">
      <w:pPr>
        <w:pStyle w:val="18"/>
        <w:widowControl/>
        <w:rPr>
          <w:rFonts w:hint="eastAsia" w:ascii="宋体" w:hAnsi="宋体" w:eastAsia="宋体" w:cs="宋体"/>
          <w:color w:val="auto"/>
          <w:highlight w:val="none"/>
        </w:rPr>
      </w:pPr>
      <w:r>
        <w:rPr>
          <w:rStyle w:val="24"/>
          <w:rFonts w:hint="eastAsia" w:ascii="宋体" w:hAnsi="宋体" w:eastAsia="宋体" w:cs="宋体"/>
          <w:color w:val="auto"/>
          <w:highlight w:val="none"/>
          <w:lang w:val="en-US" w:eastAsia="zh-CN"/>
        </w:rPr>
        <w:t>中标供应商</w:t>
      </w:r>
      <w:r>
        <w:rPr>
          <w:rStyle w:val="24"/>
          <w:rFonts w:hint="eastAsia" w:ascii="宋体" w:hAnsi="宋体" w:eastAsia="宋体" w:cs="宋体"/>
          <w:color w:val="auto"/>
          <w:highlight w:val="none"/>
        </w:rPr>
        <w:t>负责人签字：</w:t>
      </w:r>
      <w:r>
        <w:rPr>
          <w:rFonts w:hint="eastAsia" w:ascii="宋体" w:hAnsi="宋体" w:eastAsia="宋体" w:cs="宋体"/>
          <w:color w:val="auto"/>
          <w:highlight w:val="none"/>
        </w:rPr>
        <w:t>________________日期：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年____月____日</w:t>
      </w:r>
      <w:r>
        <w:rPr>
          <w:rFonts w:hint="eastAsia" w:ascii="宋体" w:hAnsi="宋体" w:eastAsia="宋体" w:cs="宋体"/>
          <w:color w:val="auto"/>
          <w:highlight w:val="none"/>
        </w:rPr>
        <w:br w:type="textWrapping"/>
      </w:r>
      <w:r>
        <w:rPr>
          <w:rStyle w:val="26"/>
          <w:rFonts w:hint="eastAsia" w:ascii="宋体" w:hAnsi="宋体" w:eastAsia="宋体" w:cs="宋体"/>
          <w:color w:val="auto"/>
          <w:highlight w:val="none"/>
        </w:rPr>
        <w:t>(签字即代表认可考核结果及处罚决定)</w:t>
      </w:r>
    </w:p>
    <w:p w14:paraId="6EB3CF38">
      <w:pPr>
        <w:pStyle w:val="18"/>
        <w:widowControl/>
        <w:spacing w:before="100" w:after="100"/>
        <w:rPr>
          <w:rFonts w:hint="eastAsia" w:ascii="宋体" w:hAnsi="宋体" w:eastAsia="宋体" w:cs="宋体"/>
          <w:color w:val="auto"/>
          <w:highlight w:val="none"/>
        </w:rPr>
      </w:pPr>
      <w:r>
        <w:rPr>
          <w:rStyle w:val="24"/>
          <w:rFonts w:hint="eastAsia" w:ascii="宋体" w:hAnsi="宋体" w:eastAsia="宋体" w:cs="宋体"/>
          <w:color w:val="auto"/>
          <w:highlight w:val="none"/>
        </w:rPr>
        <w:t>南宁市花卉公园考核组签字：</w:t>
      </w:r>
      <w:r>
        <w:rPr>
          <w:rFonts w:hint="eastAsia" w:ascii="宋体" w:hAnsi="宋体" w:eastAsia="宋体" w:cs="宋体"/>
          <w:color w:val="auto"/>
          <w:highlight w:val="none"/>
        </w:rPr>
        <w:t xml:space="preserve"> ________________ 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年____月____日</w:t>
      </w:r>
    </w:p>
    <w:p w14:paraId="03218245">
      <w:pPr>
        <w:rPr>
          <w:rFonts w:hint="eastAsia" w:ascii="宋体" w:hAnsi="宋体" w:eastAsia="宋体" w:cs="宋体"/>
          <w:color w:val="auto"/>
          <w:highlight w:val="none"/>
        </w:rPr>
        <w:sectPr>
          <w:pgSz w:w="11906" w:h="16838"/>
          <w:pgMar w:top="1440" w:right="1080" w:bottom="1440" w:left="1080" w:header="720" w:footer="720" w:gutter="0"/>
          <w:cols w:space="720" w:num="1"/>
          <w:docGrid w:type="lines" w:linePitch="331" w:charSpace="0"/>
        </w:sectPr>
      </w:pPr>
    </w:p>
    <w:p w14:paraId="48153CD0">
      <w:pPr>
        <w:outlineLvl w:val="2"/>
        <w:rPr>
          <w:rFonts w:hint="eastAsia" w:ascii="宋体" w:hAnsi="宋体" w:eastAsia="宋体" w:cs="宋体"/>
          <w:b/>
          <w:bCs/>
          <w:color w:val="auto"/>
          <w:sz w:val="32"/>
          <w:szCs w:val="32"/>
          <w:highlight w:val="none"/>
          <w:lang w:val="en-US" w:eastAsia="zh-CN"/>
        </w:rPr>
      </w:pPr>
      <w:bookmarkStart w:id="18" w:name="_Toc13825"/>
      <w:bookmarkStart w:id="19" w:name="_Toc23709"/>
      <w:r>
        <w:rPr>
          <w:rFonts w:hint="eastAsia" w:ascii="宋体" w:hAnsi="宋体" w:eastAsia="宋体" w:cs="宋体"/>
          <w:b/>
          <w:bCs/>
          <w:color w:val="auto"/>
          <w:sz w:val="32"/>
          <w:szCs w:val="32"/>
          <w:highlight w:val="none"/>
          <w:lang w:eastAsia="zh-CN"/>
        </w:rPr>
        <w:t>附件</w:t>
      </w:r>
      <w:r>
        <w:rPr>
          <w:rFonts w:hint="eastAsia" w:ascii="宋体" w:hAnsi="宋体" w:eastAsia="宋体" w:cs="宋体"/>
          <w:b/>
          <w:bCs/>
          <w:color w:val="auto"/>
          <w:sz w:val="32"/>
          <w:szCs w:val="32"/>
          <w:highlight w:val="none"/>
          <w:lang w:val="en-US" w:eastAsia="zh-CN"/>
        </w:rPr>
        <w:t>:4</w:t>
      </w:r>
      <w:bookmarkEnd w:id="18"/>
      <w:bookmarkEnd w:id="19"/>
    </w:p>
    <w:p w14:paraId="10288CED">
      <w:pPr>
        <w:spacing w:line="400" w:lineRule="exact"/>
        <w:ind w:left="-420" w:leftChars="-200"/>
        <w:jc w:val="center"/>
        <w:rPr>
          <w:rFonts w:hint="eastAsia" w:ascii="宋体" w:hAnsi="宋体" w:eastAsia="宋体" w:cs="宋体"/>
          <w:b/>
          <w:bCs/>
          <w:color w:val="auto"/>
          <w:sz w:val="32"/>
          <w:szCs w:val="32"/>
          <w:highlight w:val="none"/>
          <w:lang w:eastAsia="zh-CN"/>
        </w:rPr>
      </w:pPr>
      <w:bookmarkStart w:id="20" w:name="_Toc68452841"/>
      <w:bookmarkStart w:id="21" w:name="_Toc68547805"/>
      <w:bookmarkStart w:id="22" w:name="_Toc101237568"/>
      <w:r>
        <w:rPr>
          <w:rFonts w:hint="eastAsia" w:ascii="宋体" w:hAnsi="宋体" w:eastAsia="宋体" w:cs="宋体"/>
          <w:b/>
          <w:bCs/>
          <w:color w:val="auto"/>
          <w:sz w:val="32"/>
          <w:szCs w:val="32"/>
          <w:highlight w:val="none"/>
        </w:rPr>
        <w:t>南宁市花卉公园</w:t>
      </w:r>
      <w:r>
        <w:rPr>
          <w:rFonts w:hint="eastAsia" w:ascii="宋体" w:hAnsi="宋体" w:eastAsia="宋体" w:cs="宋体"/>
          <w:b/>
          <w:bCs/>
          <w:color w:val="auto"/>
          <w:sz w:val="32"/>
          <w:szCs w:val="32"/>
          <w:highlight w:val="none"/>
          <w:lang w:eastAsia="zh-CN"/>
        </w:rPr>
        <w:t>城市重要道路及节点四季鲜花种植项目</w:t>
      </w:r>
    </w:p>
    <w:p w14:paraId="3BCF2093">
      <w:pPr>
        <w:spacing w:line="400" w:lineRule="exact"/>
        <w:ind w:left="-420" w:left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人工劳务</w:t>
      </w:r>
      <w:r>
        <w:rPr>
          <w:rFonts w:hint="eastAsia" w:ascii="宋体" w:hAnsi="宋体" w:eastAsia="宋体" w:cs="宋体"/>
          <w:b/>
          <w:bCs/>
          <w:color w:val="auto"/>
          <w:sz w:val="32"/>
          <w:szCs w:val="32"/>
          <w:highlight w:val="none"/>
          <w:lang w:val="en-US" w:eastAsia="zh-CN"/>
        </w:rPr>
        <w:t xml:space="preserve">服务   </w:t>
      </w:r>
      <w:r>
        <w:rPr>
          <w:rFonts w:hint="eastAsia" w:ascii="宋体" w:hAnsi="宋体" w:eastAsia="宋体" w:cs="宋体"/>
          <w:b/>
          <w:bCs/>
          <w:color w:val="auto"/>
          <w:sz w:val="32"/>
          <w:szCs w:val="32"/>
          <w:highlight w:val="none"/>
        </w:rPr>
        <w:t>年</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月考核情况通报表</w:t>
      </w:r>
    </w:p>
    <w:bookmarkEnd w:id="20"/>
    <w:bookmarkEnd w:id="21"/>
    <w:bookmarkEnd w:id="22"/>
    <w:tbl>
      <w:tblPr>
        <w:tblStyle w:val="21"/>
        <w:tblpPr w:leftFromText="180" w:rightFromText="180" w:vertAnchor="text" w:horzAnchor="page" w:tblpX="1808" w:tblpY="164"/>
        <w:tblOverlap w:val="never"/>
        <w:tblW w:w="8280" w:type="dxa"/>
        <w:tblInd w:w="0" w:type="dxa"/>
        <w:tblLayout w:type="fixed"/>
        <w:tblCellMar>
          <w:top w:w="0" w:type="dxa"/>
          <w:left w:w="0" w:type="dxa"/>
          <w:bottom w:w="0" w:type="dxa"/>
          <w:right w:w="0" w:type="dxa"/>
        </w:tblCellMar>
      </w:tblPr>
      <w:tblGrid>
        <w:gridCol w:w="780"/>
        <w:gridCol w:w="615"/>
        <w:gridCol w:w="2235"/>
        <w:gridCol w:w="1215"/>
        <w:gridCol w:w="3435"/>
      </w:tblGrid>
      <w:tr w14:paraId="74DE8CCB">
        <w:tblPrEx>
          <w:tblCellMar>
            <w:top w:w="0" w:type="dxa"/>
            <w:left w:w="0" w:type="dxa"/>
            <w:bottom w:w="0" w:type="dxa"/>
            <w:right w:w="0" w:type="dxa"/>
          </w:tblCellMar>
        </w:tblPrEx>
        <w:trPr>
          <w:trHeight w:val="732" w:hRule="atLeast"/>
        </w:trPr>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5F62F">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考</w:t>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核</w:t>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内</w:t>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容</w:t>
            </w:r>
          </w:p>
        </w:tc>
        <w:tc>
          <w:tcPr>
            <w:tcW w:w="2850"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14:paraId="306C7E1F">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项目类别</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B04A8">
            <w:pPr>
              <w:widowControl/>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扣分（分）</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359E0">
            <w:pPr>
              <w:widowControl/>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57DDDFA4">
        <w:tblPrEx>
          <w:tblCellMar>
            <w:top w:w="0" w:type="dxa"/>
            <w:left w:w="0" w:type="dxa"/>
            <w:bottom w:w="0" w:type="dxa"/>
            <w:right w:w="0" w:type="dxa"/>
          </w:tblCellMar>
        </w:tblPrEx>
        <w:trPr>
          <w:trHeight w:val="725"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7B6C9">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7076F">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服务质量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CB873">
            <w:pPr>
              <w:jc w:val="center"/>
              <w:rPr>
                <w:rFonts w:hint="eastAsia" w:ascii="宋体" w:hAnsi="宋体" w:eastAsia="宋体" w:cs="宋体"/>
                <w:color w:val="auto"/>
                <w:sz w:val="21"/>
                <w:szCs w:val="21"/>
                <w:highlight w:val="none"/>
              </w:rPr>
            </w:pPr>
          </w:p>
        </w:tc>
        <w:tc>
          <w:tcPr>
            <w:tcW w:w="3435" w:type="dxa"/>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14:paraId="7F4C6F58">
            <w:pPr>
              <w:jc w:val="center"/>
              <w:textAlignment w:val="center"/>
              <w:rPr>
                <w:rFonts w:hint="eastAsia" w:ascii="宋体" w:hAnsi="宋体" w:eastAsia="宋体" w:cs="宋体"/>
                <w:color w:val="auto"/>
                <w:sz w:val="21"/>
                <w:szCs w:val="21"/>
                <w:highlight w:val="none"/>
              </w:rPr>
            </w:pPr>
          </w:p>
        </w:tc>
      </w:tr>
      <w:tr w14:paraId="714C41F8">
        <w:tblPrEx>
          <w:tblCellMar>
            <w:top w:w="0" w:type="dxa"/>
            <w:left w:w="0" w:type="dxa"/>
            <w:bottom w:w="0" w:type="dxa"/>
            <w:right w:w="0" w:type="dxa"/>
          </w:tblCellMar>
        </w:tblPrEx>
        <w:trPr>
          <w:trHeight w:val="671"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D3B6F">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90F15">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人员管理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51607">
            <w:pPr>
              <w:jc w:val="center"/>
              <w:rPr>
                <w:rFonts w:hint="eastAsia" w:ascii="宋体" w:hAnsi="宋体" w:eastAsia="宋体" w:cs="宋体"/>
                <w:color w:val="auto"/>
                <w:sz w:val="21"/>
                <w:szCs w:val="21"/>
                <w:highlight w:val="none"/>
                <w:lang w:val="en-US" w:eastAsia="zh-CN"/>
              </w:rPr>
            </w:pPr>
          </w:p>
        </w:tc>
        <w:tc>
          <w:tcPr>
            <w:tcW w:w="34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020E1D1">
            <w:pPr>
              <w:pStyle w:val="35"/>
              <w:numPr>
                <w:ilvl w:val="0"/>
                <w:numId w:val="0"/>
              </w:numPr>
              <w:ind w:leftChars="0"/>
              <w:jc w:val="center"/>
              <w:textAlignment w:val="center"/>
              <w:rPr>
                <w:rFonts w:hint="eastAsia" w:ascii="宋体" w:hAnsi="宋体" w:eastAsia="宋体" w:cs="宋体"/>
                <w:color w:val="auto"/>
                <w:sz w:val="21"/>
                <w:szCs w:val="21"/>
                <w:highlight w:val="none"/>
                <w:lang w:val="en-US" w:eastAsia="zh-CN"/>
              </w:rPr>
            </w:pPr>
          </w:p>
        </w:tc>
      </w:tr>
      <w:tr w14:paraId="46869E72">
        <w:tblPrEx>
          <w:tblCellMar>
            <w:top w:w="0" w:type="dxa"/>
            <w:left w:w="0" w:type="dxa"/>
            <w:bottom w:w="0" w:type="dxa"/>
            <w:right w:w="0" w:type="dxa"/>
          </w:tblCellMar>
        </w:tblPrEx>
        <w:trPr>
          <w:trHeight w:val="653"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2342C">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3CC37">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安全文明</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8510E">
            <w:pPr>
              <w:jc w:val="center"/>
              <w:rPr>
                <w:rFonts w:hint="eastAsia" w:ascii="宋体" w:hAnsi="宋体" w:eastAsia="宋体" w:cs="宋体"/>
                <w:color w:val="auto"/>
                <w:sz w:val="21"/>
                <w:szCs w:val="21"/>
                <w:highlight w:val="none"/>
                <w:lang w:val="en-US" w:eastAsia="zh-CN"/>
              </w:rPr>
            </w:pPr>
          </w:p>
        </w:tc>
        <w:tc>
          <w:tcPr>
            <w:tcW w:w="34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4DE439">
            <w:pPr>
              <w:jc w:val="center"/>
              <w:rPr>
                <w:rFonts w:hint="eastAsia" w:ascii="宋体" w:hAnsi="宋体" w:eastAsia="宋体" w:cs="宋体"/>
                <w:color w:val="auto"/>
                <w:sz w:val="21"/>
                <w:szCs w:val="21"/>
                <w:highlight w:val="none"/>
                <w:lang w:val="en-US" w:eastAsia="zh-CN"/>
              </w:rPr>
            </w:pPr>
          </w:p>
        </w:tc>
      </w:tr>
      <w:tr w14:paraId="0A0F9FCE">
        <w:tblPrEx>
          <w:tblCellMar>
            <w:top w:w="0" w:type="dxa"/>
            <w:left w:w="0" w:type="dxa"/>
            <w:bottom w:w="0" w:type="dxa"/>
            <w:right w:w="0" w:type="dxa"/>
          </w:tblCellMar>
        </w:tblPrEx>
        <w:trPr>
          <w:trHeight w:val="619"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681D1">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3D6547F">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eastAsia="zh-CN"/>
              </w:rPr>
              <w:t>劳务合规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EA7F3">
            <w:pPr>
              <w:jc w:val="center"/>
              <w:rPr>
                <w:rFonts w:hint="eastAsia" w:ascii="宋体" w:hAnsi="宋体" w:eastAsia="宋体" w:cs="宋体"/>
                <w:color w:val="auto"/>
                <w:sz w:val="21"/>
                <w:szCs w:val="21"/>
                <w:highlight w:val="none"/>
              </w:rPr>
            </w:pPr>
          </w:p>
        </w:tc>
        <w:tc>
          <w:tcPr>
            <w:tcW w:w="34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AFFD6AC">
            <w:pPr>
              <w:jc w:val="center"/>
              <w:rPr>
                <w:rFonts w:hint="eastAsia" w:ascii="宋体" w:hAnsi="宋体" w:eastAsia="宋体" w:cs="宋体"/>
                <w:color w:val="auto"/>
                <w:sz w:val="21"/>
                <w:szCs w:val="21"/>
                <w:highlight w:val="none"/>
              </w:rPr>
            </w:pPr>
          </w:p>
        </w:tc>
      </w:tr>
      <w:tr w14:paraId="1BE1180A">
        <w:tblPrEx>
          <w:tblCellMar>
            <w:top w:w="0" w:type="dxa"/>
            <w:left w:w="0" w:type="dxa"/>
            <w:bottom w:w="0" w:type="dxa"/>
            <w:right w:w="0" w:type="dxa"/>
          </w:tblCellMar>
        </w:tblPrEx>
        <w:trPr>
          <w:trHeight w:val="740"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28FAD">
            <w:pPr>
              <w:jc w:val="center"/>
              <w:rPr>
                <w:rFonts w:hint="eastAsia" w:ascii="宋体" w:hAnsi="宋体" w:eastAsia="宋体" w:cs="宋体"/>
                <w:b/>
                <w:bCs/>
                <w:color w:val="auto"/>
                <w:sz w:val="24"/>
                <w:szCs w:val="24"/>
                <w:highlight w:val="none"/>
              </w:rPr>
            </w:pPr>
          </w:p>
        </w:tc>
        <w:tc>
          <w:tcPr>
            <w:tcW w:w="2850" w:type="dxa"/>
            <w:gridSpan w:val="2"/>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D9B4BD8">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eastAsia="zh-CN"/>
              </w:rPr>
              <w:t>专项考评</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7E5B5">
            <w:pPr>
              <w:jc w:val="center"/>
              <w:rPr>
                <w:rFonts w:hint="eastAsia" w:ascii="宋体" w:hAnsi="宋体" w:eastAsia="宋体" w:cs="宋体"/>
                <w:color w:val="auto"/>
                <w:sz w:val="21"/>
                <w:szCs w:val="21"/>
                <w:highlight w:val="none"/>
              </w:rPr>
            </w:pPr>
          </w:p>
        </w:tc>
        <w:tc>
          <w:tcPr>
            <w:tcW w:w="34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B0D5B3">
            <w:pPr>
              <w:jc w:val="center"/>
              <w:rPr>
                <w:rFonts w:hint="eastAsia" w:ascii="宋体" w:hAnsi="宋体" w:eastAsia="宋体" w:cs="宋体"/>
                <w:color w:val="auto"/>
                <w:sz w:val="21"/>
                <w:szCs w:val="21"/>
                <w:highlight w:val="none"/>
                <w:lang w:val="en-US" w:eastAsia="zh-CN"/>
              </w:rPr>
            </w:pPr>
          </w:p>
        </w:tc>
      </w:tr>
      <w:tr w14:paraId="20D95D16">
        <w:tblPrEx>
          <w:tblCellMar>
            <w:top w:w="0" w:type="dxa"/>
            <w:left w:w="0" w:type="dxa"/>
            <w:bottom w:w="0" w:type="dxa"/>
            <w:right w:w="0" w:type="dxa"/>
          </w:tblCellMar>
        </w:tblPrEx>
        <w:trPr>
          <w:trHeight w:val="1132"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ABE3E">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7B3FA767">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扣分合计</w:t>
            </w:r>
          </w:p>
        </w:tc>
        <w:tc>
          <w:tcPr>
            <w:tcW w:w="121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EEF0B">
            <w:pPr>
              <w:jc w:val="center"/>
              <w:rPr>
                <w:rFonts w:hint="eastAsia" w:ascii="宋体" w:hAnsi="宋体" w:eastAsia="宋体" w:cs="宋体"/>
                <w:color w:val="auto"/>
                <w:sz w:val="21"/>
                <w:szCs w:val="21"/>
                <w:highlight w:val="none"/>
              </w:rPr>
            </w:pPr>
          </w:p>
        </w:tc>
        <w:tc>
          <w:tcPr>
            <w:tcW w:w="34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AE01B">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按《南宁市花卉公园</w:t>
            </w:r>
            <w:r>
              <w:rPr>
                <w:rFonts w:hint="eastAsia" w:ascii="宋体" w:hAnsi="宋体" w:eastAsia="宋体" w:cs="宋体"/>
                <w:color w:val="auto"/>
                <w:sz w:val="21"/>
                <w:szCs w:val="21"/>
                <w:highlight w:val="none"/>
                <w:lang w:eastAsia="zh-CN"/>
              </w:rPr>
              <w:t>城市重要道路及节点四季鲜花种植人工劳务</w:t>
            </w:r>
            <w:r>
              <w:rPr>
                <w:rFonts w:hint="eastAsia" w:ascii="宋体" w:hAnsi="宋体" w:eastAsia="宋体" w:cs="宋体"/>
                <w:color w:val="auto"/>
                <w:sz w:val="21"/>
                <w:szCs w:val="21"/>
                <w:highlight w:val="none"/>
              </w:rPr>
              <w:t>服务考核评分表》相应项目扣分值计分。</w:t>
            </w:r>
          </w:p>
        </w:tc>
      </w:tr>
      <w:tr w14:paraId="4D3913C7">
        <w:tblPrEx>
          <w:tblCellMar>
            <w:top w:w="0" w:type="dxa"/>
            <w:left w:w="0" w:type="dxa"/>
            <w:bottom w:w="0" w:type="dxa"/>
            <w:right w:w="0" w:type="dxa"/>
          </w:tblCellMar>
        </w:tblPrEx>
        <w:trPr>
          <w:trHeight w:val="542" w:hRule="atLeast"/>
        </w:trPr>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EC15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考</w:t>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核</w:t>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结</w:t>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果</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60FCB">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考核</w:t>
            </w:r>
            <w:r>
              <w:rPr>
                <w:rFonts w:hint="eastAsia" w:ascii="宋体" w:hAnsi="宋体" w:eastAsia="宋体" w:cs="宋体"/>
                <w:color w:val="auto"/>
                <w:kern w:val="0"/>
                <w:sz w:val="21"/>
                <w:szCs w:val="21"/>
                <w:highlight w:val="none"/>
                <w:lang w:val="en-US" w:eastAsia="zh-CN"/>
              </w:rPr>
              <w:t>得分</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8CAEA">
            <w:pPr>
              <w:widowControl/>
              <w:jc w:val="center"/>
              <w:textAlignment w:val="center"/>
              <w:rPr>
                <w:rFonts w:hint="eastAsia" w:ascii="宋体" w:hAnsi="宋体" w:eastAsia="宋体" w:cs="宋体"/>
                <w:color w:val="auto"/>
                <w:sz w:val="21"/>
                <w:szCs w:val="21"/>
                <w:highlight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CF7EF">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100-最终扣分合计</w:t>
            </w:r>
          </w:p>
        </w:tc>
      </w:tr>
      <w:tr w14:paraId="4D06C6FF">
        <w:tblPrEx>
          <w:tblCellMar>
            <w:top w:w="0" w:type="dxa"/>
            <w:left w:w="0" w:type="dxa"/>
            <w:bottom w:w="0" w:type="dxa"/>
            <w:right w:w="0" w:type="dxa"/>
          </w:tblCellMar>
        </w:tblPrEx>
        <w:trPr>
          <w:trHeight w:val="963"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85949">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A6AA5">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等级评定</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B1A01">
            <w:pPr>
              <w:widowControl/>
              <w:spacing w:line="200" w:lineRule="exact"/>
              <w:jc w:val="center"/>
              <w:textAlignment w:val="center"/>
              <w:rPr>
                <w:rFonts w:hint="eastAsia" w:ascii="宋体" w:hAnsi="宋体" w:eastAsia="宋体" w:cs="宋体"/>
                <w:color w:val="auto"/>
                <w:sz w:val="21"/>
                <w:szCs w:val="21"/>
                <w:highlight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36FC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优秀（得分≥90分）、合格（90分&gt;得分≥85分）、不合格（得分＜85分）</w:t>
            </w:r>
          </w:p>
        </w:tc>
      </w:tr>
      <w:tr w14:paraId="10F042E9">
        <w:tblPrEx>
          <w:tblCellMar>
            <w:top w:w="0" w:type="dxa"/>
            <w:left w:w="0" w:type="dxa"/>
            <w:bottom w:w="0" w:type="dxa"/>
            <w:right w:w="0" w:type="dxa"/>
          </w:tblCellMar>
        </w:tblPrEx>
        <w:trPr>
          <w:trHeight w:val="960"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D1292">
            <w:pPr>
              <w:jc w:val="center"/>
              <w:rPr>
                <w:rFonts w:hint="eastAsia" w:ascii="宋体" w:hAnsi="宋体" w:eastAsia="宋体" w:cs="宋体"/>
                <w:b/>
                <w:bCs/>
                <w:color w:val="auto"/>
                <w:sz w:val="24"/>
                <w:szCs w:val="24"/>
                <w:highlight w:val="none"/>
              </w:rPr>
            </w:pPr>
          </w:p>
        </w:tc>
        <w:tc>
          <w:tcPr>
            <w:tcW w:w="615"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A2E126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扣款</w:t>
            </w:r>
          </w:p>
          <w:p w14:paraId="1DA8C55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（元）</w:t>
            </w:r>
          </w:p>
        </w:tc>
        <w:tc>
          <w:tcPr>
            <w:tcW w:w="223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46108E7">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等级评定(合格)扣款</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D95AF">
            <w:pPr>
              <w:widowControl/>
              <w:spacing w:line="200" w:lineRule="exact"/>
              <w:jc w:val="center"/>
              <w:textAlignment w:val="center"/>
              <w:rPr>
                <w:rFonts w:hint="eastAsia" w:ascii="宋体" w:hAnsi="宋体" w:eastAsia="宋体" w:cs="宋体"/>
                <w:color w:val="auto"/>
                <w:kern w:val="2"/>
                <w:sz w:val="21"/>
                <w:szCs w:val="21"/>
                <w:highlight w:val="none"/>
                <w:lang w:val="en-US" w:eastAsia="zh-CN" w:bidi="ar-SA"/>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2931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Cs w:val="21"/>
                <w:highlight w:val="none"/>
              </w:rPr>
              <w:t>低于90分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每1分扣200元。计算公式：（90-考核评分）*200元</w:t>
            </w:r>
            <w:r>
              <w:rPr>
                <w:rFonts w:hint="eastAsia" w:ascii="宋体" w:hAnsi="宋体" w:eastAsia="宋体" w:cs="宋体"/>
                <w:color w:val="auto"/>
                <w:kern w:val="0"/>
                <w:szCs w:val="21"/>
                <w:highlight w:val="none"/>
                <w:lang w:eastAsia="zh-CN"/>
              </w:rPr>
              <w:t>。</w:t>
            </w:r>
          </w:p>
        </w:tc>
      </w:tr>
      <w:tr w14:paraId="723BF4BA">
        <w:tblPrEx>
          <w:tblCellMar>
            <w:top w:w="0" w:type="dxa"/>
            <w:left w:w="0" w:type="dxa"/>
            <w:bottom w:w="0" w:type="dxa"/>
            <w:right w:w="0" w:type="dxa"/>
          </w:tblCellMar>
        </w:tblPrEx>
        <w:trPr>
          <w:trHeight w:val="838"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D0B7D">
            <w:pPr>
              <w:jc w:val="center"/>
              <w:rPr>
                <w:rFonts w:hint="eastAsia" w:ascii="宋体" w:hAnsi="宋体" w:eastAsia="宋体" w:cs="宋体"/>
                <w:b/>
                <w:bCs/>
                <w:color w:val="auto"/>
                <w:sz w:val="24"/>
                <w:szCs w:val="24"/>
                <w:highlight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9BD1215">
            <w:pPr>
              <w:jc w:val="center"/>
              <w:rPr>
                <w:rFonts w:hint="eastAsia" w:ascii="宋体" w:hAnsi="宋体" w:eastAsia="宋体" w:cs="宋体"/>
                <w:color w:val="auto"/>
                <w:sz w:val="21"/>
                <w:szCs w:val="21"/>
                <w:highlight w:val="none"/>
              </w:rPr>
            </w:pPr>
          </w:p>
        </w:tc>
        <w:tc>
          <w:tcPr>
            <w:tcW w:w="223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4953F92">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等级评定(不合格)扣款</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1BA91">
            <w:pPr>
              <w:widowControl/>
              <w:spacing w:line="200" w:lineRule="exact"/>
              <w:jc w:val="center"/>
              <w:textAlignment w:val="center"/>
              <w:rPr>
                <w:rFonts w:hint="eastAsia" w:ascii="宋体" w:hAnsi="宋体" w:eastAsia="宋体" w:cs="宋体"/>
                <w:color w:val="auto"/>
                <w:kern w:val="2"/>
                <w:sz w:val="21"/>
                <w:szCs w:val="21"/>
                <w:highlight w:val="none"/>
                <w:lang w:val="en-US" w:eastAsia="zh-CN" w:bidi="ar-SA"/>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04CD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Cs w:val="21"/>
                <w:highlight w:val="none"/>
                <w:lang w:val="en-US" w:eastAsia="zh-CN"/>
              </w:rPr>
              <w:t>低于90分</w:t>
            </w:r>
            <w:r>
              <w:rPr>
                <w:rFonts w:hint="eastAsia" w:ascii="宋体" w:hAnsi="宋体" w:eastAsia="宋体" w:cs="宋体"/>
                <w:color w:val="auto"/>
                <w:kern w:val="0"/>
                <w:szCs w:val="21"/>
                <w:highlight w:val="none"/>
              </w:rPr>
              <w:t>,每1分扣</w:t>
            </w:r>
            <w:r>
              <w:rPr>
                <w:rFonts w:hint="eastAsia" w:ascii="宋体" w:hAnsi="宋体" w:eastAsia="宋体" w:cs="宋体"/>
                <w:color w:val="auto"/>
                <w:kern w:val="0"/>
                <w:szCs w:val="21"/>
                <w:highlight w:val="none"/>
                <w:lang w:val="en-US" w:eastAsia="zh-CN"/>
              </w:rPr>
              <w:t>500</w:t>
            </w:r>
            <w:r>
              <w:rPr>
                <w:rFonts w:hint="eastAsia" w:ascii="宋体" w:hAnsi="宋体" w:eastAsia="宋体" w:cs="宋体"/>
                <w:color w:val="auto"/>
                <w:kern w:val="0"/>
                <w:szCs w:val="21"/>
                <w:highlight w:val="none"/>
              </w:rPr>
              <w:t>元。计算公式：（90-考核</w:t>
            </w:r>
            <w:r>
              <w:rPr>
                <w:rFonts w:hint="eastAsia" w:ascii="宋体" w:hAnsi="宋体" w:eastAsia="宋体" w:cs="宋体"/>
                <w:color w:val="auto"/>
                <w:kern w:val="0"/>
                <w:szCs w:val="21"/>
                <w:highlight w:val="none"/>
                <w:lang w:eastAsia="zh-CN"/>
              </w:rPr>
              <w:t>评分</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50</w:t>
            </w:r>
            <w:r>
              <w:rPr>
                <w:rFonts w:hint="eastAsia" w:ascii="宋体" w:hAnsi="宋体" w:eastAsia="宋体" w:cs="宋体"/>
                <w:color w:val="auto"/>
                <w:kern w:val="0"/>
                <w:szCs w:val="21"/>
                <w:highlight w:val="none"/>
              </w:rPr>
              <w:t>0</w:t>
            </w:r>
            <w:r>
              <w:rPr>
                <w:rFonts w:hint="eastAsia" w:ascii="宋体" w:hAnsi="宋体" w:eastAsia="宋体" w:cs="宋体"/>
                <w:color w:val="auto"/>
                <w:kern w:val="0"/>
                <w:szCs w:val="21"/>
                <w:highlight w:val="none"/>
                <w:lang w:eastAsia="zh-CN"/>
              </w:rPr>
              <w:t>元。</w:t>
            </w:r>
          </w:p>
        </w:tc>
      </w:tr>
      <w:tr w14:paraId="724B5B65">
        <w:tblPrEx>
          <w:tblCellMar>
            <w:top w:w="0" w:type="dxa"/>
            <w:left w:w="0" w:type="dxa"/>
            <w:bottom w:w="0" w:type="dxa"/>
            <w:right w:w="0" w:type="dxa"/>
          </w:tblCellMar>
        </w:tblPrEx>
        <w:trPr>
          <w:trHeight w:val="292"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B91A9">
            <w:pPr>
              <w:rPr>
                <w:rFonts w:hint="eastAsia" w:ascii="宋体" w:hAnsi="宋体" w:eastAsia="宋体" w:cs="宋体"/>
                <w:color w:val="auto"/>
                <w:highlight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2DF4C54">
            <w:pPr>
              <w:rPr>
                <w:rFonts w:hint="eastAsia" w:ascii="宋体" w:hAnsi="宋体" w:eastAsia="宋体" w:cs="宋体"/>
                <w:color w:val="auto"/>
                <w:highlight w:val="none"/>
              </w:rPr>
            </w:pPr>
          </w:p>
        </w:tc>
        <w:tc>
          <w:tcPr>
            <w:tcW w:w="223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6B174B5">
            <w:pPr>
              <w:rPr>
                <w:rFonts w:hint="eastAsia" w:ascii="宋体" w:hAnsi="宋体" w:eastAsia="宋体" w:cs="宋体"/>
                <w:color w:val="auto"/>
                <w:highlight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5455D">
            <w:pPr>
              <w:rPr>
                <w:rFonts w:hint="eastAsia" w:ascii="宋体" w:hAnsi="宋体" w:eastAsia="宋体" w:cs="宋体"/>
                <w:color w:val="auto"/>
                <w:highlight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D53BC">
            <w:pPr>
              <w:rPr>
                <w:rFonts w:hint="eastAsia" w:ascii="宋体" w:hAnsi="宋体" w:eastAsia="宋体" w:cs="宋体"/>
                <w:color w:val="auto"/>
                <w:highlight w:val="none"/>
              </w:rPr>
            </w:pPr>
          </w:p>
        </w:tc>
      </w:tr>
      <w:tr w14:paraId="78AFEBC8">
        <w:tblPrEx>
          <w:tblCellMar>
            <w:top w:w="0" w:type="dxa"/>
            <w:left w:w="0" w:type="dxa"/>
            <w:bottom w:w="0" w:type="dxa"/>
            <w:right w:w="0" w:type="dxa"/>
          </w:tblCellMar>
        </w:tblPrEx>
        <w:trPr>
          <w:trHeight w:val="632"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D65EB">
            <w:pPr>
              <w:jc w:val="center"/>
              <w:rPr>
                <w:rFonts w:hint="eastAsia" w:ascii="宋体" w:hAnsi="宋体" w:eastAsia="宋体" w:cs="宋体"/>
                <w:b/>
                <w:bCs/>
                <w:color w:val="auto"/>
                <w:sz w:val="24"/>
                <w:szCs w:val="24"/>
                <w:highlight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116435">
            <w:pPr>
              <w:jc w:val="center"/>
              <w:rPr>
                <w:rFonts w:hint="eastAsia" w:ascii="宋体" w:hAnsi="宋体" w:eastAsia="宋体" w:cs="宋体"/>
                <w:color w:val="auto"/>
                <w:sz w:val="21"/>
                <w:szCs w:val="21"/>
                <w:highlight w:val="none"/>
              </w:rPr>
            </w:pPr>
          </w:p>
        </w:tc>
        <w:tc>
          <w:tcPr>
            <w:tcW w:w="2235" w:type="dxa"/>
            <w:tcBorders>
              <w:top w:val="single" w:color="auto" w:sz="4" w:space="0"/>
              <w:left w:val="single" w:color="000000" w:sz="4" w:space="0"/>
              <w:bottom w:val="nil"/>
              <w:right w:val="nil"/>
            </w:tcBorders>
            <w:shd w:val="clear" w:color="auto" w:fill="auto"/>
            <w:tcMar>
              <w:top w:w="15" w:type="dxa"/>
              <w:left w:w="15" w:type="dxa"/>
              <w:right w:w="15" w:type="dxa"/>
            </w:tcMar>
            <w:vAlign w:val="center"/>
          </w:tcPr>
          <w:p w14:paraId="7FC66D5A">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小计</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A8202">
            <w:pPr>
              <w:jc w:val="center"/>
              <w:rPr>
                <w:rFonts w:hint="eastAsia" w:ascii="宋体" w:hAnsi="宋体" w:eastAsia="宋体" w:cs="宋体"/>
                <w:color w:val="auto"/>
                <w:sz w:val="21"/>
                <w:szCs w:val="21"/>
                <w:highlight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55F1E">
            <w:pPr>
              <w:jc w:val="center"/>
              <w:rPr>
                <w:rFonts w:hint="eastAsia" w:ascii="宋体" w:hAnsi="宋体" w:eastAsia="宋体" w:cs="宋体"/>
                <w:color w:val="auto"/>
                <w:sz w:val="21"/>
                <w:szCs w:val="21"/>
                <w:highlight w:val="none"/>
              </w:rPr>
            </w:pPr>
          </w:p>
        </w:tc>
      </w:tr>
      <w:tr w14:paraId="1C1A31D8">
        <w:tblPrEx>
          <w:tblCellMar>
            <w:top w:w="0" w:type="dxa"/>
            <w:left w:w="0" w:type="dxa"/>
            <w:bottom w:w="0" w:type="dxa"/>
            <w:right w:w="0" w:type="dxa"/>
          </w:tblCellMar>
        </w:tblPrEx>
        <w:trPr>
          <w:trHeight w:val="830"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1D157">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392E7C12">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验收合格的实际有效工日数</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61298">
            <w:pPr>
              <w:jc w:val="center"/>
              <w:rPr>
                <w:rFonts w:hint="eastAsia" w:ascii="宋体" w:hAnsi="宋体" w:eastAsia="宋体" w:cs="宋体"/>
                <w:color w:val="auto"/>
                <w:sz w:val="21"/>
                <w:szCs w:val="21"/>
                <w:highlight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01658">
            <w:pPr>
              <w:jc w:val="center"/>
              <w:rPr>
                <w:rFonts w:hint="eastAsia" w:ascii="宋体" w:hAnsi="宋体" w:eastAsia="宋体" w:cs="宋体"/>
                <w:color w:val="auto"/>
                <w:sz w:val="21"/>
                <w:szCs w:val="21"/>
                <w:highlight w:val="none"/>
              </w:rPr>
            </w:pPr>
          </w:p>
        </w:tc>
      </w:tr>
      <w:tr w14:paraId="7E90E38E">
        <w:tblPrEx>
          <w:tblCellMar>
            <w:top w:w="0" w:type="dxa"/>
            <w:left w:w="0" w:type="dxa"/>
            <w:bottom w:w="0" w:type="dxa"/>
            <w:right w:w="0" w:type="dxa"/>
          </w:tblCellMar>
        </w:tblPrEx>
        <w:trPr>
          <w:trHeight w:val="985"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8A040">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AB55B">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最终月度结算金额</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E1EB5">
            <w:pPr>
              <w:jc w:val="center"/>
              <w:rPr>
                <w:rFonts w:hint="eastAsia" w:ascii="宋体" w:hAnsi="宋体" w:eastAsia="宋体" w:cs="宋体"/>
                <w:color w:val="auto"/>
                <w:sz w:val="21"/>
                <w:szCs w:val="21"/>
                <w:highlight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9178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最终月度结算金额=验收合格的实际有效工日数×项目中标综合单价</w:t>
            </w:r>
          </w:p>
        </w:tc>
      </w:tr>
      <w:tr w14:paraId="654F193F">
        <w:tblPrEx>
          <w:tblCellMar>
            <w:top w:w="0" w:type="dxa"/>
            <w:left w:w="0" w:type="dxa"/>
            <w:bottom w:w="0" w:type="dxa"/>
            <w:right w:w="0" w:type="dxa"/>
          </w:tblCellMar>
        </w:tblPrEx>
        <w:trPr>
          <w:trHeight w:val="706" w:hRule="atLeast"/>
        </w:trPr>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96F2B">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1E08A">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月实付款</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DE6B5">
            <w:pPr>
              <w:jc w:val="center"/>
              <w:rPr>
                <w:rFonts w:hint="eastAsia" w:ascii="宋体" w:hAnsi="宋体" w:eastAsia="宋体" w:cs="宋体"/>
                <w:color w:val="auto"/>
                <w:sz w:val="21"/>
                <w:szCs w:val="21"/>
                <w:highlight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FCF4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月实付款=最终月度结算金额-扣款</w:t>
            </w:r>
          </w:p>
        </w:tc>
      </w:tr>
      <w:tr w14:paraId="7C4FFD87">
        <w:tblPrEx>
          <w:tblCellMar>
            <w:top w:w="0" w:type="dxa"/>
            <w:left w:w="0" w:type="dxa"/>
            <w:bottom w:w="0" w:type="dxa"/>
            <w:right w:w="0" w:type="dxa"/>
          </w:tblCellMar>
        </w:tblPrEx>
        <w:trPr>
          <w:trHeight w:val="675" w:hRule="atLeast"/>
        </w:trPr>
        <w:tc>
          <w:tcPr>
            <w:tcW w:w="7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7B6013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服务单位确认(盖章)</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D27BE">
            <w:pPr>
              <w:widowControl/>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现场技术员:</w:t>
            </w:r>
          </w:p>
        </w:tc>
        <w:tc>
          <w:tcPr>
            <w:tcW w:w="4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33CAE">
            <w:pPr>
              <w:jc w:val="left"/>
              <w:rPr>
                <w:rFonts w:hint="eastAsia" w:ascii="宋体" w:hAnsi="宋体" w:eastAsia="宋体" w:cs="宋体"/>
                <w:color w:val="auto"/>
                <w:sz w:val="21"/>
                <w:szCs w:val="21"/>
                <w:highlight w:val="none"/>
              </w:rPr>
            </w:pPr>
          </w:p>
        </w:tc>
      </w:tr>
      <w:tr w14:paraId="69A2B61C">
        <w:tblPrEx>
          <w:tblCellMar>
            <w:top w:w="0" w:type="dxa"/>
            <w:left w:w="0" w:type="dxa"/>
            <w:bottom w:w="0" w:type="dxa"/>
            <w:right w:w="0" w:type="dxa"/>
          </w:tblCellMar>
        </w:tblPrEx>
        <w:trPr>
          <w:trHeight w:val="699" w:hRule="atLeast"/>
        </w:trPr>
        <w:tc>
          <w:tcPr>
            <w:tcW w:w="7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6397B">
            <w:pPr>
              <w:jc w:val="center"/>
              <w:rPr>
                <w:rFonts w:hint="eastAsia" w:ascii="宋体" w:hAnsi="宋体" w:eastAsia="宋体" w:cs="宋体"/>
                <w:b/>
                <w:bCs/>
                <w:color w:val="auto"/>
                <w:sz w:val="24"/>
                <w:szCs w:val="24"/>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BD05B">
            <w:pPr>
              <w:widowControl/>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项目负责人: </w:t>
            </w:r>
          </w:p>
        </w:tc>
        <w:tc>
          <w:tcPr>
            <w:tcW w:w="4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7F482">
            <w:pPr>
              <w:jc w:val="left"/>
              <w:rPr>
                <w:rFonts w:hint="eastAsia" w:ascii="宋体" w:hAnsi="宋体" w:eastAsia="宋体" w:cs="宋体"/>
                <w:color w:val="auto"/>
                <w:kern w:val="0"/>
                <w:sz w:val="21"/>
                <w:szCs w:val="21"/>
                <w:highlight w:val="none"/>
              </w:rPr>
            </w:pPr>
          </w:p>
        </w:tc>
      </w:tr>
      <w:tr w14:paraId="43FD4631">
        <w:tblPrEx>
          <w:tblCellMar>
            <w:top w:w="0" w:type="dxa"/>
            <w:left w:w="0" w:type="dxa"/>
            <w:bottom w:w="0" w:type="dxa"/>
            <w:right w:w="0" w:type="dxa"/>
          </w:tblCellMar>
        </w:tblPrEx>
        <w:trPr>
          <w:trHeight w:val="728" w:hRule="atLeast"/>
        </w:trPr>
        <w:tc>
          <w:tcPr>
            <w:tcW w:w="7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96ED1D8">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南宁市花卉公园确认(盖章)</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E89DD">
            <w:pPr>
              <w:widowControl/>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日常检查工作小组成员</w:t>
            </w:r>
            <w:r>
              <w:rPr>
                <w:rFonts w:hint="eastAsia" w:ascii="宋体" w:hAnsi="宋体" w:eastAsia="宋体" w:cs="宋体"/>
                <w:color w:val="auto"/>
                <w:kern w:val="0"/>
                <w:sz w:val="21"/>
                <w:szCs w:val="21"/>
                <w:highlight w:val="none"/>
              </w:rPr>
              <w:t>:</w:t>
            </w:r>
          </w:p>
        </w:tc>
        <w:tc>
          <w:tcPr>
            <w:tcW w:w="4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6E36A">
            <w:pPr>
              <w:spacing w:line="240" w:lineRule="auto"/>
              <w:jc w:val="center"/>
              <w:rPr>
                <w:rFonts w:hint="eastAsia" w:ascii="宋体" w:hAnsi="宋体" w:eastAsia="宋体" w:cs="宋体"/>
                <w:color w:val="auto"/>
                <w:sz w:val="21"/>
                <w:szCs w:val="21"/>
                <w:highlight w:val="none"/>
              </w:rPr>
            </w:pPr>
          </w:p>
        </w:tc>
      </w:tr>
      <w:tr w14:paraId="7E145069">
        <w:tblPrEx>
          <w:tblCellMar>
            <w:top w:w="0" w:type="dxa"/>
            <w:left w:w="0" w:type="dxa"/>
            <w:bottom w:w="0" w:type="dxa"/>
            <w:right w:w="0" w:type="dxa"/>
          </w:tblCellMar>
        </w:tblPrEx>
        <w:trPr>
          <w:trHeight w:val="631" w:hRule="atLeast"/>
        </w:trPr>
        <w:tc>
          <w:tcPr>
            <w:tcW w:w="7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4387C7D">
            <w:pPr>
              <w:jc w:val="center"/>
              <w:rPr>
                <w:rFonts w:hint="eastAsia" w:ascii="宋体" w:hAnsi="宋体" w:eastAsia="宋体" w:cs="宋体"/>
                <w:color w:val="auto"/>
                <w:sz w:val="21"/>
                <w:szCs w:val="21"/>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E0E1B">
            <w:pPr>
              <w:widowControl/>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科室负责人意见：</w:t>
            </w:r>
          </w:p>
        </w:tc>
        <w:tc>
          <w:tcPr>
            <w:tcW w:w="4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1C4EB">
            <w:pPr>
              <w:spacing w:line="240" w:lineRule="auto"/>
              <w:jc w:val="center"/>
              <w:rPr>
                <w:rFonts w:hint="eastAsia" w:ascii="宋体" w:hAnsi="宋体" w:eastAsia="宋体" w:cs="宋体"/>
                <w:color w:val="auto"/>
                <w:sz w:val="21"/>
                <w:szCs w:val="21"/>
                <w:highlight w:val="none"/>
              </w:rPr>
            </w:pPr>
          </w:p>
        </w:tc>
      </w:tr>
      <w:tr w14:paraId="1BBB18F0">
        <w:tblPrEx>
          <w:tblCellMar>
            <w:top w:w="0" w:type="dxa"/>
            <w:left w:w="0" w:type="dxa"/>
            <w:bottom w:w="0" w:type="dxa"/>
            <w:right w:w="0" w:type="dxa"/>
          </w:tblCellMar>
        </w:tblPrEx>
        <w:trPr>
          <w:trHeight w:val="820" w:hRule="atLeast"/>
        </w:trPr>
        <w:tc>
          <w:tcPr>
            <w:tcW w:w="7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1EBB267">
            <w:pPr>
              <w:jc w:val="center"/>
              <w:rPr>
                <w:rFonts w:hint="eastAsia" w:ascii="宋体" w:hAnsi="宋体" w:eastAsia="宋体" w:cs="宋体"/>
                <w:color w:val="auto"/>
                <w:sz w:val="21"/>
                <w:szCs w:val="21"/>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018E7">
            <w:pPr>
              <w:widowControl/>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财务</w:t>
            </w:r>
            <w:r>
              <w:rPr>
                <w:rFonts w:hint="eastAsia" w:ascii="宋体" w:hAnsi="宋体" w:eastAsia="宋体" w:cs="宋体"/>
                <w:color w:val="auto"/>
                <w:kern w:val="0"/>
                <w:sz w:val="21"/>
                <w:szCs w:val="21"/>
                <w:highlight w:val="none"/>
              </w:rPr>
              <w:t>负责人意见：</w:t>
            </w:r>
          </w:p>
        </w:tc>
        <w:tc>
          <w:tcPr>
            <w:tcW w:w="4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1B33A">
            <w:pPr>
              <w:spacing w:line="240" w:lineRule="auto"/>
              <w:jc w:val="center"/>
              <w:rPr>
                <w:rFonts w:hint="eastAsia" w:ascii="宋体" w:hAnsi="宋体" w:eastAsia="宋体" w:cs="宋体"/>
                <w:color w:val="auto"/>
                <w:sz w:val="21"/>
                <w:szCs w:val="21"/>
                <w:highlight w:val="none"/>
              </w:rPr>
            </w:pPr>
          </w:p>
        </w:tc>
      </w:tr>
      <w:tr w14:paraId="15F63371">
        <w:tblPrEx>
          <w:tblCellMar>
            <w:top w:w="0" w:type="dxa"/>
            <w:left w:w="0" w:type="dxa"/>
            <w:bottom w:w="0" w:type="dxa"/>
            <w:right w:w="0" w:type="dxa"/>
          </w:tblCellMar>
        </w:tblPrEx>
        <w:trPr>
          <w:trHeight w:val="736" w:hRule="atLeast"/>
        </w:trPr>
        <w:tc>
          <w:tcPr>
            <w:tcW w:w="7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E67ADA9">
            <w:pPr>
              <w:jc w:val="center"/>
              <w:rPr>
                <w:rFonts w:hint="eastAsia" w:ascii="宋体" w:hAnsi="宋体" w:eastAsia="宋体" w:cs="宋体"/>
                <w:color w:val="auto"/>
                <w:sz w:val="21"/>
                <w:szCs w:val="21"/>
                <w:highlight w:val="none"/>
              </w:rPr>
            </w:pP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3AAE9">
            <w:pPr>
              <w:widowControl/>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分管领导意见：</w:t>
            </w:r>
          </w:p>
        </w:tc>
        <w:tc>
          <w:tcPr>
            <w:tcW w:w="4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068F6">
            <w:pPr>
              <w:spacing w:line="240" w:lineRule="auto"/>
              <w:jc w:val="center"/>
              <w:rPr>
                <w:rFonts w:hint="eastAsia" w:ascii="宋体" w:hAnsi="宋体" w:eastAsia="宋体" w:cs="宋体"/>
                <w:color w:val="auto"/>
                <w:sz w:val="21"/>
                <w:szCs w:val="21"/>
                <w:highlight w:val="none"/>
              </w:rPr>
            </w:pPr>
          </w:p>
        </w:tc>
      </w:tr>
      <w:tr w14:paraId="39A71FC7">
        <w:tblPrEx>
          <w:tblCellMar>
            <w:top w:w="0" w:type="dxa"/>
            <w:left w:w="0" w:type="dxa"/>
            <w:bottom w:w="0" w:type="dxa"/>
            <w:right w:w="0" w:type="dxa"/>
          </w:tblCellMar>
        </w:tblPrEx>
        <w:trPr>
          <w:trHeight w:val="730" w:hRule="atLeast"/>
        </w:trPr>
        <w:tc>
          <w:tcPr>
            <w:tcW w:w="78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70CF70D">
            <w:pPr>
              <w:jc w:val="center"/>
              <w:rPr>
                <w:rFonts w:hint="eastAsia" w:ascii="宋体" w:hAnsi="宋体" w:eastAsia="宋体" w:cs="宋体"/>
                <w:color w:val="auto"/>
                <w:sz w:val="21"/>
                <w:szCs w:val="21"/>
                <w:highlight w:val="none"/>
              </w:rPr>
            </w:pPr>
          </w:p>
        </w:tc>
        <w:tc>
          <w:tcPr>
            <w:tcW w:w="2850"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F6FBD82">
            <w:pPr>
              <w:widowControl/>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单位领导意见:</w:t>
            </w:r>
          </w:p>
        </w:tc>
        <w:tc>
          <w:tcPr>
            <w:tcW w:w="4650"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B251415">
            <w:pPr>
              <w:spacing w:line="240" w:lineRule="auto"/>
              <w:jc w:val="center"/>
              <w:rPr>
                <w:rFonts w:hint="eastAsia" w:ascii="宋体" w:hAnsi="宋体" w:eastAsia="宋体" w:cs="宋体"/>
                <w:color w:val="auto"/>
                <w:sz w:val="21"/>
                <w:szCs w:val="21"/>
                <w:highlight w:val="none"/>
              </w:rPr>
            </w:pPr>
          </w:p>
        </w:tc>
      </w:tr>
    </w:tbl>
    <w:p w14:paraId="6A421465">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p>
    <w:p w14:paraId="078BB316">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pPr>
    </w:p>
    <w:p w14:paraId="663A697A">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lang w:val="en-US" w:eastAsia="zh-CN"/>
        </w:rPr>
        <w:sectPr>
          <w:pgSz w:w="11906" w:h="16838"/>
          <w:pgMar w:top="1440" w:right="1080" w:bottom="1440" w:left="1080" w:header="720" w:footer="720" w:gutter="0"/>
          <w:cols w:space="720" w:num="1"/>
          <w:docGrid w:type="lines" w:linePitch="331" w:charSpace="0"/>
        </w:sectPr>
      </w:pPr>
    </w:p>
    <w:p w14:paraId="18DCC555">
      <w:pPr>
        <w:keepNext w:val="0"/>
        <w:keepLines w:val="0"/>
        <w:pageBreakBefore w:val="0"/>
        <w:kinsoku/>
        <w:wordWrap/>
        <w:overflowPunct/>
        <w:topLinePunct w:val="0"/>
        <w:bidi w:val="0"/>
        <w:snapToGrid/>
        <w:spacing w:line="500" w:lineRule="exact"/>
        <w:textAlignment w:val="auto"/>
        <w:outlineLvl w:val="1"/>
        <w:rPr>
          <w:rFonts w:hint="eastAsia" w:ascii="宋体" w:hAnsi="宋体" w:eastAsia="宋体" w:cs="宋体"/>
          <w:b/>
          <w:bCs/>
          <w:color w:val="auto"/>
          <w:sz w:val="24"/>
          <w:szCs w:val="24"/>
          <w:highlight w:val="none"/>
          <w:lang w:val="en-US" w:eastAsia="zh-CN"/>
        </w:rPr>
      </w:pPr>
      <w:bookmarkStart w:id="23" w:name="_Toc25967"/>
      <w:bookmarkStart w:id="24" w:name="_Toc763"/>
      <w:r>
        <w:rPr>
          <w:rFonts w:hint="eastAsia" w:ascii="宋体" w:hAnsi="宋体" w:eastAsia="宋体" w:cs="宋体"/>
          <w:b/>
          <w:bCs/>
          <w:color w:val="auto"/>
          <w:sz w:val="24"/>
          <w:szCs w:val="24"/>
          <w:highlight w:val="none"/>
          <w:lang w:val="en-US" w:eastAsia="zh-CN"/>
        </w:rPr>
        <w:t>2分标：南宁市花卉公园2026年城市重要道路及节点四季鲜花种植项目水车租赁服务采购</w:t>
      </w:r>
      <w:bookmarkEnd w:id="23"/>
      <w:bookmarkEnd w:id="24"/>
    </w:p>
    <w:tbl>
      <w:tblPr>
        <w:tblStyle w:val="21"/>
        <w:tblpPr w:leftFromText="180" w:rightFromText="180" w:vertAnchor="text" w:horzAnchor="page" w:tblpX="554" w:tblpY="493"/>
        <w:tblOverlap w:val="never"/>
        <w:tblW w:w="1111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57"/>
        <w:gridCol w:w="336"/>
        <w:gridCol w:w="1018"/>
        <w:gridCol w:w="365"/>
        <w:gridCol w:w="364"/>
        <w:gridCol w:w="6666"/>
        <w:gridCol w:w="826"/>
        <w:gridCol w:w="1081"/>
      </w:tblGrid>
      <w:tr w14:paraId="330D6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1113" w:type="dxa"/>
            <w:gridSpan w:val="8"/>
            <w:tcBorders>
              <w:top w:val="single" w:color="auto" w:sz="4" w:space="0"/>
              <w:left w:val="single" w:color="auto" w:sz="4" w:space="0"/>
              <w:bottom w:val="nil"/>
              <w:right w:val="single" w:color="auto" w:sz="4" w:space="0"/>
            </w:tcBorders>
            <w:noWrap w:val="0"/>
            <w:vAlign w:val="center"/>
          </w:tcPr>
          <w:p w14:paraId="44CF2B92">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服务需求一览表</w:t>
            </w:r>
          </w:p>
        </w:tc>
      </w:tr>
      <w:tr w14:paraId="45BB0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811" w:type="dxa"/>
            <w:gridSpan w:val="3"/>
            <w:tcBorders>
              <w:top w:val="single" w:color="auto" w:sz="4" w:space="0"/>
              <w:left w:val="single" w:color="auto" w:sz="4" w:space="0"/>
              <w:bottom w:val="nil"/>
              <w:right w:val="single" w:color="auto" w:sz="4" w:space="0"/>
            </w:tcBorders>
            <w:noWrap w:val="0"/>
            <w:vAlign w:val="center"/>
          </w:tcPr>
          <w:p w14:paraId="703E6FB2">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标段</w:t>
            </w:r>
          </w:p>
        </w:tc>
        <w:tc>
          <w:tcPr>
            <w:tcW w:w="9302" w:type="dxa"/>
            <w:gridSpan w:val="5"/>
            <w:tcBorders>
              <w:top w:val="single" w:color="auto" w:sz="4" w:space="0"/>
              <w:left w:val="single" w:color="auto" w:sz="4" w:space="0"/>
              <w:bottom w:val="nil"/>
              <w:right w:val="single" w:color="auto" w:sz="4" w:space="0"/>
            </w:tcBorders>
            <w:noWrap w:val="0"/>
            <w:vAlign w:val="center"/>
          </w:tcPr>
          <w:p w14:paraId="7DFDD152">
            <w:pPr>
              <w:keepNext w:val="0"/>
              <w:keepLines w:val="0"/>
              <w:pageBreakBefore w:val="0"/>
              <w:kinsoku/>
              <w:wordWrap/>
              <w:overflowPunct/>
              <w:topLinePunct w:val="0"/>
              <w:bidi w:val="0"/>
              <w:snapToGrid/>
              <w:spacing w:line="50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分标</w:t>
            </w:r>
          </w:p>
        </w:tc>
      </w:tr>
      <w:tr w14:paraId="4F06DE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457" w:type="dxa"/>
            <w:vMerge w:val="restart"/>
            <w:tcBorders>
              <w:top w:val="single" w:color="auto" w:sz="4" w:space="0"/>
              <w:left w:val="single" w:color="auto" w:sz="4" w:space="0"/>
              <w:bottom w:val="single" w:color="auto" w:sz="4" w:space="0"/>
              <w:right w:val="single" w:color="auto" w:sz="4" w:space="0"/>
            </w:tcBorders>
            <w:noWrap w:val="0"/>
            <w:vAlign w:val="top"/>
          </w:tcPr>
          <w:p w14:paraId="44CED335">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采购清单及服务参数</w:t>
            </w:r>
          </w:p>
        </w:tc>
        <w:tc>
          <w:tcPr>
            <w:tcW w:w="33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9D68DB0">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418B91BC">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标的名称</w:t>
            </w:r>
          </w:p>
        </w:tc>
        <w:tc>
          <w:tcPr>
            <w:tcW w:w="365" w:type="dxa"/>
            <w:tcBorders>
              <w:top w:val="single" w:color="auto" w:sz="4" w:space="0"/>
              <w:left w:val="single" w:color="auto" w:sz="4" w:space="0"/>
              <w:bottom w:val="single" w:color="auto" w:sz="4" w:space="0"/>
              <w:right w:val="single" w:color="auto" w:sz="4" w:space="0"/>
            </w:tcBorders>
            <w:noWrap w:val="0"/>
            <w:vAlign w:val="center"/>
          </w:tcPr>
          <w:p w14:paraId="27E027D4">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364" w:type="dxa"/>
            <w:tcBorders>
              <w:top w:val="single" w:color="auto" w:sz="4" w:space="0"/>
              <w:left w:val="single" w:color="auto" w:sz="4" w:space="0"/>
              <w:bottom w:val="single" w:color="auto" w:sz="4" w:space="0"/>
              <w:right w:val="single" w:color="auto" w:sz="4" w:space="0"/>
            </w:tcBorders>
            <w:noWrap w:val="0"/>
            <w:vAlign w:val="center"/>
          </w:tcPr>
          <w:p w14:paraId="73C803B7">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6666" w:type="dxa"/>
            <w:tcBorders>
              <w:top w:val="single" w:color="auto" w:sz="4" w:space="0"/>
              <w:left w:val="single" w:color="auto" w:sz="4" w:space="0"/>
              <w:bottom w:val="single" w:color="auto" w:sz="4" w:space="0"/>
              <w:right w:val="single" w:color="auto" w:sz="4" w:space="0"/>
            </w:tcBorders>
            <w:noWrap w:val="0"/>
            <w:vAlign w:val="center"/>
          </w:tcPr>
          <w:p w14:paraId="62F5EB8C">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服务参数</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6F1B601C">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分项预算合计（元）</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26502693">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中小企业划分标准所属行业名称（行业名称及划分见本章附件</w:t>
            </w: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w:t>
            </w:r>
          </w:p>
        </w:tc>
      </w:tr>
      <w:tr w14:paraId="34A8F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57" w:type="dxa"/>
            <w:vMerge w:val="continue"/>
            <w:tcBorders>
              <w:top w:val="single" w:color="auto" w:sz="4" w:space="0"/>
              <w:left w:val="single" w:color="auto" w:sz="4" w:space="0"/>
              <w:bottom w:val="single" w:color="auto" w:sz="4" w:space="0"/>
              <w:right w:val="single" w:color="auto" w:sz="4" w:space="0"/>
            </w:tcBorders>
            <w:noWrap w:val="0"/>
            <w:vAlign w:val="center"/>
          </w:tcPr>
          <w:p w14:paraId="3BF6D726">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color w:val="auto"/>
                <w:sz w:val="24"/>
                <w:szCs w:val="24"/>
                <w:highlight w:val="none"/>
              </w:rPr>
            </w:pPr>
          </w:p>
        </w:tc>
        <w:tc>
          <w:tcPr>
            <w:tcW w:w="336" w:type="dxa"/>
            <w:tcBorders>
              <w:top w:val="single" w:color="auto" w:sz="4" w:space="0"/>
              <w:left w:val="single" w:color="auto" w:sz="4" w:space="0"/>
              <w:bottom w:val="single" w:color="auto" w:sz="4" w:space="0"/>
              <w:right w:val="single" w:color="auto" w:sz="4" w:space="0"/>
            </w:tcBorders>
            <w:noWrap w:val="0"/>
            <w:vAlign w:val="center"/>
          </w:tcPr>
          <w:p w14:paraId="1E363F42">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6660392D">
            <w:pPr>
              <w:keepNext w:val="0"/>
              <w:keepLines w:val="0"/>
              <w:pageBreakBefore w:val="0"/>
              <w:kinsoku/>
              <w:wordWrap/>
              <w:overflowPunct/>
              <w:topLinePunct w:val="0"/>
              <w:bidi w:val="0"/>
              <w:snapToGrid/>
              <w:spacing w:line="500" w:lineRule="exact"/>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南宁市花卉公园2026年城市重要道路及节点四季鲜花种植项目水车租赁服务采购</w:t>
            </w:r>
          </w:p>
        </w:tc>
        <w:tc>
          <w:tcPr>
            <w:tcW w:w="365" w:type="dxa"/>
            <w:tcBorders>
              <w:top w:val="single" w:color="auto" w:sz="4" w:space="0"/>
              <w:left w:val="single" w:color="auto" w:sz="4" w:space="0"/>
              <w:bottom w:val="single" w:color="auto" w:sz="4" w:space="0"/>
              <w:right w:val="single" w:color="auto" w:sz="4" w:space="0"/>
            </w:tcBorders>
            <w:noWrap w:val="0"/>
            <w:vAlign w:val="center"/>
          </w:tcPr>
          <w:p w14:paraId="06BF3FDC">
            <w:pPr>
              <w:pStyle w:val="40"/>
              <w:keepNext w:val="0"/>
              <w:keepLines w:val="0"/>
              <w:pageBreakBefore w:val="0"/>
              <w:kinsoku/>
              <w:wordWrap/>
              <w:overflowPunct/>
              <w:topLinePunct w:val="0"/>
              <w:bidi w:val="0"/>
              <w:snapToGrid/>
              <w:spacing w:before="0" w:beforeAutospacing="0" w:after="0" w:afterAutospacing="0" w:line="5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364" w:type="dxa"/>
            <w:tcBorders>
              <w:top w:val="single" w:color="auto" w:sz="4" w:space="0"/>
              <w:left w:val="single" w:color="auto" w:sz="4" w:space="0"/>
              <w:bottom w:val="single" w:color="auto" w:sz="4" w:space="0"/>
              <w:right w:val="single" w:color="auto" w:sz="4" w:space="0"/>
            </w:tcBorders>
            <w:noWrap w:val="0"/>
            <w:vAlign w:val="center"/>
          </w:tcPr>
          <w:p w14:paraId="6AC34FDE">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666" w:type="dxa"/>
            <w:tcBorders>
              <w:top w:val="single" w:color="auto" w:sz="4" w:space="0"/>
              <w:left w:val="single" w:color="auto" w:sz="4" w:space="0"/>
              <w:bottom w:val="single" w:color="auto" w:sz="4" w:space="0"/>
              <w:right w:val="single" w:color="auto" w:sz="4" w:space="0"/>
            </w:tcBorders>
            <w:noWrap w:val="0"/>
            <w:vAlign w:val="top"/>
          </w:tcPr>
          <w:p w14:paraId="62D6A2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水车租赁服务主要用于荔滨大道、民族大道延长线、民族双拥路口渠化岛及青竹立交花墙的养护工作，核心目标是通过规范、专业的浇水作业，保障主干道花卉与植被的正常生长，维持良好的绿化景观效果。供应商在合同有效期内，应保证随时可调配的合格水车总数不少于2辆（含一类水车和二类水车），并根据采购人指令安排执行日常作业，具体要求如下：</w:t>
            </w:r>
          </w:p>
          <w:p w14:paraId="7C97D69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一、对供应商及车辆的基本要求：</w:t>
            </w:r>
          </w:p>
          <w:p w14:paraId="7EBCD96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▲（一）资质要求：</w:t>
            </w:r>
          </w:p>
          <w:p w14:paraId="2984A71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1.投标人须为依法注册的独立法人企业，持有企业法人营业执照，无违法违规经营记录。</w:t>
            </w:r>
          </w:p>
          <w:p w14:paraId="68F38D9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2.投标人需具备承接城市主干道绿化养护水车租赁服务的能力，拥有完善的服务体系与应急处理机制，能够及时响应养护需求，确保服务持续稳定。</w:t>
            </w:r>
          </w:p>
          <w:p w14:paraId="641C2AC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3.投标人需提供近3年内无重大安全事故、无违规违约记录的证明材料，且在行业内拥有良好口碑，无相关投诉记录（须提供承诺书，否则按投标无效处理，格式自拟）。</w:t>
            </w:r>
          </w:p>
          <w:p w14:paraId="7B83E2D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▲（二）车辆权属要求：</w:t>
            </w:r>
          </w:p>
          <w:p w14:paraId="1F278E0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1.投标人提供的所有水车须为自身合法所有或合法租赁，权属清晰，不存在抵押、查封、冻结等权利瑕疵，并能提供车辆行驶证、权属证明（或合法租赁协议）等相关文件，确保车辆可正常投入市政绿化作业。</w:t>
            </w:r>
          </w:p>
          <w:p w14:paraId="398C8D9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2.所有水车须符合国家及地方机动车运行安全标准，无改装、拼装等违规情形，外观整洁、标识清晰，能适应城市主干道作业环境。</w:t>
            </w:r>
          </w:p>
          <w:p w14:paraId="75016B6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▲（三）车辆使用年限与保险要求：</w:t>
            </w:r>
          </w:p>
          <w:p w14:paraId="4C6BF97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1.水车使用年限不得超过8年（以车辆登记日期为准），车辆性能良好，无重大维修记录，能稳定完成浇水作业，无频繁故障问题。</w:t>
            </w:r>
          </w:p>
          <w:p w14:paraId="52078AE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2.所有水车需足额投保交强险及商业险（含车辆损失险、第三者责任险，且第三者责任险保额不低于100万元），保险有效期须覆盖整个租赁服务周期，以确保作业过程中发生意外时可依法获得理赔。</w:t>
            </w:r>
          </w:p>
          <w:p w14:paraId="7818493E">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3.投标人在投标时须提供车辆保险单复印件，保证保险信息真实有效；若保险到期，应及时办理续保手续并书面告知采购人。</w:t>
            </w:r>
          </w:p>
          <w:p w14:paraId="4E8C216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4.车辆外观需保持整洁完好，各类证照齐全且在有效期内，年检亦需处于有效期内。</w:t>
            </w:r>
          </w:p>
          <w:p w14:paraId="655FC15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▲（四）驾驶员要求</w:t>
            </w:r>
          </w:p>
          <w:p w14:paraId="61AB27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配备的水车操作司机数量须与水车配置数量比例不低于1:1，且驾驶员须持有准驾车型相符的机动车驾驶证（水车准驾车型不低于B2），驾龄不低于3年，无重大交通事故记录、无酒后驾驶、超速行驶等违规记录。</w:t>
            </w:r>
          </w:p>
          <w:p w14:paraId="731C9A6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2.驾驶员需具备良好的职业道德，熟悉城市主干道交通规则及作业流程，服从采购人及养护人员的调度安排，文明驾驶、安全作业，避免损坏绿化植被、市政设施及过往车辆、行人。</w:t>
            </w:r>
          </w:p>
          <w:p w14:paraId="14E5F3F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3.驾驶员需经过专业培训，熟悉水车操作流程，能及时处理车辆轻微故障，确保浇水作业正常进行；作业期间需穿戴统一工装，保持仪容整洁。</w:t>
            </w:r>
          </w:p>
          <w:p w14:paraId="4AFA8CB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▲（五）养护人员要求</w:t>
            </w:r>
          </w:p>
          <w:p w14:paraId="21BAB7B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1.每辆水车需配备1名专业养护人员，该人员应具备绿化养护相关经验，熟悉花卉与植被的生长习性，能够准确判断土壤湿度和花卉生长状况，并据此合理调整浇水方式与水量。</w:t>
            </w:r>
          </w:p>
          <w:p w14:paraId="09C83A3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2.养护人员需服从采购人调度，严格依照本需求规定的浇水时间、频次及标准开展作业，做好浇水记录，并及时反馈绿化养护过程中出现的问题，如花卉萎蔫、土壤板结等。</w:t>
            </w:r>
          </w:p>
          <w:p w14:paraId="061F6D8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3.养护人员需遵守作业规范，作业期间注意安全，防止发生安全事故，爱护市政设施与绿化植被，不得随意踩踏或损坏花卉、苗木。</w:t>
            </w:r>
          </w:p>
          <w:p w14:paraId="5AD8DF9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中标供应商须为所有拟投入人员购买每人保额不低于60万元的人身意外伤害保险。</w:t>
            </w:r>
          </w:p>
          <w:p w14:paraId="14227D6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二、车辆分类及技术参数要求</w:t>
            </w:r>
          </w:p>
          <w:p w14:paraId="502BA2E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本次租赁水车按载水量分为两类，投标人需根据城市主干道绿化面积及养护需求，合理调配各类水车，确保满足浇水养护需求，具体技术参数要求如下：</w:t>
            </w:r>
          </w:p>
          <w:p w14:paraId="52D7597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▲（一）一类水车（载水量8-10吨）</w:t>
            </w:r>
          </w:p>
          <w:p w14:paraId="37E00A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载水量：8-10吨（实际有效载水量不低于标注值的95%），水箱材质为不锈钢，耐腐蚀、无渗漏，水箱密封性良好。</w:t>
            </w:r>
          </w:p>
          <w:p w14:paraId="6E64601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水压要求：正常作业水压保持在0.3-0.5MPa，水压稳定，无明显波动，确保喷洒均匀，无死角、无积水。</w:t>
            </w:r>
          </w:p>
          <w:p w14:paraId="2EDD7E3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喷洒系统：配备可调节式喷洒喷头，喷洒宽度不低于8米，可根据绿化宽度灵活调整喷洒角度（0-180°），喷洒颗粒均匀，无冲砸花卉、苗木现象。</w:t>
            </w:r>
          </w:p>
          <w:p w14:paraId="12810A6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动力系统：发动机功率不低于120kW，启动迅速，运行稳定，油耗合理，能适应长时间连续作业（单次作业时间不低于4小时）。</w:t>
            </w:r>
          </w:p>
          <w:p w14:paraId="28430C9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辅助设施：配备水位显示仪、压力表，便于驾驶员及养护人员实时观察水位、水压情况；配备应急排水阀，便于紧急情况下排水；车辆配备行车记录仪，可实时监控作业轨迹及作业时间。</w:t>
            </w:r>
          </w:p>
          <w:p w14:paraId="71FEA7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▲（二）二类水车（载水量5-7吨）</w:t>
            </w:r>
          </w:p>
          <w:p w14:paraId="6A82F97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载水量：5-7吨（实际有效载水量不低于标注值的95%），水箱材质为不锈钢，耐腐蚀、无渗漏，水箱密封性良好。</w:t>
            </w:r>
          </w:p>
          <w:p w14:paraId="05A9D81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水压要求：正常作业水压保持在0.2-0.4MPa，水压稳定，喷洒均匀，适合主干道两侧小型绿化带、花卉丛浇水。</w:t>
            </w:r>
          </w:p>
          <w:p w14:paraId="792F111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喷洒系统：配备可调节式喷头，喷洒宽度不低于5米，喷洒角度可灵活调整，喷洒均匀，避免冲毁植被根系。</w:t>
            </w:r>
          </w:p>
          <w:p w14:paraId="77FE8F8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动力系统：发动机功率不低于100kW，运行稳定，启动迅速，能适应城市主干道灵活作业，便于在狭窄路段通行。</w:t>
            </w:r>
          </w:p>
          <w:p w14:paraId="348532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辅助设施：配备水位显示仪、压力表，行车记录仪，应急排水阀，确保作业安全、高效。</w:t>
            </w:r>
          </w:p>
          <w:p w14:paraId="46615A9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▲（三）通用要求</w:t>
            </w:r>
          </w:p>
          <w:p w14:paraId="6276858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1.所有水车供水需符合市政绿化用水标准，水质清洁，无泥沙、杂物、污染物，不得使用工业废水、生活污水等不符合要求的水源，避免对花卉、植被造成损害。</w:t>
            </w:r>
          </w:p>
          <w:p w14:paraId="2AD93D5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2.水车需定期维护保养，每月至少进行1次全面检修，确保车辆性能良好，喷洒系统正常，无漏水、水压不足等问题；维护保养记录需留存，供采购人核查。</w:t>
            </w:r>
          </w:p>
          <w:p w14:paraId="4AB9A09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3.水车作业时噪音控制在60分贝以内，避免影响周边居民及过往行人。</w:t>
            </w:r>
          </w:p>
          <w:p w14:paraId="5C8A5C1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二、报价要求 </w:t>
            </w:r>
          </w:p>
          <w:p w14:paraId="5519A55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报价包含车辆使用费、驾驶员及养护人员薪酬、燃油费、车辆维护保养费、保险费、税费等一切相关费用，采购人不再额外支付其他费用。</w:t>
            </w:r>
          </w:p>
          <w:p w14:paraId="0002211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三、服务要求</w:t>
            </w:r>
          </w:p>
          <w:p w14:paraId="6BE4D62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▲（一）作业区域</w:t>
            </w:r>
          </w:p>
          <w:p w14:paraId="4F7F3FF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区域涵盖荔滨大道、民族大道延长线、民族双拥路口渠化岛及青竹立交花墙，具体包括荔滨大道的中分带与侧分带、民族大道延长线的中分带与侧分带、民族双拥路口渠化岛的花境种植区以及青竹立交花墙。供应商需严格按照采购人指定的区域与路线，实现全面覆盖，确保无遗漏、无死角。（详见附件1：2026年南宁市花卉公园城市重要道路及节点四季鲜花种植水车作业区域范围图；附件2：2026年南宁市花卉公园城市重要道路及节点四季鲜花种植水车作业工作量清单）</w:t>
            </w:r>
          </w:p>
          <w:p w14:paraId="73FF6D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▲（二）浇水频次及时间要求</w:t>
            </w:r>
          </w:p>
          <w:p w14:paraId="0F845EF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1.炎热天气（当日最高气温≥35℃）：每日淋水不少于2遍，淋水时间须避开高峰期，避免影响交通；避开高温时段，避免水分快速蒸发及灼伤花卉、苗木。作业区域集中在城市主干道，上下班高峰期禁止作业。</w:t>
            </w:r>
          </w:p>
          <w:p w14:paraId="2E258CD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2.非炎热天气（当日最高气温＜35℃）：根据土壤湿度、天气情况（如下雨、阴天）调整浇水频次，确保土壤湿润（土壤湿度保持在60%—80%），花卉、苗木无萎蔫、无缺水现象。</w:t>
            </w:r>
          </w:p>
          <w:p w14:paraId="18ACCD2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3.浇水养护工作原则上仅在白天进行（每日9:00-17:00），严禁晚上浇水，避免土壤积水、根系腐烂，影响花卉、苗木生长。特殊情况除外。</w:t>
            </w:r>
          </w:p>
          <w:p w14:paraId="17880D3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4.节假日、周末需正常开展浇水养护服务，不得擅自中断；若遇特殊天气（如暴雨、台风、暴雪），无法作业的，需提前书面或短信告知采购人，待天气好转后及时补做养护工作。</w:t>
            </w:r>
          </w:p>
          <w:p w14:paraId="3F62E93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▲（三）浇水质量要求</w:t>
            </w:r>
          </w:p>
          <w:p w14:paraId="0CF0E6E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1.浇水需均匀，喷洒范围覆盖所有绿化区域，无漏浇、少浇、多浇现象，避免局部积水、土壤板结，避免冲砸花卉、苗木，防止根系外露、植被倒伏。</w:t>
            </w:r>
          </w:p>
          <w:p w14:paraId="431C2FF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2.严格使用符合市政绿化用水标准的水源，浇水前需检查水质，若发现水质异常（如浑浊、有异味、有污染物），不得使用，需及时更换水源，并书面告知采购人。</w:t>
            </w:r>
          </w:p>
          <w:p w14:paraId="2A380DD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3.养护人员需实时观察花卉、苗木生长状况及土壤湿度，根据实际情况调整浇水水量及方式，对长势较弱、易缺水的花卉、苗木，可适当增加浇水频次或水量，确保其正常生长。</w:t>
            </w:r>
          </w:p>
          <w:p w14:paraId="5C8292C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▲（四）服务响应及应急处理</w:t>
            </w:r>
          </w:p>
          <w:p w14:paraId="391B8F2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1.投标人需建立24小时服务响应机制，接到采购人调度指令或问题反馈后，1小时内响应，2小时内到达现场处理（如车辆故障、浇水不达标等问题），确保服务不中断。</w:t>
            </w:r>
          </w:p>
          <w:p w14:paraId="7F5EFD2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2.若水车出现故障，无法正常作业，投标人需在2小时内调配备用水车到位，替代故障车辆完成作业，避免影响绿化养护进度；故障车辆需及时维修，维修期间产生的费用由中标供应商承担。</w:t>
            </w:r>
          </w:p>
          <w:p w14:paraId="4B49810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3.作业过程中若发生安全事故（如车辆碰撞、损坏市政设施、伤及行人等），投标人需立即启动应急处理机制，及时救治受伤人员、处理事故现场，并第一时间书面告知采购人，承担相应的事故责任及赔偿费用。</w:t>
            </w:r>
          </w:p>
          <w:p w14:paraId="70665F7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▲（五）服务记录及汇报</w:t>
            </w:r>
          </w:p>
          <w:p w14:paraId="34AF3E3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每日作业完成后，驾驶员及养护人员需填写《水车浇水养护记录表》，详细记录作业日期、作业区域、浇水时间、浇水频次、水量、车辆运行情况、绿化生长状况等信息，由采购人现场负责人签字确认，每周汇总一次，提交采购人备案。</w:t>
            </w:r>
          </w:p>
          <w:p w14:paraId="56C3A66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2.投标人每月底需提交《月度服务总结报告》，包括本月作业总量、服务区域覆盖情况、车辆维护保养情况、存在的问题及改进措施等，供采购人核查评估。</w:t>
            </w:r>
          </w:p>
          <w:p w14:paraId="65789C7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▲（六）其他协同作业要求</w:t>
            </w:r>
          </w:p>
          <w:p w14:paraId="7F6E4B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配合种植作业后的现场清洁：在采购人进行花卉更换、补种作业期间及结束后，如作业区域（包括道路、人行道、渠化岛地面等）因泥土、枝叶遗撒造成脏污，供应商应在接到采购人现场负责人通知后，及时调配水车及人员，使用高压水枪等设备对污染区域进行冲洗，确保地面恢复整洁，不影响市容市貌。该协同清洁服务已包含在本项目总价内，不另行计费。</w:t>
            </w:r>
          </w:p>
          <w:p w14:paraId="6225880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保障新栽花卉的定根水浇灌：为保障新更换或新种植花卉的成活率，投标人须与采购人种植作业团队密切配合。在采购人完成某区域花卉种植后2小时内，供应商应安排水车及养护人员抵达该作业点，及时、充分地为新栽花卉浇灌“定根水”。浇水应透彻，确保水分到达植物根系底部，并符合本需求前述的浇水质量要求。</w:t>
            </w:r>
          </w:p>
          <w:p w14:paraId="24CABFD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协同调度机制：采购人应提前将花卉更换种植计划（包括时间、路段）通知投标人，投标人应根据计划提前安排车辆与人员，确保协同作业的及时性。若因投标人原因未能及时配合完成上述两项工作，视为未完全履行合同义务，采购人有权根据合同约定追究其责任。</w:t>
            </w:r>
          </w:p>
          <w:p w14:paraId="5642CA6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▲四、水车租赁服务按以下办法执行：</w:t>
            </w:r>
          </w:p>
          <w:p w14:paraId="62FD097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（一）《南宁市花卉公园城市重要道路及节点四季鲜花种植项目水车租赁服务考核管理办法》（见附件3）；</w:t>
            </w:r>
          </w:p>
          <w:p w14:paraId="1F3AD8D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（二）《南宁市花卉公园水车租赁服务月度考核评分表》（见附件4）；</w:t>
            </w:r>
          </w:p>
          <w:p w14:paraId="7393F6E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（三）《南宁市花卉公园水车租赁服务考核情况通报表》（见附件5）。</w:t>
            </w:r>
          </w:p>
          <w:p w14:paraId="2B2A3C1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五、其他要求</w:t>
            </w:r>
          </w:p>
          <w:p w14:paraId="01732DF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需严格遵守国家及地方相关法律法规，遵守城市管理规定，作业期间不得违规停车、占道经营，不得影响交通秩序及周边环境。</w:t>
            </w:r>
          </w:p>
          <w:p w14:paraId="361BC87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（二）驾驶员及养护人员需遵守采购人的各项管理制度，服从采购人的调度安排，不得擅自更改作业路线、作业时间及浇水标准，若有异议，需提前与采购人沟通，经同意后方可调整。</w:t>
            </w:r>
          </w:p>
          <w:p w14:paraId="0A13E28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（三）租赁期间，</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需负责车辆的保管、维护、保养，确保车辆及相关设备完好，若因</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原因导致车辆损坏、丢失，由</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承担全部责任及损失。</w:t>
            </w:r>
          </w:p>
          <w:p w14:paraId="11C4742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（四）服务期间，若采购人发现</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未按要求提供服务（如浇水不达标、频次不足、车辆故障未及时处理等），采购人有权提出整改要求，</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需在规定时间内整改到位；若整改后仍不达标，</w:t>
            </w:r>
            <w:r>
              <w:rPr>
                <w:rFonts w:hint="eastAsia"/>
                <w:color w:val="auto"/>
                <w:highlight w:val="none"/>
              </w:rPr>
              <w:t>采购人有权上报监督部门终止合同</w:t>
            </w:r>
            <w:r>
              <w:rPr>
                <w:rFonts w:hint="eastAsia" w:ascii="宋体" w:hAnsi="宋体" w:eastAsia="宋体" w:cs="宋体"/>
                <w:color w:val="auto"/>
                <w:sz w:val="24"/>
                <w:szCs w:val="24"/>
                <w:highlight w:val="none"/>
                <w:lang w:val="en-US" w:eastAsia="zh-CN"/>
              </w:rPr>
              <w:t>，并追究</w:t>
            </w:r>
            <w:r>
              <w:rPr>
                <w:rFonts w:hint="eastAsia" w:ascii="宋体" w:hAnsi="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en-US" w:eastAsia="zh-CN"/>
              </w:rPr>
              <w:t>的违约责任。</w:t>
            </w:r>
          </w:p>
        </w:tc>
        <w:tc>
          <w:tcPr>
            <w:tcW w:w="826" w:type="dxa"/>
            <w:tcBorders>
              <w:top w:val="single" w:color="auto" w:sz="4" w:space="0"/>
              <w:left w:val="single" w:color="auto" w:sz="4" w:space="0"/>
              <w:right w:val="single" w:color="auto" w:sz="4" w:space="0"/>
            </w:tcBorders>
            <w:noWrap w:val="0"/>
            <w:vAlign w:val="center"/>
          </w:tcPr>
          <w:p w14:paraId="5A90FE33">
            <w:pPr>
              <w:keepNext w:val="0"/>
              <w:keepLines w:val="0"/>
              <w:pageBreakBefore w:val="0"/>
              <w:kinsoku/>
              <w:wordWrap/>
              <w:overflowPunct/>
              <w:topLinePunct w:val="0"/>
              <w:bidi w:val="0"/>
              <w:snapToGrid/>
              <w:spacing w:line="500" w:lineRule="exact"/>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455000.00</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11B4CE5C">
            <w:pPr>
              <w:keepNext w:val="0"/>
              <w:keepLines w:val="0"/>
              <w:pageBreakBefore w:val="0"/>
              <w:kinsoku/>
              <w:wordWrap/>
              <w:overflowPunct/>
              <w:topLinePunct w:val="0"/>
              <w:bidi w:val="0"/>
              <w:snapToGrid/>
              <w:spacing w:line="50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zh-CN"/>
              </w:rPr>
              <w:t>其他未列明行业</w:t>
            </w:r>
          </w:p>
        </w:tc>
      </w:tr>
      <w:tr w14:paraId="48A88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457" w:type="dxa"/>
            <w:tcBorders>
              <w:top w:val="single" w:color="auto" w:sz="4" w:space="0"/>
              <w:left w:val="single" w:color="auto" w:sz="4" w:space="0"/>
              <w:bottom w:val="single" w:color="auto" w:sz="4" w:space="0"/>
              <w:right w:val="single" w:color="auto" w:sz="4" w:space="0"/>
            </w:tcBorders>
            <w:noWrap w:val="0"/>
            <w:vAlign w:val="top"/>
          </w:tcPr>
          <w:p w14:paraId="1B7B7DD3">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p>
          <w:p w14:paraId="487CD388">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p>
          <w:p w14:paraId="45F3F7AF">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商务条款</w:t>
            </w:r>
          </w:p>
        </w:tc>
        <w:tc>
          <w:tcPr>
            <w:tcW w:w="10656" w:type="dxa"/>
            <w:gridSpan w:val="7"/>
            <w:tcBorders>
              <w:top w:val="single" w:color="auto" w:sz="4" w:space="0"/>
              <w:left w:val="single" w:color="auto" w:sz="4" w:space="0"/>
              <w:bottom w:val="single" w:color="auto" w:sz="4" w:space="0"/>
              <w:right w:val="single" w:color="auto" w:sz="4" w:space="0"/>
            </w:tcBorders>
            <w:noWrap w:val="0"/>
            <w:vAlign w:val="top"/>
          </w:tcPr>
          <w:p w14:paraId="1B5DC6BB">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一、合同签订期限：自中标通知书发出之日起25日内。</w:t>
            </w:r>
          </w:p>
          <w:p w14:paraId="7DDA5E17">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二、服务期限：2026年5月1日至2026年12月31日。</w:t>
            </w:r>
          </w:p>
          <w:p w14:paraId="792AD30A">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服务地点：荔滨大道、民族大道延长线、民族双拥路口渠化岛、青竹立交花墙。包括荔滨大道中分带、侧分带；民族大道延长线中分带、侧分带；民族双拥路口渠化岛花境种植区；青竹立交花墙，供应商需根据采购人指定的区域及路线，全面覆盖，无遗漏、无死角。</w:t>
            </w:r>
          </w:p>
          <w:p w14:paraId="0CC77774">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四、售后服务要求：</w:t>
            </w:r>
          </w:p>
          <w:p w14:paraId="444BB6D1">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（一）在项目实施过程中，如发现不符合要求的劳动效果，中标</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必须在接到通知后的24小时内进行返工，直到符合验收标准；</w:t>
            </w:r>
          </w:p>
          <w:p w14:paraId="49F5968B">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（二）中标</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应每月对服务内容进行自查，及时汇报工作进程及完成情况，保证项目顺利进行。</w:t>
            </w:r>
          </w:p>
          <w:p w14:paraId="353B4059">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五、结算方式：</w:t>
            </w:r>
          </w:p>
          <w:p w14:paraId="660A9526">
            <w:pPr>
              <w:keepNext w:val="0"/>
              <w:keepLines w:val="0"/>
              <w:pageBreakBefore w:val="0"/>
              <w:kinsoku/>
              <w:wordWrap/>
              <w:overflowPunct/>
              <w:topLinePunct w:val="0"/>
              <w:bidi w:val="0"/>
              <w:snapToGrid/>
              <w:spacing w:line="500" w:lineRule="exact"/>
              <w:textAlignment w:val="auto"/>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（一）本项目服务费用采用【按实际喷洒作业面积】结算模式，</w:t>
            </w:r>
            <w:r>
              <w:rPr>
                <w:rFonts w:hint="default" w:ascii="宋体" w:hAnsi="宋体" w:cs="宋体"/>
                <w:color w:val="auto"/>
                <w:sz w:val="24"/>
                <w:szCs w:val="24"/>
                <w:highlight w:val="none"/>
                <w:lang w:val="en-US" w:eastAsia="zh-CN"/>
              </w:rPr>
              <w:t>最终结算总金额不得超过中标供应商的投标总报价</w:t>
            </w:r>
            <w:r>
              <w:rPr>
                <w:rFonts w:hint="eastAsia" w:ascii="宋体" w:hAnsi="宋体" w:cs="宋体"/>
                <w:color w:val="auto"/>
                <w:sz w:val="24"/>
                <w:szCs w:val="24"/>
                <w:highlight w:val="none"/>
                <w:lang w:val="en-US" w:eastAsia="zh-CN"/>
              </w:rPr>
              <w:t>，</w:t>
            </w:r>
            <w:r>
              <w:rPr>
                <w:rFonts w:hint="default" w:ascii="宋体" w:hAnsi="宋体" w:cs="宋体"/>
                <w:color w:val="auto"/>
                <w:sz w:val="24"/>
                <w:szCs w:val="24"/>
                <w:highlight w:val="none"/>
                <w:lang w:val="en-US" w:eastAsia="zh-CN"/>
              </w:rPr>
              <w:t>超出部分采购人不予支付。</w:t>
            </w:r>
          </w:p>
          <w:p w14:paraId="4073474F">
            <w:pPr>
              <w:keepNext w:val="0"/>
              <w:keepLines w:val="0"/>
              <w:pageBreakBefore w:val="0"/>
              <w:kinsoku/>
              <w:wordWrap/>
              <w:overflowPunct/>
              <w:topLinePunct w:val="0"/>
              <w:bidi w:val="0"/>
              <w:snapToGrid/>
              <w:spacing w:line="500" w:lineRule="exact"/>
              <w:textAlignment w:val="auto"/>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单位面积服务单价计算方式为：</w:t>
            </w:r>
          </w:p>
          <w:p w14:paraId="5788CBDE">
            <w:pPr>
              <w:keepNext w:val="0"/>
              <w:keepLines w:val="0"/>
              <w:pageBreakBefore w:val="0"/>
              <w:kinsoku/>
              <w:wordWrap/>
              <w:overflowPunct/>
              <w:topLinePunct w:val="0"/>
              <w:bidi w:val="0"/>
              <w:snapToGrid/>
              <w:spacing w:line="500" w:lineRule="exact"/>
              <w:textAlignment w:val="auto"/>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单位面积服务单价=中标总报价÷服务期总月数</w:t>
            </w:r>
            <w:r>
              <w:rPr>
                <w:rFonts w:hint="eastAsia" w:ascii="宋体" w:hAnsi="宋体" w:cs="宋体"/>
                <w:b/>
                <w:bCs/>
                <w:color w:val="auto"/>
                <w:sz w:val="24"/>
                <w:szCs w:val="24"/>
                <w:highlight w:val="none"/>
                <w:lang w:val="en-US" w:eastAsia="zh-CN"/>
              </w:rPr>
              <w:t>（8个月）</w:t>
            </w:r>
            <w:r>
              <w:rPr>
                <w:rFonts w:hint="default" w:ascii="宋体" w:hAnsi="宋体" w:cs="宋体"/>
                <w:b/>
                <w:bCs/>
                <w:color w:val="auto"/>
                <w:sz w:val="24"/>
                <w:szCs w:val="24"/>
                <w:highlight w:val="none"/>
                <w:lang w:val="en-US" w:eastAsia="zh-CN"/>
              </w:rPr>
              <w:t>÷每月约定作业基准面积</w:t>
            </w:r>
          </w:p>
          <w:p w14:paraId="5A71861B">
            <w:pPr>
              <w:keepNext w:val="0"/>
              <w:keepLines w:val="0"/>
              <w:pageBreakBefore w:val="0"/>
              <w:kinsoku/>
              <w:wordWrap/>
              <w:overflowPunct/>
              <w:topLinePunct w:val="0"/>
              <w:bidi w:val="0"/>
              <w:snapToGrid/>
              <w:spacing w:line="500" w:lineRule="exact"/>
              <w:textAlignment w:val="auto"/>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（注：每月约定作业基准面积为合同附件</w:t>
            </w:r>
            <w:r>
              <w:rPr>
                <w:rFonts w:hint="eastAsia" w:ascii="宋体" w:hAnsi="宋体" w:cs="宋体"/>
                <w:b/>
                <w:bCs/>
                <w:color w:val="auto"/>
                <w:sz w:val="24"/>
                <w:szCs w:val="24"/>
                <w:highlight w:val="none"/>
                <w:lang w:val="en-US" w:eastAsia="zh-CN"/>
              </w:rPr>
              <w:t>2</w:t>
            </w:r>
            <w:r>
              <w:rPr>
                <w:rFonts w:hint="default" w:ascii="宋体" w:hAnsi="宋体" w:cs="宋体"/>
                <w:b/>
                <w:bCs/>
                <w:color w:val="auto"/>
                <w:sz w:val="24"/>
                <w:szCs w:val="24"/>
                <w:highlight w:val="none"/>
                <w:lang w:val="en-US" w:eastAsia="zh-CN"/>
              </w:rPr>
              <w:t>约定的月度计划喷洒面积，具体数值可在合同中明确约定）</w:t>
            </w:r>
          </w:p>
          <w:p w14:paraId="733559AB">
            <w:pPr>
              <w:keepNext w:val="0"/>
              <w:keepLines w:val="0"/>
              <w:pageBreakBefore w:val="0"/>
              <w:numPr>
                <w:ilvl w:val="0"/>
                <w:numId w:val="3"/>
              </w:numPr>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按月度核对费用时，需同时核验当月作业的《水车浇水养护记录表》（需有采购人现场负责人签字确认），共同确认各作业区域实际完成的喷洒面积。若因主管部门、工作需要等原因实际作业面积与附件1约定的种植面积减少了，以双方签字确认的实际喷洒面积作为核算依据进行核减。</w:t>
            </w:r>
          </w:p>
          <w:p w14:paraId="2F1450E9">
            <w:pPr>
              <w:keepNext w:val="0"/>
              <w:keepLines w:val="0"/>
              <w:pageBreakBefore w:val="0"/>
              <w:numPr>
                <w:ilvl w:val="0"/>
                <w:numId w:val="0"/>
              </w:numPr>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default" w:ascii="宋体" w:hAnsi="宋体" w:eastAsia="宋体" w:cs="宋体"/>
                <w:b/>
                <w:bCs/>
                <w:color w:val="auto"/>
                <w:sz w:val="24"/>
                <w:szCs w:val="24"/>
                <w:highlight w:val="none"/>
                <w:lang w:val="en-US" w:eastAsia="zh-CN"/>
              </w:rPr>
              <w:t>当月应结算费用=单位面积服务单价×当月双方确认的实际喷洒面积。</w:t>
            </w:r>
          </w:p>
          <w:p w14:paraId="68590053">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六、付款方式：</w:t>
            </w:r>
          </w:p>
          <w:p w14:paraId="0EC88E44">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采购人与中标供应商按月核对实际使用费用无误后，中标供应商应向采购人提供发票，采购人收到票据后待财政资金到位后完成费用支付。</w:t>
            </w:r>
          </w:p>
          <w:p w14:paraId="601FDD8C">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七、报价要求：</w:t>
            </w:r>
          </w:p>
          <w:p w14:paraId="720D8E3B">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1.报价包含车辆使用费、驾驶员及养护人员薪酬、燃油费、车辆维护保养费、保险费、税费等一切相关费用，采购人不再额外支付其他费用。</w:t>
            </w:r>
          </w:p>
          <w:p w14:paraId="04C601D2">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2.本项目为整体服务包干项目，公开招标报价中应包含所有服务内容。</w:t>
            </w:r>
          </w:p>
          <w:p w14:paraId="38F23848">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3.本项目包含的招标代理服务费用。</w:t>
            </w:r>
          </w:p>
        </w:tc>
      </w:tr>
      <w:tr w14:paraId="3CF1D5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457" w:type="dxa"/>
            <w:tcBorders>
              <w:top w:val="single" w:color="auto" w:sz="4" w:space="0"/>
              <w:left w:val="single" w:color="auto" w:sz="4" w:space="0"/>
              <w:bottom w:val="single" w:color="auto" w:sz="4" w:space="0"/>
              <w:right w:val="single" w:color="auto" w:sz="4" w:space="0"/>
            </w:tcBorders>
            <w:noWrap w:val="0"/>
            <w:vAlign w:val="center"/>
          </w:tcPr>
          <w:p w14:paraId="4CECDCB9">
            <w:pPr>
              <w:keepNext w:val="0"/>
              <w:keepLines w:val="0"/>
              <w:pageBreakBefore w:val="0"/>
              <w:kinsoku/>
              <w:wordWrap/>
              <w:overflowPunct/>
              <w:topLinePunct w:val="0"/>
              <w:bidi w:val="0"/>
              <w:snapToGrid/>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其他说明</w:t>
            </w:r>
          </w:p>
        </w:tc>
        <w:tc>
          <w:tcPr>
            <w:tcW w:w="10656" w:type="dxa"/>
            <w:gridSpan w:val="7"/>
            <w:tcBorders>
              <w:top w:val="single" w:color="auto" w:sz="4" w:space="0"/>
              <w:left w:val="single" w:color="auto" w:sz="4" w:space="0"/>
              <w:bottom w:val="single" w:color="auto" w:sz="4" w:space="0"/>
              <w:right w:val="single" w:color="auto" w:sz="4" w:space="0"/>
            </w:tcBorders>
            <w:noWrap w:val="0"/>
            <w:vAlign w:val="center"/>
          </w:tcPr>
          <w:p w14:paraId="3BA30486">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1.如果投标人在中标并签署合同后，服务期限内出现的任何遗漏，均由中标供应商负责，采购人将不再支付任何费用。</w:t>
            </w:r>
          </w:p>
          <w:p w14:paraId="115933BE">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2.本项目采购标的需执行的国家相关标准、行业标准、地方标准或其他强制性标准、规范等要求：按照公开招标文件要求、投标响应承诺及国家标准或行业标准进行验收。</w:t>
            </w:r>
          </w:p>
          <w:p w14:paraId="1C77BAFC">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3.合同续签年限、条件和方式：本合同到期后不续签。</w:t>
            </w:r>
          </w:p>
        </w:tc>
      </w:tr>
    </w:tbl>
    <w:p w14:paraId="0035FA03">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C8AE530">
      <w:pPr>
        <w:wordWrap w:val="0"/>
        <w:spacing w:line="360" w:lineRule="auto"/>
        <w:outlineLvl w:val="1"/>
        <w:rPr>
          <w:rFonts w:hint="eastAsia" w:ascii="宋体" w:hAnsi="宋体" w:eastAsia="宋体" w:cs="宋体"/>
          <w:color w:val="auto"/>
          <w:sz w:val="32"/>
          <w:szCs w:val="32"/>
          <w:highlight w:val="none"/>
        </w:rPr>
        <w:sectPr>
          <w:pgSz w:w="11906" w:h="16838"/>
          <w:pgMar w:top="1440" w:right="1080" w:bottom="1440" w:left="1080" w:header="720" w:footer="720" w:gutter="0"/>
          <w:cols w:space="720" w:num="1"/>
          <w:docGrid w:type="lines" w:linePitch="331" w:charSpace="0"/>
        </w:sectPr>
      </w:pPr>
    </w:p>
    <w:p w14:paraId="4807CE63">
      <w:pPr>
        <w:outlineLvl w:val="2"/>
        <w:rPr>
          <w:b/>
          <w:bCs/>
          <w:color w:val="auto"/>
          <w:sz w:val="32"/>
          <w:szCs w:val="32"/>
          <w:highlight w:val="none"/>
        </w:rPr>
      </w:pPr>
      <w:bookmarkStart w:id="25" w:name="_Toc179"/>
      <w:bookmarkStart w:id="26" w:name="_Toc8273"/>
      <w:r>
        <w:rPr>
          <w:rFonts w:hint="eastAsia"/>
          <w:b/>
          <w:bCs/>
          <w:color w:val="auto"/>
          <w:sz w:val="32"/>
          <w:szCs w:val="32"/>
          <w:highlight w:val="none"/>
        </w:rPr>
        <w:t>附件1：</w:t>
      </w:r>
      <w:bookmarkEnd w:id="25"/>
      <w:bookmarkEnd w:id="26"/>
    </w:p>
    <w:p w14:paraId="24EDE599">
      <w:pPr>
        <w:jc w:val="center"/>
        <w:rPr>
          <w:color w:val="auto"/>
          <w:sz w:val="32"/>
          <w:szCs w:val="32"/>
          <w:highlight w:val="none"/>
        </w:rPr>
      </w:pPr>
      <w:r>
        <w:rPr>
          <w:rFonts w:hint="eastAsia"/>
          <w:color w:val="auto"/>
          <w:sz w:val="32"/>
          <w:szCs w:val="32"/>
          <w:highlight w:val="none"/>
        </w:rPr>
        <w:t>2026年南宁市花卉公园城市重要道路及节点四季鲜花种植水车</w:t>
      </w:r>
    </w:p>
    <w:p w14:paraId="53B17343">
      <w:pPr>
        <w:jc w:val="center"/>
        <w:rPr>
          <w:color w:val="auto"/>
          <w:sz w:val="32"/>
          <w:szCs w:val="32"/>
          <w:highlight w:val="none"/>
        </w:rPr>
      </w:pPr>
      <w:r>
        <w:rPr>
          <w:rFonts w:hint="eastAsia"/>
          <w:color w:val="auto"/>
          <w:sz w:val="32"/>
          <w:szCs w:val="32"/>
          <w:highlight w:val="none"/>
        </w:rPr>
        <w:t>作业区域范围图</w:t>
      </w:r>
    </w:p>
    <w:p w14:paraId="51465FCC">
      <w:pPr>
        <w:pStyle w:val="2"/>
        <w:rPr>
          <w:color w:val="auto"/>
          <w:highlight w:val="none"/>
        </w:rPr>
      </w:pPr>
      <w:r>
        <w:rPr>
          <w:rFonts w:ascii="宋体" w:hAnsi="宋体" w:eastAsia="宋体" w:cs="宋体"/>
          <w:color w:val="auto"/>
          <w:sz w:val="24"/>
          <w:highlight w:val="none"/>
        </w:rPr>
        <w:drawing>
          <wp:inline distT="0" distB="0" distL="114300" distR="114300">
            <wp:extent cx="6000115" cy="4500245"/>
            <wp:effectExtent l="0" t="0" r="635" b="1460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4" cstate="print"/>
                    <a:stretch>
                      <a:fillRect/>
                    </a:stretch>
                  </pic:blipFill>
                  <pic:spPr>
                    <a:xfrm>
                      <a:off x="0" y="0"/>
                      <a:ext cx="6000115" cy="4500245"/>
                    </a:xfrm>
                    <a:prstGeom prst="rect">
                      <a:avLst/>
                    </a:prstGeom>
                    <a:noFill/>
                    <a:ln w="9525">
                      <a:noFill/>
                    </a:ln>
                  </pic:spPr>
                </pic:pic>
              </a:graphicData>
            </a:graphic>
          </wp:inline>
        </w:drawing>
      </w:r>
      <w:r>
        <w:rPr>
          <w:rFonts w:ascii="宋体" w:hAnsi="宋体" w:eastAsia="宋体" w:cs="宋体"/>
          <w:color w:val="auto"/>
          <w:sz w:val="24"/>
          <w:highlight w:val="none"/>
        </w:rPr>
        <w:drawing>
          <wp:inline distT="0" distB="0" distL="114300" distR="114300">
            <wp:extent cx="5759450" cy="4319905"/>
            <wp:effectExtent l="0" t="0" r="12700" b="444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5" cstate="print"/>
                    <a:stretch>
                      <a:fillRect/>
                    </a:stretch>
                  </pic:blipFill>
                  <pic:spPr>
                    <a:xfrm>
                      <a:off x="0" y="0"/>
                      <a:ext cx="5759450" cy="4319905"/>
                    </a:xfrm>
                    <a:prstGeom prst="rect">
                      <a:avLst/>
                    </a:prstGeom>
                    <a:noFill/>
                    <a:ln w="9525">
                      <a:noFill/>
                    </a:ln>
                  </pic:spPr>
                </pic:pic>
              </a:graphicData>
            </a:graphic>
          </wp:inline>
        </w:drawing>
      </w:r>
    </w:p>
    <w:p w14:paraId="3642789A">
      <w:pPr>
        <w:rPr>
          <w:color w:val="auto"/>
          <w:sz w:val="32"/>
          <w:szCs w:val="32"/>
          <w:highlight w:val="none"/>
        </w:rPr>
      </w:pPr>
      <w:r>
        <w:rPr>
          <w:rFonts w:ascii="宋体" w:hAnsi="宋体" w:eastAsia="宋体" w:cs="宋体"/>
          <w:color w:val="auto"/>
          <w:sz w:val="24"/>
          <w:highlight w:val="none"/>
        </w:rPr>
        <w:drawing>
          <wp:inline distT="0" distB="0" distL="114300" distR="114300">
            <wp:extent cx="5759450" cy="4319905"/>
            <wp:effectExtent l="0" t="0" r="12700" b="444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6" cstate="print"/>
                    <a:stretch>
                      <a:fillRect/>
                    </a:stretch>
                  </pic:blipFill>
                  <pic:spPr>
                    <a:xfrm>
                      <a:off x="0" y="0"/>
                      <a:ext cx="5759450" cy="4319905"/>
                    </a:xfrm>
                    <a:prstGeom prst="rect">
                      <a:avLst/>
                    </a:prstGeom>
                    <a:noFill/>
                    <a:ln w="9525">
                      <a:noFill/>
                    </a:ln>
                  </pic:spPr>
                </pic:pic>
              </a:graphicData>
            </a:graphic>
          </wp:inline>
        </w:drawing>
      </w:r>
    </w:p>
    <w:p w14:paraId="2E0D5145">
      <w:pPr>
        <w:pStyle w:val="2"/>
        <w:rPr>
          <w:color w:val="auto"/>
          <w:sz w:val="32"/>
          <w:szCs w:val="32"/>
          <w:highlight w:val="none"/>
        </w:rPr>
      </w:pPr>
      <w:r>
        <w:rPr>
          <w:rFonts w:ascii="宋体" w:hAnsi="宋体" w:eastAsia="宋体" w:cs="宋体"/>
          <w:color w:val="auto"/>
          <w:sz w:val="24"/>
          <w:highlight w:val="none"/>
        </w:rPr>
        <w:drawing>
          <wp:inline distT="0" distB="0" distL="114300" distR="114300">
            <wp:extent cx="6000115" cy="4500245"/>
            <wp:effectExtent l="0" t="0" r="635" b="1460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7" cstate="print"/>
                    <a:stretch>
                      <a:fillRect/>
                    </a:stretch>
                  </pic:blipFill>
                  <pic:spPr>
                    <a:xfrm>
                      <a:off x="0" y="0"/>
                      <a:ext cx="6000115" cy="4500245"/>
                    </a:xfrm>
                    <a:prstGeom prst="rect">
                      <a:avLst/>
                    </a:prstGeom>
                    <a:noFill/>
                    <a:ln w="9525">
                      <a:noFill/>
                    </a:ln>
                  </pic:spPr>
                </pic:pic>
              </a:graphicData>
            </a:graphic>
          </wp:inline>
        </w:drawing>
      </w:r>
    </w:p>
    <w:p w14:paraId="650C0F7C">
      <w:pPr>
        <w:rPr>
          <w:color w:val="auto"/>
          <w:sz w:val="32"/>
          <w:szCs w:val="32"/>
          <w:highlight w:val="none"/>
        </w:rPr>
      </w:pPr>
    </w:p>
    <w:p w14:paraId="4275E050">
      <w:pPr>
        <w:pStyle w:val="2"/>
        <w:rPr>
          <w:color w:val="auto"/>
          <w:sz w:val="32"/>
          <w:szCs w:val="32"/>
          <w:highlight w:val="none"/>
        </w:rPr>
      </w:pPr>
    </w:p>
    <w:p w14:paraId="04BFBDFB">
      <w:pPr>
        <w:rPr>
          <w:color w:val="auto"/>
          <w:sz w:val="32"/>
          <w:szCs w:val="32"/>
          <w:highlight w:val="none"/>
        </w:rPr>
      </w:pPr>
    </w:p>
    <w:p w14:paraId="62040921">
      <w:pPr>
        <w:pStyle w:val="2"/>
        <w:rPr>
          <w:color w:val="auto"/>
          <w:sz w:val="32"/>
          <w:szCs w:val="32"/>
          <w:highlight w:val="none"/>
        </w:rPr>
      </w:pPr>
    </w:p>
    <w:p w14:paraId="408DF584">
      <w:pPr>
        <w:rPr>
          <w:color w:val="auto"/>
          <w:sz w:val="32"/>
          <w:szCs w:val="32"/>
          <w:highlight w:val="none"/>
        </w:rPr>
      </w:pPr>
    </w:p>
    <w:p w14:paraId="17196A3E">
      <w:pPr>
        <w:pStyle w:val="2"/>
        <w:rPr>
          <w:color w:val="auto"/>
          <w:sz w:val="32"/>
          <w:szCs w:val="32"/>
          <w:highlight w:val="none"/>
        </w:rPr>
      </w:pPr>
    </w:p>
    <w:p w14:paraId="2CCCEDA7">
      <w:pPr>
        <w:rPr>
          <w:color w:val="auto"/>
          <w:sz w:val="32"/>
          <w:szCs w:val="32"/>
          <w:highlight w:val="none"/>
        </w:rPr>
      </w:pPr>
    </w:p>
    <w:p w14:paraId="47B93E74">
      <w:pPr>
        <w:rPr>
          <w:color w:val="auto"/>
          <w:sz w:val="32"/>
          <w:szCs w:val="32"/>
          <w:highlight w:val="none"/>
        </w:rPr>
      </w:pPr>
    </w:p>
    <w:p w14:paraId="564C9DFC">
      <w:pPr>
        <w:rPr>
          <w:color w:val="auto"/>
          <w:sz w:val="32"/>
          <w:szCs w:val="32"/>
          <w:highlight w:val="none"/>
        </w:rPr>
      </w:pPr>
    </w:p>
    <w:p w14:paraId="40CF2F84">
      <w:pPr>
        <w:outlineLvl w:val="2"/>
        <w:rPr>
          <w:color w:val="auto"/>
          <w:sz w:val="32"/>
          <w:szCs w:val="32"/>
          <w:highlight w:val="none"/>
        </w:rPr>
      </w:pPr>
      <w:bookmarkStart w:id="27" w:name="_Toc28274"/>
      <w:bookmarkStart w:id="28" w:name="_Toc15150"/>
      <w:r>
        <w:rPr>
          <w:rFonts w:hint="eastAsia" w:ascii="宋体" w:hAnsi="宋体" w:eastAsia="宋体" w:cs="宋体"/>
          <w:color w:val="auto"/>
          <w:sz w:val="32"/>
          <w:szCs w:val="32"/>
          <w:highlight w:val="none"/>
        </w:rPr>
        <w:t>附件2：</w:t>
      </w:r>
      <w:bookmarkEnd w:id="27"/>
      <w:bookmarkEnd w:id="28"/>
    </w:p>
    <w:tbl>
      <w:tblPr>
        <w:tblStyle w:val="21"/>
        <w:tblpPr w:leftFromText="180" w:rightFromText="180" w:vertAnchor="text" w:horzAnchor="page" w:tblpX="1300" w:tblpY="588"/>
        <w:tblOverlap w:val="never"/>
        <w:tblW w:w="9487" w:type="dxa"/>
        <w:tblInd w:w="0" w:type="dxa"/>
        <w:tblLayout w:type="fixed"/>
        <w:tblCellMar>
          <w:top w:w="0" w:type="dxa"/>
          <w:left w:w="108" w:type="dxa"/>
          <w:bottom w:w="0" w:type="dxa"/>
          <w:right w:w="108" w:type="dxa"/>
        </w:tblCellMar>
      </w:tblPr>
      <w:tblGrid>
        <w:gridCol w:w="750"/>
        <w:gridCol w:w="4162"/>
        <w:gridCol w:w="1038"/>
        <w:gridCol w:w="800"/>
        <w:gridCol w:w="2237"/>
        <w:gridCol w:w="500"/>
      </w:tblGrid>
      <w:tr w14:paraId="33AB28CD">
        <w:tblPrEx>
          <w:tblCellMar>
            <w:top w:w="0" w:type="dxa"/>
            <w:left w:w="108" w:type="dxa"/>
            <w:bottom w:w="0" w:type="dxa"/>
            <w:right w:w="108" w:type="dxa"/>
          </w:tblCellMar>
        </w:tblPrEx>
        <w:trPr>
          <w:trHeight w:val="1560" w:hRule="atLeast"/>
        </w:trPr>
        <w:tc>
          <w:tcPr>
            <w:tcW w:w="9487" w:type="dxa"/>
            <w:gridSpan w:val="6"/>
            <w:tcBorders>
              <w:top w:val="nil"/>
              <w:left w:val="nil"/>
              <w:bottom w:val="nil"/>
              <w:right w:val="nil"/>
            </w:tcBorders>
            <w:shd w:val="clear" w:color="auto" w:fill="auto"/>
            <w:noWrap/>
            <w:vAlign w:val="center"/>
          </w:tcPr>
          <w:p w14:paraId="129CF2AB">
            <w:pPr>
              <w:pStyle w:val="2"/>
              <w:rPr>
                <w:rFonts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2026年南宁市花卉公园城市重要道路及节点四季鲜花种植</w:t>
            </w:r>
          </w:p>
          <w:p w14:paraId="30DCDB59">
            <w:pPr>
              <w:widowControl/>
              <w:jc w:val="center"/>
              <w:textAlignment w:val="center"/>
              <w:rPr>
                <w:rFonts w:ascii="宋体" w:hAnsi="宋体" w:eastAsia="宋体" w:cs="宋体"/>
                <w:b/>
                <w:bCs/>
                <w:color w:val="auto"/>
                <w:sz w:val="36"/>
                <w:szCs w:val="36"/>
                <w:highlight w:val="none"/>
              </w:rPr>
            </w:pPr>
            <w:r>
              <w:rPr>
                <w:rFonts w:hint="eastAsia" w:ascii="宋体" w:hAnsi="宋体" w:eastAsia="宋体" w:cs="宋体"/>
                <w:b/>
                <w:bCs/>
                <w:color w:val="auto"/>
                <w:kern w:val="0"/>
                <w:sz w:val="36"/>
                <w:szCs w:val="36"/>
                <w:highlight w:val="none"/>
              </w:rPr>
              <w:t>水车作业工作量清单</w:t>
            </w:r>
          </w:p>
        </w:tc>
      </w:tr>
      <w:tr w14:paraId="5926F649">
        <w:tblPrEx>
          <w:tblCellMar>
            <w:top w:w="0" w:type="dxa"/>
            <w:left w:w="108" w:type="dxa"/>
            <w:bottom w:w="0" w:type="dxa"/>
            <w:right w:w="108" w:type="dxa"/>
          </w:tblCellMar>
        </w:tblPrEx>
        <w:trPr>
          <w:trHeight w:val="7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55F4">
            <w:pPr>
              <w:widowControl/>
              <w:jc w:val="center"/>
              <w:textAlignment w:val="center"/>
              <w:rPr>
                <w:rFonts w:ascii="宋体" w:hAnsi="宋体" w:eastAsia="宋体" w:cs="宋体"/>
                <w:b/>
                <w:bCs/>
                <w:color w:val="auto"/>
                <w:sz w:val="22"/>
                <w:szCs w:val="22"/>
                <w:highlight w:val="none"/>
              </w:rPr>
            </w:pPr>
            <w:r>
              <w:rPr>
                <w:rFonts w:hint="eastAsia" w:ascii="宋体" w:hAnsi="宋体" w:cs="宋体"/>
                <w:b/>
                <w:bCs/>
                <w:color w:val="auto"/>
                <w:kern w:val="0"/>
                <w:sz w:val="22"/>
                <w:szCs w:val="22"/>
                <w:highlight w:val="none"/>
              </w:rPr>
              <w:t>工作内容</w:t>
            </w: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99260">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种植位置</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C42C">
            <w:pPr>
              <w:widowControl/>
              <w:jc w:val="center"/>
              <w:textAlignment w:val="center"/>
              <w:rPr>
                <w:rFonts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面积</w:t>
            </w:r>
          </w:p>
          <w:p w14:paraId="6809A444">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B2D7">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数量</w:t>
            </w:r>
            <w:r>
              <w:rPr>
                <w:rFonts w:hint="eastAsia" w:ascii="宋体" w:hAnsi="宋体" w:cs="宋体"/>
                <w:b/>
                <w:bCs/>
                <w:color w:val="auto"/>
                <w:kern w:val="0"/>
                <w:sz w:val="22"/>
                <w:szCs w:val="22"/>
                <w:highlight w:val="none"/>
              </w:rPr>
              <w:t>（盆）</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DD7C">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种植时间</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B709">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备注</w:t>
            </w:r>
          </w:p>
        </w:tc>
      </w:tr>
      <w:tr w14:paraId="478E1E46">
        <w:tblPrEx>
          <w:tblCellMar>
            <w:top w:w="0" w:type="dxa"/>
            <w:left w:w="108" w:type="dxa"/>
            <w:bottom w:w="0" w:type="dxa"/>
            <w:right w:w="108" w:type="dxa"/>
          </w:tblCellMar>
        </w:tblPrEx>
        <w:trPr>
          <w:trHeight w:val="1134" w:hRule="exact"/>
        </w:trPr>
        <w:tc>
          <w:tcPr>
            <w:tcW w:w="750" w:type="dxa"/>
            <w:vMerge w:val="restart"/>
            <w:tcBorders>
              <w:top w:val="single" w:color="000000" w:sz="4" w:space="0"/>
              <w:left w:val="single" w:color="000000" w:sz="4" w:space="0"/>
              <w:right w:val="single" w:color="000000" w:sz="4" w:space="0"/>
            </w:tcBorders>
            <w:shd w:val="clear" w:color="auto" w:fill="auto"/>
            <w:noWrap/>
            <w:vAlign w:val="center"/>
          </w:tcPr>
          <w:p w14:paraId="0B601642">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第二批次</w:t>
            </w:r>
          </w:p>
          <w:p w14:paraId="507F768D">
            <w:pPr>
              <w:widowControl/>
              <w:jc w:val="center"/>
              <w:textAlignment w:val="center"/>
              <w:rPr>
                <w:rFonts w:ascii="宋体" w:hAnsi="宋体" w:eastAsia="宋体" w:cs="宋体"/>
                <w:color w:val="auto"/>
                <w:sz w:val="22"/>
                <w:szCs w:val="22"/>
                <w:highlight w:val="none"/>
              </w:rPr>
            </w:pPr>
            <w:r>
              <w:rPr>
                <w:rFonts w:hint="eastAsia" w:ascii="宋体" w:hAnsi="宋体" w:cs="宋体"/>
                <w:color w:val="auto"/>
                <w:kern w:val="0"/>
                <w:sz w:val="22"/>
                <w:szCs w:val="22"/>
                <w:highlight w:val="none"/>
              </w:rPr>
              <w:t>鲜花种植</w:t>
            </w: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8C82">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荔滨大道</w:t>
            </w:r>
            <w:r>
              <w:rPr>
                <w:rFonts w:hint="eastAsia" w:ascii="宋体" w:hAnsi="宋体" w:cs="宋体"/>
                <w:color w:val="auto"/>
                <w:kern w:val="0"/>
                <w:sz w:val="22"/>
                <w:szCs w:val="22"/>
                <w:highlight w:val="none"/>
              </w:rPr>
              <w:t>（南宁大桥-荔园山庄1号门）</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3E2BC">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1142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AA035">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31581</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EC7D">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5月上旬－7月上旬</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EE48">
            <w:pPr>
              <w:jc w:val="center"/>
              <w:rPr>
                <w:rFonts w:ascii="宋体" w:hAnsi="宋体" w:eastAsia="宋体" w:cs="宋体"/>
                <w:color w:val="auto"/>
                <w:sz w:val="22"/>
                <w:szCs w:val="22"/>
                <w:highlight w:val="none"/>
              </w:rPr>
            </w:pPr>
          </w:p>
        </w:tc>
      </w:tr>
      <w:tr w14:paraId="70E1E6E6">
        <w:tblPrEx>
          <w:tblCellMar>
            <w:top w:w="0" w:type="dxa"/>
            <w:left w:w="108" w:type="dxa"/>
            <w:bottom w:w="0" w:type="dxa"/>
            <w:right w:w="108" w:type="dxa"/>
          </w:tblCellMar>
        </w:tblPrEx>
        <w:trPr>
          <w:trHeight w:val="1134" w:hRule="exact"/>
        </w:trPr>
        <w:tc>
          <w:tcPr>
            <w:tcW w:w="750" w:type="dxa"/>
            <w:vMerge w:val="continue"/>
            <w:tcBorders>
              <w:left w:val="single" w:color="000000" w:sz="4" w:space="0"/>
              <w:right w:val="single" w:color="000000" w:sz="4" w:space="0"/>
            </w:tcBorders>
            <w:shd w:val="clear" w:color="auto" w:fill="auto"/>
            <w:noWrap/>
            <w:vAlign w:val="center"/>
          </w:tcPr>
          <w:p w14:paraId="080C73F2">
            <w:pPr>
              <w:jc w:val="center"/>
              <w:rPr>
                <w:rFonts w:ascii="宋体" w:hAnsi="宋体" w:eastAsia="宋体" w:cs="宋体"/>
                <w:color w:val="auto"/>
                <w:sz w:val="22"/>
                <w:szCs w:val="22"/>
                <w:highlight w:val="none"/>
              </w:rPr>
            </w:pP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0FD2C">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民族大道延长线</w:t>
            </w:r>
            <w:r>
              <w:rPr>
                <w:rFonts w:hint="eastAsia" w:ascii="宋体" w:hAnsi="宋体" w:cs="宋体"/>
                <w:color w:val="auto"/>
                <w:kern w:val="0"/>
                <w:sz w:val="22"/>
                <w:szCs w:val="22"/>
                <w:highlight w:val="none"/>
              </w:rPr>
              <w:t>(会展中心-琅东客运站）</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6D40">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2774.9</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4705">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73974</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14A9">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5月上旬—7月上旬</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5423">
            <w:pPr>
              <w:jc w:val="center"/>
              <w:rPr>
                <w:rFonts w:ascii="宋体" w:hAnsi="宋体" w:eastAsia="宋体" w:cs="宋体"/>
                <w:color w:val="auto"/>
                <w:sz w:val="22"/>
                <w:szCs w:val="22"/>
                <w:highlight w:val="none"/>
              </w:rPr>
            </w:pPr>
          </w:p>
        </w:tc>
      </w:tr>
      <w:tr w14:paraId="092BAC2C">
        <w:tblPrEx>
          <w:tblCellMar>
            <w:top w:w="0" w:type="dxa"/>
            <w:left w:w="108" w:type="dxa"/>
            <w:bottom w:w="0" w:type="dxa"/>
            <w:right w:w="108" w:type="dxa"/>
          </w:tblCellMar>
        </w:tblPrEx>
        <w:trPr>
          <w:trHeight w:val="1134" w:hRule="exact"/>
        </w:trPr>
        <w:tc>
          <w:tcPr>
            <w:tcW w:w="750" w:type="dxa"/>
            <w:vMerge w:val="continue"/>
            <w:tcBorders>
              <w:left w:val="single" w:color="000000" w:sz="4" w:space="0"/>
              <w:right w:val="single" w:color="000000" w:sz="4" w:space="0"/>
            </w:tcBorders>
            <w:shd w:val="clear" w:color="auto" w:fill="auto"/>
            <w:noWrap/>
            <w:vAlign w:val="center"/>
          </w:tcPr>
          <w:p w14:paraId="6105B9CE">
            <w:pPr>
              <w:jc w:val="center"/>
              <w:rPr>
                <w:rFonts w:ascii="宋体" w:hAnsi="宋体" w:eastAsia="宋体" w:cs="宋体"/>
                <w:color w:val="auto"/>
                <w:sz w:val="22"/>
                <w:szCs w:val="22"/>
                <w:highlight w:val="none"/>
              </w:rPr>
            </w:pP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89DF">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民族双拥路口渠化岛</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50E2">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579</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166C">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5299</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E859">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5月上旬—7月上旬</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00AA5">
            <w:pPr>
              <w:jc w:val="center"/>
              <w:rPr>
                <w:rFonts w:ascii="宋体" w:hAnsi="宋体" w:eastAsia="宋体" w:cs="宋体"/>
                <w:color w:val="auto"/>
                <w:sz w:val="22"/>
                <w:szCs w:val="22"/>
                <w:highlight w:val="none"/>
              </w:rPr>
            </w:pPr>
          </w:p>
        </w:tc>
      </w:tr>
      <w:tr w14:paraId="44A03AF9">
        <w:tblPrEx>
          <w:tblCellMar>
            <w:top w:w="0" w:type="dxa"/>
            <w:left w:w="108" w:type="dxa"/>
            <w:bottom w:w="0" w:type="dxa"/>
            <w:right w:w="108" w:type="dxa"/>
          </w:tblCellMar>
        </w:tblPrEx>
        <w:trPr>
          <w:trHeight w:val="899" w:hRule="exact"/>
        </w:trPr>
        <w:tc>
          <w:tcPr>
            <w:tcW w:w="750" w:type="dxa"/>
            <w:vMerge w:val="continue"/>
            <w:tcBorders>
              <w:left w:val="single" w:color="000000" w:sz="4" w:space="0"/>
              <w:bottom w:val="single" w:color="000000" w:sz="4" w:space="0"/>
              <w:right w:val="single" w:color="000000" w:sz="4" w:space="0"/>
            </w:tcBorders>
            <w:shd w:val="clear" w:color="auto" w:fill="auto"/>
            <w:noWrap/>
            <w:vAlign w:val="center"/>
          </w:tcPr>
          <w:p w14:paraId="4FB70A5C">
            <w:pPr>
              <w:jc w:val="center"/>
              <w:rPr>
                <w:rFonts w:ascii="宋体" w:hAnsi="宋体" w:eastAsia="宋体" w:cs="宋体"/>
                <w:color w:val="auto"/>
                <w:sz w:val="22"/>
                <w:szCs w:val="22"/>
                <w:highlight w:val="none"/>
              </w:rPr>
            </w:pP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69E6">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青竹立交花墙(青竹立交桥往荔园及三中方向四个面）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FC8E">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536.5</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71F8F">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29502</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2DF5">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5月上旬—7月上旬</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C2B67">
            <w:pPr>
              <w:jc w:val="center"/>
              <w:rPr>
                <w:rFonts w:ascii="宋体" w:hAnsi="宋体" w:eastAsia="宋体" w:cs="宋体"/>
                <w:color w:val="auto"/>
                <w:sz w:val="22"/>
                <w:szCs w:val="22"/>
                <w:highlight w:val="none"/>
              </w:rPr>
            </w:pPr>
          </w:p>
        </w:tc>
      </w:tr>
      <w:tr w14:paraId="022E25FB">
        <w:tblPrEx>
          <w:tblCellMar>
            <w:top w:w="0" w:type="dxa"/>
            <w:left w:w="108" w:type="dxa"/>
            <w:bottom w:w="0" w:type="dxa"/>
            <w:right w:w="108" w:type="dxa"/>
          </w:tblCellMar>
        </w:tblPrEx>
        <w:trPr>
          <w:trHeight w:val="1134" w:hRule="exact"/>
        </w:trPr>
        <w:tc>
          <w:tcPr>
            <w:tcW w:w="750" w:type="dxa"/>
            <w:vMerge w:val="restart"/>
            <w:tcBorders>
              <w:top w:val="single" w:color="000000" w:sz="4" w:space="0"/>
              <w:left w:val="single" w:color="000000" w:sz="4" w:space="0"/>
              <w:right w:val="single" w:color="000000" w:sz="4" w:space="0"/>
            </w:tcBorders>
            <w:shd w:val="clear" w:color="auto" w:fill="auto"/>
            <w:noWrap/>
            <w:vAlign w:val="center"/>
          </w:tcPr>
          <w:p w14:paraId="132BEB16">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第三批次</w:t>
            </w:r>
          </w:p>
          <w:p w14:paraId="39C41938">
            <w:pPr>
              <w:widowControl/>
              <w:jc w:val="center"/>
              <w:textAlignment w:val="center"/>
              <w:rPr>
                <w:color w:val="auto"/>
                <w:highlight w:val="none"/>
              </w:rPr>
            </w:pPr>
            <w:r>
              <w:rPr>
                <w:rFonts w:hint="eastAsia" w:ascii="宋体" w:hAnsi="宋体" w:cs="宋体"/>
                <w:color w:val="auto"/>
                <w:kern w:val="0"/>
                <w:sz w:val="22"/>
                <w:szCs w:val="22"/>
                <w:highlight w:val="none"/>
              </w:rPr>
              <w:t>鲜花种植</w:t>
            </w: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63E30">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荔滨大道</w:t>
            </w:r>
            <w:r>
              <w:rPr>
                <w:rFonts w:hint="eastAsia" w:ascii="宋体" w:hAnsi="宋体" w:cs="宋体"/>
                <w:color w:val="auto"/>
                <w:kern w:val="0"/>
                <w:sz w:val="22"/>
                <w:szCs w:val="22"/>
                <w:highlight w:val="none"/>
              </w:rPr>
              <w:t>（南宁大桥-荔园山庄1号门）</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E01A">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1142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388C">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28571</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E11C">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7月上旬－9月上旬</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5E2E">
            <w:pPr>
              <w:jc w:val="center"/>
              <w:rPr>
                <w:rFonts w:ascii="宋体" w:hAnsi="宋体" w:eastAsia="宋体" w:cs="宋体"/>
                <w:color w:val="auto"/>
                <w:sz w:val="22"/>
                <w:szCs w:val="22"/>
                <w:highlight w:val="none"/>
              </w:rPr>
            </w:pPr>
          </w:p>
        </w:tc>
      </w:tr>
      <w:tr w14:paraId="7C672C5F">
        <w:tblPrEx>
          <w:tblCellMar>
            <w:top w:w="0" w:type="dxa"/>
            <w:left w:w="108" w:type="dxa"/>
            <w:bottom w:w="0" w:type="dxa"/>
            <w:right w:w="108" w:type="dxa"/>
          </w:tblCellMar>
        </w:tblPrEx>
        <w:trPr>
          <w:trHeight w:val="1134" w:hRule="exact"/>
        </w:trPr>
        <w:tc>
          <w:tcPr>
            <w:tcW w:w="750" w:type="dxa"/>
            <w:vMerge w:val="continue"/>
            <w:tcBorders>
              <w:left w:val="single" w:color="000000" w:sz="4" w:space="0"/>
              <w:right w:val="single" w:color="000000" w:sz="4" w:space="0"/>
            </w:tcBorders>
            <w:shd w:val="clear" w:color="auto" w:fill="auto"/>
            <w:noWrap/>
            <w:vAlign w:val="center"/>
          </w:tcPr>
          <w:p w14:paraId="27F84C54">
            <w:pPr>
              <w:jc w:val="center"/>
              <w:rPr>
                <w:rFonts w:ascii="宋体" w:hAnsi="宋体" w:eastAsia="宋体" w:cs="宋体"/>
                <w:color w:val="auto"/>
                <w:sz w:val="22"/>
                <w:szCs w:val="22"/>
                <w:highlight w:val="none"/>
              </w:rPr>
            </w:pP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17D98">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民族大道延长线</w:t>
            </w:r>
            <w:r>
              <w:rPr>
                <w:rFonts w:hint="eastAsia" w:ascii="宋体" w:hAnsi="宋体" w:cs="宋体"/>
                <w:color w:val="auto"/>
                <w:kern w:val="0"/>
                <w:sz w:val="22"/>
                <w:szCs w:val="22"/>
                <w:highlight w:val="none"/>
              </w:rPr>
              <w:t>(会展中心-琅东客运站）</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45FF">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2774.9</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CF47">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78646</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8DC5A">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7月上旬-9月上旬</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4A25">
            <w:pPr>
              <w:jc w:val="center"/>
              <w:rPr>
                <w:rFonts w:ascii="宋体" w:hAnsi="宋体" w:eastAsia="宋体" w:cs="宋体"/>
                <w:color w:val="auto"/>
                <w:sz w:val="22"/>
                <w:szCs w:val="22"/>
                <w:highlight w:val="none"/>
              </w:rPr>
            </w:pPr>
          </w:p>
        </w:tc>
      </w:tr>
      <w:tr w14:paraId="6E56D3A5">
        <w:tblPrEx>
          <w:tblCellMar>
            <w:top w:w="0" w:type="dxa"/>
            <w:left w:w="108" w:type="dxa"/>
            <w:bottom w:w="0" w:type="dxa"/>
            <w:right w:w="108" w:type="dxa"/>
          </w:tblCellMar>
        </w:tblPrEx>
        <w:trPr>
          <w:trHeight w:val="784" w:hRule="exact"/>
        </w:trPr>
        <w:tc>
          <w:tcPr>
            <w:tcW w:w="750" w:type="dxa"/>
            <w:vMerge w:val="continue"/>
            <w:tcBorders>
              <w:left w:val="single" w:color="000000" w:sz="4" w:space="0"/>
              <w:right w:val="single" w:color="000000" w:sz="4" w:space="0"/>
            </w:tcBorders>
            <w:shd w:val="clear" w:color="auto" w:fill="auto"/>
            <w:noWrap/>
            <w:vAlign w:val="center"/>
          </w:tcPr>
          <w:p w14:paraId="24F0F60A">
            <w:pPr>
              <w:jc w:val="center"/>
              <w:rPr>
                <w:rFonts w:ascii="宋体" w:hAnsi="宋体" w:eastAsia="宋体" w:cs="宋体"/>
                <w:color w:val="auto"/>
                <w:sz w:val="22"/>
                <w:szCs w:val="22"/>
                <w:highlight w:val="none"/>
              </w:rPr>
            </w:pPr>
          </w:p>
        </w:tc>
        <w:tc>
          <w:tcPr>
            <w:tcW w:w="4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7E12">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民族双拥路口渠化岛</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1AB1">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579</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3D17">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5299</w:t>
            </w: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A887">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7月上旬—9月上旬</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85A2">
            <w:pPr>
              <w:jc w:val="center"/>
              <w:rPr>
                <w:rFonts w:ascii="宋体" w:hAnsi="宋体" w:eastAsia="宋体" w:cs="宋体"/>
                <w:color w:val="auto"/>
                <w:sz w:val="22"/>
                <w:szCs w:val="22"/>
                <w:highlight w:val="none"/>
              </w:rPr>
            </w:pPr>
          </w:p>
        </w:tc>
      </w:tr>
      <w:tr w14:paraId="6B710E39">
        <w:tblPrEx>
          <w:tblCellMar>
            <w:top w:w="0" w:type="dxa"/>
            <w:left w:w="108" w:type="dxa"/>
            <w:bottom w:w="0" w:type="dxa"/>
            <w:right w:w="108" w:type="dxa"/>
          </w:tblCellMar>
        </w:tblPrEx>
        <w:trPr>
          <w:trHeight w:val="962" w:hRule="exact"/>
        </w:trPr>
        <w:tc>
          <w:tcPr>
            <w:tcW w:w="750" w:type="dxa"/>
            <w:vMerge w:val="continue"/>
            <w:tcBorders>
              <w:left w:val="single" w:color="000000" w:sz="4" w:space="0"/>
              <w:bottom w:val="single" w:color="auto" w:sz="4" w:space="0"/>
              <w:right w:val="single" w:color="000000" w:sz="4" w:space="0"/>
            </w:tcBorders>
            <w:shd w:val="clear" w:color="auto" w:fill="auto"/>
            <w:noWrap/>
            <w:vAlign w:val="center"/>
          </w:tcPr>
          <w:p w14:paraId="714D9445">
            <w:pPr>
              <w:jc w:val="center"/>
              <w:rPr>
                <w:rFonts w:ascii="宋体" w:hAnsi="宋体" w:eastAsia="宋体" w:cs="宋体"/>
                <w:color w:val="auto"/>
                <w:sz w:val="22"/>
                <w:szCs w:val="22"/>
                <w:highlight w:val="none"/>
              </w:rPr>
            </w:pPr>
          </w:p>
        </w:tc>
        <w:tc>
          <w:tcPr>
            <w:tcW w:w="41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A1D8E1F">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青竹立交花墙(青竹立交桥往荔园及三中方向四个面）</w:t>
            </w:r>
          </w:p>
        </w:tc>
        <w:tc>
          <w:tcPr>
            <w:tcW w:w="10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73D526B">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536.5</w:t>
            </w:r>
          </w:p>
        </w:tc>
        <w:tc>
          <w:tcPr>
            <w:tcW w:w="8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15B643B">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29502</w:t>
            </w:r>
          </w:p>
        </w:tc>
        <w:tc>
          <w:tcPr>
            <w:tcW w:w="223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79E1A1C">
            <w:pPr>
              <w:widowControl/>
              <w:tabs>
                <w:tab w:val="left" w:pos="267"/>
              </w:tabs>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7月上旬—9月上旬</w:t>
            </w:r>
          </w:p>
        </w:tc>
        <w:tc>
          <w:tcPr>
            <w:tcW w:w="5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FA7582D">
            <w:pPr>
              <w:jc w:val="center"/>
              <w:rPr>
                <w:rFonts w:ascii="宋体" w:hAnsi="宋体" w:eastAsia="宋体" w:cs="宋体"/>
                <w:color w:val="auto"/>
                <w:sz w:val="22"/>
                <w:szCs w:val="22"/>
                <w:highlight w:val="none"/>
              </w:rPr>
            </w:pPr>
          </w:p>
        </w:tc>
      </w:tr>
      <w:tr w14:paraId="0AC76C98">
        <w:tblPrEx>
          <w:tblCellMar>
            <w:top w:w="0" w:type="dxa"/>
            <w:left w:w="108" w:type="dxa"/>
            <w:bottom w:w="0" w:type="dxa"/>
            <w:right w:w="108" w:type="dxa"/>
          </w:tblCellMar>
        </w:tblPrEx>
        <w:trPr>
          <w:trHeight w:val="1712" w:hRule="exact"/>
        </w:trPr>
        <w:tc>
          <w:tcPr>
            <w:tcW w:w="7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0A942DA">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第四批次</w:t>
            </w:r>
          </w:p>
          <w:p w14:paraId="301CB5F6">
            <w:pPr>
              <w:widowControl/>
              <w:jc w:val="center"/>
              <w:textAlignment w:val="center"/>
              <w:rPr>
                <w:rFonts w:ascii="宋体" w:hAnsi="宋体" w:eastAsia="宋体" w:cs="宋体"/>
                <w:color w:val="auto"/>
                <w:sz w:val="22"/>
                <w:szCs w:val="22"/>
                <w:highlight w:val="none"/>
              </w:rPr>
            </w:pPr>
            <w:r>
              <w:rPr>
                <w:rFonts w:hint="eastAsia" w:ascii="宋体" w:hAnsi="宋体" w:cs="宋体"/>
                <w:color w:val="auto"/>
                <w:kern w:val="0"/>
                <w:sz w:val="22"/>
                <w:szCs w:val="22"/>
                <w:highlight w:val="none"/>
              </w:rPr>
              <w:t>鲜花种植</w:t>
            </w: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5ACDBC">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荔滨大道</w:t>
            </w:r>
            <w:r>
              <w:rPr>
                <w:rFonts w:hint="eastAsia" w:ascii="宋体" w:hAnsi="宋体" w:cs="宋体"/>
                <w:color w:val="auto"/>
                <w:kern w:val="0"/>
                <w:sz w:val="22"/>
                <w:szCs w:val="22"/>
                <w:highlight w:val="none"/>
              </w:rPr>
              <w:t>（南宁大桥-荔园山庄1号门）</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876CE7">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1142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CD05E0">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34281</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171CD7">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9月上旬-10月中旬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A5935">
            <w:pPr>
              <w:jc w:val="center"/>
              <w:rPr>
                <w:rFonts w:ascii="宋体" w:hAnsi="宋体" w:eastAsia="宋体" w:cs="宋体"/>
                <w:color w:val="auto"/>
                <w:sz w:val="22"/>
                <w:szCs w:val="22"/>
                <w:highlight w:val="none"/>
              </w:rPr>
            </w:pPr>
          </w:p>
        </w:tc>
      </w:tr>
      <w:tr w14:paraId="0E411CAD">
        <w:tblPrEx>
          <w:tblCellMar>
            <w:top w:w="0" w:type="dxa"/>
            <w:left w:w="108" w:type="dxa"/>
            <w:bottom w:w="0" w:type="dxa"/>
            <w:right w:w="108" w:type="dxa"/>
          </w:tblCellMar>
        </w:tblPrEx>
        <w:trPr>
          <w:trHeight w:val="1134" w:hRule="exact"/>
        </w:trPr>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255E006">
            <w:pPr>
              <w:jc w:val="center"/>
              <w:rPr>
                <w:rFonts w:ascii="宋体" w:hAnsi="宋体" w:eastAsia="宋体" w:cs="宋体"/>
                <w:color w:val="auto"/>
                <w:sz w:val="22"/>
                <w:szCs w:val="22"/>
                <w:highlight w:val="none"/>
              </w:rPr>
            </w:pP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F4AA75">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民族大道延长线</w:t>
            </w:r>
            <w:r>
              <w:rPr>
                <w:rFonts w:hint="eastAsia" w:ascii="宋体" w:hAnsi="宋体" w:cs="宋体"/>
                <w:color w:val="auto"/>
                <w:kern w:val="0"/>
                <w:sz w:val="22"/>
                <w:szCs w:val="22"/>
                <w:highlight w:val="none"/>
              </w:rPr>
              <w:t>(会展中心-琅东客运站）</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55592">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2774.9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210904">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83247</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3F19C1">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9月上旬-11月上旬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46AC89">
            <w:pPr>
              <w:jc w:val="center"/>
              <w:rPr>
                <w:rFonts w:ascii="宋体" w:hAnsi="宋体" w:eastAsia="宋体" w:cs="宋体"/>
                <w:color w:val="auto"/>
                <w:sz w:val="22"/>
                <w:szCs w:val="22"/>
                <w:highlight w:val="none"/>
              </w:rPr>
            </w:pPr>
          </w:p>
        </w:tc>
      </w:tr>
      <w:tr w14:paraId="651B19F5">
        <w:tblPrEx>
          <w:tblCellMar>
            <w:top w:w="0" w:type="dxa"/>
            <w:left w:w="108" w:type="dxa"/>
            <w:bottom w:w="0" w:type="dxa"/>
            <w:right w:w="108" w:type="dxa"/>
          </w:tblCellMar>
        </w:tblPrEx>
        <w:trPr>
          <w:trHeight w:val="1134" w:hRule="exact"/>
        </w:trPr>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6D504D8">
            <w:pPr>
              <w:jc w:val="center"/>
              <w:rPr>
                <w:rFonts w:ascii="宋体" w:hAnsi="宋体" w:eastAsia="宋体" w:cs="宋体"/>
                <w:color w:val="auto"/>
                <w:sz w:val="22"/>
                <w:szCs w:val="22"/>
                <w:highlight w:val="none"/>
              </w:rPr>
            </w:pP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A68E90">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民族双拥路口渠化岛</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C544CF">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579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B25ABA">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5299</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AB8948">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9月上旬-11月上旬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BCD49D">
            <w:pPr>
              <w:jc w:val="center"/>
              <w:rPr>
                <w:rFonts w:ascii="宋体" w:hAnsi="宋体" w:eastAsia="宋体" w:cs="宋体"/>
                <w:color w:val="auto"/>
                <w:sz w:val="22"/>
                <w:szCs w:val="22"/>
                <w:highlight w:val="none"/>
              </w:rPr>
            </w:pPr>
          </w:p>
        </w:tc>
      </w:tr>
      <w:tr w14:paraId="4899E344">
        <w:tblPrEx>
          <w:tblCellMar>
            <w:top w:w="0" w:type="dxa"/>
            <w:left w:w="108" w:type="dxa"/>
            <w:bottom w:w="0" w:type="dxa"/>
            <w:right w:w="108" w:type="dxa"/>
          </w:tblCellMar>
        </w:tblPrEx>
        <w:trPr>
          <w:trHeight w:val="1134" w:hRule="exact"/>
        </w:trPr>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72B6F04">
            <w:pPr>
              <w:jc w:val="center"/>
              <w:rPr>
                <w:rFonts w:ascii="宋体" w:hAnsi="宋体" w:eastAsia="宋体" w:cs="宋体"/>
                <w:color w:val="auto"/>
                <w:sz w:val="22"/>
                <w:szCs w:val="22"/>
                <w:highlight w:val="none"/>
              </w:rPr>
            </w:pP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3AEB10">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青竹立交花墙(青竹立交桥往荔园及三中方向四个面）</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6B6CB3">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536.5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761179">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29502</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18FE2C">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9月上旬-11月上旬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E57AE8">
            <w:pPr>
              <w:jc w:val="center"/>
              <w:rPr>
                <w:rFonts w:ascii="宋体" w:hAnsi="宋体" w:eastAsia="宋体" w:cs="宋体"/>
                <w:color w:val="auto"/>
                <w:sz w:val="22"/>
                <w:szCs w:val="22"/>
                <w:highlight w:val="none"/>
              </w:rPr>
            </w:pPr>
          </w:p>
        </w:tc>
      </w:tr>
      <w:tr w14:paraId="079A3D74">
        <w:tblPrEx>
          <w:tblCellMar>
            <w:top w:w="0" w:type="dxa"/>
            <w:left w:w="108" w:type="dxa"/>
            <w:bottom w:w="0" w:type="dxa"/>
            <w:right w:w="108" w:type="dxa"/>
          </w:tblCellMar>
        </w:tblPrEx>
        <w:trPr>
          <w:trHeight w:val="1134" w:hRule="exact"/>
        </w:trPr>
        <w:tc>
          <w:tcPr>
            <w:tcW w:w="7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D302773">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第五批次</w:t>
            </w:r>
          </w:p>
          <w:p w14:paraId="2788A09B">
            <w:pPr>
              <w:widowControl/>
              <w:jc w:val="center"/>
              <w:textAlignment w:val="center"/>
              <w:rPr>
                <w:rFonts w:ascii="宋体" w:hAnsi="宋体" w:eastAsia="宋体" w:cs="宋体"/>
                <w:color w:val="auto"/>
                <w:sz w:val="22"/>
                <w:szCs w:val="22"/>
                <w:highlight w:val="none"/>
              </w:rPr>
            </w:pPr>
            <w:r>
              <w:rPr>
                <w:rFonts w:hint="eastAsia" w:ascii="宋体" w:hAnsi="宋体" w:cs="宋体"/>
                <w:color w:val="auto"/>
                <w:kern w:val="0"/>
                <w:sz w:val="22"/>
                <w:szCs w:val="22"/>
                <w:highlight w:val="none"/>
              </w:rPr>
              <w:t>鲜花种植</w:t>
            </w: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ACE02B">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荔滨大道</w:t>
            </w:r>
            <w:r>
              <w:rPr>
                <w:rFonts w:hint="eastAsia" w:ascii="宋体" w:hAnsi="宋体" w:cs="宋体"/>
                <w:color w:val="auto"/>
                <w:kern w:val="0"/>
                <w:sz w:val="22"/>
                <w:szCs w:val="22"/>
                <w:highlight w:val="none"/>
              </w:rPr>
              <w:t>（南宁大桥-荔园山庄1号门）</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67F128">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1142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A5762">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31581</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330EC2">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10月中旬-11月下旬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CF7E57">
            <w:pPr>
              <w:jc w:val="center"/>
              <w:rPr>
                <w:rFonts w:ascii="宋体" w:hAnsi="宋体" w:eastAsia="宋体" w:cs="宋体"/>
                <w:color w:val="auto"/>
                <w:sz w:val="22"/>
                <w:szCs w:val="22"/>
                <w:highlight w:val="none"/>
              </w:rPr>
            </w:pPr>
          </w:p>
        </w:tc>
      </w:tr>
      <w:tr w14:paraId="08B63E65">
        <w:tblPrEx>
          <w:tblCellMar>
            <w:top w:w="0" w:type="dxa"/>
            <w:left w:w="108" w:type="dxa"/>
            <w:bottom w:w="0" w:type="dxa"/>
            <w:right w:w="108" w:type="dxa"/>
          </w:tblCellMar>
        </w:tblPrEx>
        <w:trPr>
          <w:trHeight w:val="1134" w:hRule="exact"/>
        </w:trPr>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084CBAA">
            <w:pPr>
              <w:jc w:val="center"/>
              <w:rPr>
                <w:rFonts w:ascii="宋体" w:hAnsi="宋体" w:eastAsia="宋体" w:cs="宋体"/>
                <w:color w:val="auto"/>
                <w:sz w:val="22"/>
                <w:szCs w:val="22"/>
                <w:highlight w:val="none"/>
              </w:rPr>
            </w:pP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5FB474">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民族大道延长线</w:t>
            </w:r>
            <w:r>
              <w:rPr>
                <w:rFonts w:hint="eastAsia" w:ascii="宋体" w:hAnsi="宋体" w:cs="宋体"/>
                <w:color w:val="auto"/>
                <w:kern w:val="0"/>
                <w:sz w:val="22"/>
                <w:szCs w:val="22"/>
                <w:highlight w:val="none"/>
              </w:rPr>
              <w:t>(会展中心-琅东客运站）</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232BEC">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2774.9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275689">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69373</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332FD0">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11月上旬-12月下旬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FE9932">
            <w:pPr>
              <w:jc w:val="center"/>
              <w:rPr>
                <w:rFonts w:ascii="宋体" w:hAnsi="宋体" w:eastAsia="宋体" w:cs="宋体"/>
                <w:color w:val="auto"/>
                <w:sz w:val="22"/>
                <w:szCs w:val="22"/>
                <w:highlight w:val="none"/>
              </w:rPr>
            </w:pPr>
          </w:p>
        </w:tc>
      </w:tr>
      <w:tr w14:paraId="609EBD88">
        <w:tblPrEx>
          <w:tblCellMar>
            <w:top w:w="0" w:type="dxa"/>
            <w:left w:w="108" w:type="dxa"/>
            <w:bottom w:w="0" w:type="dxa"/>
            <w:right w:w="108" w:type="dxa"/>
          </w:tblCellMar>
        </w:tblPrEx>
        <w:trPr>
          <w:trHeight w:val="1134" w:hRule="exact"/>
        </w:trPr>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AE2EB2B">
            <w:pPr>
              <w:jc w:val="center"/>
              <w:rPr>
                <w:rFonts w:ascii="宋体" w:hAnsi="宋体" w:eastAsia="宋体" w:cs="宋体"/>
                <w:color w:val="auto"/>
                <w:sz w:val="22"/>
                <w:szCs w:val="22"/>
                <w:highlight w:val="none"/>
              </w:rPr>
            </w:pP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583069">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民族双拥路口渠化岛</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520644">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579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47CD4">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5299</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C27D93">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11月上旬—12月下旬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CABC9F">
            <w:pPr>
              <w:jc w:val="center"/>
              <w:rPr>
                <w:rFonts w:ascii="宋体" w:hAnsi="宋体" w:eastAsia="宋体" w:cs="宋体"/>
                <w:color w:val="auto"/>
                <w:sz w:val="22"/>
                <w:szCs w:val="22"/>
                <w:highlight w:val="none"/>
              </w:rPr>
            </w:pPr>
          </w:p>
        </w:tc>
      </w:tr>
      <w:tr w14:paraId="78CF785E">
        <w:tblPrEx>
          <w:tblCellMar>
            <w:top w:w="0" w:type="dxa"/>
            <w:left w:w="108" w:type="dxa"/>
            <w:bottom w:w="0" w:type="dxa"/>
            <w:right w:w="108" w:type="dxa"/>
          </w:tblCellMar>
        </w:tblPrEx>
        <w:trPr>
          <w:trHeight w:val="1134" w:hRule="exact"/>
        </w:trPr>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00DC656">
            <w:pPr>
              <w:jc w:val="center"/>
              <w:rPr>
                <w:rFonts w:ascii="宋体" w:hAnsi="宋体" w:eastAsia="宋体" w:cs="宋体"/>
                <w:color w:val="auto"/>
                <w:sz w:val="22"/>
                <w:szCs w:val="22"/>
                <w:highlight w:val="none"/>
              </w:rPr>
            </w:pP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30635B">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青竹立交花墙(青竹立交桥往荔园及三中方向四个面）</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B8EA65">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536.5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B09F58">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29502</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14C418">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11月上旬—12月下旬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925478">
            <w:pPr>
              <w:jc w:val="center"/>
              <w:rPr>
                <w:rFonts w:ascii="宋体" w:hAnsi="宋体" w:eastAsia="宋体" w:cs="宋体"/>
                <w:color w:val="auto"/>
                <w:sz w:val="22"/>
                <w:szCs w:val="22"/>
                <w:highlight w:val="none"/>
              </w:rPr>
            </w:pPr>
          </w:p>
        </w:tc>
      </w:tr>
      <w:tr w14:paraId="69A424D7">
        <w:tblPrEx>
          <w:tblCellMar>
            <w:top w:w="0" w:type="dxa"/>
            <w:left w:w="108" w:type="dxa"/>
            <w:bottom w:w="0" w:type="dxa"/>
            <w:right w:w="108" w:type="dxa"/>
          </w:tblCellMar>
        </w:tblPrEx>
        <w:trPr>
          <w:trHeight w:val="1701" w:hRule="exact"/>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18D6E1">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第六批次</w:t>
            </w:r>
          </w:p>
          <w:p w14:paraId="4819F3AC">
            <w:pPr>
              <w:widowControl/>
              <w:jc w:val="center"/>
              <w:textAlignment w:val="center"/>
              <w:rPr>
                <w:rFonts w:ascii="宋体" w:hAnsi="宋体" w:eastAsia="宋体" w:cs="宋体"/>
                <w:color w:val="auto"/>
                <w:sz w:val="22"/>
                <w:szCs w:val="22"/>
                <w:highlight w:val="none"/>
              </w:rPr>
            </w:pPr>
            <w:r>
              <w:rPr>
                <w:rFonts w:hint="eastAsia" w:ascii="宋体" w:hAnsi="宋体" w:cs="宋体"/>
                <w:color w:val="auto"/>
                <w:kern w:val="0"/>
                <w:sz w:val="22"/>
                <w:szCs w:val="22"/>
                <w:highlight w:val="none"/>
              </w:rPr>
              <w:t>鲜花种植</w:t>
            </w:r>
          </w:p>
        </w:tc>
        <w:tc>
          <w:tcPr>
            <w:tcW w:w="4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9AD477">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荔滨大道</w:t>
            </w:r>
            <w:r>
              <w:rPr>
                <w:rFonts w:hint="eastAsia" w:ascii="宋体" w:hAnsi="宋体" w:cs="宋体"/>
                <w:color w:val="auto"/>
                <w:kern w:val="0"/>
                <w:sz w:val="22"/>
                <w:szCs w:val="22"/>
                <w:highlight w:val="none"/>
              </w:rPr>
              <w:t>（南宁大桥-荔园山庄1号门）</w:t>
            </w:r>
          </w:p>
        </w:tc>
        <w:tc>
          <w:tcPr>
            <w:tcW w:w="1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746368">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1142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DE36AB">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28571</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03D4B0">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11月下旬-12月下旬</w:t>
            </w:r>
          </w:p>
        </w:tc>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4EE297">
            <w:pPr>
              <w:jc w:val="center"/>
              <w:rPr>
                <w:rFonts w:ascii="宋体" w:hAnsi="宋体" w:eastAsia="宋体" w:cs="宋体"/>
                <w:color w:val="auto"/>
                <w:sz w:val="22"/>
                <w:szCs w:val="22"/>
                <w:highlight w:val="none"/>
              </w:rPr>
            </w:pPr>
          </w:p>
        </w:tc>
      </w:tr>
    </w:tbl>
    <w:p w14:paraId="1EC785DD">
      <w:pPr>
        <w:pStyle w:val="2"/>
        <w:rPr>
          <w:color w:val="auto"/>
          <w:highlight w:val="none"/>
        </w:rPr>
      </w:pPr>
    </w:p>
    <w:p w14:paraId="66D8B4C7">
      <w:pPr>
        <w:rPr>
          <w:rFonts w:ascii="宋体" w:hAnsi="宋体" w:eastAsia="宋体" w:cs="宋体"/>
          <w:color w:val="auto"/>
          <w:sz w:val="32"/>
          <w:szCs w:val="32"/>
          <w:highlight w:val="none"/>
        </w:rPr>
      </w:pPr>
    </w:p>
    <w:p w14:paraId="3F65DAAF">
      <w:pPr>
        <w:rPr>
          <w:rFonts w:ascii="宋体" w:hAnsi="宋体" w:eastAsia="宋体" w:cs="宋体"/>
          <w:color w:val="auto"/>
          <w:sz w:val="32"/>
          <w:szCs w:val="32"/>
          <w:highlight w:val="none"/>
        </w:rPr>
      </w:pPr>
    </w:p>
    <w:p w14:paraId="5C70A197">
      <w:pPr>
        <w:rPr>
          <w:rFonts w:ascii="宋体" w:hAnsi="宋体" w:eastAsia="宋体" w:cs="宋体"/>
          <w:color w:val="auto"/>
          <w:sz w:val="32"/>
          <w:szCs w:val="32"/>
          <w:highlight w:val="none"/>
        </w:rPr>
      </w:pPr>
    </w:p>
    <w:p w14:paraId="1B46C24E">
      <w:pPr>
        <w:rPr>
          <w:rFonts w:ascii="宋体" w:hAnsi="宋体" w:eastAsia="宋体" w:cs="宋体"/>
          <w:color w:val="auto"/>
          <w:sz w:val="32"/>
          <w:szCs w:val="32"/>
          <w:highlight w:val="none"/>
        </w:rPr>
      </w:pPr>
    </w:p>
    <w:p w14:paraId="33B02C5E">
      <w:pPr>
        <w:rPr>
          <w:rFonts w:ascii="宋体" w:hAnsi="宋体" w:eastAsia="宋体" w:cs="宋体"/>
          <w:color w:val="auto"/>
          <w:sz w:val="32"/>
          <w:szCs w:val="32"/>
          <w:highlight w:val="none"/>
        </w:rPr>
      </w:pPr>
    </w:p>
    <w:p w14:paraId="63F6206B">
      <w:pPr>
        <w:rPr>
          <w:rFonts w:ascii="宋体" w:hAnsi="宋体" w:eastAsia="宋体" w:cs="宋体"/>
          <w:color w:val="auto"/>
          <w:sz w:val="32"/>
          <w:szCs w:val="32"/>
          <w:highlight w:val="none"/>
        </w:rPr>
      </w:pPr>
    </w:p>
    <w:p w14:paraId="53C0EE9D">
      <w:pPr>
        <w:pStyle w:val="5"/>
        <w:widowControl/>
        <w:spacing w:beforeAutospacing="0" w:afterAutospacing="0" w:line="560" w:lineRule="exact"/>
        <w:jc w:val="both"/>
        <w:outlineLvl w:val="2"/>
        <w:rPr>
          <w:rFonts w:hint="default" w:cs="宋体"/>
          <w:b w:val="0"/>
          <w:bCs w:val="0"/>
          <w:color w:val="auto"/>
          <w:sz w:val="32"/>
          <w:szCs w:val="32"/>
          <w:highlight w:val="none"/>
        </w:rPr>
      </w:pPr>
      <w:bookmarkStart w:id="29" w:name="_Toc19287"/>
      <w:bookmarkStart w:id="30" w:name="_Toc3096"/>
      <w:r>
        <w:rPr>
          <w:rFonts w:cs="宋体"/>
          <w:b w:val="0"/>
          <w:bCs w:val="0"/>
          <w:color w:val="auto"/>
          <w:sz w:val="32"/>
          <w:szCs w:val="32"/>
          <w:highlight w:val="none"/>
        </w:rPr>
        <w:t>附件3：</w:t>
      </w:r>
      <w:bookmarkEnd w:id="29"/>
      <w:bookmarkEnd w:id="30"/>
    </w:p>
    <w:p w14:paraId="116FD824">
      <w:pPr>
        <w:widowControl/>
        <w:spacing w:beforeAutospacing="0" w:afterAutospacing="0" w:line="560" w:lineRule="exact"/>
        <w:jc w:val="center"/>
        <w:outlineLvl w:val="9"/>
        <w:rPr>
          <w:rFonts w:hint="default" w:ascii="方正小标宋简体" w:hAnsi="方正小标宋简体" w:eastAsia="方正小标宋简体" w:cs="方正小标宋简体"/>
          <w:b w:val="0"/>
          <w:bCs w:val="0"/>
          <w:color w:val="auto"/>
          <w:sz w:val="44"/>
          <w:szCs w:val="44"/>
          <w:highlight w:val="none"/>
        </w:rPr>
      </w:pPr>
      <w:r>
        <w:rPr>
          <w:rFonts w:ascii="方正小标宋简体" w:hAnsi="方正小标宋简体" w:eastAsia="方正小标宋简体" w:cs="方正小标宋简体"/>
          <w:b w:val="0"/>
          <w:bCs w:val="0"/>
          <w:color w:val="auto"/>
          <w:sz w:val="44"/>
          <w:szCs w:val="44"/>
          <w:highlight w:val="none"/>
        </w:rPr>
        <w:t>南宁市花卉公园城市重要道路及节点</w:t>
      </w:r>
    </w:p>
    <w:p w14:paraId="0598267B">
      <w:pPr>
        <w:widowControl/>
        <w:spacing w:beforeAutospacing="0" w:afterAutospacing="0" w:line="560" w:lineRule="exact"/>
        <w:jc w:val="center"/>
        <w:outlineLvl w:val="9"/>
        <w:rPr>
          <w:rFonts w:hint="default" w:ascii="方正小标宋简体" w:hAnsi="方正小标宋简体" w:eastAsia="方正小标宋简体" w:cs="方正小标宋简体"/>
          <w:b w:val="0"/>
          <w:bCs w:val="0"/>
          <w:color w:val="auto"/>
          <w:sz w:val="44"/>
          <w:szCs w:val="44"/>
          <w:highlight w:val="none"/>
        </w:rPr>
      </w:pPr>
      <w:r>
        <w:rPr>
          <w:rFonts w:ascii="方正小标宋简体" w:hAnsi="方正小标宋简体" w:eastAsia="方正小标宋简体" w:cs="方正小标宋简体"/>
          <w:b w:val="0"/>
          <w:bCs w:val="0"/>
          <w:color w:val="auto"/>
          <w:sz w:val="44"/>
          <w:szCs w:val="44"/>
          <w:highlight w:val="none"/>
        </w:rPr>
        <w:t>四季鲜花种植项目水车租赁服务考核管理办法</w:t>
      </w:r>
    </w:p>
    <w:tbl>
      <w:tblPr>
        <w:tblStyle w:val="21"/>
        <w:tblpPr w:leftFromText="180" w:rightFromText="180" w:vertAnchor="text" w:horzAnchor="page" w:tblpX="1148" w:tblpY="325"/>
        <w:tblOverlap w:val="never"/>
        <w:tblW w:w="96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4"/>
        <w:gridCol w:w="2705"/>
        <w:gridCol w:w="2914"/>
        <w:gridCol w:w="630"/>
        <w:gridCol w:w="1643"/>
        <w:gridCol w:w="908"/>
      </w:tblGrid>
      <w:tr w14:paraId="60529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654" w:type="dxa"/>
            <w:gridSpan w:val="6"/>
            <w:tcBorders>
              <w:bottom w:val="single" w:color="auto" w:sz="4" w:space="0"/>
            </w:tcBorders>
            <w:shd w:val="clear" w:color="auto" w:fill="auto"/>
            <w:noWrap/>
            <w:vAlign w:val="center"/>
          </w:tcPr>
          <w:p w14:paraId="2C6BB216">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第一章    总则</w:t>
            </w:r>
          </w:p>
          <w:p w14:paraId="683B4606">
            <w:pPr>
              <w:pStyle w:val="18"/>
              <w:widowControl/>
              <w:spacing w:beforeAutospacing="0" w:afterAutospacing="0" w:line="560" w:lineRule="exact"/>
              <w:ind w:firstLine="480" w:firstLineChars="200"/>
              <w:rPr>
                <w:rFonts w:ascii="宋体" w:hAnsi="宋体" w:cs="宋体"/>
                <w:color w:val="auto"/>
                <w:highlight w:val="none"/>
              </w:rPr>
            </w:pPr>
            <w:r>
              <w:rPr>
                <w:rFonts w:hint="eastAsia" w:ascii="宋体" w:hAnsi="宋体" w:cs="宋体"/>
                <w:color w:val="auto"/>
                <w:highlight w:val="none"/>
              </w:rPr>
              <w:t>为加强“南宁市花卉公园城市重要道路及节点四季鲜花种植项目”水车租赁服务的管理，确保荔滨大道、民族大道延长线、民族双拥路口渠化岛及青竹立交花墙等区域的花卉植被得到科学、规范的养护，依据采购文件及服务合同，特制定本办法。</w:t>
            </w:r>
          </w:p>
          <w:p w14:paraId="7330C388">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第二章    管理内容</w:t>
            </w:r>
          </w:p>
          <w:p w14:paraId="3AAB4898">
            <w:pPr>
              <w:pStyle w:val="18"/>
              <w:widowControl/>
              <w:spacing w:beforeAutospacing="0" w:afterAutospacing="0" w:line="560" w:lineRule="exact"/>
              <w:ind w:firstLine="480" w:firstLineChars="200"/>
              <w:rPr>
                <w:rFonts w:ascii="宋体" w:hAnsi="宋体" w:cs="宋体"/>
                <w:color w:val="auto"/>
                <w:highlight w:val="none"/>
              </w:rPr>
            </w:pPr>
            <w:r>
              <w:rPr>
                <w:rFonts w:hint="eastAsia" w:ascii="宋体" w:hAnsi="宋体" w:cs="宋体"/>
                <w:color w:val="auto"/>
                <w:highlight w:val="none"/>
              </w:rPr>
              <w:t>中标供应商在合同期内提供的所有水车租赁、人员配置、浇水作业及应急服务等工作。</w:t>
            </w:r>
          </w:p>
          <w:p w14:paraId="146E85EE">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第三章    考核内容及标准</w:t>
            </w:r>
          </w:p>
          <w:p w14:paraId="0D919647">
            <w:pPr>
              <w:pStyle w:val="18"/>
              <w:widowControl/>
              <w:spacing w:beforeAutospacing="0" w:afterAutospacing="0" w:line="560" w:lineRule="exact"/>
              <w:ind w:firstLine="480" w:firstLineChars="200"/>
              <w:rPr>
                <w:rFonts w:ascii="宋体" w:hAnsi="宋体" w:cs="宋体"/>
                <w:color w:val="auto"/>
                <w:highlight w:val="none"/>
              </w:rPr>
            </w:pPr>
            <w:r>
              <w:rPr>
                <w:rFonts w:hint="eastAsia" w:ascii="宋体" w:hAnsi="宋体" w:cs="宋体"/>
                <w:color w:val="auto"/>
                <w:highlight w:val="none"/>
              </w:rPr>
              <w:t>水车租赁服务标准及质量要求执行《</w:t>
            </w:r>
            <w:r>
              <w:rPr>
                <w:rFonts w:hint="eastAsia" w:ascii="宋体" w:hAnsi="宋体" w:cs="宋体"/>
                <w:bCs/>
                <w:color w:val="auto"/>
                <w:highlight w:val="none"/>
              </w:rPr>
              <w:t>南宁市花卉公园水车租赁服务考核评分表</w:t>
            </w:r>
            <w:r>
              <w:rPr>
                <w:rFonts w:hint="eastAsia" w:ascii="宋体" w:hAnsi="宋体" w:cs="宋体"/>
                <w:color w:val="auto"/>
                <w:highlight w:val="none"/>
              </w:rPr>
              <w:t>》中的考核标准及评分标准。</w:t>
            </w:r>
          </w:p>
          <w:p w14:paraId="64769AF4">
            <w:pPr>
              <w:spacing w:line="440" w:lineRule="exact"/>
              <w:jc w:val="center"/>
              <w:rPr>
                <w:rFonts w:ascii="宋体" w:hAnsi="宋体" w:cs="宋体"/>
                <w:color w:val="auto"/>
                <w:sz w:val="24"/>
                <w:highlight w:val="none"/>
              </w:rPr>
            </w:pPr>
            <w:r>
              <w:rPr>
                <w:rFonts w:hint="eastAsia" w:ascii="宋体" w:hAnsi="宋体" w:cs="宋体"/>
                <w:b/>
                <w:color w:val="auto"/>
                <w:sz w:val="24"/>
                <w:highlight w:val="none"/>
              </w:rPr>
              <w:t>第四章    实施与监督</w:t>
            </w:r>
          </w:p>
          <w:p w14:paraId="548E77FD">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一、考核实施机构</w:t>
            </w:r>
          </w:p>
          <w:p w14:paraId="1D6068A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为确保水车租赁服务管理各项规范能贯彻执行，维护南宁市重要道路花卉景观，南宁市花卉公园负责对城市重要道路及节点四季鲜花种植项目水车租赁服务进行直接管理，具体工作由公园园容管理室负责实施。</w:t>
            </w:r>
          </w:p>
          <w:p w14:paraId="70E5DBB1">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二、考核责任分工</w:t>
            </w:r>
          </w:p>
          <w:p w14:paraId="1266C7A2">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检查考核采取日常检查的办法，考核评分结果作为水车租赁服务工作质量评价、费用核拨及其它奖惩的重要依据。</w:t>
            </w:r>
          </w:p>
          <w:p w14:paraId="251ECE51">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（一）水车租赁服务日常检查工作由公园负责，成立日常检查工作小组，小组成员由公园园容管理室技术员组成。具体职责包括：组织人员巡查、通知整改、月度考核评分、结果整理保存、经费核拨。</w:t>
            </w:r>
          </w:p>
          <w:p w14:paraId="7136EC1B">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专项考评按照实际工作情况安排，由公园指派技术员现场监督及指导工作计划开展，同时公园安排相关领导及园容管理室工作人员、中标供应商现场负责人等人员组成专项检查小组就专项工作执行情况进行考评。</w:t>
            </w:r>
          </w:p>
          <w:p w14:paraId="3EF2767C">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(三)中标供应商要按“服务需求一览表”中的服务项目的具体内容和考核标准做好日常管理和作业，并积极配合公园开展日常检查及专项检查等考核工作。</w:t>
            </w:r>
          </w:p>
          <w:p w14:paraId="0D91B53D">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第五章    考核实施办法</w:t>
            </w:r>
          </w:p>
          <w:p w14:paraId="149CD025">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一、考核检查</w:t>
            </w:r>
          </w:p>
          <w:p w14:paraId="6FBE53C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月度考核结果以日常检查结果为核心依据，日常检查由公园园容管理室负责，根据道路鲜花养护标准要求，定期或不定期对中标供应商的水车租赁服务工作进行检查，按照《</w:t>
            </w:r>
            <w:r>
              <w:rPr>
                <w:rFonts w:hint="eastAsia" w:ascii="宋体" w:hAnsi="宋体" w:cs="宋体"/>
                <w:bCs/>
                <w:color w:val="auto"/>
                <w:sz w:val="24"/>
                <w:highlight w:val="none"/>
              </w:rPr>
              <w:t>南宁市花卉公园水车租赁服务考核评分表</w:t>
            </w:r>
            <w:r>
              <w:rPr>
                <w:rFonts w:hint="eastAsia" w:ascii="宋体" w:hAnsi="宋体" w:cs="宋体"/>
                <w:color w:val="auto"/>
                <w:sz w:val="24"/>
                <w:highlight w:val="none"/>
              </w:rPr>
              <w:t>》中的考核标准及评分标准内容进行评分。</w:t>
            </w:r>
          </w:p>
          <w:p w14:paraId="3ED69312">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（一）日常检查与扣分处理</w:t>
            </w:r>
          </w:p>
          <w:p w14:paraId="76EB90F4">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日常检查作出扣分决定的，园容管理室检查人员应及时告知中标供应商管理人员，并拍照或摄像留档。若需要中标供应商到现场接受指导时，中标供应商应在1小时内派人到场配合。中标供应商若对扣分结果有异议，可向园容管理室提出现场申诉，申诉原则上需中标供应商自行提交申诉证据材料。申诉有效期为一个工作日，逾期视为自动放弃申诉权。</w:t>
            </w:r>
          </w:p>
          <w:p w14:paraId="604BF8EF">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（二）月度考核结果确认与台账管理</w:t>
            </w:r>
          </w:p>
          <w:p w14:paraId="34FF37EE">
            <w:pPr>
              <w:spacing w:line="44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月度考核结果详细列明存在问题及扣分情况，双方项目管理人员签字确认。月度结束后5日内检查管理工作台帐，主要内容有：考勤记录、考核通报表及临时通知的其它资料。</w:t>
            </w:r>
            <w:r>
              <w:rPr>
                <w:rFonts w:hint="eastAsia" w:ascii="宋体" w:hAnsi="宋体" w:cs="宋体"/>
                <w:b/>
                <w:bCs/>
                <w:color w:val="auto"/>
                <w:sz w:val="24"/>
                <w:highlight w:val="none"/>
              </w:rPr>
              <w:t xml:space="preserve"> </w:t>
            </w:r>
          </w:p>
          <w:p w14:paraId="37A4AE7A">
            <w:pPr>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（三）中标单位自查与整改</w:t>
            </w:r>
          </w:p>
          <w:p w14:paraId="5220C8F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中标供应商应定期开展自查工作，发现问题后需及时整改。</w:t>
            </w:r>
          </w:p>
          <w:p w14:paraId="5AEDEDB3">
            <w:pPr>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（四）考核程序</w:t>
            </w:r>
          </w:p>
          <w:p w14:paraId="3D25D367">
            <w:pPr>
              <w:spacing w:line="440" w:lineRule="exact"/>
              <w:ind w:firstLine="480" w:firstLineChars="200"/>
              <w:rPr>
                <w:rFonts w:ascii="宋体" w:hAnsi="宋体" w:cs="宋体"/>
                <w:color w:val="auto"/>
                <w:sz w:val="24"/>
                <w:highlight w:val="none"/>
              </w:rPr>
            </w:pPr>
            <w:bookmarkStart w:id="31" w:name="OLE_LINK2"/>
            <w:r>
              <w:rPr>
                <w:rFonts w:hint="eastAsia" w:ascii="宋体" w:hAnsi="宋体" w:cs="宋体"/>
                <w:color w:val="auto"/>
                <w:sz w:val="24"/>
                <w:highlight w:val="none"/>
              </w:rPr>
              <w:t>考核流程为: 现场巡查→通知整改→复查验收→纳入当月考核</w:t>
            </w:r>
          </w:p>
          <w:bookmarkEnd w:id="31"/>
          <w:p w14:paraId="7FB27914">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二、专项活动考评</w:t>
            </w:r>
          </w:p>
          <w:p w14:paraId="08F5546A">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创建“创文明城”、“创卫生城”等系列行动以及国家级、区级、市级迎检工作作为专项活动进行考评。</w:t>
            </w:r>
          </w:p>
          <w:p w14:paraId="2C75BBF1">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（一）程序</w:t>
            </w:r>
          </w:p>
          <w:p w14:paraId="33C15D02">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程序为：上级检查、各级媒体曝光及市民投诉等问题→通知整改→复查验收→纳入当月考核</w:t>
            </w:r>
          </w:p>
          <w:p w14:paraId="19F4A0EE">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（二）考评办法：</w:t>
            </w:r>
          </w:p>
          <w:p w14:paraId="391954C9">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创建“创文明城”、“创卫生城”等系列行动以及国家级、自治区级、市级迎检工作纳入月度考核。</w:t>
            </w:r>
            <w:r>
              <w:rPr>
                <w:rFonts w:hint="eastAsia" w:ascii="宋体" w:hAnsi="宋体" w:cs="宋体"/>
                <w:b/>
                <w:bCs/>
                <w:color w:val="auto"/>
                <w:sz w:val="24"/>
                <w:highlight w:val="none"/>
              </w:rPr>
              <w:t>在创建“创文明城”、“创卫生城”等系列行动以及国家级、自治区级、市级迎检工作中，因工作不到位在迎检工作中被上级部门扣分的，按被扣分项相应分值的三倍进行扣分，直至扣完该项分值。</w:t>
            </w:r>
          </w:p>
          <w:p w14:paraId="29B9FF8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公园反馈的问题时间已过问题发生当月的，月考核纳入收到月份或收到月份次月的考核。</w:t>
            </w:r>
          </w:p>
          <w:p w14:paraId="3DF68F91">
            <w:pPr>
              <w:spacing w:line="44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三、考核评分及等级评定</w:t>
            </w:r>
          </w:p>
          <w:p w14:paraId="77A227D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每月考核结果由公园统一编制《南宁市花卉公园水车租赁服务考核情况通报表》，详细列明扣分情况、扣款情况、实发款（当月服务费）数额，双方签字盖章，一式三份，一份作为申请当月服务费用的凭证之一，</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和中标供应商各存一份。</w:t>
            </w:r>
          </w:p>
          <w:p w14:paraId="03D065AB">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1.评分办法：</w:t>
            </w:r>
          </w:p>
          <w:p w14:paraId="3992FF1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采用综合评分法计分，分数采用百分制。月度考核综合得分计算方式为：</w:t>
            </w:r>
          </w:p>
          <w:p w14:paraId="1B1C33E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月度考核得分＝100－检查扣分分值</w:t>
            </w:r>
          </w:p>
          <w:p w14:paraId="2B6F8037">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2.考核等级评定：</w:t>
            </w:r>
          </w:p>
          <w:p w14:paraId="767CF616">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按月度考核综合得分高低评为优秀（得分≥90分）、合格（90分&gt;得分≥85分）、不合格（得分＜85分）三个等级。</w:t>
            </w:r>
          </w:p>
          <w:p w14:paraId="1523BE95">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四、考核结果的运用</w:t>
            </w:r>
          </w:p>
          <w:p w14:paraId="7CDC7A0B">
            <w:pPr>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考核结果直接与服务费用结算挂钩。考核结果为“优秀”的，按当月实际作业面积及合同单价全额结算服务费。若考核结果为“合格”，低于90分,每1分扣200元。计算公式：（90-考核得分）*200；若考核结果为“不合格”，</w:t>
            </w:r>
            <w:r>
              <w:rPr>
                <w:rFonts w:hint="eastAsia" w:ascii="宋体" w:hAnsi="宋体" w:cs="宋体"/>
                <w:b/>
                <w:color w:val="auto"/>
                <w:sz w:val="24"/>
                <w:highlight w:val="none"/>
                <w:lang w:val="en-US" w:eastAsia="zh-CN"/>
              </w:rPr>
              <w:t>低于90分</w:t>
            </w:r>
            <w:r>
              <w:rPr>
                <w:rFonts w:hint="eastAsia" w:ascii="宋体" w:hAnsi="宋体" w:cs="宋体"/>
                <w:b/>
                <w:color w:val="auto"/>
                <w:sz w:val="24"/>
                <w:highlight w:val="none"/>
              </w:rPr>
              <w:t>,每1分扣</w:t>
            </w:r>
            <w:r>
              <w:rPr>
                <w:rFonts w:hint="eastAsia" w:ascii="宋体" w:hAnsi="宋体" w:cs="宋体"/>
                <w:b/>
                <w:color w:val="auto"/>
                <w:sz w:val="24"/>
                <w:highlight w:val="none"/>
                <w:lang w:val="en-US" w:eastAsia="zh-CN"/>
              </w:rPr>
              <w:t>500</w:t>
            </w:r>
            <w:r>
              <w:rPr>
                <w:rFonts w:hint="eastAsia" w:ascii="宋体" w:hAnsi="宋体" w:cs="宋体"/>
                <w:b/>
                <w:color w:val="auto"/>
                <w:sz w:val="24"/>
                <w:highlight w:val="none"/>
              </w:rPr>
              <w:t>元。计算公式：（90-考核得分）*</w:t>
            </w:r>
            <w:r>
              <w:rPr>
                <w:rFonts w:hint="eastAsia" w:ascii="宋体" w:hAnsi="宋体" w:cs="宋体"/>
                <w:b/>
                <w:color w:val="auto"/>
                <w:sz w:val="24"/>
                <w:highlight w:val="none"/>
                <w:lang w:val="en-US" w:eastAsia="zh-CN"/>
              </w:rPr>
              <w:t>50</w:t>
            </w:r>
            <w:r>
              <w:rPr>
                <w:rFonts w:hint="eastAsia" w:ascii="宋体" w:hAnsi="宋体" w:cs="宋体"/>
                <w:b/>
                <w:color w:val="auto"/>
                <w:sz w:val="24"/>
                <w:highlight w:val="none"/>
              </w:rPr>
              <w:t>0；若连续两个月考核结果为“不合格”，南宁市花卉公园有权上报监督部门终止合同。</w:t>
            </w:r>
          </w:p>
          <w:p w14:paraId="270639AF">
            <w:pPr>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对于巡查发现的问题，</w:t>
            </w:r>
            <w:r>
              <w:rPr>
                <w:rFonts w:hint="eastAsia" w:ascii="宋体" w:hAnsi="宋体" w:cs="宋体"/>
                <w:b/>
                <w:color w:val="auto"/>
                <w:sz w:val="24"/>
                <w:highlight w:val="none"/>
                <w:lang w:val="en-US" w:eastAsia="zh-CN"/>
              </w:rPr>
              <w:t>中标</w:t>
            </w:r>
            <w:r>
              <w:rPr>
                <w:rFonts w:hint="eastAsia" w:ascii="宋体" w:hAnsi="宋体" w:cs="宋体"/>
                <w:b/>
                <w:color w:val="auto"/>
                <w:sz w:val="24"/>
                <w:highlight w:val="none"/>
              </w:rPr>
              <w:t>供应商须在接到通知后2小时内完成返工或整改，直至验收合格。对于浇水不达标、车辆故障未及时替换等情况，除扣分外，须无偿补做作业。若因中标单位原因导致花卉大面积死亡、发生严重安全事故或被媒体曝光造成不良影响，除扣除相应考核分外，</w:t>
            </w:r>
            <w:r>
              <w:rPr>
                <w:rFonts w:hint="eastAsia" w:ascii="宋体" w:hAnsi="宋体" w:cs="宋体"/>
                <w:b/>
                <w:color w:val="auto"/>
                <w:sz w:val="24"/>
                <w:highlight w:val="none"/>
                <w:lang w:val="en-US" w:eastAsia="zh-CN"/>
              </w:rPr>
              <w:t>中标</w:t>
            </w:r>
            <w:r>
              <w:rPr>
                <w:rFonts w:hint="eastAsia" w:ascii="宋体" w:hAnsi="宋体" w:cs="宋体"/>
                <w:b/>
                <w:color w:val="auto"/>
                <w:sz w:val="24"/>
                <w:highlight w:val="none"/>
              </w:rPr>
              <w:t>供应商需承担全部赔偿责任，并列入不良行为记录名单。</w:t>
            </w:r>
          </w:p>
          <w:p w14:paraId="2E61EF30">
            <w:pPr>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（二）水车租赁服务经费支付</w:t>
            </w:r>
          </w:p>
          <w:p w14:paraId="0BD340B9">
            <w:pPr>
              <w:spacing w:line="440" w:lineRule="exact"/>
              <w:ind w:firstLine="480" w:firstLineChars="200"/>
              <w:rPr>
                <w:rFonts w:ascii="宋体" w:hAnsi="宋体" w:cs="宋体"/>
                <w:b/>
                <w:bCs/>
                <w:color w:val="auto"/>
                <w:sz w:val="24"/>
                <w:highlight w:val="none"/>
              </w:rPr>
            </w:pPr>
            <w:r>
              <w:rPr>
                <w:rFonts w:hint="eastAsia" w:ascii="宋体" w:hAnsi="宋体" w:cs="宋体"/>
                <w:bCs/>
                <w:color w:val="auto"/>
                <w:sz w:val="24"/>
                <w:highlight w:val="none"/>
              </w:rPr>
              <w:t>原则上按月办理水车租赁服务经费，经考核后，月实付款=月应付合同款-扣款</w:t>
            </w:r>
          </w:p>
          <w:p w14:paraId="209C6C5B">
            <w:pPr>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（三）终止合同</w:t>
            </w:r>
          </w:p>
          <w:p w14:paraId="66FCEE51">
            <w:pPr>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1.中标供应商如果累计两次月度考核分数低于85分的，则视为中标供应商未按合同提供服务，公园有权终止合同。</w:t>
            </w:r>
          </w:p>
          <w:p w14:paraId="362E5856">
            <w:pPr>
              <w:spacing w:line="44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2.公园月度考核发现的问题以《南宁市花卉公园水车租赁服务考核情况通报表》的形式发出后，中标供应商连续3次或累计5次未按要求整改的，公园有权单方面解除合同。</w:t>
            </w:r>
          </w:p>
          <w:p w14:paraId="2081E90E">
            <w:pPr>
              <w:spacing w:line="44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3.工作期间由于中标供应商的原因造成严重损失或发生重大安全责任事故的，则当月考核等级为不合格，除扣除当月合同款外、公园可终止合同，并由中标供应商赔偿全部损失。</w:t>
            </w:r>
          </w:p>
          <w:p w14:paraId="3604053F">
            <w:pPr>
              <w:spacing w:line="440" w:lineRule="exact"/>
              <w:ind w:firstLine="480" w:firstLineChars="200"/>
              <w:rPr>
                <w:rFonts w:hint="eastAsia" w:ascii="宋体" w:hAnsi="宋体" w:cs="宋体"/>
                <w:bCs/>
                <w:color w:val="auto"/>
                <w:sz w:val="24"/>
                <w:highlight w:val="none"/>
              </w:rPr>
            </w:pPr>
          </w:p>
          <w:p w14:paraId="76E7BE64">
            <w:pPr>
              <w:spacing w:line="440" w:lineRule="exact"/>
              <w:ind w:firstLine="480" w:firstLineChars="200"/>
              <w:rPr>
                <w:rFonts w:hint="eastAsia" w:ascii="宋体" w:hAnsi="宋体" w:cs="宋体"/>
                <w:bCs/>
                <w:color w:val="auto"/>
                <w:sz w:val="24"/>
                <w:highlight w:val="none"/>
              </w:rPr>
            </w:pPr>
          </w:p>
          <w:p w14:paraId="75B98BCC">
            <w:pPr>
              <w:spacing w:line="440" w:lineRule="exact"/>
              <w:ind w:firstLine="480" w:firstLineChars="200"/>
              <w:rPr>
                <w:rFonts w:hint="eastAsia" w:ascii="宋体" w:hAnsi="宋体" w:cs="宋体"/>
                <w:bCs/>
                <w:color w:val="auto"/>
                <w:sz w:val="24"/>
                <w:highlight w:val="none"/>
              </w:rPr>
            </w:pPr>
          </w:p>
          <w:p w14:paraId="714A0B2A">
            <w:pPr>
              <w:widowControl/>
              <w:textAlignment w:val="center"/>
              <w:outlineLvl w:val="9"/>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附件4：</w:t>
            </w:r>
          </w:p>
          <w:p w14:paraId="5A654EC0">
            <w:pPr>
              <w:widowControl/>
              <w:jc w:val="center"/>
              <w:textAlignment w:val="center"/>
              <w:rPr>
                <w:rFonts w:ascii="宋体" w:hAnsi="宋体" w:cs="宋体"/>
                <w:b/>
                <w:bCs/>
                <w:color w:val="auto"/>
                <w:sz w:val="36"/>
                <w:szCs w:val="36"/>
                <w:highlight w:val="none"/>
              </w:rPr>
            </w:pPr>
            <w:r>
              <w:rPr>
                <w:rFonts w:hint="eastAsia" w:ascii="方正小标宋简体" w:hAnsi="方正小标宋简体" w:eastAsia="方正小标宋简体" w:cs="方正小标宋简体"/>
                <w:color w:val="auto"/>
                <w:sz w:val="44"/>
                <w:szCs w:val="44"/>
                <w:highlight w:val="none"/>
              </w:rPr>
              <w:t>南宁市花卉公园水车租赁服务考核评分表</w:t>
            </w:r>
          </w:p>
        </w:tc>
      </w:tr>
      <w:tr w14:paraId="5730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5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650AF5">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考核项目</w:t>
            </w:r>
          </w:p>
        </w:tc>
        <w:tc>
          <w:tcPr>
            <w:tcW w:w="2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66B2AC">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考核标准</w:t>
            </w:r>
          </w:p>
        </w:tc>
        <w:tc>
          <w:tcPr>
            <w:tcW w:w="2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36D4F2">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评分标准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CE7EB4">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分值</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346A6">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扣分记录</w:t>
            </w: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D1B491">
            <w:pPr>
              <w:widowControl/>
              <w:jc w:val="left"/>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得分</w:t>
            </w:r>
          </w:p>
        </w:tc>
      </w:tr>
      <w:tr w14:paraId="307ED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14:paraId="56B36035">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车辆与设备管理</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6476306C">
            <w:pPr>
              <w:widowControl/>
              <w:numPr>
                <w:ilvl w:val="0"/>
                <w:numId w:val="4"/>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常备合格水车不少于2辆（一类8-10吨、二类5-7吨），权属清晰；</w:t>
            </w:r>
          </w:p>
          <w:p w14:paraId="2E2D519E">
            <w:pPr>
              <w:widowControl/>
              <w:numPr>
                <w:ilvl w:val="0"/>
                <w:numId w:val="4"/>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车龄≤8年，行驶证、年检标、保险单齐全有效，车身整洁标识清晰；</w:t>
            </w:r>
          </w:p>
          <w:p w14:paraId="15144123">
            <w:pPr>
              <w:widowControl/>
              <w:numPr>
                <w:ilvl w:val="0"/>
                <w:numId w:val="4"/>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水箱无渗漏，水压稳定（一类0.3-0.5MPa，二类0.2-0.4MPa），喷洒均匀；</w:t>
            </w:r>
          </w:p>
          <w:p w14:paraId="60E18FC6">
            <w:pPr>
              <w:widowControl/>
              <w:numPr>
                <w:ilvl w:val="0"/>
                <w:numId w:val="4"/>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车辆禁止“带病作业”，每月有全面检修记录；</w:t>
            </w:r>
          </w:p>
          <w:p w14:paraId="0261A7C2">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5.作业噪音≤85分贝。</w:t>
            </w: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6A14D6BD">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1.每少一辆扣5分，权属证明缺失扣2分；</w:t>
            </w:r>
          </w:p>
          <w:p w14:paraId="6352E3DE">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2.证照过期/缺失每处扣2分，车身脏乱扣1分；</w:t>
            </w:r>
          </w:p>
          <w:p w14:paraId="73A8B902">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3.发现漏水、水压不足、喷洒不均，每次扣2分；4.每月有全面检修记录，无记录扣2分；</w:t>
            </w:r>
          </w:p>
          <w:p w14:paraId="080F98F9">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5.因噪音扰民被投诉并查实，每次扣3分。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73F2D3">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10</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0EC24D">
            <w:pPr>
              <w:jc w:val="center"/>
              <w:rPr>
                <w:rFonts w:ascii="宋体" w:hAnsi="宋体" w:eastAsia="宋体" w:cs="宋体"/>
                <w:color w:val="auto"/>
                <w:sz w:val="22"/>
                <w:szCs w:val="22"/>
                <w:highlight w:val="none"/>
              </w:rPr>
            </w:pP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C4F6BB">
            <w:pPr>
              <w:rPr>
                <w:rFonts w:ascii="宋体" w:hAnsi="宋体" w:eastAsia="宋体" w:cs="宋体"/>
                <w:color w:val="auto"/>
                <w:sz w:val="22"/>
                <w:szCs w:val="22"/>
                <w:highlight w:val="none"/>
              </w:rPr>
            </w:pPr>
          </w:p>
        </w:tc>
      </w:tr>
      <w:tr w14:paraId="3F67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85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75012E">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人员管理</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482BC72A">
            <w:pPr>
              <w:widowControl/>
              <w:numPr>
                <w:ilvl w:val="0"/>
                <w:numId w:val="5"/>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驾驶员配置≥车辆数，驾龄≥3年且持B2以上驾照；每车配1名养护员；</w:t>
            </w:r>
          </w:p>
          <w:p w14:paraId="1F27BF5A">
            <w:pPr>
              <w:widowControl/>
              <w:numPr>
                <w:ilvl w:val="0"/>
                <w:numId w:val="5"/>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作业期间需穿反光服，文明驾驶；</w:t>
            </w:r>
          </w:p>
          <w:p w14:paraId="0B3B42F1">
            <w:pPr>
              <w:widowControl/>
              <w:numPr>
                <w:ilvl w:val="0"/>
                <w:numId w:val="5"/>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保险保障 车辆第三者险≥100万，人员意外险≥60万/人；</w:t>
            </w:r>
          </w:p>
          <w:p w14:paraId="11B5969B">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4.人员熟悉花卉习性、水车操作、应急流程。</w:t>
            </w: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0A6FAABE">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1.缺每人次扣2分，驾驶员资质不符每人次扣5分；</w:t>
            </w:r>
          </w:p>
          <w:p w14:paraId="42842FD6">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2.未穿反光服每人次扣2分，野蛮驾驶/态度恶劣每次扣3分；</w:t>
            </w:r>
          </w:p>
          <w:p w14:paraId="2DB20483">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3.保险过期或未达标，扣5分；</w:t>
            </w:r>
          </w:p>
          <w:p w14:paraId="2EA14A49">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4.检查发现不懂操作/养护知识，每人次扣2分。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892FD4">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10</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44A7DD">
            <w:pPr>
              <w:jc w:val="center"/>
              <w:rPr>
                <w:rFonts w:ascii="宋体" w:hAnsi="宋体" w:eastAsia="宋体" w:cs="宋体"/>
                <w:color w:val="auto"/>
                <w:sz w:val="22"/>
                <w:szCs w:val="22"/>
                <w:highlight w:val="none"/>
              </w:rPr>
            </w:pP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B5E09F">
            <w:pPr>
              <w:rPr>
                <w:rFonts w:ascii="宋体" w:hAnsi="宋体" w:eastAsia="宋体" w:cs="宋体"/>
                <w:color w:val="auto"/>
                <w:sz w:val="22"/>
                <w:szCs w:val="22"/>
                <w:highlight w:val="none"/>
              </w:rPr>
            </w:pPr>
          </w:p>
        </w:tc>
      </w:tr>
      <w:tr w14:paraId="7C14A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14:paraId="15AA63D9">
            <w:pPr>
              <w:widowControl/>
              <w:jc w:val="center"/>
              <w:textAlignment w:val="center"/>
              <w:rPr>
                <w:rFonts w:ascii="宋体" w:hAnsi="宋体" w:eastAsia="宋体" w:cs="宋体"/>
                <w:color w:val="auto"/>
                <w:sz w:val="24"/>
                <w:highlight w:val="none"/>
              </w:rPr>
            </w:pPr>
            <w:r>
              <w:rPr>
                <w:rFonts w:hint="eastAsia" w:ascii="宋体" w:hAnsi="宋体" w:eastAsia="宋体" w:cs="宋体"/>
                <w:color w:val="auto"/>
                <w:kern w:val="0"/>
                <w:sz w:val="24"/>
                <w:highlight w:val="none"/>
              </w:rPr>
              <w:t>作业质量与规范</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6351E744">
            <w:pPr>
              <w:widowControl/>
              <w:numPr>
                <w:ilvl w:val="0"/>
                <w:numId w:val="6"/>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气温&gt;35℃日浇≥2遍；气温≤35℃土壤湿度60%-80%；严禁夜间作业（特殊情况除外）；</w:t>
            </w:r>
          </w:p>
          <w:p w14:paraId="3EE73CC8">
            <w:pPr>
              <w:widowControl/>
              <w:numPr>
                <w:ilvl w:val="0"/>
                <w:numId w:val="6"/>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避开早晚高峰（建议9:00-17:00），高温天避开正午；</w:t>
            </w:r>
          </w:p>
          <w:p w14:paraId="19CB4787">
            <w:pPr>
              <w:widowControl/>
              <w:numPr>
                <w:ilvl w:val="0"/>
                <w:numId w:val="6"/>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喷洒均匀，无积水、冲砸花卉、花卉萎蔫现象；</w:t>
            </w:r>
          </w:p>
          <w:p w14:paraId="5DA2E15F">
            <w:pPr>
              <w:widowControl/>
              <w:numPr>
                <w:ilvl w:val="0"/>
                <w:numId w:val="6"/>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新种植花卉2小时内浇透定根水，并清洗遗留泥土枝叶；</w:t>
            </w:r>
          </w:p>
          <w:p w14:paraId="4C54F60B">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5.《水车浇水养护记录表》每日填写，数据真实，有甲方签字。</w:t>
            </w: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7E0ADADE">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1.频次不足每处扣5分，违规夜间作业每次扣5分；</w:t>
            </w:r>
          </w:p>
          <w:p w14:paraId="5AE30165">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2.高峰作业影响交通每次扣3分，高温时段致花卉灼伤每处（超过1平方米）扣2分；</w:t>
            </w:r>
          </w:p>
          <w:p w14:paraId="72E19A6E">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 萎蔫/积水/冲毁每处（超过1平方米）扣2分，用劣质水每次扣10分；</w:t>
            </w:r>
          </w:p>
          <w:p w14:paraId="27BD2D95">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4.不及时每次扣5分，不配合清洁每次扣3分；</w:t>
            </w:r>
          </w:p>
          <w:p w14:paraId="59A29EFB">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5.缺失/造假/未签字每份扣2分。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8C2CEA">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35</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8DC5F9">
            <w:pPr>
              <w:jc w:val="center"/>
              <w:rPr>
                <w:rFonts w:ascii="宋体" w:hAnsi="宋体" w:eastAsia="宋体" w:cs="宋体"/>
                <w:color w:val="auto"/>
                <w:sz w:val="22"/>
                <w:szCs w:val="22"/>
                <w:highlight w:val="none"/>
              </w:rPr>
            </w:pP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F93E27">
            <w:pPr>
              <w:rPr>
                <w:rFonts w:ascii="宋体" w:hAnsi="宋体" w:eastAsia="宋体" w:cs="宋体"/>
                <w:color w:val="auto"/>
                <w:sz w:val="22"/>
                <w:szCs w:val="22"/>
                <w:highlight w:val="none"/>
              </w:rPr>
            </w:pPr>
          </w:p>
        </w:tc>
      </w:tr>
      <w:tr w14:paraId="485DB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14:paraId="701FD621">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应急响应与服务态度</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47B41062">
            <w:pPr>
              <w:widowControl/>
              <w:numPr>
                <w:ilvl w:val="0"/>
                <w:numId w:val="7"/>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接指令后1小时响应，2小时到场，故障车2小时内替换；</w:t>
            </w:r>
          </w:p>
          <w:p w14:paraId="011900DF">
            <w:pPr>
              <w:widowControl/>
              <w:numPr>
                <w:ilvl w:val="0"/>
                <w:numId w:val="7"/>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遇极端天气提前报备并及时补作业；事故立即上报；</w:t>
            </w:r>
          </w:p>
          <w:p w14:paraId="27915B46">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3.24小时投诉响应，24小时内闭环；</w:t>
            </w:r>
          </w:p>
          <w:p w14:paraId="6FBFECF8">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4.严格执行甲方调度，不擅自改路线/时间。</w:t>
            </w: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75689478">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1.超时每次扣5分；</w:t>
            </w:r>
          </w:p>
          <w:p w14:paraId="64B6FD7B">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2.未报备停工扣5分，隐瞒不报扣10分；</w:t>
            </w:r>
          </w:p>
          <w:p w14:paraId="0F839A1F">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3.有效投诉每次扣3分，推诿加倍扣分；</w:t>
            </w:r>
          </w:p>
          <w:p w14:paraId="55070B27">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4.不服从每次扣5分。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B6CD62">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10</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FD04FC">
            <w:pPr>
              <w:jc w:val="center"/>
              <w:rPr>
                <w:rFonts w:ascii="宋体" w:hAnsi="宋体" w:eastAsia="宋体" w:cs="宋体"/>
                <w:color w:val="auto"/>
                <w:sz w:val="22"/>
                <w:szCs w:val="22"/>
                <w:highlight w:val="none"/>
              </w:rPr>
            </w:pP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B47DC3">
            <w:pPr>
              <w:rPr>
                <w:rFonts w:ascii="宋体" w:hAnsi="宋体" w:eastAsia="宋体" w:cs="宋体"/>
                <w:color w:val="auto"/>
                <w:sz w:val="22"/>
                <w:szCs w:val="22"/>
                <w:highlight w:val="none"/>
              </w:rPr>
            </w:pPr>
          </w:p>
        </w:tc>
      </w:tr>
      <w:tr w14:paraId="16ED1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14:paraId="32B24521">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安全与合规</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49FA6BB8">
            <w:pPr>
              <w:widowControl/>
              <w:numPr>
                <w:ilvl w:val="0"/>
                <w:numId w:val="8"/>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遵守交规，设置警示，无违章停车/占道；</w:t>
            </w:r>
          </w:p>
          <w:p w14:paraId="32173D2E">
            <w:pPr>
              <w:widowControl/>
              <w:numPr>
                <w:ilvl w:val="0"/>
                <w:numId w:val="8"/>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爱护市政及绿化设施，无损坏；</w:t>
            </w:r>
          </w:p>
          <w:p w14:paraId="1747BA18">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3.严禁转包或分包。</w:t>
            </w: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57A93836">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1.发生违章每次扣2分，主责事故扣10分，未规范设置警示标志扣5分；</w:t>
            </w:r>
          </w:p>
          <w:p w14:paraId="12ED576D">
            <w:pPr>
              <w:widowControl/>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2.损坏设施/植被（除赔偿外）每次扣5分；</w:t>
            </w:r>
          </w:p>
          <w:p w14:paraId="49806F18">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3.一经发现，终止合同并扣除本项全部分数（20分）。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7DEF8D">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20</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6CECD1">
            <w:pPr>
              <w:jc w:val="center"/>
              <w:rPr>
                <w:rFonts w:ascii="宋体" w:hAnsi="宋体" w:eastAsia="宋体" w:cs="宋体"/>
                <w:color w:val="auto"/>
                <w:sz w:val="22"/>
                <w:szCs w:val="22"/>
                <w:highlight w:val="none"/>
              </w:rPr>
            </w:pP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8B1B24">
            <w:pPr>
              <w:rPr>
                <w:rFonts w:ascii="宋体" w:hAnsi="宋体" w:eastAsia="宋体" w:cs="宋体"/>
                <w:color w:val="auto"/>
                <w:sz w:val="22"/>
                <w:szCs w:val="22"/>
                <w:highlight w:val="none"/>
              </w:rPr>
            </w:pPr>
          </w:p>
        </w:tc>
      </w:tr>
      <w:tr w14:paraId="3AE0A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14:paraId="0C46FCBD">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专项活动考评</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1B7A8C44">
            <w:pPr>
              <w:widowControl/>
              <w:numPr>
                <w:ilvl w:val="0"/>
                <w:numId w:val="9"/>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配合做好重大活动、公共节假日的突击检查和迎检工作，做好“创文明城市”、“创卫生城市”等活动的迎检工作；</w:t>
            </w:r>
          </w:p>
          <w:p w14:paraId="1D1C626A">
            <w:pPr>
              <w:widowControl/>
              <w:numPr>
                <w:ilvl w:val="0"/>
                <w:numId w:val="9"/>
              </w:numPr>
              <w:jc w:val="left"/>
              <w:textAlignment w:val="center"/>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被媒体通报、群众投诉等</w:t>
            </w:r>
            <w:r>
              <w:rPr>
                <w:rFonts w:hint="eastAsia" w:ascii="宋体" w:hAnsi="宋体" w:eastAsia="宋体" w:cs="宋体"/>
                <w:color w:val="auto"/>
                <w:kern w:val="0"/>
                <w:sz w:val="22"/>
                <w:szCs w:val="22"/>
                <w:highlight w:val="none"/>
              </w:rPr>
              <w:t>。</w:t>
            </w: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2081B366">
            <w:pPr>
              <w:widowControl/>
              <w:numPr>
                <w:ilvl w:val="0"/>
                <w:numId w:val="10"/>
              </w:numPr>
              <w:jc w:val="left"/>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按上级检查扣分值的三倍扣分，直至扣完该项全部分数；</w:t>
            </w:r>
          </w:p>
          <w:p w14:paraId="06A6F94E">
            <w:pPr>
              <w:widowControl/>
              <w:numPr>
                <w:ilvl w:val="0"/>
                <w:numId w:val="10"/>
              </w:numPr>
              <w:jc w:val="left"/>
              <w:textAlignment w:val="center"/>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视情节严重程度考量</w:t>
            </w:r>
            <w:r>
              <w:rPr>
                <w:rFonts w:hint="eastAsia" w:ascii="宋体" w:hAnsi="宋体" w:eastAsia="宋体" w:cs="宋体"/>
                <w:color w:val="auto"/>
                <w:kern w:val="0"/>
                <w:sz w:val="22"/>
                <w:szCs w:val="22"/>
                <w:highlight w:val="none"/>
              </w:rPr>
              <w:t>扣</w:t>
            </w:r>
            <w:r>
              <w:rPr>
                <w:rFonts w:ascii="宋体" w:hAnsi="宋体" w:eastAsia="宋体" w:cs="宋体"/>
                <w:color w:val="auto"/>
                <w:kern w:val="0"/>
                <w:sz w:val="22"/>
                <w:szCs w:val="22"/>
                <w:highlight w:val="none"/>
              </w:rPr>
              <w:t>分，若情节较为严重则按上级检查扣分。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B08B36">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B882C9">
            <w:pPr>
              <w:jc w:val="center"/>
              <w:rPr>
                <w:rFonts w:ascii="宋体" w:hAnsi="宋体" w:eastAsia="宋体" w:cs="宋体"/>
                <w:color w:val="auto"/>
                <w:sz w:val="22"/>
                <w:szCs w:val="22"/>
                <w:highlight w:val="none"/>
              </w:rPr>
            </w:pP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45516F">
            <w:pPr>
              <w:rPr>
                <w:rFonts w:ascii="宋体" w:hAnsi="宋体" w:eastAsia="宋体" w:cs="宋体"/>
                <w:color w:val="auto"/>
                <w:sz w:val="22"/>
                <w:szCs w:val="22"/>
                <w:highlight w:val="none"/>
              </w:rPr>
            </w:pPr>
          </w:p>
        </w:tc>
      </w:tr>
      <w:tr w14:paraId="5414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85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63D7DA">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合计</w:t>
            </w:r>
          </w:p>
        </w:tc>
        <w:tc>
          <w:tcPr>
            <w:tcW w:w="6249"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247933A">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100</w:t>
            </w:r>
          </w:p>
        </w:tc>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8EEDC">
            <w:pPr>
              <w:jc w:val="center"/>
              <w:rPr>
                <w:rFonts w:ascii="宋体" w:hAnsi="宋体" w:eastAsia="宋体" w:cs="宋体"/>
                <w:color w:val="auto"/>
                <w:sz w:val="22"/>
                <w:szCs w:val="22"/>
                <w:highlight w:val="none"/>
              </w:rPr>
            </w:pPr>
          </w:p>
        </w:tc>
        <w:tc>
          <w:tcPr>
            <w:tcW w:w="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BDBE3F">
            <w:pPr>
              <w:rPr>
                <w:rFonts w:ascii="宋体" w:hAnsi="宋体" w:eastAsia="宋体" w:cs="宋体"/>
                <w:color w:val="auto"/>
                <w:sz w:val="22"/>
                <w:szCs w:val="22"/>
                <w:highlight w:val="none"/>
              </w:rPr>
            </w:pPr>
          </w:p>
        </w:tc>
      </w:tr>
      <w:tr w14:paraId="25376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14:paraId="53AA3893">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考核结论</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387C3447">
            <w:pPr>
              <w:jc w:val="center"/>
              <w:rPr>
                <w:rFonts w:ascii="宋体" w:hAnsi="宋体" w:eastAsia="宋体" w:cs="宋体"/>
                <w:color w:val="auto"/>
                <w:sz w:val="22"/>
                <w:szCs w:val="22"/>
                <w:highlight w:val="none"/>
              </w:rPr>
            </w:pP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5038EE98">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□优秀 □良好 □合格 □不合格</w:t>
            </w:r>
          </w:p>
        </w:tc>
        <w:tc>
          <w:tcPr>
            <w:tcW w:w="31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C469DD">
            <w:pPr>
              <w:jc w:val="center"/>
              <w:rPr>
                <w:rFonts w:ascii="宋体" w:hAnsi="宋体" w:eastAsia="宋体" w:cs="宋体"/>
                <w:color w:val="auto"/>
                <w:sz w:val="22"/>
                <w:szCs w:val="22"/>
                <w:highlight w:val="none"/>
              </w:rPr>
            </w:pPr>
          </w:p>
        </w:tc>
      </w:tr>
      <w:tr w14:paraId="5DC08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1" w:hRule="atLeast"/>
        </w:trPr>
        <w:tc>
          <w:tcPr>
            <w:tcW w:w="85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CA096A">
            <w:pPr>
              <w:widowControl/>
              <w:jc w:val="center"/>
              <w:textAlignment w:val="center"/>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rPr>
              <w:t>南</w:t>
            </w:r>
            <w:r>
              <w:rPr>
                <w:rFonts w:hint="eastAsia" w:ascii="宋体" w:hAnsi="宋体" w:eastAsia="宋体" w:cs="宋体"/>
                <w:color w:val="auto"/>
                <w:kern w:val="0"/>
                <w:sz w:val="21"/>
                <w:szCs w:val="21"/>
                <w:highlight w:val="none"/>
                <w:lang w:eastAsia="zh-CN"/>
              </w:rPr>
              <w:t>宁</w:t>
            </w:r>
            <w:r>
              <w:rPr>
                <w:rFonts w:hint="eastAsia" w:ascii="宋体" w:hAnsi="宋体" w:eastAsia="宋体" w:cs="宋体"/>
                <w:color w:val="auto"/>
                <w:kern w:val="0"/>
                <w:sz w:val="21"/>
                <w:szCs w:val="21"/>
                <w:highlight w:val="none"/>
              </w:rPr>
              <w:t>市花卉公园</w:t>
            </w:r>
            <w:r>
              <w:rPr>
                <w:rFonts w:hint="eastAsia" w:ascii="宋体" w:hAnsi="宋体" w:cs="宋体"/>
                <w:color w:val="auto"/>
                <w:kern w:val="0"/>
                <w:sz w:val="21"/>
                <w:szCs w:val="21"/>
                <w:highlight w:val="none"/>
              </w:rPr>
              <w:t>日常检查工作小组成员</w:t>
            </w:r>
          </w:p>
          <w:p w14:paraId="1DE053A9">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1"/>
                <w:szCs w:val="21"/>
                <w:highlight w:val="none"/>
              </w:rPr>
              <w:t>签字</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5E21AC8D">
            <w:pPr>
              <w:jc w:val="center"/>
              <w:rPr>
                <w:rFonts w:ascii="宋体" w:hAnsi="宋体" w:eastAsia="宋体" w:cs="宋体"/>
                <w:color w:val="auto"/>
                <w:sz w:val="22"/>
                <w:szCs w:val="22"/>
                <w:highlight w:val="none"/>
              </w:rPr>
            </w:pPr>
          </w:p>
        </w:tc>
        <w:tc>
          <w:tcPr>
            <w:tcW w:w="2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8318C6">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供应商确认签字</w:t>
            </w:r>
          </w:p>
        </w:tc>
        <w:tc>
          <w:tcPr>
            <w:tcW w:w="318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C1DE37B">
            <w:pPr>
              <w:jc w:val="center"/>
              <w:rPr>
                <w:rFonts w:ascii="宋体" w:hAnsi="宋体" w:eastAsia="宋体" w:cs="宋体"/>
                <w:color w:val="auto"/>
                <w:sz w:val="22"/>
                <w:szCs w:val="22"/>
                <w:highlight w:val="none"/>
              </w:rPr>
            </w:pPr>
          </w:p>
        </w:tc>
      </w:tr>
      <w:tr w14:paraId="69223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14:paraId="1714B2AA">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日期</w:t>
            </w:r>
          </w:p>
        </w:tc>
        <w:tc>
          <w:tcPr>
            <w:tcW w:w="2705" w:type="dxa"/>
            <w:tcBorders>
              <w:top w:val="single" w:color="auto" w:sz="4" w:space="0"/>
              <w:left w:val="single" w:color="auto" w:sz="4" w:space="0"/>
              <w:bottom w:val="single" w:color="auto" w:sz="4" w:space="0"/>
              <w:right w:val="single" w:color="auto" w:sz="4" w:space="0"/>
            </w:tcBorders>
            <w:shd w:val="clear" w:color="auto" w:fill="auto"/>
            <w:vAlign w:val="center"/>
          </w:tcPr>
          <w:p w14:paraId="6EF63718">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年   月  日</w:t>
            </w:r>
          </w:p>
        </w:tc>
        <w:tc>
          <w:tcPr>
            <w:tcW w:w="2914" w:type="dxa"/>
            <w:tcBorders>
              <w:top w:val="single" w:color="auto" w:sz="4" w:space="0"/>
              <w:left w:val="single" w:color="auto" w:sz="4" w:space="0"/>
              <w:bottom w:val="single" w:color="auto" w:sz="4" w:space="0"/>
              <w:right w:val="single" w:color="auto" w:sz="4" w:space="0"/>
            </w:tcBorders>
            <w:shd w:val="clear" w:color="auto" w:fill="auto"/>
            <w:vAlign w:val="center"/>
          </w:tcPr>
          <w:p w14:paraId="3916165D">
            <w:pPr>
              <w:widowControl/>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日期</w:t>
            </w:r>
          </w:p>
        </w:tc>
        <w:tc>
          <w:tcPr>
            <w:tcW w:w="31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2468AE4">
            <w:pPr>
              <w:widowControl/>
              <w:jc w:val="left"/>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 xml:space="preserve">   年  月   日</w:t>
            </w:r>
          </w:p>
        </w:tc>
      </w:tr>
    </w:tbl>
    <w:p w14:paraId="176D9559">
      <w:pPr>
        <w:rPr>
          <w:color w:val="auto"/>
          <w:highlight w:val="none"/>
        </w:rPr>
      </w:pPr>
    </w:p>
    <w:p w14:paraId="68A42271">
      <w:pPr>
        <w:rPr>
          <w:color w:val="auto"/>
          <w:highlight w:val="none"/>
        </w:rPr>
      </w:pPr>
    </w:p>
    <w:p w14:paraId="62D50219">
      <w:pPr>
        <w:rPr>
          <w:color w:val="auto"/>
          <w:highlight w:val="none"/>
        </w:rPr>
      </w:pPr>
    </w:p>
    <w:p w14:paraId="1EB5DF15">
      <w:pPr>
        <w:rPr>
          <w:color w:val="auto"/>
          <w:highlight w:val="none"/>
        </w:rPr>
      </w:pPr>
    </w:p>
    <w:p w14:paraId="7085972C">
      <w:pPr>
        <w:rPr>
          <w:color w:val="auto"/>
          <w:highlight w:val="none"/>
        </w:rPr>
      </w:pPr>
    </w:p>
    <w:p w14:paraId="3E77583E">
      <w:pPr>
        <w:spacing w:line="400" w:lineRule="exact"/>
        <w:jc w:val="left"/>
        <w:outlineLvl w:val="2"/>
        <w:rPr>
          <w:rFonts w:hint="eastAsia" w:ascii="宋体" w:hAnsi="宋体"/>
          <w:b/>
          <w:bCs/>
          <w:color w:val="auto"/>
          <w:sz w:val="32"/>
          <w:szCs w:val="32"/>
          <w:highlight w:val="none"/>
        </w:rPr>
      </w:pPr>
      <w:bookmarkStart w:id="32" w:name="_Toc29119"/>
      <w:bookmarkStart w:id="33" w:name="_Toc26812"/>
      <w:r>
        <w:rPr>
          <w:rFonts w:hint="eastAsia" w:ascii="宋体" w:hAnsi="宋体" w:eastAsia="宋体" w:cs="宋体"/>
          <w:color w:val="auto"/>
          <w:kern w:val="0"/>
          <w:sz w:val="32"/>
          <w:szCs w:val="32"/>
          <w:highlight w:val="none"/>
        </w:rPr>
        <w:t>附件5：</w:t>
      </w:r>
      <w:bookmarkEnd w:id="32"/>
      <w:bookmarkEnd w:id="33"/>
    </w:p>
    <w:p w14:paraId="67CDFD46">
      <w:pPr>
        <w:spacing w:line="400" w:lineRule="exact"/>
        <w:jc w:val="left"/>
        <w:rPr>
          <w:rFonts w:hint="eastAsia" w:ascii="宋体" w:hAnsi="宋体"/>
          <w:b/>
          <w:bCs/>
          <w:color w:val="auto"/>
          <w:sz w:val="32"/>
          <w:szCs w:val="32"/>
          <w:highlight w:val="none"/>
        </w:rPr>
      </w:pPr>
    </w:p>
    <w:p w14:paraId="2C8372FB">
      <w:pPr>
        <w:spacing w:line="400" w:lineRule="exact"/>
        <w:ind w:left="-420" w:leftChars="-200"/>
        <w:jc w:val="center"/>
        <w:rPr>
          <w:rFonts w:ascii="宋体" w:hAnsi="宋体"/>
          <w:b/>
          <w:bCs/>
          <w:color w:val="auto"/>
          <w:sz w:val="32"/>
          <w:szCs w:val="32"/>
          <w:highlight w:val="none"/>
        </w:rPr>
      </w:pPr>
      <w:r>
        <w:rPr>
          <w:rFonts w:hint="eastAsia" w:ascii="宋体" w:hAnsi="宋体"/>
          <w:b/>
          <w:bCs/>
          <w:color w:val="auto"/>
          <w:sz w:val="32"/>
          <w:szCs w:val="32"/>
          <w:highlight w:val="none"/>
        </w:rPr>
        <w:t xml:space="preserve"> 南宁市花卉公园水车租赁服务 </w:t>
      </w:r>
      <w:r>
        <w:rPr>
          <w:rFonts w:hint="eastAsia" w:ascii="宋体" w:hAnsi="宋体"/>
          <w:b/>
          <w:bCs/>
          <w:color w:val="auto"/>
          <w:sz w:val="32"/>
          <w:szCs w:val="32"/>
          <w:highlight w:val="none"/>
          <w:lang w:val="en-US" w:eastAsia="zh-CN"/>
        </w:rPr>
        <w:t xml:space="preserve"> </w:t>
      </w:r>
      <w:r>
        <w:rPr>
          <w:rFonts w:hint="eastAsia" w:ascii="宋体" w:hAnsi="宋体"/>
          <w:b/>
          <w:bCs/>
          <w:color w:val="auto"/>
          <w:sz w:val="32"/>
          <w:szCs w:val="32"/>
          <w:highlight w:val="none"/>
        </w:rPr>
        <w:t xml:space="preserve">  年   月考核情况通报表</w:t>
      </w:r>
    </w:p>
    <w:tbl>
      <w:tblPr>
        <w:tblStyle w:val="21"/>
        <w:tblpPr w:leftFromText="180" w:rightFromText="180" w:vertAnchor="text" w:horzAnchor="page" w:tblpX="1187" w:tblpY="164"/>
        <w:tblOverlap w:val="never"/>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9"/>
        <w:gridCol w:w="886"/>
        <w:gridCol w:w="2132"/>
        <w:gridCol w:w="1265"/>
        <w:gridCol w:w="3190"/>
      </w:tblGrid>
      <w:tr w14:paraId="2C56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529" w:type="dxa"/>
            <w:vMerge w:val="restart"/>
            <w:shd w:val="clear" w:color="auto" w:fill="auto"/>
            <w:tcMar>
              <w:top w:w="15" w:type="dxa"/>
              <w:left w:w="15" w:type="dxa"/>
              <w:right w:w="15" w:type="dxa"/>
            </w:tcMar>
            <w:vAlign w:val="center"/>
          </w:tcPr>
          <w:p w14:paraId="39E8368D">
            <w:pPr>
              <w:widowControl/>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rPr>
              <w:t>考</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核</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内</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容</w:t>
            </w:r>
          </w:p>
        </w:tc>
        <w:tc>
          <w:tcPr>
            <w:tcW w:w="3018" w:type="dxa"/>
            <w:gridSpan w:val="2"/>
            <w:shd w:val="clear" w:color="auto" w:fill="auto"/>
            <w:tcMar>
              <w:top w:w="15" w:type="dxa"/>
              <w:left w:w="15" w:type="dxa"/>
              <w:right w:w="15" w:type="dxa"/>
            </w:tcMar>
            <w:vAlign w:val="center"/>
          </w:tcPr>
          <w:p w14:paraId="7BA22139">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项目类别</w:t>
            </w:r>
          </w:p>
        </w:tc>
        <w:tc>
          <w:tcPr>
            <w:tcW w:w="1265" w:type="dxa"/>
            <w:shd w:val="clear" w:color="auto" w:fill="auto"/>
            <w:tcMar>
              <w:top w:w="15" w:type="dxa"/>
              <w:left w:w="15" w:type="dxa"/>
              <w:right w:w="15" w:type="dxa"/>
            </w:tcMar>
            <w:vAlign w:val="center"/>
          </w:tcPr>
          <w:p w14:paraId="7AE80907">
            <w:pPr>
              <w:widowControl/>
              <w:jc w:val="center"/>
              <w:textAlignment w:val="center"/>
              <w:rPr>
                <w:rFonts w:ascii="宋体" w:hAnsi="宋体" w:eastAsia="宋体" w:cs="宋体"/>
                <w:b/>
                <w:bCs/>
                <w:color w:val="auto"/>
                <w:szCs w:val="21"/>
                <w:highlight w:val="none"/>
              </w:rPr>
            </w:pPr>
            <w:r>
              <w:rPr>
                <w:rFonts w:hint="eastAsia" w:ascii="宋体" w:hAnsi="宋体" w:cs="宋体"/>
                <w:b/>
                <w:bCs/>
                <w:color w:val="auto"/>
                <w:szCs w:val="21"/>
                <w:highlight w:val="none"/>
              </w:rPr>
              <w:t>扣分（分）</w:t>
            </w:r>
          </w:p>
        </w:tc>
        <w:tc>
          <w:tcPr>
            <w:tcW w:w="3190" w:type="dxa"/>
            <w:shd w:val="clear" w:color="auto" w:fill="auto"/>
            <w:tcMar>
              <w:top w:w="15" w:type="dxa"/>
              <w:left w:w="15" w:type="dxa"/>
              <w:right w:w="15" w:type="dxa"/>
            </w:tcMar>
            <w:vAlign w:val="center"/>
          </w:tcPr>
          <w:p w14:paraId="70A50A3E">
            <w:pPr>
              <w:widowControl/>
              <w:jc w:val="center"/>
              <w:textAlignment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3413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1529" w:type="dxa"/>
            <w:vMerge w:val="continue"/>
            <w:shd w:val="clear" w:color="auto" w:fill="auto"/>
            <w:tcMar>
              <w:top w:w="15" w:type="dxa"/>
              <w:left w:w="15" w:type="dxa"/>
              <w:right w:w="15" w:type="dxa"/>
            </w:tcMar>
            <w:vAlign w:val="center"/>
          </w:tcPr>
          <w:p w14:paraId="3DE84239">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67D1004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t>车辆与设备管理</w:t>
            </w:r>
          </w:p>
        </w:tc>
        <w:tc>
          <w:tcPr>
            <w:tcW w:w="1265" w:type="dxa"/>
            <w:shd w:val="clear" w:color="auto" w:fill="auto"/>
            <w:tcMar>
              <w:top w:w="15" w:type="dxa"/>
              <w:left w:w="15" w:type="dxa"/>
              <w:right w:w="15" w:type="dxa"/>
            </w:tcMar>
            <w:vAlign w:val="center"/>
          </w:tcPr>
          <w:p w14:paraId="1BF55B9B">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040C121A">
            <w:pPr>
              <w:jc w:val="center"/>
              <w:textAlignment w:val="center"/>
              <w:rPr>
                <w:rFonts w:ascii="宋体" w:hAnsi="宋体" w:cs="宋体"/>
                <w:color w:val="auto"/>
                <w:szCs w:val="21"/>
                <w:highlight w:val="none"/>
              </w:rPr>
            </w:pPr>
          </w:p>
        </w:tc>
      </w:tr>
      <w:tr w14:paraId="6285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1529" w:type="dxa"/>
            <w:vMerge w:val="continue"/>
            <w:shd w:val="clear" w:color="auto" w:fill="auto"/>
            <w:tcMar>
              <w:top w:w="15" w:type="dxa"/>
              <w:left w:w="15" w:type="dxa"/>
              <w:right w:w="15" w:type="dxa"/>
            </w:tcMar>
            <w:vAlign w:val="center"/>
          </w:tcPr>
          <w:p w14:paraId="74DC13C2">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1021043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t>人员管理</w:t>
            </w:r>
          </w:p>
        </w:tc>
        <w:tc>
          <w:tcPr>
            <w:tcW w:w="1265" w:type="dxa"/>
            <w:shd w:val="clear" w:color="auto" w:fill="auto"/>
            <w:noWrap/>
            <w:tcMar>
              <w:top w:w="15" w:type="dxa"/>
              <w:left w:w="15" w:type="dxa"/>
              <w:right w:w="15" w:type="dxa"/>
            </w:tcMar>
            <w:vAlign w:val="center"/>
          </w:tcPr>
          <w:p w14:paraId="61D0D948">
            <w:pPr>
              <w:jc w:val="center"/>
              <w:rPr>
                <w:rFonts w:ascii="宋体" w:hAnsi="宋体" w:eastAsia="宋体" w:cs="宋体"/>
                <w:color w:val="auto"/>
                <w:szCs w:val="21"/>
                <w:highlight w:val="none"/>
              </w:rPr>
            </w:pPr>
          </w:p>
        </w:tc>
        <w:tc>
          <w:tcPr>
            <w:tcW w:w="3190" w:type="dxa"/>
            <w:shd w:val="clear" w:color="auto" w:fill="auto"/>
            <w:tcMar>
              <w:top w:w="15" w:type="dxa"/>
              <w:left w:w="15" w:type="dxa"/>
              <w:right w:w="15" w:type="dxa"/>
            </w:tcMar>
            <w:vAlign w:val="center"/>
          </w:tcPr>
          <w:p w14:paraId="7C92B235">
            <w:pPr>
              <w:pStyle w:val="35"/>
              <w:ind w:firstLine="0" w:firstLineChars="0"/>
              <w:jc w:val="center"/>
              <w:textAlignment w:val="center"/>
              <w:rPr>
                <w:rFonts w:ascii="宋体" w:hAnsi="宋体" w:eastAsia="宋体" w:cs="宋体"/>
                <w:color w:val="auto"/>
                <w:szCs w:val="21"/>
                <w:highlight w:val="none"/>
              </w:rPr>
            </w:pPr>
          </w:p>
        </w:tc>
      </w:tr>
      <w:tr w14:paraId="5E7E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1529" w:type="dxa"/>
            <w:vMerge w:val="continue"/>
            <w:shd w:val="clear" w:color="auto" w:fill="auto"/>
            <w:tcMar>
              <w:top w:w="15" w:type="dxa"/>
              <w:left w:w="15" w:type="dxa"/>
              <w:right w:w="15" w:type="dxa"/>
            </w:tcMar>
            <w:vAlign w:val="center"/>
          </w:tcPr>
          <w:p w14:paraId="671DF0BE">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3F496DB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t>作业质量与规范</w:t>
            </w:r>
          </w:p>
        </w:tc>
        <w:tc>
          <w:tcPr>
            <w:tcW w:w="1265" w:type="dxa"/>
            <w:shd w:val="clear" w:color="auto" w:fill="auto"/>
            <w:noWrap/>
            <w:tcMar>
              <w:top w:w="15" w:type="dxa"/>
              <w:left w:w="15" w:type="dxa"/>
              <w:right w:w="15" w:type="dxa"/>
            </w:tcMar>
            <w:vAlign w:val="center"/>
          </w:tcPr>
          <w:p w14:paraId="56B0055A">
            <w:pPr>
              <w:jc w:val="center"/>
              <w:rPr>
                <w:rFonts w:ascii="宋体" w:hAnsi="宋体" w:eastAsia="宋体" w:cs="宋体"/>
                <w:color w:val="auto"/>
                <w:szCs w:val="21"/>
                <w:highlight w:val="none"/>
              </w:rPr>
            </w:pPr>
          </w:p>
        </w:tc>
        <w:tc>
          <w:tcPr>
            <w:tcW w:w="3190" w:type="dxa"/>
            <w:shd w:val="clear" w:color="auto" w:fill="auto"/>
            <w:tcMar>
              <w:top w:w="15" w:type="dxa"/>
              <w:left w:w="15" w:type="dxa"/>
              <w:right w:w="15" w:type="dxa"/>
            </w:tcMar>
            <w:vAlign w:val="center"/>
          </w:tcPr>
          <w:p w14:paraId="0EF7E065">
            <w:pPr>
              <w:jc w:val="center"/>
              <w:rPr>
                <w:rFonts w:ascii="宋体" w:hAnsi="宋体" w:eastAsia="宋体" w:cs="宋体"/>
                <w:color w:val="auto"/>
                <w:szCs w:val="21"/>
                <w:highlight w:val="none"/>
              </w:rPr>
            </w:pPr>
          </w:p>
        </w:tc>
      </w:tr>
      <w:tr w14:paraId="1E4A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1529" w:type="dxa"/>
            <w:vMerge w:val="continue"/>
            <w:shd w:val="clear" w:color="auto" w:fill="auto"/>
            <w:tcMar>
              <w:top w:w="15" w:type="dxa"/>
              <w:left w:w="15" w:type="dxa"/>
              <w:right w:w="15" w:type="dxa"/>
            </w:tcMar>
            <w:vAlign w:val="center"/>
          </w:tcPr>
          <w:p w14:paraId="5F5A6BBC">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4E088FB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t>应急响应与服务态度</w:t>
            </w:r>
          </w:p>
        </w:tc>
        <w:tc>
          <w:tcPr>
            <w:tcW w:w="1265" w:type="dxa"/>
            <w:shd w:val="clear" w:color="auto" w:fill="auto"/>
            <w:noWrap/>
            <w:tcMar>
              <w:top w:w="15" w:type="dxa"/>
              <w:left w:w="15" w:type="dxa"/>
              <w:right w:w="15" w:type="dxa"/>
            </w:tcMar>
            <w:vAlign w:val="center"/>
          </w:tcPr>
          <w:p w14:paraId="682D1EFE">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63BD36C1">
            <w:pPr>
              <w:jc w:val="center"/>
              <w:rPr>
                <w:rFonts w:ascii="宋体" w:hAnsi="宋体" w:cs="宋体"/>
                <w:color w:val="auto"/>
                <w:szCs w:val="21"/>
                <w:highlight w:val="none"/>
              </w:rPr>
            </w:pPr>
          </w:p>
        </w:tc>
      </w:tr>
      <w:tr w14:paraId="1CF8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trPr>
        <w:tc>
          <w:tcPr>
            <w:tcW w:w="1529" w:type="dxa"/>
            <w:vMerge w:val="continue"/>
            <w:shd w:val="clear" w:color="auto" w:fill="auto"/>
            <w:tcMar>
              <w:top w:w="15" w:type="dxa"/>
              <w:left w:w="15" w:type="dxa"/>
              <w:right w:w="15" w:type="dxa"/>
            </w:tcMar>
            <w:vAlign w:val="center"/>
          </w:tcPr>
          <w:p w14:paraId="46472CFD">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52B2B627">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t>安全与合规</w:t>
            </w:r>
          </w:p>
        </w:tc>
        <w:tc>
          <w:tcPr>
            <w:tcW w:w="1265" w:type="dxa"/>
            <w:shd w:val="clear" w:color="auto" w:fill="auto"/>
            <w:tcMar>
              <w:top w:w="15" w:type="dxa"/>
              <w:left w:w="15" w:type="dxa"/>
              <w:right w:w="15" w:type="dxa"/>
            </w:tcMar>
            <w:vAlign w:val="center"/>
          </w:tcPr>
          <w:p w14:paraId="332B02C3">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54353A36">
            <w:pPr>
              <w:jc w:val="center"/>
              <w:rPr>
                <w:rFonts w:ascii="宋体" w:hAnsi="宋体" w:eastAsia="宋体" w:cs="宋体"/>
                <w:color w:val="auto"/>
                <w:szCs w:val="21"/>
                <w:highlight w:val="none"/>
              </w:rPr>
            </w:pPr>
          </w:p>
        </w:tc>
      </w:tr>
      <w:tr w14:paraId="26AC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1529" w:type="dxa"/>
            <w:vMerge w:val="continue"/>
            <w:shd w:val="clear" w:color="auto" w:fill="auto"/>
            <w:tcMar>
              <w:top w:w="15" w:type="dxa"/>
              <w:left w:w="15" w:type="dxa"/>
              <w:right w:w="15" w:type="dxa"/>
            </w:tcMar>
            <w:vAlign w:val="center"/>
          </w:tcPr>
          <w:p w14:paraId="6CCC756F">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49736AC0">
            <w:pPr>
              <w:widowControl/>
              <w:tabs>
                <w:tab w:val="left" w:pos="436"/>
              </w:tabs>
              <w:jc w:val="center"/>
              <w:textAlignment w:val="center"/>
              <w:rPr>
                <w:rFonts w:ascii="宋体" w:hAnsi="宋体" w:cs="宋体"/>
                <w:color w:val="auto"/>
                <w:kern w:val="0"/>
                <w:szCs w:val="21"/>
                <w:highlight w:val="none"/>
              </w:rPr>
            </w:pPr>
            <w:r>
              <w:rPr>
                <w:rFonts w:hint="eastAsia" w:ascii="宋体" w:hAnsi="宋体" w:eastAsia="宋体" w:cs="宋体"/>
                <w:color w:val="auto"/>
                <w:kern w:val="0"/>
                <w:szCs w:val="21"/>
                <w:highlight w:val="none"/>
              </w:rPr>
              <w:t>专项活动考评</w:t>
            </w:r>
          </w:p>
        </w:tc>
        <w:tc>
          <w:tcPr>
            <w:tcW w:w="1265" w:type="dxa"/>
            <w:shd w:val="clear" w:color="auto" w:fill="auto"/>
            <w:tcMar>
              <w:top w:w="15" w:type="dxa"/>
              <w:left w:w="15" w:type="dxa"/>
              <w:right w:w="15" w:type="dxa"/>
            </w:tcMar>
            <w:vAlign w:val="center"/>
          </w:tcPr>
          <w:p w14:paraId="6FBC531D">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4534340E">
            <w:pPr>
              <w:jc w:val="center"/>
              <w:rPr>
                <w:rFonts w:ascii="宋体" w:hAnsi="宋体" w:cs="宋体"/>
                <w:color w:val="auto"/>
                <w:szCs w:val="21"/>
                <w:highlight w:val="none"/>
              </w:rPr>
            </w:pPr>
          </w:p>
        </w:tc>
      </w:tr>
      <w:tr w14:paraId="5828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trPr>
        <w:tc>
          <w:tcPr>
            <w:tcW w:w="1529" w:type="dxa"/>
            <w:vMerge w:val="continue"/>
            <w:shd w:val="clear" w:color="auto" w:fill="auto"/>
            <w:tcMar>
              <w:top w:w="15" w:type="dxa"/>
              <w:left w:w="15" w:type="dxa"/>
              <w:right w:w="15" w:type="dxa"/>
            </w:tcMar>
            <w:vAlign w:val="center"/>
          </w:tcPr>
          <w:p w14:paraId="60E8D668">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510DFBD3">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扣分合计</w:t>
            </w:r>
          </w:p>
        </w:tc>
        <w:tc>
          <w:tcPr>
            <w:tcW w:w="1265" w:type="dxa"/>
            <w:shd w:val="clear" w:color="auto" w:fill="auto"/>
            <w:tcMar>
              <w:top w:w="15" w:type="dxa"/>
              <w:left w:w="15" w:type="dxa"/>
              <w:right w:w="15" w:type="dxa"/>
            </w:tcMar>
            <w:vAlign w:val="center"/>
          </w:tcPr>
          <w:p w14:paraId="7AA0B750">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21C0CBFB">
            <w:pPr>
              <w:jc w:val="center"/>
              <w:rPr>
                <w:rFonts w:ascii="宋体" w:hAnsi="宋体" w:eastAsia="宋体" w:cs="宋体"/>
                <w:color w:val="auto"/>
                <w:szCs w:val="21"/>
                <w:highlight w:val="none"/>
              </w:rPr>
            </w:pPr>
            <w:r>
              <w:rPr>
                <w:rFonts w:ascii="宋体" w:hAnsi="宋体" w:cs="宋体"/>
                <w:color w:val="auto"/>
                <w:szCs w:val="21"/>
                <w:highlight w:val="none"/>
              </w:rPr>
              <w:t>按</w:t>
            </w:r>
            <w:r>
              <w:rPr>
                <w:rFonts w:hint="eastAsia" w:ascii="宋体" w:hAnsi="宋体" w:cs="宋体"/>
                <w:color w:val="auto"/>
                <w:szCs w:val="21"/>
                <w:highlight w:val="none"/>
              </w:rPr>
              <w:t>《南宁市花卉公园水车租赁服务考核评分表》相应项目扣分值计分。</w:t>
            </w:r>
          </w:p>
        </w:tc>
      </w:tr>
      <w:tr w14:paraId="2E48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trPr>
        <w:tc>
          <w:tcPr>
            <w:tcW w:w="1529" w:type="dxa"/>
            <w:vMerge w:val="restart"/>
            <w:shd w:val="clear" w:color="auto" w:fill="auto"/>
            <w:tcMar>
              <w:top w:w="15" w:type="dxa"/>
              <w:left w:w="15" w:type="dxa"/>
              <w:right w:w="15" w:type="dxa"/>
            </w:tcMar>
            <w:vAlign w:val="center"/>
          </w:tcPr>
          <w:p w14:paraId="145CA9C3">
            <w:pPr>
              <w:widowControl/>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rPr>
              <w:t>考</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核</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结</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果</w:t>
            </w:r>
          </w:p>
        </w:tc>
        <w:tc>
          <w:tcPr>
            <w:tcW w:w="3018" w:type="dxa"/>
            <w:gridSpan w:val="2"/>
            <w:shd w:val="clear" w:color="auto" w:fill="auto"/>
            <w:tcMar>
              <w:top w:w="15" w:type="dxa"/>
              <w:left w:w="15" w:type="dxa"/>
              <w:right w:w="15" w:type="dxa"/>
            </w:tcMar>
            <w:vAlign w:val="center"/>
          </w:tcPr>
          <w:p w14:paraId="517E8C47">
            <w:pPr>
              <w:widowControl/>
              <w:jc w:val="center"/>
              <w:textAlignment w:val="center"/>
              <w:rPr>
                <w:rFonts w:ascii="宋体" w:hAnsi="宋体" w:eastAsia="宋体" w:cs="宋体"/>
                <w:color w:val="auto"/>
                <w:szCs w:val="21"/>
                <w:highlight w:val="none"/>
              </w:rPr>
            </w:pPr>
            <w:r>
              <w:rPr>
                <w:rFonts w:hint="eastAsia" w:ascii="宋体" w:hAnsi="宋体" w:cs="宋体"/>
                <w:color w:val="auto"/>
                <w:kern w:val="0"/>
                <w:szCs w:val="21"/>
                <w:highlight w:val="none"/>
              </w:rPr>
              <w:t>考核得分</w:t>
            </w:r>
          </w:p>
        </w:tc>
        <w:tc>
          <w:tcPr>
            <w:tcW w:w="1265" w:type="dxa"/>
            <w:shd w:val="clear" w:color="auto" w:fill="auto"/>
            <w:tcMar>
              <w:top w:w="15" w:type="dxa"/>
              <w:left w:w="15" w:type="dxa"/>
              <w:right w:w="15" w:type="dxa"/>
            </w:tcMar>
            <w:vAlign w:val="center"/>
          </w:tcPr>
          <w:p w14:paraId="41F39631">
            <w:pPr>
              <w:widowControl/>
              <w:jc w:val="center"/>
              <w:textAlignment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7688700B">
            <w:pPr>
              <w:widowControl/>
              <w:jc w:val="center"/>
              <w:textAlignment w:val="center"/>
              <w:rPr>
                <w:rFonts w:ascii="宋体" w:hAnsi="宋体" w:eastAsia="宋体" w:cs="宋体"/>
                <w:color w:val="auto"/>
                <w:szCs w:val="21"/>
                <w:highlight w:val="none"/>
              </w:rPr>
            </w:pPr>
            <w:r>
              <w:rPr>
                <w:rFonts w:hint="eastAsia" w:ascii="宋体" w:hAnsi="宋体" w:cs="宋体"/>
                <w:color w:val="auto"/>
                <w:kern w:val="0"/>
                <w:szCs w:val="21"/>
                <w:highlight w:val="none"/>
              </w:rPr>
              <w:t>100-最终扣分合计</w:t>
            </w:r>
          </w:p>
        </w:tc>
      </w:tr>
      <w:tr w14:paraId="0FD4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rPr>
        <w:tc>
          <w:tcPr>
            <w:tcW w:w="1529" w:type="dxa"/>
            <w:vMerge w:val="continue"/>
            <w:shd w:val="clear" w:color="auto" w:fill="auto"/>
            <w:tcMar>
              <w:top w:w="15" w:type="dxa"/>
              <w:left w:w="15" w:type="dxa"/>
              <w:right w:w="15" w:type="dxa"/>
            </w:tcMar>
            <w:vAlign w:val="center"/>
          </w:tcPr>
          <w:p w14:paraId="19DE64A3">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0370D54A">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等级评定</w:t>
            </w:r>
          </w:p>
        </w:tc>
        <w:tc>
          <w:tcPr>
            <w:tcW w:w="1265" w:type="dxa"/>
            <w:shd w:val="clear" w:color="auto" w:fill="auto"/>
            <w:tcMar>
              <w:top w:w="15" w:type="dxa"/>
              <w:left w:w="15" w:type="dxa"/>
              <w:right w:w="15" w:type="dxa"/>
            </w:tcMar>
            <w:vAlign w:val="center"/>
          </w:tcPr>
          <w:p w14:paraId="616708E3">
            <w:pPr>
              <w:widowControl/>
              <w:spacing w:line="200" w:lineRule="exact"/>
              <w:jc w:val="center"/>
              <w:textAlignment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0414654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Cs w:val="21"/>
                <w:highlight w:val="none"/>
              </w:rPr>
            </w:pPr>
            <w:r>
              <w:rPr>
                <w:rFonts w:hint="eastAsia" w:ascii="宋体" w:hAnsi="宋体" w:cs="宋体"/>
                <w:color w:val="auto"/>
                <w:kern w:val="0"/>
                <w:szCs w:val="21"/>
                <w:highlight w:val="none"/>
              </w:rPr>
              <w:t>优秀（得分≥90分）、合格（90分&gt;得分≥85分）、不合格（得分＜85分）</w:t>
            </w:r>
          </w:p>
        </w:tc>
      </w:tr>
      <w:tr w14:paraId="26DA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8" w:hRule="atLeast"/>
        </w:trPr>
        <w:tc>
          <w:tcPr>
            <w:tcW w:w="1529" w:type="dxa"/>
            <w:vMerge w:val="continue"/>
            <w:shd w:val="clear" w:color="auto" w:fill="auto"/>
            <w:tcMar>
              <w:top w:w="15" w:type="dxa"/>
              <w:left w:w="15" w:type="dxa"/>
              <w:right w:w="15" w:type="dxa"/>
            </w:tcMar>
            <w:vAlign w:val="center"/>
          </w:tcPr>
          <w:p w14:paraId="38A63668">
            <w:pPr>
              <w:jc w:val="center"/>
              <w:rPr>
                <w:rFonts w:ascii="宋体" w:hAnsi="宋体" w:cs="宋体"/>
                <w:b/>
                <w:bCs/>
                <w:color w:val="auto"/>
                <w:sz w:val="24"/>
                <w:highlight w:val="none"/>
              </w:rPr>
            </w:pPr>
          </w:p>
        </w:tc>
        <w:tc>
          <w:tcPr>
            <w:tcW w:w="886" w:type="dxa"/>
            <w:vMerge w:val="restart"/>
            <w:shd w:val="clear" w:color="auto" w:fill="auto"/>
            <w:tcMar>
              <w:top w:w="15" w:type="dxa"/>
              <w:left w:w="15" w:type="dxa"/>
              <w:right w:w="15" w:type="dxa"/>
            </w:tcMar>
            <w:vAlign w:val="center"/>
          </w:tcPr>
          <w:p w14:paraId="0FE1CEDC">
            <w:pPr>
              <w:jc w:val="center"/>
              <w:rPr>
                <w:rFonts w:ascii="宋体" w:hAnsi="宋体" w:eastAsia="宋体" w:cs="宋体"/>
                <w:color w:val="auto"/>
                <w:szCs w:val="21"/>
                <w:highlight w:val="none"/>
              </w:rPr>
            </w:pPr>
            <w:r>
              <w:rPr>
                <w:rFonts w:hint="eastAsia" w:ascii="宋体" w:hAnsi="宋体" w:cs="宋体"/>
                <w:color w:val="auto"/>
                <w:szCs w:val="21"/>
                <w:highlight w:val="none"/>
              </w:rPr>
              <w:t>扣款（元）</w:t>
            </w:r>
          </w:p>
        </w:tc>
        <w:tc>
          <w:tcPr>
            <w:tcW w:w="2132" w:type="dxa"/>
            <w:shd w:val="clear" w:color="auto" w:fill="auto"/>
            <w:tcMar>
              <w:top w:w="15" w:type="dxa"/>
              <w:left w:w="15" w:type="dxa"/>
              <w:right w:w="15" w:type="dxa"/>
            </w:tcMar>
            <w:vAlign w:val="center"/>
          </w:tcPr>
          <w:p w14:paraId="3FEB73EA">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等级评定(合格)扣款</w:t>
            </w:r>
          </w:p>
        </w:tc>
        <w:tc>
          <w:tcPr>
            <w:tcW w:w="1265" w:type="dxa"/>
            <w:shd w:val="clear" w:color="auto" w:fill="auto"/>
            <w:tcMar>
              <w:top w:w="15" w:type="dxa"/>
              <w:left w:w="15" w:type="dxa"/>
              <w:right w:w="15" w:type="dxa"/>
            </w:tcMar>
            <w:vAlign w:val="center"/>
          </w:tcPr>
          <w:p w14:paraId="31A1D366">
            <w:pPr>
              <w:widowControl/>
              <w:spacing w:line="200" w:lineRule="exact"/>
              <w:jc w:val="center"/>
              <w:textAlignment w:val="center"/>
              <w:rPr>
                <w:rFonts w:ascii="宋体" w:hAnsi="宋体" w:eastAsia="宋体" w:cs="宋体"/>
                <w:color w:val="auto"/>
                <w:szCs w:val="21"/>
                <w:highlight w:val="none"/>
              </w:rPr>
            </w:pPr>
          </w:p>
        </w:tc>
        <w:tc>
          <w:tcPr>
            <w:tcW w:w="3190" w:type="dxa"/>
            <w:shd w:val="clear" w:color="auto" w:fill="auto"/>
            <w:tcMar>
              <w:top w:w="15" w:type="dxa"/>
              <w:left w:w="15" w:type="dxa"/>
              <w:right w:w="15" w:type="dxa"/>
            </w:tcMar>
            <w:vAlign w:val="center"/>
          </w:tcPr>
          <w:p w14:paraId="6B3447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cs="宋体" w:eastAsiaTheme="minorEastAsia"/>
                <w:color w:val="auto"/>
                <w:kern w:val="0"/>
                <w:szCs w:val="21"/>
                <w:highlight w:val="none"/>
                <w:lang w:eastAsia="zh-CN"/>
              </w:rPr>
            </w:pPr>
            <w:r>
              <w:rPr>
                <w:rFonts w:hint="eastAsia" w:ascii="宋体" w:hAnsi="宋体" w:cs="宋体"/>
                <w:color w:val="auto"/>
                <w:kern w:val="0"/>
                <w:szCs w:val="21"/>
                <w:highlight w:val="none"/>
              </w:rPr>
              <w:t>低于90分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每1分扣200元。计算公式：（90-考核评分）</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rPr>
              <w:t>200元</w:t>
            </w:r>
            <w:r>
              <w:rPr>
                <w:rFonts w:hint="eastAsia" w:ascii="宋体" w:hAnsi="宋体" w:cs="宋体"/>
                <w:color w:val="auto"/>
                <w:kern w:val="0"/>
                <w:szCs w:val="21"/>
                <w:highlight w:val="none"/>
                <w:lang w:eastAsia="zh-CN"/>
              </w:rPr>
              <w:t>。</w:t>
            </w:r>
          </w:p>
        </w:tc>
      </w:tr>
      <w:tr w14:paraId="2604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1529" w:type="dxa"/>
            <w:vMerge w:val="continue"/>
            <w:shd w:val="clear" w:color="auto" w:fill="auto"/>
            <w:tcMar>
              <w:top w:w="15" w:type="dxa"/>
              <w:left w:w="15" w:type="dxa"/>
              <w:right w:w="15" w:type="dxa"/>
            </w:tcMar>
            <w:vAlign w:val="center"/>
          </w:tcPr>
          <w:p w14:paraId="18C52E1C">
            <w:pPr>
              <w:jc w:val="center"/>
              <w:rPr>
                <w:rFonts w:ascii="宋体" w:hAnsi="宋体" w:cs="宋体"/>
                <w:b/>
                <w:bCs/>
                <w:color w:val="auto"/>
                <w:sz w:val="24"/>
                <w:highlight w:val="none"/>
              </w:rPr>
            </w:pPr>
          </w:p>
        </w:tc>
        <w:tc>
          <w:tcPr>
            <w:tcW w:w="886" w:type="dxa"/>
            <w:vMerge w:val="continue"/>
            <w:shd w:val="clear" w:color="auto" w:fill="auto"/>
            <w:tcMar>
              <w:top w:w="15" w:type="dxa"/>
              <w:left w:w="15" w:type="dxa"/>
              <w:right w:w="15" w:type="dxa"/>
            </w:tcMar>
            <w:vAlign w:val="center"/>
          </w:tcPr>
          <w:p w14:paraId="58A6A1FB">
            <w:pPr>
              <w:jc w:val="center"/>
              <w:rPr>
                <w:rFonts w:ascii="宋体" w:hAnsi="宋体" w:cs="宋体"/>
                <w:color w:val="auto"/>
                <w:szCs w:val="21"/>
                <w:highlight w:val="none"/>
              </w:rPr>
            </w:pPr>
          </w:p>
        </w:tc>
        <w:tc>
          <w:tcPr>
            <w:tcW w:w="2132" w:type="dxa"/>
            <w:shd w:val="clear" w:color="auto" w:fill="auto"/>
            <w:tcMar>
              <w:top w:w="15" w:type="dxa"/>
              <w:left w:w="15" w:type="dxa"/>
              <w:right w:w="15" w:type="dxa"/>
            </w:tcMar>
            <w:vAlign w:val="center"/>
          </w:tcPr>
          <w:p w14:paraId="3C47160F">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等级评定(不合格)扣款</w:t>
            </w:r>
          </w:p>
        </w:tc>
        <w:tc>
          <w:tcPr>
            <w:tcW w:w="1265" w:type="dxa"/>
            <w:shd w:val="clear" w:color="auto" w:fill="auto"/>
            <w:tcMar>
              <w:top w:w="15" w:type="dxa"/>
              <w:left w:w="15" w:type="dxa"/>
              <w:right w:w="15" w:type="dxa"/>
            </w:tcMar>
            <w:vAlign w:val="center"/>
          </w:tcPr>
          <w:p w14:paraId="48E24FAA">
            <w:pPr>
              <w:widowControl/>
              <w:spacing w:line="200" w:lineRule="exact"/>
              <w:jc w:val="center"/>
              <w:textAlignment w:val="center"/>
              <w:rPr>
                <w:rFonts w:ascii="宋体" w:hAnsi="宋体" w:eastAsia="宋体" w:cs="宋体"/>
                <w:color w:val="auto"/>
                <w:szCs w:val="21"/>
                <w:highlight w:val="none"/>
              </w:rPr>
            </w:pPr>
          </w:p>
        </w:tc>
        <w:tc>
          <w:tcPr>
            <w:tcW w:w="3190" w:type="dxa"/>
            <w:shd w:val="clear" w:color="auto" w:fill="auto"/>
            <w:tcMar>
              <w:top w:w="15" w:type="dxa"/>
              <w:left w:w="15" w:type="dxa"/>
              <w:right w:w="15" w:type="dxa"/>
            </w:tcMar>
            <w:vAlign w:val="center"/>
          </w:tcPr>
          <w:p w14:paraId="13E51D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低于90分</w:t>
            </w:r>
            <w:r>
              <w:rPr>
                <w:rFonts w:hint="eastAsia" w:ascii="宋体" w:hAnsi="宋体" w:eastAsia="宋体" w:cs="宋体"/>
                <w:color w:val="auto"/>
                <w:kern w:val="0"/>
                <w:szCs w:val="21"/>
                <w:highlight w:val="none"/>
              </w:rPr>
              <w:t>,每1分扣</w:t>
            </w:r>
            <w:r>
              <w:rPr>
                <w:rFonts w:hint="eastAsia" w:ascii="宋体" w:hAnsi="宋体" w:eastAsia="宋体" w:cs="宋体"/>
                <w:color w:val="auto"/>
                <w:kern w:val="0"/>
                <w:szCs w:val="21"/>
                <w:highlight w:val="none"/>
                <w:lang w:val="en-US" w:eastAsia="zh-CN"/>
              </w:rPr>
              <w:t>500</w:t>
            </w:r>
            <w:r>
              <w:rPr>
                <w:rFonts w:hint="eastAsia" w:ascii="宋体" w:hAnsi="宋体" w:eastAsia="宋体" w:cs="宋体"/>
                <w:color w:val="auto"/>
                <w:kern w:val="0"/>
                <w:szCs w:val="21"/>
                <w:highlight w:val="none"/>
              </w:rPr>
              <w:t>元。计算公式：（90-考核</w:t>
            </w:r>
            <w:r>
              <w:rPr>
                <w:rFonts w:hint="eastAsia" w:ascii="宋体" w:hAnsi="宋体" w:eastAsia="宋体" w:cs="宋体"/>
                <w:color w:val="auto"/>
                <w:kern w:val="0"/>
                <w:szCs w:val="21"/>
                <w:highlight w:val="none"/>
                <w:lang w:eastAsia="zh-CN"/>
              </w:rPr>
              <w:t>评分</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50</w:t>
            </w:r>
            <w:r>
              <w:rPr>
                <w:rFonts w:hint="eastAsia" w:ascii="宋体" w:hAnsi="宋体" w:eastAsia="宋体" w:cs="宋体"/>
                <w:color w:val="auto"/>
                <w:kern w:val="0"/>
                <w:szCs w:val="21"/>
                <w:highlight w:val="none"/>
              </w:rPr>
              <w:t>0</w:t>
            </w:r>
            <w:r>
              <w:rPr>
                <w:rFonts w:hint="eastAsia" w:ascii="宋体" w:hAnsi="宋体" w:eastAsia="宋体" w:cs="宋体"/>
                <w:color w:val="auto"/>
                <w:kern w:val="0"/>
                <w:szCs w:val="21"/>
                <w:highlight w:val="none"/>
                <w:lang w:eastAsia="zh-CN"/>
              </w:rPr>
              <w:t>元。</w:t>
            </w:r>
          </w:p>
        </w:tc>
      </w:tr>
      <w:tr w14:paraId="5642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529" w:type="dxa"/>
            <w:vMerge w:val="continue"/>
            <w:shd w:val="clear" w:color="auto" w:fill="auto"/>
            <w:tcMar>
              <w:top w:w="15" w:type="dxa"/>
              <w:left w:w="15" w:type="dxa"/>
              <w:right w:w="15" w:type="dxa"/>
            </w:tcMar>
            <w:vAlign w:val="center"/>
          </w:tcPr>
          <w:p w14:paraId="64135280">
            <w:pPr>
              <w:jc w:val="center"/>
              <w:rPr>
                <w:rFonts w:ascii="宋体" w:hAnsi="宋体" w:cs="宋体"/>
                <w:b/>
                <w:bCs/>
                <w:color w:val="auto"/>
                <w:sz w:val="24"/>
                <w:highlight w:val="none"/>
              </w:rPr>
            </w:pPr>
          </w:p>
        </w:tc>
        <w:tc>
          <w:tcPr>
            <w:tcW w:w="886" w:type="dxa"/>
            <w:vMerge w:val="continue"/>
            <w:shd w:val="clear" w:color="auto" w:fill="auto"/>
            <w:tcMar>
              <w:top w:w="15" w:type="dxa"/>
              <w:left w:w="15" w:type="dxa"/>
              <w:right w:w="15" w:type="dxa"/>
            </w:tcMar>
            <w:vAlign w:val="center"/>
          </w:tcPr>
          <w:p w14:paraId="61A21391">
            <w:pPr>
              <w:jc w:val="center"/>
              <w:rPr>
                <w:rFonts w:ascii="宋体" w:hAnsi="宋体" w:cs="宋体"/>
                <w:color w:val="auto"/>
                <w:szCs w:val="21"/>
                <w:highlight w:val="none"/>
              </w:rPr>
            </w:pPr>
          </w:p>
        </w:tc>
        <w:tc>
          <w:tcPr>
            <w:tcW w:w="2132" w:type="dxa"/>
            <w:shd w:val="clear" w:color="auto" w:fill="auto"/>
            <w:tcMar>
              <w:top w:w="15" w:type="dxa"/>
              <w:left w:w="15" w:type="dxa"/>
              <w:right w:w="15" w:type="dxa"/>
            </w:tcMar>
            <w:vAlign w:val="center"/>
          </w:tcPr>
          <w:p w14:paraId="3BA2AF04">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小计</w:t>
            </w:r>
          </w:p>
        </w:tc>
        <w:tc>
          <w:tcPr>
            <w:tcW w:w="1265" w:type="dxa"/>
            <w:shd w:val="clear" w:color="auto" w:fill="auto"/>
            <w:tcMar>
              <w:top w:w="15" w:type="dxa"/>
              <w:left w:w="15" w:type="dxa"/>
              <w:right w:w="15" w:type="dxa"/>
            </w:tcMar>
            <w:vAlign w:val="center"/>
          </w:tcPr>
          <w:p w14:paraId="402F7326">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41A76BF3">
            <w:pPr>
              <w:jc w:val="center"/>
              <w:rPr>
                <w:rFonts w:ascii="宋体" w:hAnsi="宋体" w:cs="宋体"/>
                <w:color w:val="auto"/>
                <w:szCs w:val="21"/>
                <w:highlight w:val="none"/>
              </w:rPr>
            </w:pPr>
          </w:p>
        </w:tc>
      </w:tr>
      <w:tr w14:paraId="2969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1529" w:type="dxa"/>
            <w:vMerge w:val="continue"/>
            <w:shd w:val="clear" w:color="auto" w:fill="auto"/>
            <w:tcMar>
              <w:top w:w="15" w:type="dxa"/>
              <w:left w:w="15" w:type="dxa"/>
              <w:right w:w="15" w:type="dxa"/>
            </w:tcMar>
            <w:vAlign w:val="center"/>
          </w:tcPr>
          <w:p w14:paraId="7D0D76B3">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25C5BC96">
            <w:pPr>
              <w:widowControl/>
              <w:jc w:val="center"/>
              <w:textAlignment w:val="center"/>
              <w:rPr>
                <w:rFonts w:ascii="宋体" w:hAnsi="宋体" w:eastAsia="宋体" w:cs="宋体"/>
                <w:color w:val="auto"/>
                <w:szCs w:val="21"/>
                <w:highlight w:val="none"/>
              </w:rPr>
            </w:pPr>
            <w:r>
              <w:rPr>
                <w:rFonts w:hint="eastAsia" w:ascii="宋体" w:hAnsi="宋体" w:cs="宋体"/>
                <w:color w:val="auto"/>
                <w:kern w:val="0"/>
                <w:szCs w:val="21"/>
                <w:highlight w:val="none"/>
              </w:rPr>
              <w:t>月应付合同款</w:t>
            </w:r>
          </w:p>
        </w:tc>
        <w:tc>
          <w:tcPr>
            <w:tcW w:w="1265" w:type="dxa"/>
            <w:shd w:val="clear" w:color="auto" w:fill="auto"/>
            <w:tcMar>
              <w:top w:w="15" w:type="dxa"/>
              <w:left w:w="15" w:type="dxa"/>
              <w:right w:w="15" w:type="dxa"/>
            </w:tcMar>
            <w:vAlign w:val="center"/>
          </w:tcPr>
          <w:p w14:paraId="292555B3">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7D37E9BD">
            <w:pPr>
              <w:jc w:val="center"/>
              <w:rPr>
                <w:rFonts w:ascii="宋体" w:hAnsi="宋体" w:cs="宋体"/>
                <w:color w:val="auto"/>
                <w:szCs w:val="21"/>
                <w:highlight w:val="none"/>
              </w:rPr>
            </w:pPr>
          </w:p>
        </w:tc>
      </w:tr>
      <w:tr w14:paraId="6F10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529" w:type="dxa"/>
            <w:vMerge w:val="continue"/>
            <w:shd w:val="clear" w:color="auto" w:fill="auto"/>
            <w:tcMar>
              <w:top w:w="15" w:type="dxa"/>
              <w:left w:w="15" w:type="dxa"/>
              <w:right w:w="15" w:type="dxa"/>
            </w:tcMar>
            <w:vAlign w:val="center"/>
          </w:tcPr>
          <w:p w14:paraId="0F92FED8">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0E6D2A6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月实付款</w:t>
            </w:r>
          </w:p>
        </w:tc>
        <w:tc>
          <w:tcPr>
            <w:tcW w:w="1265" w:type="dxa"/>
            <w:shd w:val="clear" w:color="auto" w:fill="auto"/>
            <w:tcMar>
              <w:top w:w="15" w:type="dxa"/>
              <w:left w:w="15" w:type="dxa"/>
              <w:right w:w="15" w:type="dxa"/>
            </w:tcMar>
            <w:vAlign w:val="center"/>
          </w:tcPr>
          <w:p w14:paraId="5C14D918">
            <w:pPr>
              <w:jc w:val="center"/>
              <w:rPr>
                <w:rFonts w:ascii="宋体" w:hAnsi="宋体" w:cs="宋体"/>
                <w:color w:val="auto"/>
                <w:szCs w:val="21"/>
                <w:highlight w:val="none"/>
              </w:rPr>
            </w:pPr>
          </w:p>
        </w:tc>
        <w:tc>
          <w:tcPr>
            <w:tcW w:w="3190" w:type="dxa"/>
            <w:shd w:val="clear" w:color="auto" w:fill="auto"/>
            <w:tcMar>
              <w:top w:w="15" w:type="dxa"/>
              <w:left w:w="15" w:type="dxa"/>
              <w:right w:w="15" w:type="dxa"/>
            </w:tcMar>
            <w:vAlign w:val="center"/>
          </w:tcPr>
          <w:p w14:paraId="5EBA35D4">
            <w:pPr>
              <w:jc w:val="center"/>
              <w:rPr>
                <w:rFonts w:ascii="宋体" w:hAnsi="宋体" w:cs="宋体"/>
                <w:color w:val="auto"/>
                <w:szCs w:val="21"/>
                <w:highlight w:val="none"/>
              </w:rPr>
            </w:pPr>
            <w:r>
              <w:rPr>
                <w:rFonts w:hint="eastAsia" w:ascii="宋体" w:hAnsi="宋体" w:cs="宋体"/>
                <w:color w:val="auto"/>
                <w:szCs w:val="21"/>
                <w:highlight w:val="none"/>
              </w:rPr>
              <w:t>月实付款=月应付合同款-扣款</w:t>
            </w:r>
          </w:p>
        </w:tc>
      </w:tr>
      <w:tr w14:paraId="1B63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529" w:type="dxa"/>
            <w:vMerge w:val="restart"/>
            <w:shd w:val="clear" w:color="auto" w:fill="auto"/>
            <w:tcMar>
              <w:top w:w="15" w:type="dxa"/>
              <w:left w:w="15" w:type="dxa"/>
              <w:right w:w="15" w:type="dxa"/>
            </w:tcMar>
            <w:vAlign w:val="center"/>
          </w:tcPr>
          <w:p w14:paraId="368FEC9E">
            <w:pPr>
              <w:jc w:val="center"/>
              <w:rPr>
                <w:rFonts w:ascii="宋体" w:hAnsi="宋体" w:cs="宋体"/>
                <w:b/>
                <w:bCs/>
                <w:color w:val="auto"/>
                <w:sz w:val="24"/>
                <w:highlight w:val="none"/>
              </w:rPr>
            </w:pPr>
            <w:r>
              <w:rPr>
                <w:rFonts w:hint="eastAsia" w:ascii="宋体" w:hAnsi="宋体" w:cs="宋体"/>
                <w:b/>
                <w:bCs/>
                <w:color w:val="auto"/>
                <w:sz w:val="24"/>
                <w:highlight w:val="none"/>
              </w:rPr>
              <w:t>服务单位确认(盖章)</w:t>
            </w:r>
          </w:p>
        </w:tc>
        <w:tc>
          <w:tcPr>
            <w:tcW w:w="3018" w:type="dxa"/>
            <w:gridSpan w:val="2"/>
            <w:shd w:val="clear" w:color="auto" w:fill="auto"/>
            <w:tcMar>
              <w:top w:w="15" w:type="dxa"/>
              <w:left w:w="15" w:type="dxa"/>
              <w:right w:w="15" w:type="dxa"/>
            </w:tcMar>
            <w:vAlign w:val="center"/>
          </w:tcPr>
          <w:p w14:paraId="56F72CC7">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现场技术员:                                                                                                                                                    </w:t>
            </w:r>
          </w:p>
        </w:tc>
        <w:tc>
          <w:tcPr>
            <w:tcW w:w="4455" w:type="dxa"/>
            <w:gridSpan w:val="2"/>
            <w:shd w:val="clear" w:color="auto" w:fill="auto"/>
            <w:tcMar>
              <w:top w:w="15" w:type="dxa"/>
              <w:left w:w="15" w:type="dxa"/>
              <w:right w:w="15" w:type="dxa"/>
            </w:tcMar>
            <w:vAlign w:val="center"/>
          </w:tcPr>
          <w:p w14:paraId="74EF1F72">
            <w:pPr>
              <w:jc w:val="left"/>
              <w:rPr>
                <w:rFonts w:ascii="宋体" w:hAnsi="宋体" w:cs="宋体"/>
                <w:color w:val="auto"/>
                <w:szCs w:val="21"/>
                <w:highlight w:val="none"/>
              </w:rPr>
            </w:pPr>
            <w:r>
              <w:rPr>
                <w:rFonts w:hint="eastAsia" w:ascii="宋体" w:hAnsi="宋体" w:cs="宋体"/>
                <w:color w:val="auto"/>
                <w:kern w:val="0"/>
                <w:szCs w:val="21"/>
                <w:highlight w:val="none"/>
              </w:rPr>
              <w:t xml:space="preserve"> </w:t>
            </w:r>
          </w:p>
        </w:tc>
      </w:tr>
      <w:tr w14:paraId="506B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trPr>
        <w:tc>
          <w:tcPr>
            <w:tcW w:w="1529" w:type="dxa"/>
            <w:vMerge w:val="continue"/>
            <w:shd w:val="clear" w:color="auto" w:fill="auto"/>
            <w:tcMar>
              <w:top w:w="15" w:type="dxa"/>
              <w:left w:w="15" w:type="dxa"/>
              <w:right w:w="15" w:type="dxa"/>
            </w:tcMar>
            <w:vAlign w:val="center"/>
          </w:tcPr>
          <w:p w14:paraId="46F9C27F">
            <w:pPr>
              <w:jc w:val="center"/>
              <w:rPr>
                <w:rFonts w:ascii="宋体" w:hAnsi="宋体" w:cs="宋体"/>
                <w:b/>
                <w:bCs/>
                <w:color w:val="auto"/>
                <w:sz w:val="24"/>
                <w:highlight w:val="none"/>
              </w:rPr>
            </w:pPr>
          </w:p>
        </w:tc>
        <w:tc>
          <w:tcPr>
            <w:tcW w:w="3018" w:type="dxa"/>
            <w:gridSpan w:val="2"/>
            <w:shd w:val="clear" w:color="auto" w:fill="auto"/>
            <w:tcMar>
              <w:top w:w="15" w:type="dxa"/>
              <w:left w:w="15" w:type="dxa"/>
              <w:right w:w="15" w:type="dxa"/>
            </w:tcMar>
            <w:vAlign w:val="center"/>
          </w:tcPr>
          <w:p w14:paraId="420B52C2">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项目负责人: </w:t>
            </w:r>
          </w:p>
        </w:tc>
        <w:tc>
          <w:tcPr>
            <w:tcW w:w="4455" w:type="dxa"/>
            <w:gridSpan w:val="2"/>
            <w:shd w:val="clear" w:color="auto" w:fill="auto"/>
            <w:tcMar>
              <w:top w:w="15" w:type="dxa"/>
              <w:left w:w="15" w:type="dxa"/>
              <w:right w:w="15" w:type="dxa"/>
            </w:tcMar>
            <w:vAlign w:val="center"/>
          </w:tcPr>
          <w:p w14:paraId="59FD7B2B">
            <w:pPr>
              <w:jc w:val="left"/>
              <w:rPr>
                <w:rFonts w:ascii="宋体" w:hAnsi="宋体" w:cs="宋体"/>
                <w:color w:val="auto"/>
                <w:kern w:val="0"/>
                <w:szCs w:val="21"/>
                <w:highlight w:val="none"/>
              </w:rPr>
            </w:pPr>
          </w:p>
        </w:tc>
      </w:tr>
      <w:tr w14:paraId="321C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1529" w:type="dxa"/>
            <w:vMerge w:val="restart"/>
            <w:shd w:val="clear" w:color="auto" w:fill="auto"/>
            <w:tcMar>
              <w:top w:w="15" w:type="dxa"/>
              <w:left w:w="15" w:type="dxa"/>
              <w:right w:w="15" w:type="dxa"/>
            </w:tcMar>
            <w:vAlign w:val="center"/>
          </w:tcPr>
          <w:p w14:paraId="22AE4B6E">
            <w:pPr>
              <w:jc w:val="center"/>
              <w:rPr>
                <w:rFonts w:ascii="宋体" w:hAnsi="宋体" w:cs="宋体"/>
                <w:b/>
                <w:bCs/>
                <w:color w:val="auto"/>
                <w:sz w:val="24"/>
                <w:highlight w:val="none"/>
              </w:rPr>
            </w:pPr>
            <w:r>
              <w:rPr>
                <w:rFonts w:hint="eastAsia" w:ascii="宋体" w:hAnsi="宋体" w:cs="宋体"/>
                <w:b/>
                <w:bCs/>
                <w:color w:val="auto"/>
                <w:sz w:val="24"/>
                <w:highlight w:val="none"/>
              </w:rPr>
              <w:t>南宁市花卉公园确认(盖章)</w:t>
            </w:r>
          </w:p>
        </w:tc>
        <w:tc>
          <w:tcPr>
            <w:tcW w:w="3018" w:type="dxa"/>
            <w:gridSpan w:val="2"/>
            <w:shd w:val="clear" w:color="auto" w:fill="auto"/>
            <w:tcMar>
              <w:top w:w="15" w:type="dxa"/>
              <w:left w:w="15" w:type="dxa"/>
              <w:right w:w="15" w:type="dxa"/>
            </w:tcMar>
            <w:vAlign w:val="center"/>
          </w:tcPr>
          <w:p w14:paraId="60DD20F6">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日常检查工作小组成员:</w:t>
            </w:r>
          </w:p>
        </w:tc>
        <w:tc>
          <w:tcPr>
            <w:tcW w:w="4455" w:type="dxa"/>
            <w:gridSpan w:val="2"/>
            <w:shd w:val="clear" w:color="auto" w:fill="auto"/>
            <w:tcMar>
              <w:top w:w="15" w:type="dxa"/>
              <w:left w:w="15" w:type="dxa"/>
              <w:right w:w="15" w:type="dxa"/>
            </w:tcMar>
            <w:vAlign w:val="center"/>
          </w:tcPr>
          <w:p w14:paraId="2A3A5E9E">
            <w:pPr>
              <w:jc w:val="center"/>
              <w:rPr>
                <w:rFonts w:ascii="宋体" w:hAnsi="宋体" w:cs="宋体"/>
                <w:color w:val="auto"/>
                <w:szCs w:val="21"/>
                <w:highlight w:val="none"/>
              </w:rPr>
            </w:pPr>
          </w:p>
        </w:tc>
      </w:tr>
      <w:tr w14:paraId="22D8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1529" w:type="dxa"/>
            <w:vMerge w:val="continue"/>
            <w:shd w:val="clear" w:color="auto" w:fill="auto"/>
            <w:tcMar>
              <w:top w:w="15" w:type="dxa"/>
              <w:left w:w="15" w:type="dxa"/>
              <w:right w:w="15" w:type="dxa"/>
            </w:tcMar>
            <w:vAlign w:val="center"/>
          </w:tcPr>
          <w:p w14:paraId="25DF85AE">
            <w:pPr>
              <w:jc w:val="center"/>
              <w:rPr>
                <w:rFonts w:ascii="宋体" w:hAnsi="宋体" w:cs="宋体"/>
                <w:color w:val="auto"/>
                <w:szCs w:val="21"/>
                <w:highlight w:val="none"/>
              </w:rPr>
            </w:pPr>
          </w:p>
        </w:tc>
        <w:tc>
          <w:tcPr>
            <w:tcW w:w="3018" w:type="dxa"/>
            <w:gridSpan w:val="2"/>
            <w:shd w:val="clear" w:color="auto" w:fill="auto"/>
            <w:tcMar>
              <w:top w:w="15" w:type="dxa"/>
              <w:left w:w="15" w:type="dxa"/>
              <w:right w:w="15" w:type="dxa"/>
            </w:tcMar>
            <w:vAlign w:val="center"/>
          </w:tcPr>
          <w:p w14:paraId="043C3ED2">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科室负责人意见：</w:t>
            </w:r>
          </w:p>
        </w:tc>
        <w:tc>
          <w:tcPr>
            <w:tcW w:w="4455" w:type="dxa"/>
            <w:gridSpan w:val="2"/>
            <w:shd w:val="clear" w:color="auto" w:fill="auto"/>
            <w:tcMar>
              <w:top w:w="15" w:type="dxa"/>
              <w:left w:w="15" w:type="dxa"/>
              <w:right w:w="15" w:type="dxa"/>
            </w:tcMar>
            <w:vAlign w:val="center"/>
          </w:tcPr>
          <w:p w14:paraId="045CD329">
            <w:pPr>
              <w:jc w:val="center"/>
              <w:rPr>
                <w:rFonts w:ascii="宋体" w:hAnsi="宋体" w:cs="宋体"/>
                <w:color w:val="auto"/>
                <w:szCs w:val="21"/>
                <w:highlight w:val="none"/>
              </w:rPr>
            </w:pPr>
          </w:p>
        </w:tc>
      </w:tr>
      <w:tr w14:paraId="3A73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529" w:type="dxa"/>
            <w:vMerge w:val="continue"/>
            <w:shd w:val="clear" w:color="auto" w:fill="auto"/>
            <w:tcMar>
              <w:top w:w="15" w:type="dxa"/>
              <w:left w:w="15" w:type="dxa"/>
              <w:right w:w="15" w:type="dxa"/>
            </w:tcMar>
            <w:vAlign w:val="center"/>
          </w:tcPr>
          <w:p w14:paraId="3795CC06">
            <w:pPr>
              <w:jc w:val="center"/>
              <w:rPr>
                <w:rFonts w:ascii="宋体" w:hAnsi="宋体" w:cs="宋体"/>
                <w:color w:val="auto"/>
                <w:szCs w:val="21"/>
                <w:highlight w:val="none"/>
              </w:rPr>
            </w:pPr>
          </w:p>
        </w:tc>
        <w:tc>
          <w:tcPr>
            <w:tcW w:w="3018" w:type="dxa"/>
            <w:gridSpan w:val="2"/>
            <w:shd w:val="clear" w:color="auto" w:fill="auto"/>
            <w:tcMar>
              <w:top w:w="15" w:type="dxa"/>
              <w:left w:w="15" w:type="dxa"/>
              <w:right w:w="15" w:type="dxa"/>
            </w:tcMar>
            <w:vAlign w:val="center"/>
          </w:tcPr>
          <w:p w14:paraId="7880AA09">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财务负责人意见：</w:t>
            </w:r>
          </w:p>
        </w:tc>
        <w:tc>
          <w:tcPr>
            <w:tcW w:w="4455" w:type="dxa"/>
            <w:gridSpan w:val="2"/>
            <w:shd w:val="clear" w:color="auto" w:fill="auto"/>
            <w:tcMar>
              <w:top w:w="15" w:type="dxa"/>
              <w:left w:w="15" w:type="dxa"/>
              <w:right w:w="15" w:type="dxa"/>
            </w:tcMar>
            <w:vAlign w:val="center"/>
          </w:tcPr>
          <w:p w14:paraId="6E934AA8">
            <w:pPr>
              <w:jc w:val="center"/>
              <w:rPr>
                <w:rFonts w:ascii="宋体" w:hAnsi="宋体" w:cs="宋体"/>
                <w:color w:val="auto"/>
                <w:szCs w:val="21"/>
                <w:highlight w:val="none"/>
              </w:rPr>
            </w:pPr>
          </w:p>
        </w:tc>
      </w:tr>
      <w:tr w14:paraId="425F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529" w:type="dxa"/>
            <w:vMerge w:val="continue"/>
            <w:shd w:val="clear" w:color="auto" w:fill="auto"/>
            <w:tcMar>
              <w:top w:w="15" w:type="dxa"/>
              <w:left w:w="15" w:type="dxa"/>
              <w:right w:w="15" w:type="dxa"/>
            </w:tcMar>
            <w:vAlign w:val="center"/>
          </w:tcPr>
          <w:p w14:paraId="2B57EE3F">
            <w:pPr>
              <w:jc w:val="center"/>
              <w:rPr>
                <w:rFonts w:ascii="宋体" w:hAnsi="宋体" w:cs="宋体"/>
                <w:color w:val="auto"/>
                <w:szCs w:val="21"/>
                <w:highlight w:val="none"/>
              </w:rPr>
            </w:pPr>
          </w:p>
        </w:tc>
        <w:tc>
          <w:tcPr>
            <w:tcW w:w="3018" w:type="dxa"/>
            <w:gridSpan w:val="2"/>
            <w:shd w:val="clear" w:color="auto" w:fill="auto"/>
            <w:tcMar>
              <w:top w:w="15" w:type="dxa"/>
              <w:left w:w="15" w:type="dxa"/>
              <w:right w:w="15" w:type="dxa"/>
            </w:tcMar>
            <w:vAlign w:val="center"/>
          </w:tcPr>
          <w:p w14:paraId="297C29E9">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分管领导意见：</w:t>
            </w:r>
          </w:p>
        </w:tc>
        <w:tc>
          <w:tcPr>
            <w:tcW w:w="4455" w:type="dxa"/>
            <w:gridSpan w:val="2"/>
            <w:shd w:val="clear" w:color="auto" w:fill="auto"/>
            <w:tcMar>
              <w:top w:w="15" w:type="dxa"/>
              <w:left w:w="15" w:type="dxa"/>
              <w:right w:w="15" w:type="dxa"/>
            </w:tcMar>
            <w:vAlign w:val="center"/>
          </w:tcPr>
          <w:p w14:paraId="037B1F10">
            <w:pPr>
              <w:jc w:val="center"/>
              <w:rPr>
                <w:rFonts w:ascii="宋体" w:hAnsi="宋体" w:cs="宋体"/>
                <w:color w:val="auto"/>
                <w:szCs w:val="21"/>
                <w:highlight w:val="none"/>
              </w:rPr>
            </w:pPr>
          </w:p>
        </w:tc>
      </w:tr>
      <w:tr w14:paraId="6A06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1529" w:type="dxa"/>
            <w:vMerge w:val="continue"/>
            <w:shd w:val="clear" w:color="auto" w:fill="auto"/>
            <w:tcMar>
              <w:top w:w="15" w:type="dxa"/>
              <w:left w:w="15" w:type="dxa"/>
              <w:right w:w="15" w:type="dxa"/>
            </w:tcMar>
            <w:vAlign w:val="center"/>
          </w:tcPr>
          <w:p w14:paraId="0043AED8">
            <w:pPr>
              <w:jc w:val="center"/>
              <w:rPr>
                <w:rFonts w:ascii="宋体" w:hAnsi="宋体" w:cs="宋体"/>
                <w:color w:val="auto"/>
                <w:szCs w:val="21"/>
                <w:highlight w:val="none"/>
              </w:rPr>
            </w:pPr>
          </w:p>
        </w:tc>
        <w:tc>
          <w:tcPr>
            <w:tcW w:w="3018" w:type="dxa"/>
            <w:gridSpan w:val="2"/>
            <w:shd w:val="clear" w:color="auto" w:fill="auto"/>
            <w:tcMar>
              <w:top w:w="15" w:type="dxa"/>
              <w:left w:w="15" w:type="dxa"/>
              <w:right w:w="15" w:type="dxa"/>
            </w:tcMar>
            <w:vAlign w:val="center"/>
          </w:tcPr>
          <w:p w14:paraId="75BED51F">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单位领导意见:</w:t>
            </w:r>
          </w:p>
        </w:tc>
        <w:tc>
          <w:tcPr>
            <w:tcW w:w="4455" w:type="dxa"/>
            <w:gridSpan w:val="2"/>
            <w:shd w:val="clear" w:color="auto" w:fill="auto"/>
            <w:tcMar>
              <w:top w:w="15" w:type="dxa"/>
              <w:left w:w="15" w:type="dxa"/>
              <w:right w:w="15" w:type="dxa"/>
            </w:tcMar>
            <w:vAlign w:val="center"/>
          </w:tcPr>
          <w:p w14:paraId="78F7A1F9">
            <w:pPr>
              <w:jc w:val="center"/>
              <w:rPr>
                <w:rFonts w:ascii="宋体" w:hAnsi="宋体" w:cs="宋体"/>
                <w:color w:val="auto"/>
                <w:szCs w:val="21"/>
                <w:highlight w:val="none"/>
              </w:rPr>
            </w:pPr>
          </w:p>
        </w:tc>
      </w:tr>
    </w:tbl>
    <w:p w14:paraId="539F8F3F">
      <w:pPr>
        <w:wordWrap w:val="0"/>
        <w:spacing w:line="360" w:lineRule="auto"/>
        <w:outlineLvl w:val="9"/>
        <w:rPr>
          <w:rFonts w:hint="eastAsia" w:ascii="宋体" w:hAnsi="宋体" w:eastAsia="宋体" w:cs="宋体"/>
          <w:color w:val="auto"/>
          <w:sz w:val="32"/>
          <w:szCs w:val="32"/>
          <w:highlight w:val="none"/>
        </w:rPr>
      </w:pPr>
    </w:p>
    <w:p w14:paraId="53388128">
      <w:pPr>
        <w:wordWrap w:val="0"/>
        <w:spacing w:line="360" w:lineRule="auto"/>
        <w:outlineLvl w:val="9"/>
        <w:rPr>
          <w:rFonts w:hint="eastAsia" w:ascii="宋体" w:hAnsi="宋体" w:eastAsia="宋体" w:cs="宋体"/>
          <w:color w:val="auto"/>
          <w:sz w:val="32"/>
          <w:szCs w:val="32"/>
          <w:highlight w:val="none"/>
        </w:rPr>
      </w:pPr>
    </w:p>
    <w:p w14:paraId="648E1E3E">
      <w:pPr>
        <w:wordWrap w:val="0"/>
        <w:spacing w:line="360" w:lineRule="auto"/>
        <w:outlineLvl w:val="9"/>
        <w:rPr>
          <w:rFonts w:hint="eastAsia" w:ascii="宋体" w:hAnsi="宋体" w:eastAsia="宋体" w:cs="宋体"/>
          <w:color w:val="auto"/>
          <w:sz w:val="32"/>
          <w:szCs w:val="32"/>
          <w:highlight w:val="none"/>
        </w:rPr>
        <w:sectPr>
          <w:pgSz w:w="11906" w:h="16838"/>
          <w:pgMar w:top="1440" w:right="1080" w:bottom="1440" w:left="1080" w:header="720" w:footer="720" w:gutter="0"/>
          <w:cols w:space="720" w:num="1"/>
          <w:docGrid w:type="lines" w:linePitch="331" w:charSpace="0"/>
        </w:sectPr>
      </w:pPr>
    </w:p>
    <w:p w14:paraId="68B5C773">
      <w:pPr>
        <w:wordWrap w:val="0"/>
        <w:spacing w:line="360" w:lineRule="auto"/>
        <w:outlineLvl w:val="9"/>
        <w:rPr>
          <w:rFonts w:hint="eastAsia" w:ascii="宋体" w:hAnsi="宋体" w:eastAsia="宋体" w:cs="宋体"/>
          <w:color w:val="auto"/>
          <w:sz w:val="32"/>
          <w:szCs w:val="32"/>
          <w:highlight w:val="none"/>
        </w:rPr>
      </w:pPr>
    </w:p>
    <w:p w14:paraId="600F36BB">
      <w:pPr>
        <w:wordWrap w:val="0"/>
        <w:spacing w:line="360" w:lineRule="auto"/>
        <w:outlineLvl w:val="1"/>
        <w:rPr>
          <w:rFonts w:hint="eastAsia" w:ascii="宋体" w:hAnsi="宋体" w:eastAsia="宋体" w:cs="宋体"/>
          <w:color w:val="auto"/>
          <w:sz w:val="32"/>
          <w:szCs w:val="32"/>
          <w:highlight w:val="none"/>
        </w:rPr>
      </w:pPr>
      <w:bookmarkStart w:id="34" w:name="_Toc13142"/>
      <w:bookmarkStart w:id="35" w:name="_Toc20079"/>
      <w:r>
        <w:rPr>
          <w:rFonts w:hint="eastAsia" w:ascii="宋体" w:hAnsi="宋体" w:eastAsia="宋体" w:cs="宋体"/>
          <w:color w:val="auto"/>
          <w:sz w:val="32"/>
          <w:szCs w:val="32"/>
          <w:highlight w:val="none"/>
        </w:rPr>
        <w:t>附件</w:t>
      </w:r>
      <w:r>
        <w:rPr>
          <w:rFonts w:hint="eastAsia" w:ascii="宋体" w:hAnsi="宋体" w:eastAsia="宋体" w:cs="宋体"/>
          <w:color w:val="auto"/>
          <w:sz w:val="32"/>
          <w:szCs w:val="32"/>
          <w:highlight w:val="none"/>
          <w:lang w:val="en-US" w:eastAsia="zh-CN"/>
        </w:rPr>
        <w:t>一</w:t>
      </w:r>
      <w:r>
        <w:rPr>
          <w:rFonts w:hint="eastAsia" w:ascii="宋体" w:hAnsi="宋体" w:eastAsia="宋体" w:cs="宋体"/>
          <w:color w:val="auto"/>
          <w:sz w:val="32"/>
          <w:szCs w:val="32"/>
          <w:highlight w:val="none"/>
        </w:rPr>
        <w:t>：</w:t>
      </w:r>
      <w:bookmarkEnd w:id="34"/>
      <w:bookmarkEnd w:id="35"/>
    </w:p>
    <w:p w14:paraId="7F9437C7">
      <w:pPr>
        <w:wordWrap w:val="0"/>
        <w:spacing w:line="360" w:lineRule="auto"/>
        <w:rPr>
          <w:rFonts w:hint="eastAsia" w:ascii="宋体" w:hAnsi="宋体" w:eastAsia="宋体" w:cs="宋体"/>
          <w:color w:val="auto"/>
          <w:sz w:val="17"/>
          <w:szCs w:val="17"/>
          <w:highlight w:val="none"/>
        </w:rPr>
      </w:pPr>
    </w:p>
    <w:p w14:paraId="30255D7A">
      <w:pPr>
        <w:wordWrap w:val="0"/>
        <w:spacing w:line="360" w:lineRule="auto"/>
        <w:ind w:left="1871"/>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节能产品政府采购品目清单</w:t>
      </w:r>
    </w:p>
    <w:tbl>
      <w:tblPr>
        <w:tblStyle w:val="21"/>
        <w:tblW w:w="9220" w:type="dxa"/>
        <w:tblInd w:w="93" w:type="dxa"/>
        <w:tblLayout w:type="fixed"/>
        <w:tblCellMar>
          <w:top w:w="0" w:type="dxa"/>
          <w:left w:w="108" w:type="dxa"/>
          <w:bottom w:w="0" w:type="dxa"/>
          <w:right w:w="108" w:type="dxa"/>
        </w:tblCellMar>
      </w:tblPr>
      <w:tblGrid>
        <w:gridCol w:w="660"/>
        <w:gridCol w:w="1080"/>
        <w:gridCol w:w="1320"/>
        <w:gridCol w:w="1620"/>
        <w:gridCol w:w="4540"/>
      </w:tblGrid>
      <w:tr w14:paraId="22B5F371">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14:paraId="6BA378B0">
            <w:pPr>
              <w:widowControl/>
              <w:wordWrap w:val="0"/>
              <w:spacing w:line="360" w:lineRule="auto"/>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5E258C14">
            <w:pPr>
              <w:widowControl/>
              <w:wordWrap w:val="0"/>
              <w:spacing w:line="360" w:lineRule="auto"/>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vAlign w:val="center"/>
          </w:tcPr>
          <w:p w14:paraId="3D8B79AA">
            <w:pPr>
              <w:widowControl/>
              <w:wordWrap w:val="0"/>
              <w:spacing w:line="360" w:lineRule="auto"/>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依据的标准</w:t>
            </w:r>
          </w:p>
        </w:tc>
      </w:tr>
      <w:tr w14:paraId="60DFEB59">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0D4AFD06">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vAlign w:val="center"/>
          </w:tcPr>
          <w:p w14:paraId="44E4DFD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vAlign w:val="center"/>
          </w:tcPr>
          <w:p w14:paraId="1B4CEEC2">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vAlign w:val="center"/>
          </w:tcPr>
          <w:p w14:paraId="62C9B5D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3BDB782">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30BB122B">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DECF266">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EF95963">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1EF2D5B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vAlign w:val="center"/>
          </w:tcPr>
          <w:p w14:paraId="0CFE581E">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B5D508A">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0B4A6F81">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76721A73">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FC33B21">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811DA72">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vAlign w:val="center"/>
          </w:tcPr>
          <w:p w14:paraId="1A36BCDE">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EF6EC60">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40C1AFEB">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584C7C6">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vAlign w:val="center"/>
          </w:tcPr>
          <w:p w14:paraId="2EFD63A8">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0E6CB61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vAlign w:val="center"/>
          </w:tcPr>
          <w:p w14:paraId="529057E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vAlign w:val="center"/>
          </w:tcPr>
          <w:p w14:paraId="07EE04C7">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79271EBB">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D606B8E">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2424688">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1B5A9D5C">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FD35C25">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vAlign w:val="center"/>
          </w:tcPr>
          <w:p w14:paraId="5D9F8759">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74881D8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111437C">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1A7B316">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5215D5A9">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123855A7">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vAlign w:val="center"/>
          </w:tcPr>
          <w:p w14:paraId="7A67D872">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223FA0A6">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B57C3E5">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29DFBD1">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4DA340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vAlign w:val="center"/>
          </w:tcPr>
          <w:p w14:paraId="3B202FBF">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vAlign w:val="center"/>
          </w:tcPr>
          <w:p w14:paraId="4FBE2A53">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《计算机显示器能效限定值及能效等级》（GB21520）</w:t>
            </w:r>
          </w:p>
        </w:tc>
      </w:tr>
      <w:tr w14:paraId="49A7531D">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51B02039">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6597C21">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6211C04">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vAlign w:val="center"/>
          </w:tcPr>
          <w:p w14:paraId="1915BC51">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vAlign w:val="center"/>
          </w:tcPr>
          <w:p w14:paraId="4A655F67">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4370F21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62141C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vAlign w:val="center"/>
          </w:tcPr>
          <w:p w14:paraId="7A99649F">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vAlign w:val="center"/>
          </w:tcPr>
          <w:p w14:paraId="290979D8">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2B188E46">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DF82311">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《投影机能效限定值及能效等级》（GB32028）</w:t>
            </w:r>
          </w:p>
        </w:tc>
      </w:tr>
      <w:tr w14:paraId="5EBE2A8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80CF1E2">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vAlign w:val="center"/>
          </w:tcPr>
          <w:p w14:paraId="230AC14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vAlign w:val="center"/>
          </w:tcPr>
          <w:p w14:paraId="64523DC0">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414071E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509FD3B">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4CC4664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F9437A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vAlign w:val="center"/>
          </w:tcPr>
          <w:p w14:paraId="501F7B8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vAlign w:val="center"/>
          </w:tcPr>
          <w:p w14:paraId="24709B80">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vAlign w:val="center"/>
          </w:tcPr>
          <w:p w14:paraId="0A8C99D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8EA8559">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《清水离心泵能效限定值及节能评价值》（GB19762）</w:t>
            </w:r>
          </w:p>
        </w:tc>
      </w:tr>
      <w:tr w14:paraId="7FE81BF1">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3797457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vAlign w:val="center"/>
          </w:tcPr>
          <w:p w14:paraId="28C99B26">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019B266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vAlign w:val="center"/>
          </w:tcPr>
          <w:p w14:paraId="54534F57">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vAlign w:val="center"/>
          </w:tcPr>
          <w:p w14:paraId="03C798E9">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《冷水机组能效限定值及能效等级》（GB19577），《低环境温度空气源热泵（冷水）机组能效限定值及能效等级》（GB37480）</w:t>
            </w:r>
          </w:p>
        </w:tc>
      </w:tr>
      <w:tr w14:paraId="5373A203">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DC2DB5E">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D5E815D">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1F745841">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788BE9D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vAlign w:val="center"/>
          </w:tcPr>
          <w:p w14:paraId="523D21C2">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《水（地）源热泵机组能效限定值及能效等级》（GB30721）</w:t>
            </w:r>
          </w:p>
        </w:tc>
      </w:tr>
      <w:tr w14:paraId="68311DA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A3E9E44">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B1D791B">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1054459C">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55D14C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vAlign w:val="center"/>
          </w:tcPr>
          <w:p w14:paraId="5FF935F3">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《溴化锂吸收式冷水机组能效限定值及能效等级》（GB29540）</w:t>
            </w:r>
          </w:p>
        </w:tc>
      </w:tr>
      <w:tr w14:paraId="4C690407">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662B6EDF">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B11B24C">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00855ED5">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vAlign w:val="center"/>
          </w:tcPr>
          <w:p w14:paraId="36C9549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vAlign w:val="center"/>
          </w:tcPr>
          <w:p w14:paraId="39532015">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1E8A3D21">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3EDE80AF">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D3C24FF">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341438FA">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74567470">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vAlign w:val="center"/>
          </w:tcPr>
          <w:p w14:paraId="53982FD6">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《单元式空气调节机能效限定值及能效等级》（GB19576）《风管送风式空调机组能效限定值及能效等级》（GB37479）</w:t>
            </w:r>
          </w:p>
        </w:tc>
      </w:tr>
      <w:tr w14:paraId="603A01C6">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6611CD12">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EE6E54A">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749819E">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vAlign w:val="center"/>
          </w:tcPr>
          <w:p w14:paraId="19D166C7">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vAlign w:val="center"/>
          </w:tcPr>
          <w:p w14:paraId="20D25FD6">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w:t>
            </w:r>
          </w:p>
        </w:tc>
      </w:tr>
      <w:tr w14:paraId="5BAA6225">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709D911F">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B6B0413">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F4A9E81">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vAlign w:val="center"/>
          </w:tcPr>
          <w:p w14:paraId="268432E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vAlign w:val="center"/>
          </w:tcPr>
          <w:p w14:paraId="2CA151A7">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《机械通风冷却塔第1部分：中小型开式冷却塔》（GB/T7190.1）；《机械通风冷却塔第2部分：大型开式冷却塔》（GB/T7190.2）</w:t>
            </w:r>
          </w:p>
        </w:tc>
      </w:tr>
      <w:tr w14:paraId="6A81102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2D520F8">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vAlign w:val="center"/>
          </w:tcPr>
          <w:p w14:paraId="52A7A15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vAlign w:val="center"/>
          </w:tcPr>
          <w:p w14:paraId="08C80B8E">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459BF1A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8C5F9D5">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《中小型三相异步电动机能效限定值及能效等级》（GB18613）</w:t>
            </w:r>
          </w:p>
        </w:tc>
      </w:tr>
      <w:tr w14:paraId="4F00006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5588E8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vAlign w:val="center"/>
          </w:tcPr>
          <w:p w14:paraId="44081F0F">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vAlign w:val="center"/>
          </w:tcPr>
          <w:p w14:paraId="5A2B9554">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vAlign w:val="center"/>
          </w:tcPr>
          <w:p w14:paraId="57795022">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099BD3F">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《三相配电变压器能效限定值及能效等级》（GB20052）</w:t>
            </w:r>
          </w:p>
        </w:tc>
      </w:tr>
      <w:tr w14:paraId="18CD0D3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712FC14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vAlign w:val="center"/>
          </w:tcPr>
          <w:p w14:paraId="4619473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vAlign w:val="center"/>
          </w:tcPr>
          <w:p w14:paraId="1DF903B5">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vAlign w:val="center"/>
          </w:tcPr>
          <w:p w14:paraId="0F6CF627">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1372233">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《管形荧光灯镇流器能效限定值及能效等级》（GB17896）</w:t>
            </w:r>
          </w:p>
        </w:tc>
      </w:tr>
      <w:tr w14:paraId="1841394B">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7246EF07">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vAlign w:val="center"/>
          </w:tcPr>
          <w:p w14:paraId="07684361">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vAlign w:val="center"/>
          </w:tcPr>
          <w:p w14:paraId="128198F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vAlign w:val="center"/>
          </w:tcPr>
          <w:p w14:paraId="1CE510A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AC59A8D">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《家用电冰箱耗电量限定值及能效等级》（GB 12021.2）</w:t>
            </w:r>
          </w:p>
        </w:tc>
      </w:tr>
      <w:tr w14:paraId="4BCFCFDB">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064F385E">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997F6E3">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0BB5186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vAlign w:val="center"/>
          </w:tcPr>
          <w:p w14:paraId="168ABC17">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vAlign w:val="center"/>
          </w:tcPr>
          <w:p w14:paraId="7D9CECC2">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187616A1">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124D987">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03A5B74">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0A51C55B">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B8F10AE">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vAlign w:val="center"/>
          </w:tcPr>
          <w:p w14:paraId="31ED07EB">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647BF7C2">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2CE3F96D">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FAD6B65">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639DCA52">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13F38064">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vAlign w:val="center"/>
          </w:tcPr>
          <w:p w14:paraId="156C2CCE">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《单元式空气调节机能效限定值及能源效率等级》（GB19576）《风管送风式空调机组能效限定值及能效等级》（GB37479）</w:t>
            </w:r>
          </w:p>
        </w:tc>
      </w:tr>
      <w:tr w14:paraId="7DF288C8">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4B22900">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CB7E073">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8B99094">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vAlign w:val="center"/>
          </w:tcPr>
          <w:p w14:paraId="46DAFDB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6CA057A">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《电动洗衣机能效水效限定值及等级》（GB12021.4）</w:t>
            </w:r>
          </w:p>
        </w:tc>
      </w:tr>
      <w:tr w14:paraId="61FB6FC0">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38AF194">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2E9953B">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02CFF111">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vAlign w:val="center"/>
          </w:tcPr>
          <w:p w14:paraId="706A49E0">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vAlign w:val="center"/>
          </w:tcPr>
          <w:p w14:paraId="7CE00DFF">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《储水式电热水器能效限定值及能效等级》（GB21519）</w:t>
            </w:r>
          </w:p>
        </w:tc>
      </w:tr>
      <w:tr w14:paraId="7BDFD707">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10A77D0">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011BDFD">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4F76A33A">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72A604E9">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vAlign w:val="center"/>
          </w:tcPr>
          <w:p w14:paraId="4B7FDF97">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《家用燃气快速热水器和燃气采暖热水炉能效限定值及能效等级》（GB20665）</w:t>
            </w:r>
          </w:p>
        </w:tc>
      </w:tr>
      <w:tr w14:paraId="12DE660B">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EBB74A5">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66AE7A2">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3A6E45AB">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93BC4D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vAlign w:val="center"/>
          </w:tcPr>
          <w:p w14:paraId="16B9BFB8">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《热泵热水机（器）能效限定值及能效等级》（GB29541）</w:t>
            </w:r>
          </w:p>
        </w:tc>
      </w:tr>
      <w:tr w14:paraId="17EB2DA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5A100297">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364744C">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11E73C55">
            <w:pPr>
              <w:widowControl/>
              <w:wordWrap w:val="0"/>
              <w:spacing w:line="360" w:lineRule="auto"/>
              <w:jc w:val="left"/>
              <w:rPr>
                <w:rFonts w:hint="eastAsia" w:ascii="宋体" w:hAnsi="宋体" w:eastAsia="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61DBD9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vAlign w:val="center"/>
          </w:tcPr>
          <w:p w14:paraId="352A78F6">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《家用太阳能热水系统能效限定值及能效等级》（GB26969）</w:t>
            </w:r>
          </w:p>
        </w:tc>
      </w:tr>
      <w:tr w14:paraId="1FA89D5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2636FB0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vAlign w:val="center"/>
          </w:tcPr>
          <w:p w14:paraId="2272266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A020619照明设备</w:t>
            </w:r>
          </w:p>
        </w:tc>
        <w:tc>
          <w:tcPr>
            <w:tcW w:w="1320" w:type="dxa"/>
            <w:tcBorders>
              <w:top w:val="nil"/>
              <w:left w:val="nil"/>
              <w:bottom w:val="single" w:color="000000" w:sz="8" w:space="0"/>
              <w:right w:val="single" w:color="000000" w:sz="8" w:space="0"/>
            </w:tcBorders>
            <w:vAlign w:val="center"/>
          </w:tcPr>
          <w:p w14:paraId="1C245DD0">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w:t>
            </w:r>
          </w:p>
        </w:tc>
        <w:tc>
          <w:tcPr>
            <w:tcW w:w="1620" w:type="dxa"/>
            <w:tcBorders>
              <w:top w:val="nil"/>
              <w:left w:val="nil"/>
              <w:bottom w:val="single" w:color="000000" w:sz="8" w:space="0"/>
              <w:right w:val="single" w:color="000000" w:sz="8" w:space="0"/>
            </w:tcBorders>
            <w:vAlign w:val="center"/>
          </w:tcPr>
          <w:p w14:paraId="705E2794">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0EB33AB">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《普通照明用双端荧光灯能效限定值及能效等级》（GB19043）</w:t>
            </w:r>
          </w:p>
        </w:tc>
      </w:tr>
      <w:tr w14:paraId="22FC2640">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5CB2693">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8B1D669">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E115622">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LED道路/隧道照明产品</w:t>
            </w:r>
          </w:p>
        </w:tc>
        <w:tc>
          <w:tcPr>
            <w:tcW w:w="1620" w:type="dxa"/>
            <w:tcBorders>
              <w:top w:val="nil"/>
              <w:left w:val="nil"/>
              <w:bottom w:val="single" w:color="000000" w:sz="8" w:space="0"/>
              <w:right w:val="single" w:color="000000" w:sz="8" w:space="0"/>
            </w:tcBorders>
            <w:vAlign w:val="center"/>
          </w:tcPr>
          <w:p w14:paraId="2E78D45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81BD621">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《道路和隧道照明用LED灯具能效限定值及能效等级》（GB37478）</w:t>
            </w:r>
          </w:p>
        </w:tc>
      </w:tr>
      <w:tr w14:paraId="0FCE0FE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DB1EBA3">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B6C1600">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F1F18B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LED筒灯</w:t>
            </w:r>
          </w:p>
        </w:tc>
        <w:tc>
          <w:tcPr>
            <w:tcW w:w="1620" w:type="dxa"/>
            <w:tcBorders>
              <w:top w:val="nil"/>
              <w:left w:val="nil"/>
              <w:bottom w:val="single" w:color="000000" w:sz="8" w:space="0"/>
              <w:right w:val="single" w:color="000000" w:sz="8" w:space="0"/>
            </w:tcBorders>
            <w:vAlign w:val="center"/>
          </w:tcPr>
          <w:p w14:paraId="776ADA6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3A48C9F">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60A37F85">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7A0613FA">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0D573D1">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6B0D43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vAlign w:val="center"/>
          </w:tcPr>
          <w:p w14:paraId="1B624D01">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6267FAC">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0A138902">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14:paraId="3A1EABC9">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1080" w:type="dxa"/>
            <w:tcBorders>
              <w:top w:val="nil"/>
              <w:left w:val="nil"/>
              <w:bottom w:val="single" w:color="000000" w:sz="8" w:space="0"/>
              <w:right w:val="single" w:color="000000" w:sz="8" w:space="0"/>
            </w:tcBorders>
            <w:vAlign w:val="center"/>
          </w:tcPr>
          <w:p w14:paraId="2551ECDF">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vAlign w:val="center"/>
          </w:tcPr>
          <w:p w14:paraId="2C32CCB5">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vAlign w:val="center"/>
          </w:tcPr>
          <w:p w14:paraId="0593FDD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E7EC0B0">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《平板电视能效限定值及能效等级》（GB24850）</w:t>
            </w:r>
          </w:p>
        </w:tc>
      </w:tr>
      <w:tr w14:paraId="3B06971F">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14:paraId="7425CBD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w:t>
            </w:r>
          </w:p>
        </w:tc>
        <w:tc>
          <w:tcPr>
            <w:tcW w:w="1080" w:type="dxa"/>
            <w:tcBorders>
              <w:top w:val="nil"/>
              <w:left w:val="nil"/>
              <w:bottom w:val="single" w:color="000000" w:sz="8" w:space="0"/>
              <w:right w:val="single" w:color="000000" w:sz="8" w:space="0"/>
            </w:tcBorders>
            <w:vAlign w:val="center"/>
          </w:tcPr>
          <w:p w14:paraId="7A11648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vAlign w:val="center"/>
          </w:tcPr>
          <w:p w14:paraId="1537C1BB">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vAlign w:val="center"/>
          </w:tcPr>
          <w:p w14:paraId="76FB3C3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监视器</w:t>
            </w:r>
          </w:p>
        </w:tc>
        <w:tc>
          <w:tcPr>
            <w:tcW w:w="4540" w:type="dxa"/>
            <w:tcBorders>
              <w:top w:val="nil"/>
              <w:left w:val="nil"/>
              <w:bottom w:val="single" w:color="000000" w:sz="8" w:space="0"/>
              <w:right w:val="single" w:color="000000" w:sz="8" w:space="0"/>
            </w:tcBorders>
            <w:vAlign w:val="center"/>
          </w:tcPr>
          <w:p w14:paraId="42FD2268">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599E089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937D9B6">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1080" w:type="dxa"/>
            <w:tcBorders>
              <w:top w:val="nil"/>
              <w:left w:val="nil"/>
              <w:bottom w:val="single" w:color="000000" w:sz="8" w:space="0"/>
              <w:right w:val="single" w:color="000000" w:sz="8" w:space="0"/>
            </w:tcBorders>
            <w:vAlign w:val="center"/>
          </w:tcPr>
          <w:p w14:paraId="1EC8CCB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vAlign w:val="center"/>
          </w:tcPr>
          <w:p w14:paraId="533D19C8">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vAlign w:val="center"/>
          </w:tcPr>
          <w:p w14:paraId="48064CC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9A5B77F">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《商用燃气灶具能效限定值及能效等级》（GB30531）</w:t>
            </w:r>
          </w:p>
        </w:tc>
      </w:tr>
      <w:tr w14:paraId="48EEFF6B">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14:paraId="0E1D5A4C">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vAlign w:val="center"/>
          </w:tcPr>
          <w:p w14:paraId="64904DC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★A060805便器</w:t>
            </w:r>
          </w:p>
        </w:tc>
        <w:tc>
          <w:tcPr>
            <w:tcW w:w="1320" w:type="dxa"/>
            <w:tcBorders>
              <w:top w:val="nil"/>
              <w:left w:val="nil"/>
              <w:bottom w:val="single" w:color="000000" w:sz="8" w:space="0"/>
              <w:right w:val="single" w:color="000000" w:sz="8" w:space="0"/>
            </w:tcBorders>
            <w:vAlign w:val="center"/>
          </w:tcPr>
          <w:p w14:paraId="1B017895">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w:t>
            </w:r>
          </w:p>
        </w:tc>
        <w:tc>
          <w:tcPr>
            <w:tcW w:w="1620" w:type="dxa"/>
            <w:tcBorders>
              <w:top w:val="nil"/>
              <w:left w:val="nil"/>
              <w:bottom w:val="single" w:color="000000" w:sz="8" w:space="0"/>
              <w:right w:val="single" w:color="000000" w:sz="8" w:space="0"/>
            </w:tcBorders>
            <w:vAlign w:val="center"/>
          </w:tcPr>
          <w:p w14:paraId="23467A69">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E74217D">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《坐便器水效限定值及水效等级》（GB25502）</w:t>
            </w:r>
          </w:p>
        </w:tc>
      </w:tr>
      <w:tr w14:paraId="34EBADB3">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09A4E7B">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C8FAB51">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53108775">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w:t>
            </w:r>
          </w:p>
        </w:tc>
        <w:tc>
          <w:tcPr>
            <w:tcW w:w="1620" w:type="dxa"/>
            <w:tcBorders>
              <w:top w:val="nil"/>
              <w:left w:val="nil"/>
              <w:bottom w:val="single" w:color="000000" w:sz="8" w:space="0"/>
              <w:right w:val="single" w:color="000000" w:sz="8" w:space="0"/>
            </w:tcBorders>
            <w:vAlign w:val="center"/>
          </w:tcPr>
          <w:p w14:paraId="27F1F67E">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0F3640E">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《蹲便器用水效率限定值及用水效率等级》（GB30717）</w:t>
            </w:r>
          </w:p>
        </w:tc>
      </w:tr>
      <w:tr w14:paraId="22DA3D3E">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B96820C">
            <w:pPr>
              <w:widowControl/>
              <w:wordWrap w:val="0"/>
              <w:spacing w:line="360" w:lineRule="auto"/>
              <w:jc w:val="left"/>
              <w:rPr>
                <w:rFonts w:hint="eastAsia" w:ascii="宋体" w:hAnsi="宋体" w:eastAsia="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915BD6D">
            <w:pPr>
              <w:widowControl/>
              <w:wordWrap w:val="0"/>
              <w:spacing w:line="360" w:lineRule="auto"/>
              <w:jc w:val="left"/>
              <w:rPr>
                <w:rFonts w:hint="eastAsia" w:ascii="宋体" w:hAnsi="宋体" w:eastAsia="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99F2034">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w:t>
            </w:r>
          </w:p>
        </w:tc>
        <w:tc>
          <w:tcPr>
            <w:tcW w:w="1620" w:type="dxa"/>
            <w:tcBorders>
              <w:top w:val="nil"/>
              <w:left w:val="nil"/>
              <w:bottom w:val="single" w:color="000000" w:sz="8" w:space="0"/>
              <w:right w:val="single" w:color="000000" w:sz="8" w:space="0"/>
            </w:tcBorders>
            <w:vAlign w:val="center"/>
          </w:tcPr>
          <w:p w14:paraId="0F50B166">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989D419">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《小便器用水效率限定值及用水效率等级》（GB28377）</w:t>
            </w:r>
          </w:p>
        </w:tc>
      </w:tr>
      <w:tr w14:paraId="32C9CC2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8868AD3">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vAlign w:val="center"/>
          </w:tcPr>
          <w:p w14:paraId="02F3BEE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vAlign w:val="center"/>
          </w:tcPr>
          <w:p w14:paraId="722DC59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61F29D2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F92C496">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《水嘴用水效率限定值及用水效率等级》（GB 25501）</w:t>
            </w:r>
          </w:p>
        </w:tc>
      </w:tr>
      <w:tr w14:paraId="4F9597A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6A216E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vAlign w:val="center"/>
          </w:tcPr>
          <w:p w14:paraId="3561D75A">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vAlign w:val="center"/>
          </w:tcPr>
          <w:p w14:paraId="5EE8D989">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2ED148D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158FAA4">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《便器冲洗阀用水效率限定值及用水效率等级》（GB28379）</w:t>
            </w:r>
          </w:p>
        </w:tc>
      </w:tr>
      <w:tr w14:paraId="5942CAA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A4D53E6">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vAlign w:val="center"/>
          </w:tcPr>
          <w:p w14:paraId="4F56AB2D">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vAlign w:val="center"/>
          </w:tcPr>
          <w:p w14:paraId="244A2D77">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01739002">
            <w:pPr>
              <w:widowControl/>
              <w:wordWrap w:val="0"/>
              <w:spacing w:line="36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E9830E4">
            <w:pPr>
              <w:widowControl/>
              <w:wordWrap w:val="0"/>
              <w:spacing w:line="360" w:lineRule="auto"/>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《淋浴器用水效率限定值及用水效率等级》（GB28378）</w:t>
            </w:r>
          </w:p>
        </w:tc>
      </w:tr>
    </w:tbl>
    <w:p w14:paraId="685E9337">
      <w:pPr>
        <w:pStyle w:val="2"/>
        <w:wordWrap w:val="0"/>
        <w:spacing w:after="0" w:line="360" w:lineRule="auto"/>
        <w:rPr>
          <w:rFonts w:hint="eastAsia" w:ascii="宋体" w:hAnsi="宋体" w:eastAsia="宋体" w:cs="宋体"/>
          <w:color w:val="auto"/>
          <w:spacing w:val="-3"/>
          <w:szCs w:val="21"/>
          <w:highlight w:val="none"/>
        </w:rPr>
      </w:pPr>
    </w:p>
    <w:p w14:paraId="11F54669">
      <w:pPr>
        <w:pStyle w:val="2"/>
        <w:wordWrap w:val="0"/>
        <w:spacing w:after="0"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0885FD4D">
      <w:pPr>
        <w:pStyle w:val="2"/>
        <w:wordWrap w:val="0"/>
        <w:spacing w:after="0"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 xml:space="preserve">    2</w:t>
      </w:r>
      <w:r>
        <w:rPr>
          <w:rFonts w:hint="eastAsia" w:ascii="宋体" w:hAnsi="宋体" w:eastAsia="宋体" w:cs="宋体"/>
          <w:b/>
          <w:bCs/>
          <w:color w:val="auto"/>
          <w:szCs w:val="21"/>
          <w:highlight w:val="none"/>
        </w:rPr>
        <w:t>.以“★”标注的为政府强制采购产品。</w:t>
      </w:r>
    </w:p>
    <w:p w14:paraId="2619432A">
      <w:pPr>
        <w:pStyle w:val="12"/>
        <w:wordWrap w:val="0"/>
        <w:spacing w:line="360" w:lineRule="auto"/>
        <w:jc w:val="left"/>
        <w:outlineLvl w:val="1"/>
        <w:rPr>
          <w:rFonts w:hint="eastAsia" w:ascii="宋体" w:hAnsi="宋体" w:eastAsia="宋体" w:cs="宋体"/>
          <w:color w:val="auto"/>
          <w:sz w:val="32"/>
          <w:szCs w:val="32"/>
          <w:highlight w:val="none"/>
        </w:rPr>
      </w:pPr>
      <w:r>
        <w:rPr>
          <w:rFonts w:hint="eastAsia" w:ascii="宋体" w:hAnsi="宋体" w:eastAsia="宋体" w:cs="宋体"/>
          <w:b/>
          <w:color w:val="auto"/>
          <w:sz w:val="30"/>
          <w:szCs w:val="30"/>
          <w:highlight w:val="none"/>
        </w:rPr>
        <w:br w:type="page"/>
      </w:r>
      <w:bookmarkStart w:id="36" w:name="_Toc29462"/>
      <w:bookmarkStart w:id="37" w:name="_Toc1516"/>
      <w:r>
        <w:rPr>
          <w:rFonts w:hint="eastAsia" w:ascii="宋体" w:hAnsi="宋体" w:eastAsia="宋体" w:cs="宋体"/>
          <w:color w:val="auto"/>
          <w:sz w:val="32"/>
          <w:szCs w:val="32"/>
          <w:highlight w:val="none"/>
        </w:rPr>
        <w:t>附件</w:t>
      </w:r>
      <w:r>
        <w:rPr>
          <w:rFonts w:hint="eastAsia" w:ascii="宋体" w:hAnsi="宋体" w:eastAsia="宋体" w:cs="宋体"/>
          <w:color w:val="auto"/>
          <w:sz w:val="32"/>
          <w:szCs w:val="32"/>
          <w:highlight w:val="none"/>
          <w:lang w:val="en-US" w:eastAsia="zh-CN"/>
        </w:rPr>
        <w:t>二</w:t>
      </w:r>
      <w:r>
        <w:rPr>
          <w:rFonts w:hint="eastAsia" w:ascii="宋体" w:hAnsi="宋体" w:eastAsia="宋体" w:cs="宋体"/>
          <w:color w:val="auto"/>
          <w:sz w:val="32"/>
          <w:szCs w:val="32"/>
          <w:highlight w:val="none"/>
        </w:rPr>
        <w:t>：</w:t>
      </w:r>
      <w:bookmarkEnd w:id="36"/>
      <w:bookmarkEnd w:id="37"/>
    </w:p>
    <w:p w14:paraId="09F6E5A1">
      <w:pPr>
        <w:wordWrap w:val="0"/>
        <w:spacing w:line="360" w:lineRule="auto"/>
        <w:ind w:left="1871"/>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中小微企业划型标准</w:t>
      </w:r>
    </w:p>
    <w:tbl>
      <w:tblPr>
        <w:tblStyle w:val="21"/>
        <w:tblW w:w="9537" w:type="dxa"/>
        <w:tblInd w:w="250" w:type="dxa"/>
        <w:tblLayout w:type="fixed"/>
        <w:tblCellMar>
          <w:top w:w="0" w:type="dxa"/>
          <w:left w:w="108" w:type="dxa"/>
          <w:bottom w:w="0" w:type="dxa"/>
          <w:right w:w="108" w:type="dxa"/>
        </w:tblCellMar>
      </w:tblPr>
      <w:tblGrid>
        <w:gridCol w:w="2033"/>
        <w:gridCol w:w="1653"/>
        <w:gridCol w:w="1091"/>
        <w:gridCol w:w="1935"/>
        <w:gridCol w:w="1720"/>
        <w:gridCol w:w="1105"/>
      </w:tblGrid>
      <w:tr w14:paraId="01BD2E07">
        <w:tblPrEx>
          <w:tblCellMar>
            <w:top w:w="0" w:type="dxa"/>
            <w:left w:w="108" w:type="dxa"/>
            <w:bottom w:w="0" w:type="dxa"/>
            <w:right w:w="108" w:type="dxa"/>
          </w:tblCellMar>
        </w:tblPrEx>
        <w:trPr>
          <w:trHeight w:val="285" w:hRule="atLeast"/>
        </w:trPr>
        <w:tc>
          <w:tcPr>
            <w:tcW w:w="2033" w:type="dxa"/>
            <w:tcBorders>
              <w:top w:val="single" w:color="auto" w:sz="4" w:space="0"/>
              <w:left w:val="single" w:color="auto" w:sz="4" w:space="0"/>
              <w:bottom w:val="single" w:color="auto" w:sz="4" w:space="0"/>
              <w:right w:val="single" w:color="auto" w:sz="4" w:space="0"/>
            </w:tcBorders>
            <w:vAlign w:val="center"/>
          </w:tcPr>
          <w:p w14:paraId="65D8CA09">
            <w:pPr>
              <w:widowControl/>
              <w:wordWrap w:val="0"/>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653" w:type="dxa"/>
            <w:tcBorders>
              <w:top w:val="single" w:color="auto" w:sz="4" w:space="0"/>
              <w:left w:val="nil"/>
              <w:bottom w:val="single" w:color="auto" w:sz="4" w:space="0"/>
              <w:right w:val="single" w:color="auto" w:sz="4" w:space="0"/>
            </w:tcBorders>
            <w:vAlign w:val="center"/>
          </w:tcPr>
          <w:p w14:paraId="4DAF463C">
            <w:pPr>
              <w:widowControl/>
              <w:wordWrap w:val="0"/>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1091" w:type="dxa"/>
            <w:tcBorders>
              <w:top w:val="single" w:color="auto" w:sz="4" w:space="0"/>
              <w:left w:val="nil"/>
              <w:bottom w:val="single" w:color="auto" w:sz="4" w:space="0"/>
              <w:right w:val="single" w:color="auto" w:sz="4" w:space="0"/>
            </w:tcBorders>
            <w:vAlign w:val="center"/>
          </w:tcPr>
          <w:p w14:paraId="581DFFA9">
            <w:pPr>
              <w:widowControl/>
              <w:wordWrap w:val="0"/>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935" w:type="dxa"/>
            <w:tcBorders>
              <w:top w:val="single" w:color="auto" w:sz="4" w:space="0"/>
              <w:left w:val="nil"/>
              <w:bottom w:val="single" w:color="auto" w:sz="4" w:space="0"/>
              <w:right w:val="single" w:color="auto" w:sz="4" w:space="0"/>
            </w:tcBorders>
            <w:vAlign w:val="center"/>
          </w:tcPr>
          <w:p w14:paraId="6E4A8212">
            <w:pPr>
              <w:widowControl/>
              <w:wordWrap w:val="0"/>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20" w:type="dxa"/>
            <w:tcBorders>
              <w:top w:val="single" w:color="auto" w:sz="4" w:space="0"/>
              <w:left w:val="nil"/>
              <w:bottom w:val="single" w:color="auto" w:sz="4" w:space="0"/>
              <w:right w:val="single" w:color="auto" w:sz="4" w:space="0"/>
            </w:tcBorders>
            <w:vAlign w:val="center"/>
          </w:tcPr>
          <w:p w14:paraId="1D0F40BC">
            <w:pPr>
              <w:widowControl/>
              <w:wordWrap w:val="0"/>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05" w:type="dxa"/>
            <w:tcBorders>
              <w:top w:val="single" w:color="auto" w:sz="4" w:space="0"/>
              <w:left w:val="nil"/>
              <w:bottom w:val="single" w:color="auto" w:sz="4" w:space="0"/>
              <w:right w:val="single" w:color="auto" w:sz="4" w:space="0"/>
            </w:tcBorders>
            <w:vAlign w:val="center"/>
          </w:tcPr>
          <w:p w14:paraId="4A5B1784">
            <w:pPr>
              <w:widowControl/>
              <w:wordWrap w:val="0"/>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7FD2D072">
        <w:tblPrEx>
          <w:tblCellMar>
            <w:top w:w="0" w:type="dxa"/>
            <w:left w:w="108" w:type="dxa"/>
            <w:bottom w:w="0" w:type="dxa"/>
            <w:right w:w="108" w:type="dxa"/>
          </w:tblCellMar>
        </w:tblPrEx>
        <w:trPr>
          <w:trHeight w:val="225" w:hRule="atLeast"/>
        </w:trPr>
        <w:tc>
          <w:tcPr>
            <w:tcW w:w="2033" w:type="dxa"/>
            <w:tcBorders>
              <w:top w:val="nil"/>
              <w:left w:val="single" w:color="auto" w:sz="4" w:space="0"/>
              <w:bottom w:val="single" w:color="auto" w:sz="4" w:space="0"/>
              <w:right w:val="single" w:color="auto" w:sz="4" w:space="0"/>
            </w:tcBorders>
            <w:vAlign w:val="bottom"/>
          </w:tcPr>
          <w:p w14:paraId="6933BFDF">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653" w:type="dxa"/>
            <w:tcBorders>
              <w:top w:val="nil"/>
              <w:left w:val="nil"/>
              <w:bottom w:val="single" w:color="auto" w:sz="4" w:space="0"/>
              <w:right w:val="single" w:color="auto" w:sz="4" w:space="0"/>
            </w:tcBorders>
            <w:vAlign w:val="center"/>
          </w:tcPr>
          <w:p w14:paraId="741C663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57B15FC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6E81108">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20E008F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1105" w:type="dxa"/>
            <w:tcBorders>
              <w:top w:val="nil"/>
              <w:left w:val="nil"/>
              <w:bottom w:val="single" w:color="auto" w:sz="4" w:space="0"/>
              <w:right w:val="single" w:color="auto" w:sz="4" w:space="0"/>
            </w:tcBorders>
            <w:vAlign w:val="center"/>
          </w:tcPr>
          <w:p w14:paraId="44230FC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688DEBDE">
        <w:tblPrEx>
          <w:tblCellMar>
            <w:top w:w="0" w:type="dxa"/>
            <w:left w:w="108" w:type="dxa"/>
            <w:bottom w:w="0" w:type="dxa"/>
            <w:right w:w="108" w:type="dxa"/>
          </w:tblCellMar>
        </w:tblPrEx>
        <w:trPr>
          <w:trHeight w:val="484" w:hRule="atLeast"/>
        </w:trPr>
        <w:tc>
          <w:tcPr>
            <w:tcW w:w="2033" w:type="dxa"/>
            <w:vMerge w:val="restart"/>
            <w:tcBorders>
              <w:top w:val="nil"/>
              <w:left w:val="single" w:color="auto" w:sz="4" w:space="0"/>
              <w:bottom w:val="single" w:color="auto" w:sz="4" w:space="0"/>
              <w:right w:val="single" w:color="auto" w:sz="4" w:space="0"/>
            </w:tcBorders>
            <w:vAlign w:val="bottom"/>
          </w:tcPr>
          <w:p w14:paraId="15534EAF">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653" w:type="dxa"/>
            <w:tcBorders>
              <w:top w:val="nil"/>
              <w:left w:val="nil"/>
              <w:bottom w:val="single" w:color="auto" w:sz="4" w:space="0"/>
              <w:right w:val="single" w:color="auto" w:sz="4" w:space="0"/>
            </w:tcBorders>
            <w:vAlign w:val="center"/>
          </w:tcPr>
          <w:p w14:paraId="7801A108">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E5AFAE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04A9542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350E77B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5992939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6378B877">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1579B1C">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338969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4CAFBCB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73DC99B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720" w:type="dxa"/>
            <w:tcBorders>
              <w:top w:val="nil"/>
              <w:left w:val="nil"/>
              <w:bottom w:val="single" w:color="auto" w:sz="4" w:space="0"/>
              <w:right w:val="single" w:color="auto" w:sz="4" w:space="0"/>
            </w:tcBorders>
            <w:vAlign w:val="center"/>
          </w:tcPr>
          <w:p w14:paraId="2B962D9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1105" w:type="dxa"/>
            <w:tcBorders>
              <w:top w:val="nil"/>
              <w:left w:val="nil"/>
              <w:bottom w:val="single" w:color="auto" w:sz="4" w:space="0"/>
              <w:right w:val="single" w:color="auto" w:sz="4" w:space="0"/>
            </w:tcBorders>
            <w:vAlign w:val="center"/>
          </w:tcPr>
          <w:p w14:paraId="5BFC85A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7AA65A48">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744E7458">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653" w:type="dxa"/>
            <w:tcBorders>
              <w:top w:val="nil"/>
              <w:left w:val="nil"/>
              <w:bottom w:val="single" w:color="auto" w:sz="4" w:space="0"/>
              <w:right w:val="single" w:color="auto" w:sz="4" w:space="0"/>
            </w:tcBorders>
            <w:vAlign w:val="center"/>
          </w:tcPr>
          <w:p w14:paraId="1110BEE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3C7A3D6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C2A260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720" w:type="dxa"/>
            <w:tcBorders>
              <w:top w:val="nil"/>
              <w:left w:val="nil"/>
              <w:bottom w:val="single" w:color="auto" w:sz="4" w:space="0"/>
              <w:right w:val="single" w:color="auto" w:sz="4" w:space="0"/>
            </w:tcBorders>
            <w:vAlign w:val="center"/>
          </w:tcPr>
          <w:p w14:paraId="2525D3F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1105" w:type="dxa"/>
            <w:tcBorders>
              <w:top w:val="nil"/>
              <w:left w:val="nil"/>
              <w:bottom w:val="single" w:color="auto" w:sz="4" w:space="0"/>
              <w:right w:val="single" w:color="auto" w:sz="4" w:space="0"/>
            </w:tcBorders>
            <w:vAlign w:val="center"/>
          </w:tcPr>
          <w:p w14:paraId="4FE9ACF8">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6F9F2AAB">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2EFC79C0">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BF5ACE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346237A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4DCC076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720" w:type="dxa"/>
            <w:tcBorders>
              <w:top w:val="nil"/>
              <w:left w:val="nil"/>
              <w:bottom w:val="single" w:color="auto" w:sz="4" w:space="0"/>
              <w:right w:val="single" w:color="auto" w:sz="4" w:space="0"/>
            </w:tcBorders>
            <w:vAlign w:val="center"/>
          </w:tcPr>
          <w:p w14:paraId="7FC4FE3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1105" w:type="dxa"/>
            <w:tcBorders>
              <w:top w:val="nil"/>
              <w:left w:val="nil"/>
              <w:bottom w:val="single" w:color="auto" w:sz="4" w:space="0"/>
              <w:right w:val="single" w:color="auto" w:sz="4" w:space="0"/>
            </w:tcBorders>
            <w:vAlign w:val="center"/>
          </w:tcPr>
          <w:p w14:paraId="38A5018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05F1F30A">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FB6BC4E">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653" w:type="dxa"/>
            <w:tcBorders>
              <w:top w:val="nil"/>
              <w:left w:val="nil"/>
              <w:bottom w:val="single" w:color="auto" w:sz="4" w:space="0"/>
              <w:right w:val="single" w:color="auto" w:sz="4" w:space="0"/>
            </w:tcBorders>
            <w:vAlign w:val="center"/>
          </w:tcPr>
          <w:p w14:paraId="5ECCACB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DEED8E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430C235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720" w:type="dxa"/>
            <w:tcBorders>
              <w:top w:val="nil"/>
              <w:left w:val="nil"/>
              <w:bottom w:val="single" w:color="auto" w:sz="4" w:space="0"/>
              <w:right w:val="single" w:color="auto" w:sz="4" w:space="0"/>
            </w:tcBorders>
            <w:vAlign w:val="center"/>
          </w:tcPr>
          <w:p w14:paraId="3791EA2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1105" w:type="dxa"/>
            <w:tcBorders>
              <w:top w:val="nil"/>
              <w:left w:val="nil"/>
              <w:bottom w:val="single" w:color="auto" w:sz="4" w:space="0"/>
              <w:right w:val="single" w:color="auto" w:sz="4" w:space="0"/>
            </w:tcBorders>
            <w:vAlign w:val="center"/>
          </w:tcPr>
          <w:p w14:paraId="42DF6E0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599AD3DE">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27BE9E1F">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50D4777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4E067327">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5B98198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720" w:type="dxa"/>
            <w:tcBorders>
              <w:top w:val="nil"/>
              <w:left w:val="nil"/>
              <w:bottom w:val="single" w:color="auto" w:sz="4" w:space="0"/>
              <w:right w:val="single" w:color="auto" w:sz="4" w:space="0"/>
            </w:tcBorders>
            <w:vAlign w:val="center"/>
          </w:tcPr>
          <w:p w14:paraId="08C0F94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105" w:type="dxa"/>
            <w:tcBorders>
              <w:top w:val="nil"/>
              <w:left w:val="nil"/>
              <w:bottom w:val="single" w:color="auto" w:sz="4" w:space="0"/>
              <w:right w:val="single" w:color="auto" w:sz="4" w:space="0"/>
            </w:tcBorders>
            <w:vAlign w:val="center"/>
          </w:tcPr>
          <w:p w14:paraId="2B3A34F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60F451C1">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75F8F750">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653" w:type="dxa"/>
            <w:tcBorders>
              <w:top w:val="nil"/>
              <w:left w:val="nil"/>
              <w:bottom w:val="single" w:color="auto" w:sz="4" w:space="0"/>
              <w:right w:val="single" w:color="auto" w:sz="4" w:space="0"/>
            </w:tcBorders>
            <w:vAlign w:val="center"/>
          </w:tcPr>
          <w:p w14:paraId="3F7AE6C8">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589F2963">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A2380A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720" w:type="dxa"/>
            <w:tcBorders>
              <w:top w:val="nil"/>
              <w:left w:val="nil"/>
              <w:bottom w:val="single" w:color="auto" w:sz="4" w:space="0"/>
              <w:right w:val="single" w:color="auto" w:sz="4" w:space="0"/>
            </w:tcBorders>
            <w:vAlign w:val="center"/>
          </w:tcPr>
          <w:p w14:paraId="1E69624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1105" w:type="dxa"/>
            <w:tcBorders>
              <w:top w:val="nil"/>
              <w:left w:val="nil"/>
              <w:bottom w:val="single" w:color="auto" w:sz="4" w:space="0"/>
              <w:right w:val="single" w:color="auto" w:sz="4" w:space="0"/>
            </w:tcBorders>
            <w:vAlign w:val="center"/>
          </w:tcPr>
          <w:p w14:paraId="4D006F5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BFD1115">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44722593">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04D6280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3B419FE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D4F9AC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222641A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1105" w:type="dxa"/>
            <w:tcBorders>
              <w:top w:val="nil"/>
              <w:left w:val="nil"/>
              <w:bottom w:val="single" w:color="auto" w:sz="4" w:space="0"/>
              <w:right w:val="single" w:color="auto" w:sz="4" w:space="0"/>
            </w:tcBorders>
            <w:vAlign w:val="center"/>
          </w:tcPr>
          <w:p w14:paraId="0D5F3F8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C05EDE6">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AC911E7">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653" w:type="dxa"/>
            <w:tcBorders>
              <w:top w:val="nil"/>
              <w:left w:val="nil"/>
              <w:bottom w:val="single" w:color="auto" w:sz="4" w:space="0"/>
              <w:right w:val="single" w:color="auto" w:sz="4" w:space="0"/>
            </w:tcBorders>
            <w:vAlign w:val="center"/>
          </w:tcPr>
          <w:p w14:paraId="5535506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6DADFD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2913591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17A553A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47A5CD3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3746E13E">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1D30EB5E">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D37E50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3B3A6B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2E31F8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720" w:type="dxa"/>
            <w:tcBorders>
              <w:top w:val="nil"/>
              <w:left w:val="nil"/>
              <w:bottom w:val="single" w:color="auto" w:sz="4" w:space="0"/>
              <w:right w:val="single" w:color="auto" w:sz="4" w:space="0"/>
            </w:tcBorders>
            <w:vAlign w:val="center"/>
          </w:tcPr>
          <w:p w14:paraId="572420D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1105" w:type="dxa"/>
            <w:tcBorders>
              <w:top w:val="nil"/>
              <w:left w:val="nil"/>
              <w:bottom w:val="single" w:color="auto" w:sz="4" w:space="0"/>
              <w:right w:val="single" w:color="auto" w:sz="4" w:space="0"/>
            </w:tcBorders>
            <w:vAlign w:val="center"/>
          </w:tcPr>
          <w:p w14:paraId="57D6DB0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1D101B91">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78E70F4B">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653" w:type="dxa"/>
            <w:tcBorders>
              <w:top w:val="nil"/>
              <w:left w:val="nil"/>
              <w:bottom w:val="single" w:color="auto" w:sz="4" w:space="0"/>
              <w:right w:val="single" w:color="auto" w:sz="4" w:space="0"/>
            </w:tcBorders>
            <w:vAlign w:val="center"/>
          </w:tcPr>
          <w:p w14:paraId="51DB18D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08DED0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0331E02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720" w:type="dxa"/>
            <w:tcBorders>
              <w:top w:val="nil"/>
              <w:left w:val="nil"/>
              <w:bottom w:val="single" w:color="auto" w:sz="4" w:space="0"/>
              <w:right w:val="single" w:color="auto" w:sz="4" w:space="0"/>
            </w:tcBorders>
            <w:vAlign w:val="center"/>
          </w:tcPr>
          <w:p w14:paraId="4DCAB31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1105" w:type="dxa"/>
            <w:tcBorders>
              <w:top w:val="nil"/>
              <w:left w:val="nil"/>
              <w:bottom w:val="single" w:color="auto" w:sz="4" w:space="0"/>
              <w:right w:val="single" w:color="auto" w:sz="4" w:space="0"/>
            </w:tcBorders>
            <w:vAlign w:val="center"/>
          </w:tcPr>
          <w:p w14:paraId="4711954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F71C488">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6B6D24F">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15D6433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38312567">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EE4F1E7">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720" w:type="dxa"/>
            <w:tcBorders>
              <w:top w:val="nil"/>
              <w:left w:val="nil"/>
              <w:bottom w:val="single" w:color="auto" w:sz="4" w:space="0"/>
              <w:right w:val="single" w:color="auto" w:sz="4" w:space="0"/>
            </w:tcBorders>
            <w:vAlign w:val="center"/>
          </w:tcPr>
          <w:p w14:paraId="0D687B1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68DDD75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CD560DD">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385C8321">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653" w:type="dxa"/>
            <w:tcBorders>
              <w:top w:val="nil"/>
              <w:left w:val="nil"/>
              <w:bottom w:val="single" w:color="auto" w:sz="4" w:space="0"/>
              <w:right w:val="single" w:color="auto" w:sz="4" w:space="0"/>
            </w:tcBorders>
            <w:vAlign w:val="center"/>
          </w:tcPr>
          <w:p w14:paraId="24D112E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D2E868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73ACC59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20938AD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065B6FC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3042C51">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234132A7">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C0F7C28">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3778CC2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60463F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720" w:type="dxa"/>
            <w:tcBorders>
              <w:top w:val="nil"/>
              <w:left w:val="nil"/>
              <w:bottom w:val="single" w:color="auto" w:sz="4" w:space="0"/>
              <w:right w:val="single" w:color="auto" w:sz="4" w:space="0"/>
            </w:tcBorders>
            <w:vAlign w:val="center"/>
          </w:tcPr>
          <w:p w14:paraId="3BC4D09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1421A06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6616A54">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7C44A4FC">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653" w:type="dxa"/>
            <w:tcBorders>
              <w:top w:val="nil"/>
              <w:left w:val="nil"/>
              <w:bottom w:val="single" w:color="auto" w:sz="4" w:space="0"/>
              <w:right w:val="single" w:color="auto" w:sz="4" w:space="0"/>
            </w:tcBorders>
            <w:vAlign w:val="center"/>
          </w:tcPr>
          <w:p w14:paraId="72F4A58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3FC52BD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7B670B4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383F39B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40ADB6A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DCD4CF8">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3785EC4">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75F421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3CDA258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45BB9B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1691BD2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51E2A37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7855A3C">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9657C32">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653" w:type="dxa"/>
            <w:tcBorders>
              <w:top w:val="nil"/>
              <w:left w:val="nil"/>
              <w:bottom w:val="single" w:color="auto" w:sz="4" w:space="0"/>
              <w:right w:val="single" w:color="auto" w:sz="4" w:space="0"/>
            </w:tcBorders>
            <w:vAlign w:val="center"/>
          </w:tcPr>
          <w:p w14:paraId="304D4923">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505CF6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446468B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13E380F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1AED205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A90FD95">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7926F1BA">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1B5D416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5F81291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443BDF2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6E67BE5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1969AEE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72005AA">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39DFE223">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653" w:type="dxa"/>
            <w:tcBorders>
              <w:top w:val="nil"/>
              <w:left w:val="nil"/>
              <w:bottom w:val="single" w:color="auto" w:sz="4" w:space="0"/>
              <w:right w:val="single" w:color="auto" w:sz="4" w:space="0"/>
            </w:tcBorders>
            <w:vAlign w:val="center"/>
          </w:tcPr>
          <w:p w14:paraId="74B82ED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0DBB3FC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5208D52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720" w:type="dxa"/>
            <w:tcBorders>
              <w:top w:val="nil"/>
              <w:left w:val="nil"/>
              <w:bottom w:val="single" w:color="auto" w:sz="4" w:space="0"/>
              <w:right w:val="single" w:color="auto" w:sz="4" w:space="0"/>
            </w:tcBorders>
            <w:vAlign w:val="center"/>
          </w:tcPr>
          <w:p w14:paraId="23F68DD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15D2FB8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183F818">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0B5151FC">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5C781581">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0CEAB3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6B1033E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720" w:type="dxa"/>
            <w:tcBorders>
              <w:top w:val="nil"/>
              <w:left w:val="nil"/>
              <w:bottom w:val="single" w:color="auto" w:sz="4" w:space="0"/>
              <w:right w:val="single" w:color="auto" w:sz="4" w:space="0"/>
            </w:tcBorders>
            <w:vAlign w:val="center"/>
          </w:tcPr>
          <w:p w14:paraId="5982E76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3C63961A">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75CDF01">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12F9E9C2">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653" w:type="dxa"/>
            <w:tcBorders>
              <w:top w:val="nil"/>
              <w:left w:val="nil"/>
              <w:bottom w:val="single" w:color="auto" w:sz="4" w:space="0"/>
              <w:right w:val="single" w:color="auto" w:sz="4" w:space="0"/>
            </w:tcBorders>
            <w:vAlign w:val="center"/>
          </w:tcPr>
          <w:p w14:paraId="49CDB69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4EBA477">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17D5A093">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24FC12F8">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7E54BB1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558AB13">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2F56674C">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8ADA45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6610CCA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47718D0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720" w:type="dxa"/>
            <w:tcBorders>
              <w:top w:val="nil"/>
              <w:left w:val="nil"/>
              <w:bottom w:val="single" w:color="auto" w:sz="4" w:space="0"/>
              <w:right w:val="single" w:color="auto" w:sz="4" w:space="0"/>
            </w:tcBorders>
            <w:vAlign w:val="center"/>
          </w:tcPr>
          <w:p w14:paraId="1035AD9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1105" w:type="dxa"/>
            <w:tcBorders>
              <w:top w:val="nil"/>
              <w:left w:val="nil"/>
              <w:bottom w:val="single" w:color="auto" w:sz="4" w:space="0"/>
              <w:right w:val="single" w:color="auto" w:sz="4" w:space="0"/>
            </w:tcBorders>
            <w:vAlign w:val="center"/>
          </w:tcPr>
          <w:p w14:paraId="30C9463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67C10A86">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CEDC64B">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653" w:type="dxa"/>
            <w:tcBorders>
              <w:top w:val="nil"/>
              <w:left w:val="nil"/>
              <w:bottom w:val="single" w:color="auto" w:sz="4" w:space="0"/>
              <w:right w:val="single" w:color="auto" w:sz="4" w:space="0"/>
            </w:tcBorders>
            <w:vAlign w:val="center"/>
          </w:tcPr>
          <w:p w14:paraId="2B02B2D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28004BD3">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84FEB9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720" w:type="dxa"/>
            <w:tcBorders>
              <w:top w:val="nil"/>
              <w:left w:val="nil"/>
              <w:bottom w:val="single" w:color="auto" w:sz="4" w:space="0"/>
              <w:right w:val="single" w:color="auto" w:sz="4" w:space="0"/>
            </w:tcBorders>
            <w:vAlign w:val="center"/>
          </w:tcPr>
          <w:p w14:paraId="63D85A4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1105" w:type="dxa"/>
            <w:tcBorders>
              <w:top w:val="nil"/>
              <w:left w:val="nil"/>
              <w:bottom w:val="single" w:color="auto" w:sz="4" w:space="0"/>
              <w:right w:val="single" w:color="auto" w:sz="4" w:space="0"/>
            </w:tcBorders>
            <w:vAlign w:val="center"/>
          </w:tcPr>
          <w:p w14:paraId="75A8D35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491CB490">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D00E474">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AE0B828">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743AAD0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6B4CDC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720" w:type="dxa"/>
            <w:tcBorders>
              <w:top w:val="nil"/>
              <w:left w:val="nil"/>
              <w:bottom w:val="single" w:color="auto" w:sz="4" w:space="0"/>
              <w:right w:val="single" w:color="auto" w:sz="4" w:space="0"/>
            </w:tcBorders>
            <w:vAlign w:val="center"/>
          </w:tcPr>
          <w:p w14:paraId="32A142D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1105" w:type="dxa"/>
            <w:tcBorders>
              <w:top w:val="nil"/>
              <w:left w:val="nil"/>
              <w:bottom w:val="single" w:color="auto" w:sz="4" w:space="0"/>
              <w:right w:val="single" w:color="auto" w:sz="4" w:space="0"/>
            </w:tcBorders>
            <w:vAlign w:val="center"/>
          </w:tcPr>
          <w:p w14:paraId="1A7D056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14:paraId="7E30BA09">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C45520A">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653" w:type="dxa"/>
            <w:tcBorders>
              <w:top w:val="nil"/>
              <w:left w:val="nil"/>
              <w:bottom w:val="single" w:color="auto" w:sz="4" w:space="0"/>
              <w:right w:val="single" w:color="auto" w:sz="4" w:space="0"/>
            </w:tcBorders>
            <w:vAlign w:val="center"/>
          </w:tcPr>
          <w:p w14:paraId="15255A4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89DFD9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5C1D8F9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28EA4B8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105" w:type="dxa"/>
            <w:tcBorders>
              <w:top w:val="nil"/>
              <w:left w:val="nil"/>
              <w:bottom w:val="single" w:color="auto" w:sz="4" w:space="0"/>
              <w:right w:val="single" w:color="auto" w:sz="4" w:space="0"/>
            </w:tcBorders>
            <w:vAlign w:val="center"/>
          </w:tcPr>
          <w:p w14:paraId="164F729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2B88BEE1">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957695F">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04B4459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61C2C63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72E322DD">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720" w:type="dxa"/>
            <w:tcBorders>
              <w:top w:val="nil"/>
              <w:left w:val="nil"/>
              <w:bottom w:val="single" w:color="auto" w:sz="4" w:space="0"/>
              <w:right w:val="single" w:color="auto" w:sz="4" w:space="0"/>
            </w:tcBorders>
            <w:vAlign w:val="center"/>
          </w:tcPr>
          <w:p w14:paraId="69EF172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1105" w:type="dxa"/>
            <w:tcBorders>
              <w:top w:val="nil"/>
              <w:left w:val="nil"/>
              <w:bottom w:val="single" w:color="auto" w:sz="4" w:space="0"/>
              <w:right w:val="single" w:color="auto" w:sz="4" w:space="0"/>
            </w:tcBorders>
            <w:vAlign w:val="center"/>
          </w:tcPr>
          <w:p w14:paraId="31F437A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78E5F6A8">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03FB03F5">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653" w:type="dxa"/>
            <w:tcBorders>
              <w:top w:val="nil"/>
              <w:left w:val="nil"/>
              <w:bottom w:val="single" w:color="auto" w:sz="4" w:space="0"/>
              <w:right w:val="single" w:color="auto" w:sz="4" w:space="0"/>
            </w:tcBorders>
            <w:vAlign w:val="center"/>
          </w:tcPr>
          <w:p w14:paraId="36604CE5">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3BB7E92">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2DA92EA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341EDCB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11AC257F">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6AAA042">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4EEB7F51">
            <w:pPr>
              <w:widowControl/>
              <w:wordWrap w:val="0"/>
              <w:spacing w:line="360" w:lineRule="auto"/>
              <w:jc w:val="left"/>
              <w:rPr>
                <w:rFonts w:hint="eastAsia" w:ascii="宋体" w:hAnsi="宋体" w:eastAsia="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B29CC1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00BDB2C6">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F471D4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720" w:type="dxa"/>
            <w:tcBorders>
              <w:top w:val="nil"/>
              <w:left w:val="nil"/>
              <w:bottom w:val="single" w:color="auto" w:sz="4" w:space="0"/>
              <w:right w:val="single" w:color="auto" w:sz="4" w:space="0"/>
            </w:tcBorders>
            <w:vAlign w:val="center"/>
          </w:tcPr>
          <w:p w14:paraId="66C25E5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1105" w:type="dxa"/>
            <w:tcBorders>
              <w:top w:val="nil"/>
              <w:left w:val="nil"/>
              <w:bottom w:val="single" w:color="auto" w:sz="4" w:space="0"/>
              <w:right w:val="single" w:color="auto" w:sz="4" w:space="0"/>
            </w:tcBorders>
            <w:vAlign w:val="center"/>
          </w:tcPr>
          <w:p w14:paraId="104CAD6E">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76773E3">
        <w:tblPrEx>
          <w:tblCellMar>
            <w:top w:w="0" w:type="dxa"/>
            <w:left w:w="108" w:type="dxa"/>
            <w:bottom w:w="0" w:type="dxa"/>
            <w:right w:w="108" w:type="dxa"/>
          </w:tblCellMar>
        </w:tblPrEx>
        <w:trPr>
          <w:trHeight w:val="225" w:hRule="atLeast"/>
        </w:trPr>
        <w:tc>
          <w:tcPr>
            <w:tcW w:w="2033" w:type="dxa"/>
            <w:tcBorders>
              <w:top w:val="nil"/>
              <w:left w:val="single" w:color="auto" w:sz="4" w:space="0"/>
              <w:bottom w:val="single" w:color="auto" w:sz="4" w:space="0"/>
              <w:right w:val="single" w:color="auto" w:sz="4" w:space="0"/>
            </w:tcBorders>
            <w:vAlign w:val="bottom"/>
          </w:tcPr>
          <w:p w14:paraId="04D8F30A">
            <w:pPr>
              <w:widowControl/>
              <w:wordWrap w:val="0"/>
              <w:spacing w:line="360" w:lineRule="auto"/>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653" w:type="dxa"/>
            <w:tcBorders>
              <w:top w:val="nil"/>
              <w:left w:val="nil"/>
              <w:bottom w:val="single" w:color="auto" w:sz="4" w:space="0"/>
              <w:right w:val="single" w:color="auto" w:sz="4" w:space="0"/>
            </w:tcBorders>
            <w:vAlign w:val="center"/>
          </w:tcPr>
          <w:p w14:paraId="62ABD6A4">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A14E980">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12A3468B">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632BD84C">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279F1D29">
            <w:pPr>
              <w:widowControl/>
              <w:wordWrap w:val="0"/>
              <w:spacing w:line="360" w:lineRule="auto"/>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27DFEC59">
      <w:pPr>
        <w:wordWrap w:val="0"/>
        <w:spacing w:line="360" w:lineRule="auto"/>
        <w:ind w:firstLine="525" w:firstLineChars="250"/>
        <w:rPr>
          <w:rFonts w:hint="eastAsia" w:ascii="宋体" w:hAnsi="宋体" w:eastAsia="宋体" w:cs="宋体"/>
          <w:color w:val="auto"/>
          <w:szCs w:val="20"/>
          <w:highlight w:val="none"/>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62CC1053">
      <w:pPr>
        <w:pStyle w:val="12"/>
        <w:wordWrap w:val="0"/>
        <w:spacing w:line="360" w:lineRule="auto"/>
        <w:jc w:val="center"/>
        <w:outlineLvl w:val="0"/>
        <w:rPr>
          <w:rFonts w:hint="eastAsia" w:ascii="宋体" w:hAnsi="宋体" w:eastAsia="宋体" w:cs="宋体"/>
          <w:b/>
          <w:color w:val="auto"/>
          <w:sz w:val="36"/>
          <w:szCs w:val="36"/>
          <w:highlight w:val="none"/>
        </w:rPr>
      </w:pPr>
      <w:bookmarkStart w:id="38" w:name="_Toc532545044"/>
      <w:bookmarkStart w:id="39" w:name="_Toc15152"/>
      <w:r>
        <w:rPr>
          <w:rFonts w:hint="eastAsia" w:ascii="宋体" w:hAnsi="宋体" w:eastAsia="宋体" w:cs="宋体"/>
          <w:b/>
          <w:color w:val="auto"/>
          <w:sz w:val="36"/>
          <w:highlight w:val="none"/>
        </w:rPr>
        <w:t>第三章  投标人须知</w:t>
      </w:r>
      <w:bookmarkEnd w:id="38"/>
      <w:bookmarkEnd w:id="39"/>
    </w:p>
    <w:p w14:paraId="2D18E7B8">
      <w:pPr>
        <w:pStyle w:val="12"/>
        <w:wordWrap w:val="0"/>
        <w:spacing w:line="360" w:lineRule="auto"/>
        <w:jc w:val="center"/>
        <w:outlineLvl w:val="1"/>
        <w:rPr>
          <w:rFonts w:hint="eastAsia" w:ascii="宋体" w:hAnsi="宋体" w:eastAsia="宋体" w:cs="宋体"/>
          <w:b/>
          <w:color w:val="auto"/>
          <w:sz w:val="30"/>
          <w:szCs w:val="30"/>
          <w:highlight w:val="none"/>
        </w:rPr>
      </w:pPr>
      <w:bookmarkStart w:id="40" w:name="_Toc1985"/>
      <w:r>
        <w:rPr>
          <w:rFonts w:hint="eastAsia" w:ascii="宋体" w:hAnsi="宋体" w:eastAsia="宋体" w:cs="宋体"/>
          <w:b/>
          <w:color w:val="auto"/>
          <w:sz w:val="30"/>
          <w:szCs w:val="30"/>
          <w:highlight w:val="none"/>
        </w:rPr>
        <w:t>第一节 投标人须知前附表</w:t>
      </w:r>
      <w:bookmarkEnd w:id="40"/>
    </w:p>
    <w:tbl>
      <w:tblPr>
        <w:tblStyle w:val="21"/>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2"/>
        <w:gridCol w:w="2201"/>
        <w:gridCol w:w="7297"/>
      </w:tblGrid>
      <w:tr w14:paraId="336F2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742" w:type="dxa"/>
            <w:tcBorders>
              <w:top w:val="single" w:color="auto" w:sz="4" w:space="0"/>
              <w:left w:val="single" w:color="auto" w:sz="4" w:space="0"/>
              <w:bottom w:val="single" w:color="auto" w:sz="4" w:space="0"/>
              <w:right w:val="single" w:color="auto" w:sz="4" w:space="0"/>
            </w:tcBorders>
            <w:vAlign w:val="center"/>
          </w:tcPr>
          <w:p w14:paraId="68FC1417">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2201" w:type="dxa"/>
            <w:tcBorders>
              <w:top w:val="single" w:color="auto" w:sz="4" w:space="0"/>
              <w:left w:val="single" w:color="auto" w:sz="4" w:space="0"/>
              <w:bottom w:val="single" w:color="auto" w:sz="4" w:space="0"/>
              <w:right w:val="single" w:color="auto" w:sz="4" w:space="0"/>
            </w:tcBorders>
            <w:vAlign w:val="center"/>
          </w:tcPr>
          <w:p w14:paraId="78BB9FBE">
            <w:pPr>
              <w:wordWrap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5141AB61">
            <w:pPr>
              <w:wordWrap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编列内容</w:t>
            </w:r>
          </w:p>
        </w:tc>
      </w:tr>
      <w:tr w14:paraId="09F19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55A9C6BD">
            <w:pPr>
              <w:wordWrap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p>
        </w:tc>
        <w:tc>
          <w:tcPr>
            <w:tcW w:w="2201" w:type="dxa"/>
            <w:tcBorders>
              <w:top w:val="single" w:color="auto" w:sz="4" w:space="0"/>
              <w:left w:val="single" w:color="auto" w:sz="4" w:space="0"/>
              <w:bottom w:val="single" w:color="auto" w:sz="4" w:space="0"/>
              <w:right w:val="single" w:color="auto" w:sz="4" w:space="0"/>
            </w:tcBorders>
            <w:vAlign w:val="center"/>
          </w:tcPr>
          <w:p w14:paraId="256012F7">
            <w:pPr>
              <w:wordWrap w:val="0"/>
              <w:spacing w:line="360" w:lineRule="auto"/>
              <w:rPr>
                <w:rFonts w:hint="eastAsia" w:ascii="宋体" w:hAnsi="宋体" w:eastAsia="宋体" w:cs="宋体"/>
                <w:color w:val="auto"/>
                <w:sz w:val="24"/>
                <w:szCs w:val="24"/>
                <w:highlight w:val="none"/>
              </w:rPr>
            </w:pPr>
            <w:bookmarkStart w:id="41" w:name="_8.1"/>
            <w:bookmarkEnd w:id="41"/>
            <w:bookmarkStart w:id="42" w:name="_5"/>
            <w:bookmarkEnd w:id="42"/>
            <w:bookmarkStart w:id="43" w:name="_9.2"/>
            <w:bookmarkEnd w:id="43"/>
            <w:r>
              <w:rPr>
                <w:rFonts w:hint="eastAsia" w:ascii="宋体" w:hAnsi="宋体" w:eastAsia="宋体" w:cs="宋体"/>
                <w:color w:val="auto"/>
                <w:sz w:val="24"/>
                <w:szCs w:val="24"/>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7749E1D4">
            <w:pPr>
              <w:pStyle w:val="9"/>
              <w:wordWrap w:val="0"/>
              <w:spacing w:line="360" w:lineRule="auto"/>
              <w:rPr>
                <w:rFonts w:hint="eastAsia" w:ascii="宋体" w:hAnsi="宋体" w:eastAsia="宋体" w:cs="宋体"/>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□是/☑否</w:t>
            </w:r>
          </w:p>
        </w:tc>
      </w:tr>
      <w:tr w14:paraId="34013F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365BCB98">
            <w:pPr>
              <w:wordWrap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w:t>
            </w:r>
          </w:p>
        </w:tc>
        <w:tc>
          <w:tcPr>
            <w:tcW w:w="2201" w:type="dxa"/>
            <w:tcBorders>
              <w:top w:val="single" w:color="auto" w:sz="4" w:space="0"/>
              <w:left w:val="single" w:color="auto" w:sz="4" w:space="0"/>
              <w:bottom w:val="single" w:color="auto" w:sz="4" w:space="0"/>
              <w:right w:val="single" w:color="auto" w:sz="4" w:space="0"/>
            </w:tcBorders>
            <w:vAlign w:val="center"/>
          </w:tcPr>
          <w:p w14:paraId="3CC98194">
            <w:pPr>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06929A2C">
            <w:pPr>
              <w:pStyle w:val="9"/>
              <w:widowControl/>
              <w:spacing w:line="3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无</w:t>
            </w:r>
          </w:p>
        </w:tc>
      </w:tr>
      <w:tr w14:paraId="2F3585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34D7BCF9">
            <w:pPr>
              <w:wordWrap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w:t>
            </w:r>
          </w:p>
        </w:tc>
        <w:tc>
          <w:tcPr>
            <w:tcW w:w="2201" w:type="dxa"/>
            <w:tcBorders>
              <w:top w:val="single" w:color="auto" w:sz="4" w:space="0"/>
              <w:left w:val="single" w:color="auto" w:sz="4" w:space="0"/>
              <w:bottom w:val="single" w:color="auto" w:sz="4" w:space="0"/>
              <w:right w:val="single" w:color="auto" w:sz="4" w:space="0"/>
            </w:tcBorders>
            <w:vAlign w:val="center"/>
          </w:tcPr>
          <w:p w14:paraId="632765CC">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0AA95974">
            <w:pPr>
              <w:pStyle w:val="9"/>
              <w:wordWrap w:val="0"/>
              <w:spacing w:line="360" w:lineRule="auto"/>
              <w:rPr>
                <w:rFonts w:hint="eastAsia" w:ascii="宋体" w:hAnsi="宋体" w:eastAsia="宋体" w:cs="宋体"/>
                <w:color w:val="auto"/>
                <w:sz w:val="24"/>
                <w:szCs w:val="24"/>
                <w:highlight w:val="none"/>
              </w:rPr>
            </w:pPr>
            <w:bookmarkStart w:id="44" w:name="PO_3000001866_PM044"/>
            <w:r>
              <w:rPr>
                <w:rFonts w:hint="eastAsia" w:ascii="宋体" w:hAnsi="宋体" w:eastAsia="宋体" w:cs="宋体"/>
                <w:color w:val="auto"/>
                <w:sz w:val="24"/>
                <w:szCs w:val="24"/>
                <w:highlight w:val="none"/>
              </w:rPr>
              <w:t>☑不允许分包</w:t>
            </w:r>
            <w:bookmarkEnd w:id="44"/>
          </w:p>
          <w:p w14:paraId="2819223E">
            <w:pPr>
              <w:pStyle w:val="9"/>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□转包/分包内容：</w:t>
            </w:r>
            <w:r>
              <w:rPr>
                <w:rFonts w:hint="eastAsia" w:ascii="宋体" w:hAnsi="宋体" w:eastAsia="宋体" w:cs="宋体"/>
                <w:color w:val="auto"/>
                <w:sz w:val="24"/>
                <w:szCs w:val="24"/>
                <w:highlight w:val="none"/>
                <w:u w:val="single"/>
              </w:rPr>
              <w:t xml:space="preserve">                                     。</w:t>
            </w:r>
          </w:p>
          <w:p w14:paraId="0376B6B4">
            <w:pPr>
              <w:pStyle w:val="9"/>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□转包/分包金额或者比例：</w:t>
            </w:r>
            <w:r>
              <w:rPr>
                <w:rFonts w:hint="eastAsia" w:ascii="宋体" w:hAnsi="宋体" w:eastAsia="宋体" w:cs="宋体"/>
                <w:color w:val="auto"/>
                <w:sz w:val="24"/>
                <w:szCs w:val="24"/>
                <w:highlight w:val="none"/>
                <w:u w:val="single"/>
              </w:rPr>
              <w:t xml:space="preserve">                                     。</w:t>
            </w:r>
          </w:p>
        </w:tc>
      </w:tr>
      <w:tr w14:paraId="7A803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7638B333">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w:t>
            </w:r>
          </w:p>
        </w:tc>
        <w:tc>
          <w:tcPr>
            <w:tcW w:w="2201" w:type="dxa"/>
            <w:tcBorders>
              <w:top w:val="single" w:color="auto" w:sz="4" w:space="0"/>
              <w:left w:val="single" w:color="auto" w:sz="4" w:space="0"/>
              <w:bottom w:val="single" w:color="auto" w:sz="4" w:space="0"/>
              <w:right w:val="single" w:color="auto" w:sz="4" w:space="0"/>
            </w:tcBorders>
            <w:vAlign w:val="center"/>
          </w:tcPr>
          <w:p w14:paraId="0D5BCEF4">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7B8D862E">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与本项目相关的政府采购业务澄清、更正及与之相关的事项将在采购公告中“六、其他补充事宜”中网上查询地址上发布</w:t>
            </w:r>
            <w:r>
              <w:rPr>
                <w:rFonts w:hint="eastAsia" w:ascii="宋体" w:hAnsi="宋体" w:eastAsia="宋体" w:cs="宋体"/>
                <w:color w:val="auto"/>
                <w:kern w:val="0"/>
                <w:sz w:val="24"/>
                <w:szCs w:val="24"/>
                <w:highlight w:val="none"/>
              </w:rPr>
              <w:t>。</w:t>
            </w:r>
          </w:p>
        </w:tc>
      </w:tr>
      <w:tr w14:paraId="0993E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1DFBF41B">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w:t>
            </w:r>
          </w:p>
        </w:tc>
        <w:tc>
          <w:tcPr>
            <w:tcW w:w="2201" w:type="dxa"/>
            <w:tcBorders>
              <w:top w:val="single" w:color="auto" w:sz="4" w:space="0"/>
              <w:left w:val="single" w:color="auto" w:sz="4" w:space="0"/>
              <w:bottom w:val="single" w:color="auto" w:sz="4" w:space="0"/>
              <w:right w:val="single" w:color="auto" w:sz="4" w:space="0"/>
            </w:tcBorders>
            <w:vAlign w:val="center"/>
          </w:tcPr>
          <w:p w14:paraId="0E3E622E">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4DD95513">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☑不组织召开开标前答疑会</w:t>
            </w:r>
          </w:p>
          <w:p w14:paraId="2BC29C33">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□组织召开开标前答疑会</w:t>
            </w:r>
          </w:p>
          <w:p w14:paraId="229B1C72">
            <w:pPr>
              <w:wordWrap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会议开始时间：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分</w:t>
            </w:r>
            <w:r>
              <w:rPr>
                <w:rFonts w:hint="eastAsia" w:ascii="宋体" w:hAnsi="宋体" w:eastAsia="宋体" w:cs="宋体"/>
                <w:color w:val="auto"/>
                <w:sz w:val="24"/>
                <w:szCs w:val="24"/>
                <w:highlight w:val="none"/>
              </w:rPr>
              <w:t>，逾期后果自负。会议地点：</w:t>
            </w:r>
            <w:r>
              <w:rPr>
                <w:rFonts w:hint="eastAsia" w:ascii="宋体" w:hAnsi="宋体" w:eastAsia="宋体" w:cs="宋体"/>
                <w:color w:val="auto"/>
                <w:sz w:val="24"/>
                <w:szCs w:val="24"/>
                <w:highlight w:val="none"/>
                <w:u w:val="single"/>
              </w:rPr>
              <w:t xml:space="preserve">      </w:t>
            </w:r>
          </w:p>
        </w:tc>
      </w:tr>
      <w:tr w14:paraId="746AEA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vMerge w:val="restart"/>
            <w:tcBorders>
              <w:top w:val="nil"/>
              <w:left w:val="single" w:color="auto" w:sz="4" w:space="0"/>
              <w:right w:val="single" w:color="auto" w:sz="4" w:space="0"/>
            </w:tcBorders>
            <w:vAlign w:val="center"/>
          </w:tcPr>
          <w:p w14:paraId="6D8D900A">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2201" w:type="dxa"/>
            <w:tcBorders>
              <w:top w:val="single" w:color="auto" w:sz="4" w:space="0"/>
              <w:left w:val="single" w:color="auto" w:sz="4" w:space="0"/>
              <w:bottom w:val="single" w:color="auto" w:sz="4" w:space="0"/>
              <w:right w:val="single" w:color="auto" w:sz="4" w:space="0"/>
            </w:tcBorders>
            <w:vAlign w:val="center"/>
          </w:tcPr>
          <w:p w14:paraId="182CC46A">
            <w:pPr>
              <w:wordWrap w:val="0"/>
              <w:snapToGrid w:val="0"/>
              <w:spacing w:line="360" w:lineRule="auto"/>
              <w:jc w:val="left"/>
              <w:rPr>
                <w:rFonts w:hint="eastAsia" w:ascii="宋体" w:hAnsi="宋体" w:eastAsia="宋体" w:cs="宋体"/>
                <w:color w:val="auto"/>
                <w:sz w:val="24"/>
                <w:szCs w:val="24"/>
                <w:highlight w:val="none"/>
              </w:rPr>
            </w:pPr>
            <w:bookmarkStart w:id="45" w:name="_13.2"/>
            <w:bookmarkEnd w:id="45"/>
            <w:r>
              <w:rPr>
                <w:rFonts w:hint="eastAsia" w:ascii="宋体" w:hAnsi="宋体" w:eastAsia="宋体" w:cs="宋体"/>
                <w:color w:val="auto"/>
                <w:sz w:val="24"/>
                <w:szCs w:val="24"/>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9AA2C9A">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1、投标人为法人或者其他组织的，提供营业执照等证明文件（如营业执照或者事业单位法人证书或者执业许可证等），投标人为自然人的，提供身份证复印件。（</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051CD743">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2、投标人依法缴纳税收的相关材料[</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rPr>
              <w:t>月至</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任意</w:t>
            </w:r>
            <w:r>
              <w:rPr>
                <w:rFonts w:hint="eastAsia" w:ascii="宋体" w:hAnsi="宋体" w:eastAsia="宋体" w:cs="宋体"/>
                <w:color w:val="auto"/>
                <w:sz w:val="24"/>
                <w:szCs w:val="24"/>
                <w:highlight w:val="none"/>
              </w:rPr>
              <w:t>连续</w:t>
            </w:r>
            <w:r>
              <w:rPr>
                <w:rFonts w:hint="eastAsia" w:ascii="宋体" w:hAnsi="宋体" w:eastAsia="宋体" w:cs="宋体"/>
                <w:color w:val="auto"/>
                <w:sz w:val="24"/>
                <w:szCs w:val="24"/>
                <w:highlight w:val="none"/>
                <w:u w:val="single"/>
              </w:rPr>
              <w:t xml:space="preserve"> 三 </w:t>
            </w:r>
            <w:r>
              <w:rPr>
                <w:rFonts w:hint="eastAsia" w:ascii="宋体" w:hAnsi="宋体" w:eastAsia="宋体" w:cs="宋体"/>
                <w:color w:val="auto"/>
                <w:sz w:val="24"/>
                <w:szCs w:val="24"/>
                <w:highlight w:val="none"/>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49AB7B86">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3、投标人依法缴纳社会保障资金的相关材料[</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rPr>
              <w:t>月至</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任意</w:t>
            </w:r>
            <w:r>
              <w:rPr>
                <w:rFonts w:hint="eastAsia" w:ascii="宋体" w:hAnsi="宋体" w:eastAsia="宋体" w:cs="宋体"/>
                <w:color w:val="auto"/>
                <w:sz w:val="24"/>
                <w:szCs w:val="24"/>
                <w:highlight w:val="none"/>
              </w:rPr>
              <w:t>连续</w:t>
            </w:r>
            <w:r>
              <w:rPr>
                <w:rFonts w:hint="eastAsia" w:ascii="宋体" w:hAnsi="宋体" w:eastAsia="宋体" w:cs="宋体"/>
                <w:color w:val="auto"/>
                <w:sz w:val="24"/>
                <w:szCs w:val="24"/>
                <w:highlight w:val="none"/>
                <w:u w:val="single"/>
              </w:rPr>
              <w:t xml:space="preserve"> 三 </w:t>
            </w:r>
            <w:r>
              <w:rPr>
                <w:rFonts w:hint="eastAsia" w:ascii="宋体" w:hAnsi="宋体" w:eastAsia="宋体" w:cs="宋体"/>
                <w:color w:val="auto"/>
                <w:sz w:val="24"/>
                <w:szCs w:val="24"/>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依法缴纳社会保障资金的相应证明文件。（</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602FE179">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4、投标人财务状况报告：[</w:t>
            </w:r>
            <w:r>
              <w:rPr>
                <w:rFonts w:hint="eastAsia" w:ascii="宋体" w:hAnsi="宋体" w:eastAsia="宋体" w:cs="宋体"/>
                <w:color w:val="auto"/>
                <w:sz w:val="24"/>
                <w:szCs w:val="24"/>
                <w:highlight w:val="none"/>
                <w:u w:val="single"/>
              </w:rPr>
              <w:t>2024</w:t>
            </w:r>
            <w:r>
              <w:rPr>
                <w:rFonts w:hint="eastAsia" w:ascii="宋体" w:hAnsi="宋体" w:cs="宋体"/>
                <w:color w:val="auto"/>
                <w:sz w:val="24"/>
                <w:szCs w:val="24"/>
                <w:highlight w:val="none"/>
                <w:u w:val="single"/>
                <w:lang w:val="en-US" w:eastAsia="zh-CN"/>
              </w:rPr>
              <w:t>或2025</w:t>
            </w:r>
            <w:r>
              <w:rPr>
                <w:rFonts w:hint="eastAsia" w:ascii="宋体" w:hAnsi="宋体" w:eastAsia="宋体" w:cs="宋体"/>
                <w:color w:val="auto"/>
                <w:sz w:val="24"/>
                <w:szCs w:val="24"/>
                <w:highlight w:val="none"/>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5A7841B1">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5、投标人直接控股股东信息、管理关系信息表。（</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26FF58E4">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6、投标资格声明。（</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1D13CF29">
            <w:pPr>
              <w:snapToGrid w:val="0"/>
              <w:spacing w:line="380" w:lineRule="exact"/>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7、联合体协议书。</w:t>
            </w:r>
            <w:r>
              <w:rPr>
                <w:rFonts w:hint="eastAsia" w:ascii="宋体" w:hAnsi="宋体" w:eastAsia="宋体" w:cs="宋体"/>
                <w:b/>
                <w:bCs/>
                <w:color w:val="auto"/>
                <w:sz w:val="24"/>
                <w:szCs w:val="24"/>
                <w:highlight w:val="none"/>
              </w:rPr>
              <w:t>（以联合体形式投标的，提供联合体协议；本项目不接受联合体投标或者投标人不以联合体形式投标的，则不需要提供）</w:t>
            </w:r>
          </w:p>
          <w:p w14:paraId="7A0F917A">
            <w:pPr>
              <w:snapToGrid w:val="0"/>
              <w:spacing w:line="380" w:lineRule="exact"/>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8、小微企业声明函</w:t>
            </w:r>
            <w:r>
              <w:rPr>
                <w:rFonts w:hint="eastAsia" w:ascii="宋体" w:hAnsi="宋体" w:cs="宋体"/>
                <w:color w:val="auto"/>
                <w:sz w:val="24"/>
                <w:szCs w:val="24"/>
                <w:highlight w:val="none"/>
                <w:lang w:eastAsia="zh-CN"/>
              </w:rPr>
              <w:t>（</w:t>
            </w:r>
            <w:r>
              <w:rPr>
                <w:rFonts w:hint="eastAsia" w:ascii="宋体" w:hAnsi="宋体" w:eastAsia="宋体" w:cs="宋体"/>
                <w:b/>
                <w:bCs/>
                <w:color w:val="auto"/>
                <w:sz w:val="24"/>
                <w:szCs w:val="24"/>
                <w:highlight w:val="none"/>
              </w:rPr>
              <w:t>提供小微企业声明函或者残疾人福利性单位声明函或者供应商属于监狱企业的证明材料。必须提供，否则作无效投标处理）</w:t>
            </w:r>
          </w:p>
          <w:p w14:paraId="35EB6A6B">
            <w:pPr>
              <w:snapToGrid w:val="0"/>
              <w:spacing w:line="3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9、除招标文件规定必须提供以外，投标人认为需要提供的其他证明材料。</w:t>
            </w:r>
          </w:p>
          <w:p w14:paraId="26C1C694">
            <w:pPr>
              <w:wordWrap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注：1.</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以上标明“必须提供”的材料</w:t>
            </w:r>
            <w:r>
              <w:rPr>
                <w:rFonts w:hint="eastAsia" w:ascii="宋体" w:hAnsi="宋体" w:eastAsia="宋体" w:cs="宋体"/>
                <w:b/>
                <w:color w:val="auto"/>
                <w:sz w:val="24"/>
                <w:szCs w:val="24"/>
                <w:highlight w:val="none"/>
              </w:rPr>
              <w:t>属于复印件的扫描件的</w:t>
            </w:r>
            <w:r>
              <w:rPr>
                <w:rFonts w:hint="eastAsia" w:ascii="宋体" w:hAnsi="宋体" w:eastAsia="宋体" w:cs="宋体"/>
                <w:b/>
                <w:bCs/>
                <w:color w:val="auto"/>
                <w:sz w:val="24"/>
                <w:szCs w:val="24"/>
                <w:highlight w:val="none"/>
              </w:rPr>
              <w:t>，必须加盖投标人电子公章，否则</w:t>
            </w:r>
            <w:r>
              <w:rPr>
                <w:rFonts w:hint="eastAsia" w:ascii="宋体" w:hAnsi="宋体" w:eastAsia="宋体" w:cs="宋体"/>
                <w:b/>
                <w:color w:val="auto"/>
                <w:sz w:val="24"/>
                <w:szCs w:val="24"/>
                <w:highlight w:val="none"/>
              </w:rPr>
              <w:t>作无效投标处理。</w:t>
            </w:r>
          </w:p>
          <w:p w14:paraId="6760D6C1">
            <w:pPr>
              <w:wordWrap w:val="0"/>
              <w:snapToGrid w:val="0"/>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bCs/>
                <w:color w:val="auto"/>
                <w:sz w:val="24"/>
                <w:szCs w:val="24"/>
                <w:highlight w:val="none"/>
              </w:rPr>
              <w:t>.联合体投标时，第1-5项资格证明文件联合体各方均必须分别提供，联合体各方分别盖章和签字，否则投标文件按无效投标处理。</w:t>
            </w:r>
          </w:p>
        </w:tc>
      </w:tr>
      <w:tr w14:paraId="208CA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vMerge w:val="continue"/>
            <w:tcBorders>
              <w:left w:val="single" w:color="auto" w:sz="4" w:space="0"/>
              <w:right w:val="single" w:color="auto" w:sz="4" w:space="0"/>
            </w:tcBorders>
            <w:vAlign w:val="center"/>
          </w:tcPr>
          <w:p w14:paraId="787CCF5D">
            <w:pPr>
              <w:wordWrap w:val="0"/>
              <w:spacing w:line="360" w:lineRule="auto"/>
              <w:rPr>
                <w:rFonts w:hint="eastAsia" w:ascii="宋体" w:hAnsi="宋体" w:eastAsia="宋体" w:cs="宋体"/>
                <w:color w:val="auto"/>
                <w:sz w:val="24"/>
                <w:szCs w:val="24"/>
                <w:highlight w:val="none"/>
                <w:lang w:val="en-US" w:eastAsia="zh-CN"/>
              </w:rPr>
            </w:pPr>
          </w:p>
        </w:tc>
        <w:tc>
          <w:tcPr>
            <w:tcW w:w="2201" w:type="dxa"/>
            <w:tcBorders>
              <w:top w:val="single" w:color="auto" w:sz="4" w:space="0"/>
              <w:left w:val="single" w:color="auto" w:sz="4" w:space="0"/>
              <w:bottom w:val="single" w:color="auto" w:sz="4" w:space="0"/>
              <w:right w:val="single" w:color="auto" w:sz="4" w:space="0"/>
            </w:tcBorders>
            <w:vAlign w:val="center"/>
          </w:tcPr>
          <w:p w14:paraId="1A8B1942">
            <w:pPr>
              <w:wordWrap w:val="0"/>
              <w:snapToGrid w:val="0"/>
              <w:spacing w:line="360" w:lineRule="auto"/>
              <w:jc w:val="left"/>
              <w:rPr>
                <w:rFonts w:hint="eastAsia" w:ascii="宋体" w:hAnsi="宋体" w:eastAsia="宋体" w:cs="宋体"/>
                <w:color w:val="auto"/>
                <w:sz w:val="24"/>
                <w:szCs w:val="24"/>
                <w:highlight w:val="none"/>
              </w:rPr>
            </w:pPr>
            <w:bookmarkStart w:id="46" w:name="_13.3"/>
            <w:bookmarkEnd w:id="46"/>
            <w:r>
              <w:rPr>
                <w:rFonts w:hint="eastAsia" w:ascii="宋体" w:hAnsi="宋体" w:eastAsia="宋体" w:cs="宋体"/>
                <w:color w:val="auto"/>
                <w:sz w:val="24"/>
                <w:szCs w:val="24"/>
                <w:highlight w:val="none"/>
              </w:rPr>
              <w:t>商务文件组成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1CD3CD66">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1、无串通投标行为的承诺函；（</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75662BF7">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2、法定代表人身份证明及法定代表人有效身份证正反面复印件；（</w:t>
            </w:r>
            <w:r>
              <w:rPr>
                <w:rFonts w:hint="eastAsia" w:ascii="宋体" w:hAnsi="宋体" w:eastAsia="宋体" w:cs="宋体"/>
                <w:b/>
                <w:bCs/>
                <w:color w:val="auto"/>
                <w:sz w:val="24"/>
                <w:szCs w:val="24"/>
                <w:highlight w:val="none"/>
              </w:rPr>
              <w:t>除自然人投标外</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5349194D">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3、法定代表人授权委托书及委托代理人有效身份证正反面复印件；（</w:t>
            </w:r>
            <w:r>
              <w:rPr>
                <w:rFonts w:hint="eastAsia" w:ascii="宋体" w:hAnsi="宋体" w:eastAsia="宋体" w:cs="宋体"/>
                <w:b/>
                <w:color w:val="auto"/>
                <w:sz w:val="24"/>
                <w:szCs w:val="24"/>
                <w:highlight w:val="none"/>
              </w:rPr>
              <w:t>委托时必须提供，否则作无效投标处理</w:t>
            </w:r>
            <w:r>
              <w:rPr>
                <w:rFonts w:hint="eastAsia" w:ascii="宋体" w:hAnsi="宋体" w:eastAsia="宋体" w:cs="宋体"/>
                <w:color w:val="auto"/>
                <w:sz w:val="24"/>
                <w:szCs w:val="24"/>
                <w:highlight w:val="none"/>
              </w:rPr>
              <w:t>）</w:t>
            </w:r>
          </w:p>
          <w:p w14:paraId="638B2DFD">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4、商务条款偏离表；（</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2BDF4E17">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5、投标人情况介绍；</w:t>
            </w:r>
          </w:p>
          <w:p w14:paraId="37033A95">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6、除采购文件规定必须提供以外，投标人认为需要提供的其他证明材料。（投标人根据“第二章 采购需求”及“第四章 评标方法及评标标准”提供有关证明材料）。</w:t>
            </w:r>
          </w:p>
          <w:p w14:paraId="6D178AB4">
            <w:pPr>
              <w:wordWrap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 1.法定代表人授权委托书必须由法定代表人签字或盖章及委托代理人签字，并加盖投标人公章，否则作无效投标处理。</w:t>
            </w:r>
          </w:p>
          <w:p w14:paraId="1E160805">
            <w:pPr>
              <w:wordWrap w:val="0"/>
              <w:snapToGrid w:val="0"/>
              <w:spacing w:line="360" w:lineRule="auto"/>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以上标明“必须提供”的材料</w:t>
            </w:r>
            <w:r>
              <w:rPr>
                <w:rFonts w:hint="eastAsia" w:ascii="宋体" w:hAnsi="宋体" w:eastAsia="宋体" w:cs="宋体"/>
                <w:b/>
                <w:color w:val="auto"/>
                <w:sz w:val="24"/>
                <w:szCs w:val="24"/>
                <w:highlight w:val="none"/>
              </w:rPr>
              <w:t>属于复印件的扫描件的</w:t>
            </w:r>
            <w:r>
              <w:rPr>
                <w:rFonts w:hint="eastAsia" w:ascii="宋体" w:hAnsi="宋体" w:eastAsia="宋体" w:cs="宋体"/>
                <w:b/>
                <w:bCs/>
                <w:color w:val="auto"/>
                <w:sz w:val="24"/>
                <w:szCs w:val="24"/>
                <w:highlight w:val="none"/>
              </w:rPr>
              <w:t>，必须加盖投标人电子公章，否则</w:t>
            </w:r>
            <w:r>
              <w:rPr>
                <w:rFonts w:hint="eastAsia" w:ascii="宋体" w:hAnsi="宋体" w:eastAsia="宋体" w:cs="宋体"/>
                <w:b/>
                <w:color w:val="auto"/>
                <w:sz w:val="24"/>
                <w:szCs w:val="24"/>
                <w:highlight w:val="none"/>
              </w:rPr>
              <w:t>作无效投标处理</w:t>
            </w:r>
            <w:r>
              <w:rPr>
                <w:rFonts w:hint="eastAsia" w:ascii="宋体" w:hAnsi="宋体" w:eastAsia="宋体" w:cs="宋体"/>
                <w:b/>
                <w:bCs/>
                <w:color w:val="auto"/>
                <w:sz w:val="24"/>
                <w:szCs w:val="24"/>
                <w:highlight w:val="none"/>
              </w:rPr>
              <w:t>。</w:t>
            </w:r>
          </w:p>
        </w:tc>
      </w:tr>
      <w:tr w14:paraId="7ACE48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vMerge w:val="continue"/>
            <w:tcBorders>
              <w:left w:val="single" w:color="auto" w:sz="4" w:space="0"/>
              <w:right w:val="single" w:color="auto" w:sz="4" w:space="0"/>
            </w:tcBorders>
            <w:vAlign w:val="center"/>
          </w:tcPr>
          <w:p w14:paraId="0855B49D">
            <w:pPr>
              <w:wordWrap w:val="0"/>
              <w:spacing w:line="360" w:lineRule="auto"/>
              <w:rPr>
                <w:rFonts w:hint="eastAsia" w:ascii="宋体" w:hAnsi="宋体" w:eastAsia="宋体" w:cs="宋体"/>
                <w:color w:val="auto"/>
                <w:sz w:val="24"/>
                <w:szCs w:val="24"/>
                <w:highlight w:val="none"/>
                <w:lang w:val="en-US" w:eastAsia="zh-CN"/>
              </w:rPr>
            </w:pPr>
          </w:p>
        </w:tc>
        <w:tc>
          <w:tcPr>
            <w:tcW w:w="2201" w:type="dxa"/>
            <w:tcBorders>
              <w:top w:val="single" w:color="auto" w:sz="4" w:space="0"/>
              <w:left w:val="single" w:color="auto" w:sz="4" w:space="0"/>
              <w:bottom w:val="single" w:color="auto" w:sz="4" w:space="0"/>
              <w:right w:val="single" w:color="auto" w:sz="4" w:space="0"/>
            </w:tcBorders>
            <w:vAlign w:val="center"/>
          </w:tcPr>
          <w:p w14:paraId="515A3CC2">
            <w:pPr>
              <w:wordWrap w:val="0"/>
              <w:snapToGrid w:val="0"/>
              <w:spacing w:line="360" w:lineRule="auto"/>
              <w:jc w:val="left"/>
              <w:rPr>
                <w:rFonts w:hint="eastAsia" w:ascii="宋体" w:hAnsi="宋体" w:eastAsia="宋体" w:cs="宋体"/>
                <w:color w:val="auto"/>
                <w:sz w:val="24"/>
                <w:szCs w:val="24"/>
                <w:highlight w:val="none"/>
              </w:rPr>
            </w:pPr>
            <w:bookmarkStart w:id="47" w:name="_13.4"/>
            <w:bookmarkEnd w:id="47"/>
            <w:r>
              <w:rPr>
                <w:rFonts w:hint="eastAsia" w:ascii="宋体" w:hAnsi="宋体" w:eastAsia="宋体" w:cs="宋体"/>
                <w:color w:val="auto"/>
                <w:sz w:val="24"/>
                <w:szCs w:val="24"/>
                <w:highlight w:val="none"/>
              </w:rPr>
              <w:t>技术文件组成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201CC73">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1、服务需求、技术需求偏离表；（</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38695416">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2、技术服务方案；（</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214DFC9F">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3、售后服务方案；（</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4B987451">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4、项目实施人员一览表；（</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5DE24D55">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5、投标人对本项目的合理化建议和改进措施；（</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4A34159B">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6、优惠条件及特殊承诺；（</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63842E14">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7、备品备件及供选择的配套零部件清单；（</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022932F9">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8、培训计划（如有）；（</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3418B45B">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9、认为需要的其他技术文件或说明。（</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2DDE32D1">
            <w:pPr>
              <w:wordWrap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注：以上标明“必须提供”的材料</w:t>
            </w:r>
            <w:r>
              <w:rPr>
                <w:rFonts w:hint="eastAsia" w:ascii="宋体" w:hAnsi="宋体" w:eastAsia="宋体" w:cs="宋体"/>
                <w:b/>
                <w:color w:val="auto"/>
                <w:sz w:val="24"/>
                <w:szCs w:val="24"/>
                <w:highlight w:val="none"/>
              </w:rPr>
              <w:t>属于复印件的扫描件的</w:t>
            </w:r>
            <w:r>
              <w:rPr>
                <w:rFonts w:hint="eastAsia" w:ascii="宋体" w:hAnsi="宋体" w:eastAsia="宋体" w:cs="宋体"/>
                <w:b/>
                <w:bCs/>
                <w:color w:val="auto"/>
                <w:sz w:val="24"/>
                <w:szCs w:val="24"/>
                <w:highlight w:val="none"/>
              </w:rPr>
              <w:t>，必须加盖投标人电子公章，否则</w:t>
            </w:r>
            <w:r>
              <w:rPr>
                <w:rFonts w:hint="eastAsia" w:ascii="宋体" w:hAnsi="宋体" w:eastAsia="宋体" w:cs="宋体"/>
                <w:b/>
                <w:color w:val="auto"/>
                <w:sz w:val="24"/>
                <w:szCs w:val="24"/>
                <w:highlight w:val="none"/>
              </w:rPr>
              <w:t>作无效投标处理</w:t>
            </w:r>
            <w:r>
              <w:rPr>
                <w:rFonts w:hint="eastAsia" w:ascii="宋体" w:hAnsi="宋体" w:eastAsia="宋体" w:cs="宋体"/>
                <w:b/>
                <w:bCs/>
                <w:color w:val="auto"/>
                <w:sz w:val="24"/>
                <w:szCs w:val="24"/>
                <w:highlight w:val="none"/>
              </w:rPr>
              <w:t>。</w:t>
            </w:r>
          </w:p>
        </w:tc>
      </w:tr>
      <w:tr w14:paraId="16D69A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vMerge w:val="continue"/>
            <w:tcBorders>
              <w:left w:val="single" w:color="auto" w:sz="4" w:space="0"/>
              <w:bottom w:val="single" w:color="auto" w:sz="4" w:space="0"/>
              <w:right w:val="single" w:color="auto" w:sz="4" w:space="0"/>
            </w:tcBorders>
            <w:vAlign w:val="center"/>
          </w:tcPr>
          <w:p w14:paraId="5D4FCDB6">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1068990A">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0EA7C794">
            <w:pPr>
              <w:tabs>
                <w:tab w:val="left" w:pos="459"/>
              </w:tabs>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738316CD">
            <w:pPr>
              <w:tabs>
                <w:tab w:val="left" w:pos="459"/>
              </w:tabs>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2、开标一览表；（</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p w14:paraId="62F2C8B2">
            <w:pPr>
              <w:tabs>
                <w:tab w:val="left" w:pos="459"/>
              </w:tabs>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投标人针对报价需要说明的其他文件和说明。（</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tc>
      </w:tr>
      <w:tr w14:paraId="048F2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6B5634F2">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w:t>
            </w:r>
          </w:p>
        </w:tc>
        <w:tc>
          <w:tcPr>
            <w:tcW w:w="2201" w:type="dxa"/>
            <w:tcBorders>
              <w:top w:val="single" w:color="auto" w:sz="4" w:space="0"/>
              <w:left w:val="single" w:color="auto" w:sz="4" w:space="0"/>
              <w:bottom w:val="single" w:color="auto" w:sz="4" w:space="0"/>
              <w:right w:val="single" w:color="auto" w:sz="4" w:space="0"/>
            </w:tcBorders>
            <w:vAlign w:val="center"/>
          </w:tcPr>
          <w:p w14:paraId="3B6D4FE5">
            <w:pPr>
              <w:wordWrap w:val="0"/>
              <w:spacing w:line="360" w:lineRule="auto"/>
              <w:rPr>
                <w:rFonts w:hint="eastAsia" w:ascii="宋体" w:hAnsi="宋体" w:eastAsia="宋体" w:cs="宋体"/>
                <w:color w:val="auto"/>
                <w:sz w:val="24"/>
                <w:szCs w:val="24"/>
                <w:highlight w:val="none"/>
              </w:rPr>
            </w:pPr>
            <w:bookmarkStart w:id="48" w:name="_16.2"/>
            <w:bookmarkEnd w:id="48"/>
            <w:r>
              <w:rPr>
                <w:rFonts w:hint="eastAsia" w:ascii="宋体" w:hAnsi="宋体" w:eastAsia="宋体" w:cs="宋体"/>
                <w:color w:val="auto"/>
                <w:sz w:val="24"/>
                <w:szCs w:val="24"/>
                <w:highlight w:val="none"/>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4FACDE80">
            <w:pPr>
              <w:spacing w:line="420" w:lineRule="exact"/>
              <w:ind w:firstLine="240" w:firstLineChars="1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投标报价是履行合同的最终价格，必须包含满足本次投标全部采购需求所应提供的服务，以及伴随的货物和工程的价格；</w:t>
            </w:r>
            <w:r>
              <w:rPr>
                <w:rFonts w:hint="eastAsia" w:ascii="宋体" w:hAnsi="宋体" w:eastAsia="宋体" w:cs="宋体"/>
                <w:color w:val="auto"/>
                <w:sz w:val="24"/>
                <w:szCs w:val="24"/>
                <w:highlight w:val="none"/>
                <w:lang w:val="en-US" w:eastAsia="zh-CN"/>
              </w:rPr>
              <w:t>包含人员工资、社保、加班费、管理费用、利润、税费、安全防护费用等所有成本</w:t>
            </w:r>
            <w:r>
              <w:rPr>
                <w:rFonts w:hint="eastAsia" w:ascii="宋体" w:hAnsi="宋体" w:eastAsia="宋体" w:cs="宋体"/>
                <w:color w:val="auto"/>
                <w:sz w:val="24"/>
                <w:szCs w:val="24"/>
                <w:highlight w:val="none"/>
              </w:rPr>
              <w:t>以及实施过程中的应预见和不可预见的费用等；必要的保险费用和各项税金等。</w:t>
            </w:r>
            <w:r>
              <w:rPr>
                <w:rFonts w:hint="eastAsia" w:ascii="宋体" w:hAnsi="宋体" w:eastAsia="宋体" w:cs="宋体"/>
                <w:color w:val="auto"/>
                <w:sz w:val="24"/>
                <w:szCs w:val="24"/>
                <w:highlight w:val="none"/>
                <w:lang w:val="en-US" w:eastAsia="zh-CN"/>
              </w:rPr>
              <w:t>采购人不再支付报价外任何费用。</w:t>
            </w:r>
          </w:p>
        </w:tc>
      </w:tr>
      <w:tr w14:paraId="0B3365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37C90FDC">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w:t>
            </w:r>
          </w:p>
        </w:tc>
        <w:tc>
          <w:tcPr>
            <w:tcW w:w="2201" w:type="dxa"/>
            <w:tcBorders>
              <w:top w:val="single" w:color="auto" w:sz="4" w:space="0"/>
              <w:left w:val="single" w:color="auto" w:sz="4" w:space="0"/>
              <w:bottom w:val="single" w:color="auto" w:sz="4" w:space="0"/>
              <w:right w:val="single" w:color="auto" w:sz="4" w:space="0"/>
            </w:tcBorders>
            <w:vAlign w:val="center"/>
          </w:tcPr>
          <w:p w14:paraId="406E8254">
            <w:pPr>
              <w:wordWrap w:val="0"/>
              <w:spacing w:line="360" w:lineRule="auto"/>
              <w:rPr>
                <w:rFonts w:hint="eastAsia" w:ascii="宋体" w:hAnsi="宋体" w:eastAsia="宋体" w:cs="宋体"/>
                <w:color w:val="auto"/>
                <w:sz w:val="24"/>
                <w:szCs w:val="24"/>
                <w:highlight w:val="none"/>
              </w:rPr>
            </w:pPr>
            <w:bookmarkStart w:id="49" w:name="_17.1"/>
            <w:bookmarkEnd w:id="49"/>
            <w:r>
              <w:rPr>
                <w:rFonts w:hint="eastAsia" w:ascii="宋体" w:hAnsi="宋体" w:eastAsia="宋体" w:cs="宋体"/>
                <w:color w:val="auto"/>
                <w:sz w:val="24"/>
                <w:szCs w:val="24"/>
                <w:highlight w:val="none"/>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493799E2">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自投标截止之日起</w:t>
            </w:r>
            <w:r>
              <w:rPr>
                <w:rFonts w:hint="eastAsia" w:ascii="宋体" w:hAnsi="宋体" w:eastAsia="宋体" w:cs="宋体"/>
                <w:color w:val="auto"/>
                <w:sz w:val="24"/>
                <w:szCs w:val="24"/>
                <w:highlight w:val="none"/>
                <w:u w:val="single"/>
              </w:rPr>
              <w:t xml:space="preserve"> </w:t>
            </w:r>
            <w:bookmarkStart w:id="50" w:name="PO_3000001866_PM046"/>
            <w:r>
              <w:rPr>
                <w:rFonts w:hint="eastAsia" w:ascii="宋体" w:hAnsi="宋体" w:eastAsia="宋体" w:cs="宋体"/>
                <w:color w:val="auto"/>
                <w:sz w:val="24"/>
                <w:szCs w:val="24"/>
                <w:highlight w:val="none"/>
                <w:u w:val="single"/>
              </w:rPr>
              <w:t>60日历天</w:t>
            </w:r>
            <w:bookmarkEnd w:id="50"/>
            <w:r>
              <w:rPr>
                <w:rFonts w:hint="eastAsia" w:ascii="宋体" w:hAnsi="宋体" w:eastAsia="宋体" w:cs="宋体"/>
                <w:color w:val="auto"/>
                <w:sz w:val="24"/>
                <w:szCs w:val="24"/>
                <w:highlight w:val="none"/>
              </w:rPr>
              <w:t>。</w:t>
            </w:r>
          </w:p>
        </w:tc>
      </w:tr>
      <w:tr w14:paraId="76B9F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4D0B0381">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2201" w:type="dxa"/>
            <w:tcBorders>
              <w:top w:val="single" w:color="auto" w:sz="4" w:space="0"/>
              <w:left w:val="single" w:color="auto" w:sz="4" w:space="0"/>
              <w:bottom w:val="single" w:color="auto" w:sz="4" w:space="0"/>
              <w:right w:val="single" w:color="auto" w:sz="4" w:space="0"/>
            </w:tcBorders>
            <w:vAlign w:val="center"/>
          </w:tcPr>
          <w:p w14:paraId="111E5AF3">
            <w:pPr>
              <w:wordWrap w:val="0"/>
              <w:spacing w:line="360" w:lineRule="auto"/>
              <w:rPr>
                <w:rFonts w:hint="eastAsia" w:ascii="宋体" w:hAnsi="宋体" w:eastAsia="宋体" w:cs="宋体"/>
                <w:color w:val="auto"/>
                <w:sz w:val="24"/>
                <w:szCs w:val="24"/>
                <w:highlight w:val="none"/>
              </w:rPr>
            </w:pPr>
            <w:bookmarkStart w:id="51" w:name="_18"/>
            <w:bookmarkEnd w:id="51"/>
            <w:r>
              <w:rPr>
                <w:rFonts w:hint="eastAsia" w:ascii="宋体" w:hAnsi="宋体" w:eastAsia="宋体" w:cs="宋体"/>
                <w:color w:val="auto"/>
                <w:sz w:val="24"/>
                <w:szCs w:val="24"/>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72FD8368">
            <w:pPr>
              <w:wordWrap w:val="0"/>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本项目不收取投标保证金。</w:t>
            </w:r>
          </w:p>
        </w:tc>
      </w:tr>
      <w:tr w14:paraId="21BE2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54B3692A">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w:t>
            </w:r>
          </w:p>
        </w:tc>
        <w:tc>
          <w:tcPr>
            <w:tcW w:w="2201" w:type="dxa"/>
            <w:tcBorders>
              <w:top w:val="single" w:color="auto" w:sz="4" w:space="0"/>
              <w:left w:val="single" w:color="auto" w:sz="4" w:space="0"/>
              <w:bottom w:val="single" w:color="auto" w:sz="4" w:space="0"/>
              <w:right w:val="single" w:color="auto" w:sz="4" w:space="0"/>
            </w:tcBorders>
            <w:vAlign w:val="center"/>
          </w:tcPr>
          <w:p w14:paraId="3117A7FF">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35634936">
            <w:pPr>
              <w:wordWrap w:val="0"/>
              <w:spacing w:line="360" w:lineRule="auto"/>
              <w:rPr>
                <w:rFonts w:hint="eastAsia" w:ascii="宋体" w:hAnsi="宋体" w:eastAsia="宋体" w:cs="宋体"/>
                <w:b/>
                <w:color w:val="auto"/>
                <w:sz w:val="24"/>
                <w:szCs w:val="24"/>
                <w:highlight w:val="none"/>
                <w:u w:val="single"/>
              </w:rPr>
            </w:pPr>
            <w:r>
              <w:rPr>
                <w:rFonts w:hint="eastAsia" w:ascii="宋体" w:hAnsi="宋体" w:eastAsia="宋体" w:cs="宋体"/>
                <w:color w:val="auto"/>
                <w:sz w:val="24"/>
                <w:szCs w:val="24"/>
                <w:highlight w:val="none"/>
              </w:rPr>
              <w:t>投标文件应按报价文件、资格证明文件、商务文件、技术文件分别编制，报价文件、资格证明文件分别生成电子文件，商务文件和技术文件按顺序合并生成电子文件。</w:t>
            </w:r>
            <w:r>
              <w:rPr>
                <w:rFonts w:hint="eastAsia" w:ascii="宋体" w:hAnsi="宋体" w:eastAsia="宋体" w:cs="宋体"/>
                <w:b/>
                <w:color w:val="auto"/>
                <w:sz w:val="24"/>
                <w:szCs w:val="24"/>
                <w:highlight w:val="none"/>
                <w:u w:val="single"/>
              </w:rPr>
              <w:t>电子版投标文件制作方式见招标公告附件。</w:t>
            </w:r>
          </w:p>
        </w:tc>
      </w:tr>
      <w:tr w14:paraId="09590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4EDF43BD">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2201" w:type="dxa"/>
            <w:tcBorders>
              <w:top w:val="single" w:color="auto" w:sz="4" w:space="0"/>
              <w:left w:val="single" w:color="auto" w:sz="4" w:space="0"/>
              <w:bottom w:val="single" w:color="auto" w:sz="4" w:space="0"/>
              <w:right w:val="single" w:color="auto" w:sz="4" w:space="0"/>
            </w:tcBorders>
            <w:vAlign w:val="center"/>
          </w:tcPr>
          <w:p w14:paraId="6206EADA">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7F442060">
            <w:pPr>
              <w:wordWrap w:val="0"/>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本项目不接受备份投标文件。</w:t>
            </w:r>
          </w:p>
        </w:tc>
      </w:tr>
      <w:tr w14:paraId="50AFF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742" w:type="dxa"/>
            <w:vMerge w:val="restart"/>
            <w:tcBorders>
              <w:top w:val="single" w:color="auto" w:sz="4" w:space="0"/>
              <w:left w:val="single" w:color="auto" w:sz="4" w:space="0"/>
              <w:bottom w:val="nil"/>
              <w:right w:val="single" w:color="auto" w:sz="4" w:space="0"/>
            </w:tcBorders>
            <w:vAlign w:val="center"/>
          </w:tcPr>
          <w:p w14:paraId="30977317">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p>
        </w:tc>
        <w:tc>
          <w:tcPr>
            <w:tcW w:w="2201" w:type="dxa"/>
            <w:tcBorders>
              <w:top w:val="single" w:color="auto" w:sz="4" w:space="0"/>
              <w:left w:val="single" w:color="auto" w:sz="4" w:space="0"/>
              <w:bottom w:val="single" w:color="auto" w:sz="4" w:space="0"/>
              <w:right w:val="single" w:color="auto" w:sz="4" w:space="0"/>
            </w:tcBorders>
            <w:vAlign w:val="center"/>
          </w:tcPr>
          <w:p w14:paraId="69C77DC2">
            <w:pPr>
              <w:wordWrap w:val="0"/>
              <w:spacing w:line="360" w:lineRule="auto"/>
              <w:rPr>
                <w:rFonts w:hint="eastAsia" w:ascii="宋体" w:hAnsi="宋体" w:eastAsia="宋体" w:cs="宋体"/>
                <w:color w:val="auto"/>
                <w:sz w:val="24"/>
                <w:szCs w:val="24"/>
                <w:highlight w:val="none"/>
              </w:rPr>
            </w:pPr>
            <w:bookmarkStart w:id="52" w:name="_21.1"/>
            <w:bookmarkEnd w:id="52"/>
            <w:r>
              <w:rPr>
                <w:rFonts w:hint="eastAsia" w:ascii="宋体" w:hAnsi="宋体" w:eastAsia="宋体" w:cs="宋体"/>
                <w:color w:val="auto"/>
                <w:sz w:val="24"/>
                <w:szCs w:val="24"/>
                <w:highlight w:val="none"/>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34D046CD">
            <w:pPr>
              <w:wordWrap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详见招标公告</w:t>
            </w:r>
          </w:p>
        </w:tc>
      </w:tr>
      <w:tr w14:paraId="500D32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42" w:type="dxa"/>
            <w:vMerge w:val="continue"/>
            <w:tcBorders>
              <w:top w:val="single" w:color="auto" w:sz="4" w:space="0"/>
              <w:left w:val="single" w:color="auto" w:sz="4" w:space="0"/>
              <w:bottom w:val="nil"/>
              <w:right w:val="single" w:color="auto" w:sz="4" w:space="0"/>
            </w:tcBorders>
            <w:vAlign w:val="center"/>
          </w:tcPr>
          <w:p w14:paraId="4A722262">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31D90BE4">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702C15A8">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详见招标公告</w:t>
            </w:r>
          </w:p>
        </w:tc>
      </w:tr>
      <w:tr w14:paraId="1ECFF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42" w:type="dxa"/>
            <w:vMerge w:val="continue"/>
            <w:tcBorders>
              <w:top w:val="single" w:color="auto" w:sz="4" w:space="0"/>
              <w:left w:val="single" w:color="auto" w:sz="4" w:space="0"/>
              <w:bottom w:val="nil"/>
              <w:right w:val="single" w:color="auto" w:sz="4" w:space="0"/>
            </w:tcBorders>
            <w:vAlign w:val="center"/>
          </w:tcPr>
          <w:p w14:paraId="5D15E32B">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48B2E281">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70C49C7D">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详见招标公告</w:t>
            </w:r>
          </w:p>
        </w:tc>
      </w:tr>
      <w:tr w14:paraId="1B2BE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42" w:type="dxa"/>
            <w:vMerge w:val="continue"/>
            <w:tcBorders>
              <w:top w:val="single" w:color="auto" w:sz="4" w:space="0"/>
              <w:left w:val="single" w:color="auto" w:sz="4" w:space="0"/>
              <w:bottom w:val="nil"/>
              <w:right w:val="single" w:color="auto" w:sz="4" w:space="0"/>
            </w:tcBorders>
            <w:vAlign w:val="center"/>
          </w:tcPr>
          <w:p w14:paraId="488A2DE0">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352B2D49">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2A485DE4">
            <w:pPr>
              <w:wordWrap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时间：</w:t>
            </w:r>
            <w:r>
              <w:rPr>
                <w:rFonts w:hint="eastAsia" w:ascii="宋体" w:hAnsi="宋体" w:eastAsia="宋体" w:cs="宋体"/>
                <w:bCs/>
                <w:color w:val="auto"/>
                <w:sz w:val="24"/>
                <w:szCs w:val="24"/>
                <w:highlight w:val="none"/>
                <w:u w:val="single"/>
              </w:rPr>
              <w:t xml:space="preserve">    /年 /月 / 日 / 时  /分</w:t>
            </w:r>
            <w:r>
              <w:rPr>
                <w:rFonts w:hint="eastAsia" w:ascii="宋体" w:hAnsi="宋体" w:eastAsia="宋体" w:cs="宋体"/>
                <w:bCs/>
                <w:color w:val="auto"/>
                <w:sz w:val="24"/>
                <w:szCs w:val="24"/>
                <w:highlight w:val="none"/>
              </w:rPr>
              <w:t>（北京时间）</w:t>
            </w:r>
          </w:p>
          <w:p w14:paraId="1AF6C592">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地点：</w:t>
            </w:r>
            <w:r>
              <w:rPr>
                <w:rFonts w:hint="eastAsia" w:ascii="宋体" w:hAnsi="宋体" w:eastAsia="宋体" w:cs="宋体"/>
                <w:bCs/>
                <w:color w:val="auto"/>
                <w:sz w:val="24"/>
                <w:szCs w:val="24"/>
                <w:highlight w:val="none"/>
                <w:u w:val="single"/>
              </w:rPr>
              <w:t xml:space="preserve">        /                        </w:t>
            </w:r>
          </w:p>
        </w:tc>
      </w:tr>
      <w:tr w14:paraId="2D572C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133EFBD8">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2201" w:type="dxa"/>
            <w:tcBorders>
              <w:top w:val="single" w:color="auto" w:sz="4" w:space="0"/>
              <w:left w:val="single" w:color="auto" w:sz="4" w:space="0"/>
              <w:bottom w:val="single" w:color="auto" w:sz="4" w:space="0"/>
              <w:right w:val="single" w:color="auto" w:sz="4" w:space="0"/>
            </w:tcBorders>
            <w:vAlign w:val="center"/>
          </w:tcPr>
          <w:p w14:paraId="20A158E7">
            <w:pPr>
              <w:wordWrap w:val="0"/>
              <w:spacing w:line="360" w:lineRule="auto"/>
              <w:rPr>
                <w:rFonts w:hint="eastAsia" w:ascii="宋体" w:hAnsi="宋体" w:eastAsia="宋体" w:cs="宋体"/>
                <w:color w:val="auto"/>
                <w:sz w:val="24"/>
                <w:szCs w:val="24"/>
                <w:highlight w:val="none"/>
              </w:rPr>
            </w:pPr>
            <w:bookmarkStart w:id="53" w:name="_23"/>
            <w:bookmarkEnd w:id="53"/>
            <w:r>
              <w:rPr>
                <w:rFonts w:hint="eastAsia" w:ascii="宋体" w:hAnsi="宋体" w:eastAsia="宋体" w:cs="宋体"/>
                <w:color w:val="auto"/>
                <w:sz w:val="24"/>
                <w:szCs w:val="24"/>
                <w:highlight w:val="none"/>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1D78F347">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详见招标公告 </w:t>
            </w:r>
          </w:p>
        </w:tc>
      </w:tr>
      <w:tr w14:paraId="59CD9E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742" w:type="dxa"/>
            <w:vMerge w:val="restart"/>
            <w:tcBorders>
              <w:top w:val="single" w:color="auto" w:sz="4" w:space="0"/>
              <w:left w:val="single" w:color="auto" w:sz="4" w:space="0"/>
              <w:bottom w:val="single" w:color="auto" w:sz="4" w:space="0"/>
              <w:right w:val="single" w:color="auto" w:sz="4" w:space="0"/>
            </w:tcBorders>
            <w:vAlign w:val="center"/>
          </w:tcPr>
          <w:p w14:paraId="0F9CF2BE">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25.3（2）</w:t>
            </w:r>
          </w:p>
        </w:tc>
        <w:tc>
          <w:tcPr>
            <w:tcW w:w="2201" w:type="dxa"/>
            <w:tcBorders>
              <w:top w:val="single" w:color="auto" w:sz="4" w:space="0"/>
              <w:left w:val="single" w:color="auto" w:sz="4" w:space="0"/>
              <w:bottom w:val="single" w:color="auto" w:sz="4" w:space="0"/>
              <w:right w:val="single" w:color="auto" w:sz="4" w:space="0"/>
            </w:tcBorders>
            <w:vAlign w:val="center"/>
          </w:tcPr>
          <w:p w14:paraId="3F157A57">
            <w:pPr>
              <w:wordWrap w:val="0"/>
              <w:spacing w:line="360" w:lineRule="auto"/>
              <w:rPr>
                <w:rFonts w:hint="eastAsia" w:ascii="宋体" w:hAnsi="宋体" w:eastAsia="宋体" w:cs="宋体"/>
                <w:color w:val="auto"/>
                <w:sz w:val="24"/>
                <w:szCs w:val="24"/>
                <w:highlight w:val="none"/>
              </w:rPr>
            </w:pPr>
            <w:bookmarkStart w:id="54" w:name="_25.3"/>
            <w:bookmarkEnd w:id="54"/>
            <w:r>
              <w:rPr>
                <w:rFonts w:hint="eastAsia" w:ascii="宋体" w:hAnsi="宋体" w:eastAsia="宋体" w:cs="宋体"/>
                <w:color w:val="auto"/>
                <w:sz w:val="24"/>
                <w:szCs w:val="24"/>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4545655A">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采购人或者采购代理机构在资格审查结束前，对投标人进行信用查询。</w:t>
            </w:r>
          </w:p>
          <w:p w14:paraId="6139C894">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查询渠道：“信用中国”网站(www.creditchina.gov.cn) 、中国政府采购网(www.ccgp.gov.cn)</w:t>
            </w:r>
            <w:r>
              <w:rPr>
                <w:rFonts w:hint="eastAsia" w:ascii="宋体" w:hAnsi="宋体" w:cs="宋体"/>
                <w:color w:val="auto"/>
                <w:sz w:val="24"/>
                <w:szCs w:val="24"/>
                <w:highlight w:val="none"/>
                <w:lang w:eastAsia="zh-CN"/>
              </w:rPr>
              <w:t>、</w:t>
            </w:r>
            <w:r>
              <w:rPr>
                <w:rFonts w:hint="eastAsia" w:ascii="宋体" w:hAnsi="宋体" w:eastAsia="宋体" w:cs="宋体"/>
                <w:color w:val="auto"/>
                <w:sz w:val="24"/>
                <w:highlight w:val="none"/>
              </w:rPr>
              <w:t>中国执行信息公开网（https://zxgk.court.gov.cn/）</w:t>
            </w:r>
            <w:r>
              <w:rPr>
                <w:rFonts w:hint="eastAsia" w:ascii="宋体" w:hAnsi="宋体" w:eastAsia="宋体" w:cs="宋体"/>
                <w:color w:val="auto"/>
                <w:sz w:val="24"/>
                <w:szCs w:val="24"/>
                <w:highlight w:val="none"/>
              </w:rPr>
              <w:t>。</w:t>
            </w:r>
          </w:p>
        </w:tc>
      </w:tr>
      <w:tr w14:paraId="228A9E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742" w:type="dxa"/>
            <w:vMerge w:val="continue"/>
            <w:tcBorders>
              <w:top w:val="single" w:color="auto" w:sz="4" w:space="0"/>
              <w:left w:val="single" w:color="auto" w:sz="4" w:space="0"/>
              <w:bottom w:val="single" w:color="auto" w:sz="4" w:space="0"/>
              <w:right w:val="single" w:color="auto" w:sz="4" w:space="0"/>
            </w:tcBorders>
            <w:vAlign w:val="center"/>
          </w:tcPr>
          <w:p w14:paraId="01AEDAFE">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7F6C9CC4">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027D682F">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资格审查结束前</w:t>
            </w:r>
          </w:p>
        </w:tc>
      </w:tr>
      <w:tr w14:paraId="28B763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742" w:type="dxa"/>
            <w:vMerge w:val="continue"/>
            <w:tcBorders>
              <w:top w:val="single" w:color="auto" w:sz="4" w:space="0"/>
              <w:left w:val="single" w:color="auto" w:sz="4" w:space="0"/>
              <w:bottom w:val="single" w:color="auto" w:sz="4" w:space="0"/>
              <w:right w:val="single" w:color="auto" w:sz="4" w:space="0"/>
            </w:tcBorders>
            <w:vAlign w:val="center"/>
          </w:tcPr>
          <w:p w14:paraId="486B9F11">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0EE8285B">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70DEC9D4">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在查询网站中直接截图查询记录，截图作为在“广西政府采购云”平台作为附件上传保存。</w:t>
            </w:r>
          </w:p>
        </w:tc>
      </w:tr>
      <w:tr w14:paraId="610BD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42" w:type="dxa"/>
            <w:vMerge w:val="continue"/>
            <w:tcBorders>
              <w:top w:val="single" w:color="auto" w:sz="4" w:space="0"/>
              <w:left w:val="single" w:color="auto" w:sz="4" w:space="0"/>
              <w:bottom w:val="single" w:color="auto" w:sz="4" w:space="0"/>
              <w:right w:val="single" w:color="auto" w:sz="4" w:space="0"/>
            </w:tcBorders>
            <w:vAlign w:val="center"/>
          </w:tcPr>
          <w:p w14:paraId="3E14A4FD">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5326F7A7">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6035FC8D">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在“信用中国”网站(www.creditchina.gov.cn) 、中国政府采购网(www.ccgp.gov.cn)</w:t>
            </w:r>
            <w:r>
              <w:rPr>
                <w:rFonts w:hint="eastAsia" w:ascii="宋体" w:hAnsi="宋体" w:cs="宋体"/>
                <w:color w:val="auto"/>
                <w:sz w:val="24"/>
                <w:szCs w:val="24"/>
                <w:highlight w:val="none"/>
                <w:lang w:eastAsia="zh-CN"/>
              </w:rPr>
              <w:t>、</w:t>
            </w:r>
            <w:r>
              <w:rPr>
                <w:rFonts w:hint="eastAsia" w:ascii="宋体" w:hAnsi="宋体" w:eastAsia="宋体" w:cs="宋体"/>
                <w:color w:val="auto"/>
                <w:sz w:val="24"/>
                <w:highlight w:val="none"/>
              </w:rPr>
              <w:t>中国执行信息公开网（https://zxgk.court.gov.cn/）</w:t>
            </w:r>
            <w:r>
              <w:rPr>
                <w:rFonts w:hint="eastAsia" w:ascii="宋体" w:hAnsi="宋体" w:eastAsia="宋体" w:cs="宋体"/>
                <w:color w:val="auto"/>
                <w:sz w:val="24"/>
                <w:szCs w:val="24"/>
                <w:highlight w:val="none"/>
              </w:rPr>
              <w:t>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EDB70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2BFCAA53">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w:t>
            </w:r>
          </w:p>
        </w:tc>
        <w:tc>
          <w:tcPr>
            <w:tcW w:w="2201" w:type="dxa"/>
            <w:tcBorders>
              <w:top w:val="single" w:color="auto" w:sz="4" w:space="0"/>
              <w:left w:val="single" w:color="auto" w:sz="4" w:space="0"/>
              <w:bottom w:val="single" w:color="auto" w:sz="4" w:space="0"/>
              <w:right w:val="single" w:color="auto" w:sz="4" w:space="0"/>
            </w:tcBorders>
            <w:vAlign w:val="center"/>
          </w:tcPr>
          <w:p w14:paraId="08E54116">
            <w:pPr>
              <w:wordWrap w:val="0"/>
              <w:spacing w:line="360" w:lineRule="auto"/>
              <w:rPr>
                <w:rFonts w:hint="eastAsia" w:ascii="宋体" w:hAnsi="宋体" w:eastAsia="宋体" w:cs="宋体"/>
                <w:color w:val="auto"/>
                <w:sz w:val="24"/>
                <w:szCs w:val="24"/>
                <w:highlight w:val="none"/>
              </w:rPr>
            </w:pPr>
            <w:bookmarkStart w:id="55" w:name="_26"/>
            <w:bookmarkEnd w:id="55"/>
            <w:bookmarkStart w:id="56" w:name="_28.3"/>
            <w:bookmarkEnd w:id="56"/>
            <w:r>
              <w:rPr>
                <w:rFonts w:hint="eastAsia" w:ascii="宋体" w:hAnsi="宋体" w:eastAsia="宋体" w:cs="宋体"/>
                <w:color w:val="auto"/>
                <w:sz w:val="24"/>
                <w:szCs w:val="24"/>
                <w:highlight w:val="none"/>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4D50E4CF">
            <w:pPr>
              <w:wordWrap w:val="0"/>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p w14:paraId="59F89E6C">
            <w:pPr>
              <w:wordWrap w:val="0"/>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□最低评标价法</w:t>
            </w:r>
          </w:p>
        </w:tc>
      </w:tr>
      <w:tr w14:paraId="63B918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42" w:type="dxa"/>
            <w:tcBorders>
              <w:top w:val="single" w:color="auto" w:sz="4" w:space="0"/>
              <w:left w:val="single" w:color="auto" w:sz="4" w:space="0"/>
              <w:bottom w:val="nil"/>
              <w:right w:val="single" w:color="auto" w:sz="4" w:space="0"/>
            </w:tcBorders>
            <w:vAlign w:val="center"/>
          </w:tcPr>
          <w:p w14:paraId="6F0497F4">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29.2</w:t>
            </w:r>
          </w:p>
        </w:tc>
        <w:tc>
          <w:tcPr>
            <w:tcW w:w="2201" w:type="dxa"/>
            <w:tcBorders>
              <w:top w:val="single" w:color="auto" w:sz="4" w:space="0"/>
              <w:left w:val="single" w:color="auto" w:sz="4" w:space="0"/>
              <w:bottom w:val="nil"/>
              <w:right w:val="single" w:color="auto" w:sz="4" w:space="0"/>
            </w:tcBorders>
            <w:vAlign w:val="center"/>
          </w:tcPr>
          <w:p w14:paraId="783739CA">
            <w:pPr>
              <w:wordWrap w:val="0"/>
              <w:spacing w:line="360" w:lineRule="auto"/>
              <w:rPr>
                <w:rFonts w:hint="eastAsia" w:ascii="宋体" w:hAnsi="宋体" w:eastAsia="宋体" w:cs="宋体"/>
                <w:color w:val="auto"/>
                <w:sz w:val="24"/>
                <w:szCs w:val="24"/>
                <w:highlight w:val="none"/>
              </w:rPr>
            </w:pPr>
            <w:bookmarkStart w:id="57" w:name="_29.2.2（2）"/>
            <w:bookmarkEnd w:id="57"/>
            <w:r>
              <w:rPr>
                <w:rFonts w:hint="eastAsia" w:ascii="宋体" w:hAnsi="宋体" w:eastAsia="宋体" w:cs="宋体"/>
                <w:color w:val="auto"/>
                <w:sz w:val="24"/>
                <w:szCs w:val="24"/>
                <w:highlight w:val="none"/>
              </w:rPr>
              <w:t>允许负偏离项</w:t>
            </w:r>
          </w:p>
        </w:tc>
        <w:tc>
          <w:tcPr>
            <w:tcW w:w="7297" w:type="dxa"/>
            <w:tcBorders>
              <w:top w:val="single" w:color="auto" w:sz="4" w:space="0"/>
              <w:left w:val="single" w:color="auto" w:sz="4" w:space="0"/>
              <w:bottom w:val="nil"/>
              <w:right w:val="single" w:color="auto" w:sz="4" w:space="0"/>
            </w:tcBorders>
            <w:vAlign w:val="center"/>
          </w:tcPr>
          <w:p w14:paraId="7B864DC6">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商务条款评审中允许负偏离的条款数为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项。</w:t>
            </w:r>
          </w:p>
          <w:p w14:paraId="36E1F2ED">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技术需求评审中允许负偏离的条款数为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w:t>
            </w:r>
          </w:p>
        </w:tc>
      </w:tr>
      <w:tr w14:paraId="510FA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724AF571">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30.1</w:t>
            </w:r>
          </w:p>
        </w:tc>
        <w:tc>
          <w:tcPr>
            <w:tcW w:w="2201" w:type="dxa"/>
            <w:tcBorders>
              <w:top w:val="single" w:color="auto" w:sz="4" w:space="0"/>
              <w:left w:val="single" w:color="auto" w:sz="4" w:space="0"/>
              <w:bottom w:val="single" w:color="auto" w:sz="4" w:space="0"/>
              <w:right w:val="single" w:color="auto" w:sz="4" w:space="0"/>
            </w:tcBorders>
            <w:vAlign w:val="center"/>
          </w:tcPr>
          <w:p w14:paraId="4119BD0A">
            <w:pPr>
              <w:wordWrap w:val="0"/>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确定中标供应商时，出现中标候选人分数并列的情形，确定中标供应商方式 </w:t>
            </w:r>
          </w:p>
        </w:tc>
        <w:tc>
          <w:tcPr>
            <w:tcW w:w="7297" w:type="dxa"/>
            <w:tcBorders>
              <w:top w:val="single" w:color="auto" w:sz="4" w:space="0"/>
              <w:left w:val="single" w:color="auto" w:sz="4" w:space="0"/>
              <w:bottom w:val="single" w:color="auto" w:sz="4" w:space="0"/>
              <w:right w:val="single" w:color="auto" w:sz="4" w:space="0"/>
            </w:tcBorders>
            <w:vAlign w:val="center"/>
          </w:tcPr>
          <w:p w14:paraId="08B220BC">
            <w:pPr>
              <w:wordWrap w:val="0"/>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□采用最低评标价法的，投标文件满足招标文件全部实质性要求且投标报价最低的投标人为排名第一的中标候选人； </w:t>
            </w:r>
          </w:p>
          <w:p w14:paraId="1EC2677C">
            <w:pPr>
              <w:wordWrap w:val="0"/>
              <w:autoSpaceDE w:val="0"/>
              <w:autoSpaceDN w:val="0"/>
              <w:snapToGrid w:val="0"/>
              <w:spacing w:line="360" w:lineRule="auto"/>
              <w:textAlignment w:val="bottom"/>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104F4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42" w:type="dxa"/>
            <w:tcBorders>
              <w:top w:val="single" w:color="auto" w:sz="4" w:space="0"/>
              <w:left w:val="single" w:color="auto" w:sz="4" w:space="0"/>
              <w:bottom w:val="single" w:color="auto" w:sz="4" w:space="0"/>
              <w:right w:val="single" w:color="auto" w:sz="4" w:space="0"/>
            </w:tcBorders>
            <w:vAlign w:val="center"/>
          </w:tcPr>
          <w:p w14:paraId="18B4856D">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p>
        </w:tc>
        <w:tc>
          <w:tcPr>
            <w:tcW w:w="2201" w:type="dxa"/>
            <w:tcBorders>
              <w:top w:val="single" w:color="auto" w:sz="4" w:space="0"/>
              <w:left w:val="single" w:color="auto" w:sz="4" w:space="0"/>
              <w:bottom w:val="single" w:color="auto" w:sz="4" w:space="0"/>
              <w:right w:val="single" w:color="auto" w:sz="4" w:space="0"/>
            </w:tcBorders>
            <w:vAlign w:val="center"/>
          </w:tcPr>
          <w:p w14:paraId="426BD3F5">
            <w:pPr>
              <w:wordWrap w:val="0"/>
              <w:spacing w:line="360" w:lineRule="auto"/>
              <w:rPr>
                <w:rFonts w:hint="eastAsia" w:ascii="宋体" w:hAnsi="宋体" w:eastAsia="宋体" w:cs="宋体"/>
                <w:color w:val="auto"/>
                <w:sz w:val="24"/>
                <w:szCs w:val="24"/>
                <w:highlight w:val="none"/>
              </w:rPr>
            </w:pPr>
            <w:bookmarkStart w:id="58" w:name="_39.1"/>
            <w:bookmarkEnd w:id="58"/>
            <w:r>
              <w:rPr>
                <w:rFonts w:hint="eastAsia" w:ascii="宋体" w:hAnsi="宋体" w:eastAsia="宋体" w:cs="宋体"/>
                <w:color w:val="auto"/>
                <w:sz w:val="24"/>
                <w:szCs w:val="24"/>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5EE85C32">
            <w:pPr>
              <w:wordWrap w:val="0"/>
              <w:autoSpaceDE w:val="0"/>
              <w:autoSpaceDN w:val="0"/>
              <w:snapToGrid w:val="0"/>
              <w:spacing w:line="36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本项目不收取履约保证金。</w:t>
            </w:r>
          </w:p>
        </w:tc>
      </w:tr>
      <w:tr w14:paraId="27B00B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7F70D6A3">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p>
        </w:tc>
        <w:tc>
          <w:tcPr>
            <w:tcW w:w="2201" w:type="dxa"/>
            <w:tcBorders>
              <w:top w:val="single" w:color="auto" w:sz="4" w:space="0"/>
              <w:left w:val="single" w:color="auto" w:sz="4" w:space="0"/>
              <w:bottom w:val="single" w:color="auto" w:sz="4" w:space="0"/>
              <w:right w:val="single" w:color="auto" w:sz="4" w:space="0"/>
            </w:tcBorders>
            <w:vAlign w:val="center"/>
          </w:tcPr>
          <w:p w14:paraId="575F60F7">
            <w:pPr>
              <w:wordWrap w:val="0"/>
              <w:spacing w:line="360" w:lineRule="auto"/>
              <w:rPr>
                <w:rFonts w:hint="eastAsia" w:ascii="宋体" w:hAnsi="宋体" w:eastAsia="宋体" w:cs="宋体"/>
                <w:color w:val="auto"/>
                <w:sz w:val="24"/>
                <w:szCs w:val="24"/>
                <w:highlight w:val="none"/>
              </w:rPr>
            </w:pPr>
            <w:bookmarkStart w:id="59" w:name="_40.1"/>
            <w:bookmarkEnd w:id="59"/>
            <w:r>
              <w:rPr>
                <w:rFonts w:hint="eastAsia" w:ascii="宋体" w:hAnsi="宋体" w:eastAsia="宋体" w:cs="宋体"/>
                <w:color w:val="auto"/>
                <w:sz w:val="24"/>
                <w:szCs w:val="24"/>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52CCB3FD">
            <w:pPr>
              <w:wordWrap w:val="0"/>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电子采购合同需要供应商通过有效CA证书进行电子签署</w:t>
            </w:r>
          </w:p>
        </w:tc>
      </w:tr>
      <w:tr w14:paraId="7F335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2" w:type="dxa"/>
            <w:vMerge w:val="restart"/>
            <w:tcBorders>
              <w:top w:val="single" w:color="auto" w:sz="4" w:space="0"/>
              <w:left w:val="single" w:color="auto" w:sz="4" w:space="0"/>
              <w:bottom w:val="single" w:color="auto" w:sz="4" w:space="0"/>
              <w:right w:val="single" w:color="auto" w:sz="4" w:space="0"/>
            </w:tcBorders>
            <w:vAlign w:val="center"/>
          </w:tcPr>
          <w:p w14:paraId="619E51A3">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38.2.1</w:t>
            </w:r>
          </w:p>
        </w:tc>
        <w:tc>
          <w:tcPr>
            <w:tcW w:w="2201" w:type="dxa"/>
            <w:tcBorders>
              <w:top w:val="single" w:color="auto" w:sz="4" w:space="0"/>
              <w:left w:val="single" w:color="auto" w:sz="4" w:space="0"/>
              <w:bottom w:val="single" w:color="auto" w:sz="4" w:space="0"/>
              <w:right w:val="single" w:color="auto" w:sz="4" w:space="0"/>
            </w:tcBorders>
            <w:vAlign w:val="center"/>
          </w:tcPr>
          <w:p w14:paraId="41945295">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288C7B1D">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以书面形式</w:t>
            </w:r>
          </w:p>
        </w:tc>
      </w:tr>
      <w:tr w14:paraId="6F6719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742" w:type="dxa"/>
            <w:vMerge w:val="continue"/>
            <w:tcBorders>
              <w:top w:val="single" w:color="auto" w:sz="4" w:space="0"/>
              <w:left w:val="single" w:color="auto" w:sz="4" w:space="0"/>
              <w:bottom w:val="single" w:color="auto" w:sz="4" w:space="0"/>
              <w:right w:val="single" w:color="auto" w:sz="4" w:space="0"/>
            </w:tcBorders>
            <w:vAlign w:val="center"/>
          </w:tcPr>
          <w:p w14:paraId="39C09177">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0F4B7314">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3937744E">
            <w:pPr>
              <w:wordWrap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w:t>
            </w:r>
            <w:bookmarkStart w:id="60" w:name="PO_3000001866_PM031_3"/>
            <w:r>
              <w:rPr>
                <w:rFonts w:hint="eastAsia" w:ascii="宋体" w:hAnsi="宋体" w:eastAsia="宋体" w:cs="宋体"/>
                <w:color w:val="auto"/>
                <w:sz w:val="24"/>
                <w:szCs w:val="24"/>
                <w:highlight w:val="none"/>
                <w:u w:val="single"/>
              </w:rPr>
              <w:t>广西邕政采购代理有限公司</w:t>
            </w:r>
            <w:bookmarkEnd w:id="60"/>
            <w:r>
              <w:rPr>
                <w:rFonts w:hint="eastAsia" w:ascii="宋体" w:hAnsi="宋体" w:eastAsia="宋体" w:cs="宋体"/>
                <w:color w:val="auto"/>
                <w:sz w:val="24"/>
                <w:szCs w:val="24"/>
                <w:highlight w:val="none"/>
                <w:u w:val="single"/>
              </w:rPr>
              <w:t xml:space="preserve"> 部门</w:t>
            </w:r>
          </w:p>
          <w:p w14:paraId="1934B125">
            <w:pPr>
              <w:wordWrap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联系电话：0771-2225338</w:t>
            </w:r>
          </w:p>
          <w:p w14:paraId="5FCF8E68">
            <w:pPr>
              <w:wordWrap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通讯地址：南宁市青秀区民族大道180号（威壮大厦）22层2210～2217室 </w:t>
            </w:r>
          </w:p>
          <w:p w14:paraId="02467101">
            <w:pPr>
              <w:wordWrap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lang w:eastAsia="zh-CN"/>
              </w:rPr>
              <w:t>南宁市花卉公园</w:t>
            </w:r>
            <w:r>
              <w:rPr>
                <w:rFonts w:hint="eastAsia" w:ascii="宋体" w:hAnsi="宋体" w:eastAsia="宋体" w:cs="宋体"/>
                <w:color w:val="auto"/>
                <w:sz w:val="24"/>
                <w:szCs w:val="24"/>
                <w:highlight w:val="none"/>
                <w:u w:val="single"/>
              </w:rPr>
              <w:t xml:space="preserve"> 部门</w:t>
            </w:r>
          </w:p>
          <w:p w14:paraId="3FAAA0A5">
            <w:pPr>
              <w:wordWrap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联系电话：</w:t>
            </w:r>
            <w:r>
              <w:rPr>
                <w:rFonts w:hint="eastAsia" w:ascii="宋体" w:hAnsi="宋体" w:cs="宋体"/>
                <w:color w:val="auto"/>
                <w:sz w:val="24"/>
                <w:szCs w:val="24"/>
                <w:highlight w:val="none"/>
                <w:u w:val="single"/>
                <w:lang w:val="en-US" w:eastAsia="zh-CN"/>
              </w:rPr>
              <w:t>0771-3934209</w:t>
            </w:r>
            <w:r>
              <w:rPr>
                <w:rFonts w:hint="eastAsia" w:ascii="宋体" w:hAnsi="宋体" w:eastAsia="宋体" w:cs="宋体"/>
                <w:color w:val="auto"/>
                <w:sz w:val="24"/>
                <w:szCs w:val="24"/>
                <w:highlight w:val="none"/>
                <w:u w:val="single"/>
                <w:lang w:val="en-US" w:eastAsia="zh-CN"/>
              </w:rPr>
              <w:t xml:space="preserve">  </w:t>
            </w:r>
          </w:p>
          <w:p w14:paraId="6148E829">
            <w:pPr>
              <w:wordWrap w:val="0"/>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u w:val="single"/>
              </w:rPr>
              <w:t>通讯地址：南宁市安阳路8号南宁市花卉公园办公区</w:t>
            </w:r>
          </w:p>
        </w:tc>
      </w:tr>
      <w:tr w14:paraId="59379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742" w:type="dxa"/>
            <w:vMerge w:val="continue"/>
            <w:tcBorders>
              <w:top w:val="single" w:color="auto" w:sz="4" w:space="0"/>
              <w:left w:val="single" w:color="auto" w:sz="4" w:space="0"/>
              <w:bottom w:val="single" w:color="auto" w:sz="4" w:space="0"/>
              <w:right w:val="single" w:color="auto" w:sz="4" w:space="0"/>
            </w:tcBorders>
            <w:vAlign w:val="center"/>
          </w:tcPr>
          <w:p w14:paraId="2D6639A9">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62C32255">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64EDE920">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质疑期内每个工作日</w:t>
            </w:r>
            <w:r>
              <w:rPr>
                <w:rFonts w:hint="eastAsia" w:ascii="宋体" w:hAnsi="宋体" w:eastAsia="宋体" w:cs="宋体"/>
                <w:color w:val="auto"/>
                <w:sz w:val="24"/>
                <w:szCs w:val="24"/>
                <w:highlight w:val="none"/>
                <w:u w:val="single"/>
              </w:rPr>
              <w:t xml:space="preserve"> 09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30 </w:t>
            </w:r>
            <w:r>
              <w:rPr>
                <w:rFonts w:hint="eastAsia" w:ascii="宋体" w:hAnsi="宋体" w:eastAsia="宋体" w:cs="宋体"/>
                <w:color w:val="auto"/>
                <w:sz w:val="24"/>
                <w:szCs w:val="24"/>
                <w:highlight w:val="none"/>
              </w:rPr>
              <w:t>分到</w:t>
            </w:r>
            <w:r>
              <w:rPr>
                <w:rFonts w:hint="eastAsia" w:ascii="宋体" w:hAnsi="宋体" w:eastAsia="宋体" w:cs="宋体"/>
                <w:color w:val="auto"/>
                <w:sz w:val="24"/>
                <w:szCs w:val="24"/>
                <w:highlight w:val="none"/>
                <w:u w:val="single"/>
              </w:rPr>
              <w:t xml:space="preserve"> 12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00 </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u w:val="single"/>
              </w:rPr>
              <w:t xml:space="preserve"> 15</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00 </w:t>
            </w:r>
            <w:r>
              <w:rPr>
                <w:rFonts w:hint="eastAsia" w:ascii="宋体" w:hAnsi="宋体" w:eastAsia="宋体" w:cs="宋体"/>
                <w:color w:val="auto"/>
                <w:sz w:val="24"/>
                <w:szCs w:val="24"/>
                <w:highlight w:val="none"/>
              </w:rPr>
              <w:t>分到</w:t>
            </w:r>
            <w:r>
              <w:rPr>
                <w:rFonts w:hint="eastAsia" w:ascii="宋体" w:hAnsi="宋体" w:eastAsia="宋体" w:cs="宋体"/>
                <w:color w:val="auto"/>
                <w:sz w:val="24"/>
                <w:szCs w:val="24"/>
                <w:highlight w:val="none"/>
                <w:u w:val="single"/>
              </w:rPr>
              <w:t xml:space="preserve"> 18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00 </w:t>
            </w:r>
            <w:r>
              <w:rPr>
                <w:rFonts w:hint="eastAsia" w:ascii="宋体" w:hAnsi="宋体" w:eastAsia="宋体" w:cs="宋体"/>
                <w:color w:val="auto"/>
                <w:sz w:val="24"/>
                <w:szCs w:val="24"/>
                <w:highlight w:val="none"/>
              </w:rPr>
              <w:t>分</w:t>
            </w:r>
          </w:p>
        </w:tc>
      </w:tr>
      <w:tr w14:paraId="6C8F0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742" w:type="dxa"/>
            <w:tcBorders>
              <w:top w:val="nil"/>
              <w:left w:val="single" w:color="auto" w:sz="4" w:space="0"/>
              <w:bottom w:val="single" w:color="auto" w:sz="4" w:space="0"/>
              <w:right w:val="single" w:color="auto" w:sz="4" w:space="0"/>
            </w:tcBorders>
            <w:vAlign w:val="center"/>
          </w:tcPr>
          <w:p w14:paraId="713490AA">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38.3.1</w:t>
            </w:r>
          </w:p>
        </w:tc>
        <w:tc>
          <w:tcPr>
            <w:tcW w:w="2201" w:type="dxa"/>
            <w:tcBorders>
              <w:top w:val="single" w:color="auto" w:sz="4" w:space="0"/>
              <w:left w:val="single" w:color="auto" w:sz="4" w:space="0"/>
              <w:bottom w:val="single" w:color="auto" w:sz="4" w:space="0"/>
              <w:right w:val="single" w:color="auto" w:sz="4" w:space="0"/>
            </w:tcBorders>
            <w:vAlign w:val="center"/>
          </w:tcPr>
          <w:p w14:paraId="6BD499F9">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5D8FAA52">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1、受理方式：纸质方式受理，投诉书正、副本（经过质疑的事项才可投诉）。</w:t>
            </w:r>
          </w:p>
          <w:p w14:paraId="341DDC4E">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2、邮寄地址：</w:t>
            </w:r>
          </w:p>
          <w:p w14:paraId="2AA324B1">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bookmarkStart w:id="61" w:name="PO_3000001866_PM036"/>
            <w:r>
              <w:rPr>
                <w:rFonts w:hint="eastAsia" w:ascii="宋体" w:hAnsi="宋体" w:eastAsia="宋体" w:cs="宋体"/>
                <w:color w:val="auto"/>
                <w:sz w:val="24"/>
                <w:szCs w:val="24"/>
                <w:highlight w:val="none"/>
              </w:rPr>
              <w:t>南宁市财政局政府采购监督管理科</w:t>
            </w:r>
            <w:bookmarkEnd w:id="61"/>
          </w:p>
          <w:p w14:paraId="7FDA50F7">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bookmarkStart w:id="62" w:name="PO_3000001866_PM039"/>
            <w:r>
              <w:rPr>
                <w:rFonts w:hint="eastAsia" w:ascii="宋体" w:hAnsi="宋体" w:eastAsia="宋体" w:cs="宋体"/>
                <w:color w:val="auto"/>
                <w:sz w:val="24"/>
                <w:szCs w:val="24"/>
                <w:highlight w:val="none"/>
              </w:rPr>
              <w:t xml:space="preserve">南宁市东葛路129号   </w:t>
            </w:r>
            <w:bookmarkEnd w:id="62"/>
          </w:p>
          <w:p w14:paraId="2024F2E9">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bookmarkStart w:id="63" w:name="PO_3000001866_PM038_1"/>
            <w:r>
              <w:rPr>
                <w:rFonts w:hint="eastAsia" w:ascii="宋体" w:hAnsi="宋体" w:eastAsia="宋体" w:cs="宋体"/>
                <w:color w:val="auto"/>
                <w:sz w:val="24"/>
                <w:szCs w:val="24"/>
                <w:highlight w:val="none"/>
              </w:rPr>
              <w:t>0771-2189091</w:t>
            </w:r>
            <w:bookmarkEnd w:id="63"/>
          </w:p>
        </w:tc>
      </w:tr>
      <w:tr w14:paraId="2C4B83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742" w:type="dxa"/>
            <w:vMerge w:val="restart"/>
            <w:tcBorders>
              <w:top w:val="single" w:color="auto" w:sz="4" w:space="0"/>
              <w:left w:val="single" w:color="auto" w:sz="4" w:space="0"/>
              <w:bottom w:val="single" w:color="auto" w:sz="4" w:space="0"/>
              <w:right w:val="single" w:color="auto" w:sz="4" w:space="0"/>
            </w:tcBorders>
            <w:vAlign w:val="center"/>
          </w:tcPr>
          <w:p w14:paraId="7BC6E489">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w:t>
            </w:r>
          </w:p>
        </w:tc>
        <w:tc>
          <w:tcPr>
            <w:tcW w:w="2201" w:type="dxa"/>
            <w:tcBorders>
              <w:top w:val="single" w:color="auto" w:sz="4" w:space="0"/>
              <w:left w:val="single" w:color="auto" w:sz="4" w:space="0"/>
              <w:bottom w:val="single" w:color="auto" w:sz="4" w:space="0"/>
              <w:right w:val="single" w:color="auto" w:sz="4" w:space="0"/>
            </w:tcBorders>
            <w:vAlign w:val="center"/>
          </w:tcPr>
          <w:p w14:paraId="4A37A147">
            <w:pPr>
              <w:wordWrap w:val="0"/>
              <w:spacing w:line="360" w:lineRule="auto"/>
              <w:rPr>
                <w:rFonts w:hint="eastAsia" w:ascii="宋体" w:hAnsi="宋体" w:eastAsia="宋体" w:cs="宋体"/>
                <w:color w:val="auto"/>
                <w:sz w:val="24"/>
                <w:szCs w:val="24"/>
                <w:highlight w:val="none"/>
              </w:rPr>
            </w:pPr>
            <w:bookmarkStart w:id="64" w:name="_41"/>
            <w:bookmarkEnd w:id="64"/>
            <w:bookmarkStart w:id="65" w:name="_42"/>
            <w:bookmarkEnd w:id="65"/>
            <w:r>
              <w:rPr>
                <w:rFonts w:hint="eastAsia" w:ascii="宋体" w:hAnsi="宋体" w:eastAsia="宋体" w:cs="宋体"/>
                <w:color w:val="auto"/>
                <w:sz w:val="24"/>
                <w:szCs w:val="24"/>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099593A3">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☑本项目代理服务费由</w:t>
            </w:r>
            <w:r>
              <w:rPr>
                <w:rFonts w:hint="eastAsia" w:ascii="宋体" w:hAnsi="宋体" w:eastAsia="宋体" w:cs="宋体"/>
                <w:color w:val="auto"/>
                <w:sz w:val="24"/>
                <w:szCs w:val="24"/>
                <w:highlight w:val="none"/>
                <w:u w:val="single"/>
              </w:rPr>
              <w:t>中标供应商</w:t>
            </w:r>
            <w:r>
              <w:rPr>
                <w:rFonts w:hint="eastAsia" w:ascii="宋体" w:hAnsi="宋体" w:eastAsia="宋体" w:cs="宋体"/>
                <w:color w:val="auto"/>
                <w:sz w:val="24"/>
                <w:szCs w:val="24"/>
                <w:highlight w:val="none"/>
              </w:rPr>
              <w:t>在领取中标通知书时，一次性向采购代理机构支付。</w:t>
            </w:r>
          </w:p>
          <w:p w14:paraId="628AFB16">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□采购人支付。</w:t>
            </w:r>
          </w:p>
          <w:p w14:paraId="72BABE9C">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□本项目不收取代理服务费。</w:t>
            </w:r>
          </w:p>
        </w:tc>
      </w:tr>
      <w:tr w14:paraId="19712B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742" w:type="dxa"/>
            <w:vMerge w:val="continue"/>
            <w:tcBorders>
              <w:top w:val="single" w:color="auto" w:sz="4" w:space="0"/>
              <w:left w:val="single" w:color="auto" w:sz="4" w:space="0"/>
              <w:bottom w:val="single" w:color="auto" w:sz="4" w:space="0"/>
              <w:right w:val="single" w:color="auto" w:sz="4" w:space="0"/>
            </w:tcBorders>
            <w:vAlign w:val="center"/>
          </w:tcPr>
          <w:p w14:paraId="237ADC67">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2F4FEA6F">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3D3C96E5">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以分标（□中标金额/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采购预算/□暂定中标金额/□其他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）为计费额，按国家发改委（计价格[2002]1980号）规定的收费标准计取，采购代理收费以（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收费基准价格/□收费基准价格下浮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/□收费基准价格上浮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）收取。</w:t>
            </w:r>
          </w:p>
          <w:p w14:paraId="2D6E06C3">
            <w:pPr>
              <w:pStyle w:val="12"/>
              <w:wordWrap w:val="0"/>
              <w:snapToGrid w:val="0"/>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 xml:space="preserve">固定采购代理收费 </w:t>
            </w:r>
            <w:r>
              <w:rPr>
                <w:rFonts w:hint="eastAsia" w:ascii="宋体" w:hAnsi="宋体" w:eastAsia="宋体" w:cs="宋体"/>
                <w:b/>
                <w:bCs/>
                <w:color w:val="auto"/>
                <w:sz w:val="24"/>
                <w:szCs w:val="24"/>
                <w:highlight w:val="none"/>
                <w:u w:val="single"/>
                <w:lang w:val="en-US" w:eastAsia="zh-CN"/>
              </w:rPr>
              <w:t>1分标：10000.00元；2分标：7000.00元</w:t>
            </w:r>
          </w:p>
        </w:tc>
      </w:tr>
      <w:tr w14:paraId="007F8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742" w:type="dxa"/>
            <w:vMerge w:val="continue"/>
            <w:tcBorders>
              <w:top w:val="single" w:color="auto" w:sz="4" w:space="0"/>
              <w:left w:val="single" w:color="auto" w:sz="4" w:space="0"/>
              <w:bottom w:val="single" w:color="auto" w:sz="4" w:space="0"/>
              <w:right w:val="single" w:color="auto" w:sz="4" w:space="0"/>
            </w:tcBorders>
            <w:vAlign w:val="center"/>
          </w:tcPr>
          <w:p w14:paraId="39EA2A85">
            <w:pPr>
              <w:widowControl/>
              <w:wordWrap w:val="0"/>
              <w:spacing w:line="360" w:lineRule="auto"/>
              <w:jc w:val="left"/>
              <w:rPr>
                <w:rFonts w:hint="eastAsia" w:ascii="宋体" w:hAnsi="宋体" w:eastAsia="宋体" w:cs="宋体"/>
                <w:color w:val="auto"/>
                <w:sz w:val="24"/>
                <w:szCs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14:paraId="0AC4F8B3">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0F957824">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账户名称：广西邕政采购代理有限公司</w:t>
            </w:r>
          </w:p>
          <w:p w14:paraId="0F43CA60">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开户银行：交通银行南宁东葛西支行</w:t>
            </w:r>
          </w:p>
          <w:p w14:paraId="66BEB0BB">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银行账号：4510 6070 1018 1602 32818 </w:t>
            </w:r>
          </w:p>
          <w:p w14:paraId="0A3DDCCD">
            <w:pPr>
              <w:pStyle w:val="12"/>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开户行行号：301611000718</w:t>
            </w:r>
          </w:p>
        </w:tc>
      </w:tr>
      <w:tr w14:paraId="356BA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40B81432">
            <w:pPr>
              <w:wordWrap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w:t>
            </w:r>
          </w:p>
        </w:tc>
        <w:tc>
          <w:tcPr>
            <w:tcW w:w="2201" w:type="dxa"/>
            <w:tcBorders>
              <w:top w:val="single" w:color="auto" w:sz="4" w:space="0"/>
              <w:left w:val="single" w:color="auto" w:sz="4" w:space="0"/>
              <w:bottom w:val="single" w:color="auto" w:sz="4" w:space="0"/>
              <w:right w:val="single" w:color="auto" w:sz="4" w:space="0"/>
            </w:tcBorders>
            <w:vAlign w:val="center"/>
          </w:tcPr>
          <w:p w14:paraId="1847A134">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60FD83A5">
            <w:pPr>
              <w:wordWrap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解释权：</w:t>
            </w:r>
            <w:r>
              <w:rPr>
                <w:rFonts w:hint="eastAsia" w:ascii="宋体" w:hAnsi="宋体" w:eastAsia="宋体" w:cs="宋体"/>
                <w:color w:val="auto"/>
                <w:sz w:val="24"/>
                <w:szCs w:val="24"/>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olor w:val="auto"/>
                <w:sz w:val="24"/>
                <w:szCs w:val="24"/>
                <w:highlight w:val="none"/>
              </w:rPr>
              <w:t>，由采购人或者采购代理机构负责解释。</w:t>
            </w:r>
          </w:p>
          <w:p w14:paraId="069D963B">
            <w:pPr>
              <w:wordWrap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法律责任：</w:t>
            </w:r>
          </w:p>
          <w:p w14:paraId="2AC10B37">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采购文件根据《中华人民共和国政府采购法》、《中华人民共和国民法典》；《中华人民共和国政府采购法实施条例》等有关法律、法规编制，参与本项目的各政府采购当事人依法享有上述法律法规所赋予的权利与义务。</w:t>
            </w:r>
          </w:p>
          <w:p w14:paraId="6E362937">
            <w:pP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2B5F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2" w:type="dxa"/>
            <w:tcBorders>
              <w:top w:val="single" w:color="auto" w:sz="4" w:space="0"/>
              <w:left w:val="single" w:color="auto" w:sz="4" w:space="0"/>
              <w:bottom w:val="single" w:color="auto" w:sz="4" w:space="0"/>
              <w:right w:val="single" w:color="auto" w:sz="4" w:space="0"/>
            </w:tcBorders>
            <w:vAlign w:val="center"/>
          </w:tcPr>
          <w:p w14:paraId="6D3767E2">
            <w:pPr>
              <w:wordWrap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w:t>
            </w:r>
          </w:p>
        </w:tc>
        <w:tc>
          <w:tcPr>
            <w:tcW w:w="2201" w:type="dxa"/>
            <w:tcBorders>
              <w:top w:val="single" w:color="auto" w:sz="4" w:space="0"/>
              <w:left w:val="single" w:color="auto" w:sz="4" w:space="0"/>
              <w:bottom w:val="single" w:color="auto" w:sz="4" w:space="0"/>
              <w:right w:val="single" w:color="auto" w:sz="4" w:space="0"/>
            </w:tcBorders>
            <w:vAlign w:val="center"/>
          </w:tcPr>
          <w:p w14:paraId="7BF4660D">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351751AE">
            <w:pPr>
              <w:pStyle w:val="12"/>
              <w:wordWrap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3C30CAD9">
            <w:pPr>
              <w:pStyle w:val="12"/>
              <w:wordWrap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4AC0AA5">
            <w:pPr>
              <w:pStyle w:val="12"/>
              <w:wordWrap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00E15390">
            <w:pPr>
              <w:pStyle w:val="12"/>
              <w:wordWrap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4.自然人投标的，招标文件规定盖公章处由自然人摁手指指印。</w:t>
            </w:r>
          </w:p>
          <w:p w14:paraId="11D74CC1">
            <w:pPr>
              <w:wordWrap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5.本招标文件所称的“以上”“以下”“以内”“届满”，包括本数；所称的“不满”“超过”“以外”，不包括本数。</w:t>
            </w:r>
          </w:p>
        </w:tc>
      </w:tr>
    </w:tbl>
    <w:p w14:paraId="68E572E3">
      <w:pPr>
        <w:widowControl/>
        <w:wordWrap w:val="0"/>
        <w:spacing w:line="360" w:lineRule="auto"/>
        <w:jc w:val="left"/>
        <w:rPr>
          <w:rFonts w:hint="eastAsia" w:ascii="宋体" w:hAnsi="宋体" w:eastAsia="宋体" w:cs="宋体"/>
          <w:b/>
          <w:bCs/>
          <w:color w:val="auto"/>
          <w:sz w:val="32"/>
          <w:szCs w:val="32"/>
          <w:highlight w:val="none"/>
        </w:rPr>
        <w:sectPr>
          <w:footerReference r:id="rId6" w:type="default"/>
          <w:pgSz w:w="11906" w:h="16838"/>
          <w:pgMar w:top="1440" w:right="1080" w:bottom="1440" w:left="1080" w:header="720" w:footer="720" w:gutter="0"/>
          <w:cols w:space="720" w:num="1"/>
          <w:docGrid w:type="lines" w:linePitch="331" w:charSpace="0"/>
        </w:sectPr>
      </w:pPr>
    </w:p>
    <w:p w14:paraId="43AD7B8B">
      <w:pPr>
        <w:pStyle w:val="12"/>
        <w:wordWrap w:val="0"/>
        <w:spacing w:line="360" w:lineRule="auto"/>
        <w:jc w:val="both"/>
        <w:outlineLvl w:val="9"/>
        <w:rPr>
          <w:rFonts w:hint="eastAsia" w:ascii="宋体" w:hAnsi="宋体" w:eastAsia="宋体" w:cs="宋体"/>
          <w:b/>
          <w:color w:val="auto"/>
          <w:sz w:val="36"/>
          <w:szCs w:val="36"/>
          <w:highlight w:val="none"/>
        </w:rPr>
      </w:pPr>
    </w:p>
    <w:p w14:paraId="7BCC04C2">
      <w:pPr>
        <w:pStyle w:val="4"/>
        <w:wordWrap w:val="0"/>
        <w:spacing w:before="0" w:after="0" w:line="360" w:lineRule="auto"/>
        <w:jc w:val="center"/>
        <w:rPr>
          <w:rFonts w:hint="eastAsia" w:ascii="宋体" w:hAnsi="宋体" w:eastAsia="宋体" w:cs="宋体"/>
          <w:color w:val="auto"/>
          <w:highlight w:val="none"/>
        </w:rPr>
      </w:pPr>
      <w:bookmarkStart w:id="66" w:name="_Toc17061"/>
      <w:r>
        <w:rPr>
          <w:rFonts w:hint="eastAsia" w:ascii="宋体" w:hAnsi="宋体" w:eastAsia="宋体" w:cs="宋体"/>
          <w:color w:val="auto"/>
          <w:highlight w:val="none"/>
        </w:rPr>
        <w:t>第二节 投标人须知正文</w:t>
      </w:r>
      <w:bookmarkEnd w:id="66"/>
    </w:p>
    <w:p w14:paraId="04D23FB8">
      <w:pPr>
        <w:pStyle w:val="5"/>
        <w:keepNext w:val="0"/>
        <w:keepLines w:val="0"/>
        <w:wordWrap w:val="0"/>
        <w:spacing w:line="360" w:lineRule="auto"/>
        <w:jc w:val="center"/>
        <w:rPr>
          <w:rFonts w:hint="eastAsia" w:ascii="宋体" w:hAnsi="宋体" w:eastAsia="宋体" w:cs="宋体"/>
          <w:color w:val="auto"/>
          <w:highlight w:val="none"/>
        </w:rPr>
      </w:pPr>
      <w:bookmarkStart w:id="67" w:name="_Toc16163"/>
      <w:r>
        <w:rPr>
          <w:rFonts w:hint="eastAsia" w:ascii="宋体" w:hAnsi="宋体" w:eastAsia="宋体" w:cs="宋体"/>
          <w:color w:val="auto"/>
          <w:highlight w:val="none"/>
        </w:rPr>
        <w:t>一、总  则</w:t>
      </w:r>
      <w:bookmarkEnd w:id="67"/>
    </w:p>
    <w:p w14:paraId="6804F608">
      <w:pPr>
        <w:wordWrap w:val="0"/>
        <w:spacing w:line="360" w:lineRule="auto"/>
        <w:ind w:firstLine="480" w:firstLineChars="200"/>
        <w:rPr>
          <w:rFonts w:hint="eastAsia" w:ascii="宋体" w:hAnsi="宋体" w:eastAsia="宋体" w:cs="宋体"/>
          <w:color w:val="auto"/>
          <w:sz w:val="24"/>
          <w:highlight w:val="none"/>
        </w:rPr>
      </w:pPr>
      <w:bookmarkStart w:id="68" w:name="_Toc254970668"/>
      <w:bookmarkStart w:id="69" w:name="_Toc254970527"/>
      <w:r>
        <w:rPr>
          <w:rFonts w:hint="eastAsia" w:ascii="宋体" w:hAnsi="宋体" w:eastAsia="宋体" w:cs="宋体"/>
          <w:color w:val="auto"/>
          <w:sz w:val="24"/>
          <w:highlight w:val="none"/>
        </w:rPr>
        <w:t>1.适用范围</w:t>
      </w:r>
      <w:bookmarkEnd w:id="68"/>
      <w:bookmarkEnd w:id="69"/>
    </w:p>
    <w:p w14:paraId="21B1473A">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5B4AC255">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1.2本招标文件</w:t>
      </w:r>
      <w:r>
        <w:rPr>
          <w:rFonts w:hint="eastAsia" w:ascii="宋体" w:hAnsi="宋体" w:eastAsia="宋体" w:cs="宋体"/>
          <w:color w:val="auto"/>
          <w:spacing w:val="-6"/>
          <w:szCs w:val="21"/>
          <w:highlight w:val="none"/>
        </w:rPr>
        <w:t>适用于本项目的所有采购程序和环节（法律、法规另有规定的，从其规定）。</w:t>
      </w:r>
    </w:p>
    <w:p w14:paraId="2A0F0977">
      <w:pPr>
        <w:wordWrap w:val="0"/>
        <w:spacing w:line="360" w:lineRule="auto"/>
        <w:ind w:firstLine="480" w:firstLineChars="200"/>
        <w:rPr>
          <w:rFonts w:hint="eastAsia" w:ascii="宋体" w:hAnsi="宋体" w:eastAsia="宋体" w:cs="宋体"/>
          <w:color w:val="auto"/>
          <w:sz w:val="24"/>
          <w:highlight w:val="none"/>
        </w:rPr>
      </w:pPr>
      <w:bookmarkStart w:id="70" w:name="_Toc254970669"/>
      <w:bookmarkStart w:id="71" w:name="_Toc254970528"/>
      <w:r>
        <w:rPr>
          <w:rFonts w:hint="eastAsia" w:ascii="宋体" w:hAnsi="宋体" w:eastAsia="宋体" w:cs="宋体"/>
          <w:color w:val="auto"/>
          <w:sz w:val="24"/>
          <w:highlight w:val="none"/>
        </w:rPr>
        <w:t>2.定义</w:t>
      </w:r>
      <w:bookmarkEnd w:id="70"/>
      <w:bookmarkEnd w:id="71"/>
    </w:p>
    <w:p w14:paraId="2F40C612">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2.1“采购人”是指依法进行政府采购的国家机关、事业单位、团体组织。</w:t>
      </w:r>
    </w:p>
    <w:p w14:paraId="205B555F">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2.2“采购代理机构” 指政府采购集中采购机构和集中采购机构以外的采购代理机构。</w:t>
      </w:r>
    </w:p>
    <w:p w14:paraId="0F82062A">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2.3“供应商”是指向采购人提供货物、工程或者服务的法人、其他组织或者自然人。</w:t>
      </w:r>
    </w:p>
    <w:p w14:paraId="5EBFAE98">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2.4“投标人”是指响应招标、参加投标竞争的法人、非法人组织或者自然人。</w:t>
      </w:r>
    </w:p>
    <w:p w14:paraId="1F0469A0">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2.5“服务”是指除货物和工程以外的其他政府采购对象。</w:t>
      </w:r>
    </w:p>
    <w:p w14:paraId="64562178">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2.6“书面形式”是指合同书、信件和数据电文（包括电报、电传、传真、短信、电子数据交换和电子邮件）等可以有形地表现所载内容的形式。</w:t>
      </w:r>
    </w:p>
    <w:p w14:paraId="3E0B3211">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2.7“实质性要求”是指招标文件中已经指明不满足则投标无效的条款，或者不能负偏离的条款，或者采购需求中带“</w:t>
      </w:r>
      <w:r>
        <w:rPr>
          <w:rFonts w:hint="eastAsia" w:ascii="宋体" w:hAnsi="宋体" w:eastAsia="宋体" w:cs="宋体"/>
          <w:b/>
          <w:bCs/>
          <w:color w:val="auto"/>
          <w:szCs w:val="21"/>
          <w:highlight w:val="none"/>
        </w:rPr>
        <w:t>▲</w:t>
      </w:r>
      <w:r>
        <w:rPr>
          <w:rFonts w:hint="eastAsia" w:ascii="宋体" w:hAnsi="宋体" w:eastAsia="宋体" w:cs="宋体"/>
          <w:b/>
          <w:color w:val="auto"/>
          <w:szCs w:val="21"/>
          <w:highlight w:val="none"/>
        </w:rPr>
        <w:t>”的条款。</w:t>
      </w:r>
    </w:p>
    <w:p w14:paraId="2DFB4357">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2.8“正偏离”，是指投标文件对招标文件“采购需求”中有关条款作出的响应优于条款要求并有利于采购人的情形。</w:t>
      </w:r>
    </w:p>
    <w:p w14:paraId="0744F757">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2.9“负偏离”，是指投标文件对招标文件“采购需求”中有关条款作出的响应不满足条款要求，导致采购人要求不能得到满足的情形。</w:t>
      </w:r>
    </w:p>
    <w:p w14:paraId="3C65761B">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bookmarkStart w:id="72" w:name="_Toc254970670"/>
      <w:bookmarkStart w:id="73" w:name="_Toc254970529"/>
    </w:p>
    <w:p w14:paraId="250281B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bookmarkEnd w:id="72"/>
      <w:bookmarkEnd w:id="73"/>
      <w:r>
        <w:rPr>
          <w:rFonts w:hint="eastAsia" w:ascii="宋体" w:hAnsi="宋体" w:eastAsia="宋体" w:cs="宋体"/>
          <w:color w:val="auto"/>
          <w:sz w:val="24"/>
          <w:highlight w:val="none"/>
        </w:rPr>
        <w:t>投标人的资格要求</w:t>
      </w:r>
    </w:p>
    <w:p w14:paraId="22C2E5C3">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投标人的资格要求详见“招标公告”。</w:t>
      </w:r>
    </w:p>
    <w:p w14:paraId="619C65FB">
      <w:pPr>
        <w:wordWrap w:val="0"/>
        <w:spacing w:line="360" w:lineRule="auto"/>
        <w:ind w:firstLine="480" w:firstLineChars="200"/>
        <w:rPr>
          <w:rFonts w:hint="eastAsia" w:ascii="宋体" w:hAnsi="宋体" w:eastAsia="宋体" w:cs="宋体"/>
          <w:color w:val="auto"/>
          <w:sz w:val="24"/>
          <w:highlight w:val="none"/>
        </w:rPr>
      </w:pPr>
      <w:bookmarkStart w:id="74" w:name="_Toc254970530"/>
      <w:bookmarkStart w:id="75" w:name="_Toc254970671"/>
      <w:r>
        <w:rPr>
          <w:rFonts w:hint="eastAsia" w:ascii="宋体" w:hAnsi="宋体" w:eastAsia="宋体" w:cs="宋体"/>
          <w:color w:val="auto"/>
          <w:sz w:val="24"/>
          <w:highlight w:val="none"/>
        </w:rPr>
        <w:t>4.投标委托</w:t>
      </w:r>
      <w:bookmarkEnd w:id="74"/>
      <w:bookmarkEnd w:id="75"/>
    </w:p>
    <w:p w14:paraId="16D9AC64">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70B47354">
      <w:pPr>
        <w:wordWrap w:val="0"/>
        <w:spacing w:line="360" w:lineRule="auto"/>
        <w:ind w:firstLine="480" w:firstLineChars="200"/>
        <w:rPr>
          <w:rFonts w:hint="eastAsia" w:ascii="宋体" w:hAnsi="宋体" w:eastAsia="宋体" w:cs="宋体"/>
          <w:color w:val="auto"/>
          <w:sz w:val="24"/>
          <w:highlight w:val="none"/>
        </w:rPr>
      </w:pPr>
      <w:bookmarkStart w:id="76" w:name="_5.投标费用"/>
      <w:bookmarkEnd w:id="76"/>
      <w:bookmarkStart w:id="77" w:name="_Toc254970672"/>
      <w:bookmarkStart w:id="78" w:name="_Toc254970531"/>
      <w:r>
        <w:rPr>
          <w:rFonts w:hint="eastAsia" w:ascii="宋体" w:hAnsi="宋体" w:eastAsia="宋体" w:cs="宋体"/>
          <w:color w:val="auto"/>
          <w:sz w:val="24"/>
          <w:highlight w:val="none"/>
        </w:rPr>
        <w:t>5.投标费用</w:t>
      </w:r>
      <w:bookmarkEnd w:id="77"/>
      <w:bookmarkEnd w:id="78"/>
    </w:p>
    <w:p w14:paraId="50987169">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019C8D3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6.联合体投标</w:t>
      </w:r>
    </w:p>
    <w:p w14:paraId="60BDFB86">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6.1本项目是否接受联合体投标，详见“投标人须知前附表”。</w:t>
      </w:r>
    </w:p>
    <w:p w14:paraId="3440DED2">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6.2如接受联合体投标，联合体投标要求详见“投标人须知前附表”。</w:t>
      </w:r>
    </w:p>
    <w:p w14:paraId="015D1DEF">
      <w:pPr>
        <w:wordWrap w:val="0"/>
        <w:spacing w:line="360" w:lineRule="auto"/>
        <w:ind w:firstLine="420" w:firstLineChars="200"/>
        <w:rPr>
          <w:rFonts w:hint="eastAsia" w:ascii="宋体" w:hAnsi="宋体" w:eastAsia="宋体" w:cs="宋体"/>
          <w:bCs/>
          <w:color w:val="auto"/>
          <w:sz w:val="24"/>
          <w:szCs w:val="21"/>
          <w:highlight w:val="none"/>
          <w:shd w:val="clear" w:color="auto" w:fill="FFFFFF"/>
        </w:rPr>
      </w:pPr>
      <w:r>
        <w:rPr>
          <w:rFonts w:hint="eastAsia" w:ascii="宋体" w:hAnsi="宋体" w:eastAsia="宋体" w:cs="宋体"/>
          <w:bCs/>
          <w:color w:val="auto"/>
          <w:szCs w:val="21"/>
          <w:highlight w:val="none"/>
        </w:rPr>
        <w:t>6.3根据《政府采购促进中小企业发展管理办法》（财库[2020]46号）第九条、《广西壮族自治区财政厅关于持续优化政府采购营商环境推动高质量发展的通知》（桂财采〔2024〕55号）、</w:t>
      </w:r>
      <w:r>
        <w:rPr>
          <w:rFonts w:hint="eastAsia" w:ascii="宋体" w:hAnsi="宋体" w:eastAsia="宋体" w:cs="宋体"/>
          <w:color w:val="auto"/>
          <w:highlight w:val="none"/>
        </w:rPr>
        <w:t>《广西壮族自治区财政厅关于贯彻落实政府采购支持中小企业发展政策的通知》（桂财采〔2022〕31号）</w:t>
      </w:r>
      <w:r>
        <w:rPr>
          <w:rFonts w:hint="eastAsia" w:ascii="宋体" w:hAnsi="宋体" w:eastAsia="宋体" w:cs="宋体"/>
          <w:bCs/>
          <w:color w:val="auto"/>
          <w:szCs w:val="21"/>
          <w:highlight w:val="none"/>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008FBED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7.转包与分包             </w:t>
      </w:r>
    </w:p>
    <w:p w14:paraId="41AA3872">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114234E">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7.2根据《政府采购促进中小企业发展管理办法》（财库[2020]46号）第九条及《广西壮族自治区财政厅关于持续优化政府采购营商环境推动高质量发展的通知》（桂财采〔2024〕55号）、</w:t>
      </w:r>
      <w:r>
        <w:rPr>
          <w:rFonts w:hint="eastAsia" w:ascii="宋体" w:hAnsi="宋体" w:eastAsia="宋体" w:cs="宋体"/>
          <w:color w:val="auto"/>
          <w:highlight w:val="none"/>
        </w:rPr>
        <w:t>《广西壮族自治区财政厅关于贯彻落实政府采购支持中小企业发展政策的通知》（桂财采〔2022〕31号）</w:t>
      </w:r>
      <w:r>
        <w:rPr>
          <w:rFonts w:hint="eastAsia" w:ascii="宋体" w:hAnsi="宋体" w:eastAsia="宋体" w:cs="宋体"/>
          <w:bCs/>
          <w:color w:val="auto"/>
          <w:szCs w:val="21"/>
          <w:highlight w:val="none"/>
        </w:rPr>
        <w:t>规定，允许大中型企业向一家或者多家小微企业分包的采购项目，对于分包意向协议约定小微企业的合同份额占合同总金额 30%以上的，采购人、采购代理机构应当对大中型企业的报价给予 4%-6%的扣除，用扣除后的价格参加评审。接受分包的小微企业与分包企业之间存在直接控股、管理关系的，不享受价格扣除优惠政策。</w:t>
      </w:r>
    </w:p>
    <w:p w14:paraId="5D619B8B">
      <w:pPr>
        <w:wordWrap w:val="0"/>
        <w:spacing w:line="360" w:lineRule="auto"/>
        <w:ind w:firstLine="480" w:firstLineChars="200"/>
        <w:rPr>
          <w:rFonts w:hint="eastAsia" w:ascii="宋体" w:hAnsi="宋体" w:eastAsia="宋体" w:cs="宋体"/>
          <w:color w:val="auto"/>
          <w:sz w:val="24"/>
          <w:highlight w:val="none"/>
        </w:rPr>
      </w:pPr>
      <w:bookmarkStart w:id="79" w:name="_Toc254970673"/>
      <w:bookmarkStart w:id="80" w:name="_Toc254970532"/>
      <w:r>
        <w:rPr>
          <w:rFonts w:hint="eastAsia" w:ascii="宋体" w:hAnsi="宋体" w:eastAsia="宋体" w:cs="宋体"/>
          <w:color w:val="auto"/>
          <w:sz w:val="24"/>
          <w:highlight w:val="none"/>
        </w:rPr>
        <w:t>8.特别说明：</w:t>
      </w:r>
      <w:bookmarkEnd w:id="79"/>
      <w:bookmarkEnd w:id="80"/>
      <w:bookmarkStart w:id="81" w:name="_8.1提供相同品牌产品且通过资格审查、符合性审查的不同投标人参加同一合"/>
      <w:bookmarkEnd w:id="81"/>
    </w:p>
    <w:p w14:paraId="652AECFF">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8.1如果本招标文件要求投标人提供资格、信誉、荣誉、业绩与企业认证等材料的，则投标人所提供的以上材料必须为投标人所拥有。</w:t>
      </w:r>
    </w:p>
    <w:p w14:paraId="64157D4A">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8.2投标人应仔细阅读招标文件的所有内容，按照招标文件的要求提交投标文件，并对所提供的全部资料的真实性承担法律责任。</w:t>
      </w:r>
    </w:p>
    <w:p w14:paraId="25F487E3">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8.3投标人在投标活动中提供任何虚假材料，将报监管部门查处；中标后发现的，中标供应商须依照《中华人民共和国消费者权益保护法》规定赔偿采购人，且民事赔偿并不免除违法投标人的行政与刑事责任。</w:t>
      </w:r>
    </w:p>
    <w:p w14:paraId="62BE4CC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9.回避与串通投标</w:t>
      </w:r>
    </w:p>
    <w:p w14:paraId="567871AB">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9.1在政府采购活动中，采购人员及相关人员与供应商有下列利害关系之一的，应当回避：</w:t>
      </w:r>
    </w:p>
    <w:p w14:paraId="0106CA97">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（1）参加采购活动前3年内与供应商存在劳动关系；</w:t>
      </w:r>
    </w:p>
    <w:p w14:paraId="05FA6A40">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（2）参加采购活动前3年内担任供应商的董事、监事；</w:t>
      </w:r>
    </w:p>
    <w:p w14:paraId="421858C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（3）参加采购活动前3年内是供应商的控股股东或者实际控制人；</w:t>
      </w:r>
    </w:p>
    <w:p w14:paraId="49D985A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（4）与供应商的法定代表人或者负责人有夫妻、直系血亲、三代以内旁系血亲或者近姻亲关系；</w:t>
      </w:r>
    </w:p>
    <w:p w14:paraId="7CA58154">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（5）与供应商有其他可能影响政府采购活动公平、公正进行的关系。</w:t>
      </w:r>
    </w:p>
    <w:p w14:paraId="04B7A8A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BC08B21">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9.2有下列情形之一的视为投标人相互串通投标，投标文件将被视为无效：</w:t>
      </w:r>
    </w:p>
    <w:p w14:paraId="0F59CE24">
      <w:pP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（1）不同投标人的投标文件由同一单位或者个人编制；或者不同投标人报名的IP地址一致的；或者编制标书硬件设备CPU编号、硬盘编号、网卡地址一致的情况。</w:t>
      </w:r>
    </w:p>
    <w:p w14:paraId="75503DFF">
      <w:pP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（2）不同投标人委托同一单位或者个人办理投标事宜；</w:t>
      </w:r>
    </w:p>
    <w:p w14:paraId="30F96776">
      <w:pP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（3）不同的投标人的投标文件载明的项目管理员为同一个人；</w:t>
      </w:r>
    </w:p>
    <w:p w14:paraId="2D20E80F">
      <w:pP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（4）不同投标人的电子或纸质投标文件异常一致或者投标报价呈规律性差异；</w:t>
      </w:r>
    </w:p>
    <w:p w14:paraId="26F5AFFF">
      <w:pP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（5）不同投标人的纸质投标文件相互混装；</w:t>
      </w:r>
    </w:p>
    <w:p w14:paraId="4122F3FF">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9.3供应商有下列情形之一的，属于恶意串通行为，将报同级监督管理部门：</w:t>
      </w:r>
    </w:p>
    <w:p w14:paraId="4C58CF9A">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（1）供应商直接或者间接从采购人或者采购代理机构处获得其他供应商的相关信息并修改其投标文件或者投标文件；</w:t>
      </w:r>
    </w:p>
    <w:p w14:paraId="16649409">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（2）供应商按照采购人或者采购代理机构的授意撤换、修改投标文件或者投标文件；</w:t>
      </w:r>
    </w:p>
    <w:p w14:paraId="08309407">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（3）供应商之间协商报价、技术方案等投标文件或者投标文件的实质性内容；</w:t>
      </w:r>
    </w:p>
    <w:p w14:paraId="186C8EB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（4）属于同一集团、协会、商会等组织成员的供应商按照该组织要求协同参加政府采购活动；</w:t>
      </w:r>
    </w:p>
    <w:p w14:paraId="49111DA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（5）供应商之间事先约定一致抬高或者压低投标报价，或者在招标项目中事先约定轮流以高价位或者低价位中标，或者事先约定由某一特定供应商中标，然后再参加投标；</w:t>
      </w:r>
    </w:p>
    <w:p w14:paraId="40D1F173">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（6）供应商之间商定部分供应商放弃参加政府采购活动或者放弃中标；</w:t>
      </w:r>
    </w:p>
    <w:p w14:paraId="6BFD5FC6">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（7）供应商与采购人或者采购代理机构之间、供应商相互之间，为谋求特定供应商中标或者排斥其他供应商的其他串通行为。</w:t>
      </w:r>
    </w:p>
    <w:p w14:paraId="2879C533">
      <w:pPr>
        <w:pStyle w:val="12"/>
        <w:wordWrap w:val="0"/>
        <w:snapToGrid w:val="0"/>
        <w:spacing w:line="360" w:lineRule="auto"/>
        <w:ind w:left="2" w:leftChars="1" w:firstLine="422" w:firstLineChars="200"/>
        <w:rPr>
          <w:rFonts w:hint="eastAsia" w:ascii="宋体" w:hAnsi="宋体" w:eastAsia="宋体" w:cs="宋体"/>
          <w:b/>
          <w:color w:val="auto"/>
          <w:highlight w:val="none"/>
        </w:rPr>
      </w:pPr>
    </w:p>
    <w:p w14:paraId="2492D024">
      <w:pPr>
        <w:pStyle w:val="5"/>
        <w:keepNext w:val="0"/>
        <w:keepLines w:val="0"/>
        <w:wordWrap w:val="0"/>
        <w:spacing w:line="360" w:lineRule="auto"/>
        <w:jc w:val="center"/>
        <w:rPr>
          <w:rFonts w:hint="eastAsia" w:ascii="宋体" w:hAnsi="宋体" w:eastAsia="宋体" w:cs="宋体"/>
          <w:color w:val="auto"/>
          <w:highlight w:val="none"/>
        </w:rPr>
      </w:pPr>
      <w:bookmarkStart w:id="82" w:name="_Toc21848"/>
      <w:bookmarkStart w:id="83" w:name="_Toc254970534"/>
      <w:bookmarkStart w:id="84" w:name="_Toc254970675"/>
      <w:r>
        <w:rPr>
          <w:rFonts w:hint="eastAsia" w:ascii="宋体" w:hAnsi="宋体" w:eastAsia="宋体" w:cs="宋体"/>
          <w:color w:val="auto"/>
          <w:highlight w:val="none"/>
        </w:rPr>
        <w:t>二、招标文件</w:t>
      </w:r>
      <w:bookmarkEnd w:id="82"/>
      <w:bookmarkEnd w:id="83"/>
      <w:bookmarkEnd w:id="84"/>
    </w:p>
    <w:p w14:paraId="37A1DF6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10.招标文件的组成</w:t>
      </w:r>
    </w:p>
    <w:p w14:paraId="70BD277C">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招标公告；</w:t>
      </w:r>
    </w:p>
    <w:p w14:paraId="356BA0E0">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第二章 采购需求； </w:t>
      </w:r>
    </w:p>
    <w:p w14:paraId="5A41FF18">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第三章 投标人须知；</w:t>
      </w:r>
    </w:p>
    <w:p w14:paraId="502A08DF">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评标方法及评标标准；</w:t>
      </w:r>
    </w:p>
    <w:p w14:paraId="5864D828">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拟签订的合同文本；</w:t>
      </w:r>
    </w:p>
    <w:p w14:paraId="6A2035AC">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投标文件格式；</w:t>
      </w:r>
    </w:p>
    <w:p w14:paraId="2A211578">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第七章 质疑、投诉材料格式</w:t>
      </w:r>
    </w:p>
    <w:p w14:paraId="3B9A8201">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4C50359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11.招标文件的澄清、修改 、现场考察和答疑会</w:t>
      </w:r>
    </w:p>
    <w:p w14:paraId="3FE8CAD3">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3351E8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11.2 投标人应认真审阅本公开招标文件，如有疑问，或发现其中有误或有要求不合理的，应在投标人须知前附表规定的</w:t>
      </w:r>
      <w:r>
        <w:rPr>
          <w:rFonts w:hint="eastAsia" w:ascii="宋体" w:hAnsi="宋体" w:eastAsia="宋体" w:cs="宋体"/>
          <w:color w:val="auto"/>
          <w:kern w:val="0"/>
          <w:szCs w:val="21"/>
          <w:highlight w:val="none"/>
        </w:rPr>
        <w:t>投标截止时间</w:t>
      </w:r>
      <w:r>
        <w:rPr>
          <w:rFonts w:hint="eastAsia" w:ascii="宋体" w:hAnsi="宋体" w:eastAsia="宋体" w:cs="宋体"/>
          <w:color w:val="auto"/>
          <w:highlight w:val="none"/>
        </w:rPr>
        <w:t>前以书面形式要求采购人或采购代理机构对招标文件予以澄清；否则，由此产生的后果由投标人自行负责。</w:t>
      </w:r>
    </w:p>
    <w:p w14:paraId="4EC01B04">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eastAsia="宋体" w:cs="宋体"/>
          <w:color w:val="auto"/>
          <w:szCs w:val="21"/>
          <w:highlight w:val="none"/>
        </w:rPr>
        <w:t>投标人须知前附表”</w:t>
      </w:r>
      <w:r>
        <w:rPr>
          <w:rFonts w:hint="eastAsia" w:ascii="宋体" w:hAnsi="宋体" w:eastAsia="宋体" w:cs="宋体"/>
          <w:color w:val="auto"/>
          <w:highlight w:val="none"/>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01943A29">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11.4 采购人和采购代理机构可以视采购具体情况，变更投标截止时间和开标时间，将变更时间将在“</w:t>
      </w:r>
      <w:r>
        <w:rPr>
          <w:rFonts w:hint="eastAsia" w:ascii="宋体" w:hAnsi="宋体" w:eastAsia="宋体" w:cs="宋体"/>
          <w:color w:val="auto"/>
          <w:szCs w:val="21"/>
          <w:highlight w:val="none"/>
        </w:rPr>
        <w:t>投标人须知前附表”</w:t>
      </w:r>
      <w:r>
        <w:rPr>
          <w:rFonts w:hint="eastAsia" w:ascii="宋体" w:hAnsi="宋体" w:eastAsia="宋体" w:cs="宋体"/>
          <w:color w:val="auto"/>
          <w:kern w:val="0"/>
          <w:szCs w:val="21"/>
          <w:highlight w:val="none"/>
        </w:rPr>
        <w:t>规定的政府采购信息发布媒体上</w:t>
      </w:r>
      <w:r>
        <w:rPr>
          <w:rFonts w:hint="eastAsia" w:ascii="宋体" w:hAnsi="宋体" w:eastAsia="宋体" w:cs="宋体"/>
          <w:color w:val="auto"/>
          <w:highlight w:val="none"/>
        </w:rPr>
        <w:t>发布更正公告。</w:t>
      </w:r>
    </w:p>
    <w:p w14:paraId="744FC8E1">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w:t>
      </w:r>
      <w:bookmarkStart w:id="85" w:name="_Hlk53134511"/>
      <w:r>
        <w:rPr>
          <w:rFonts w:hint="eastAsia" w:ascii="宋体" w:hAnsi="宋体" w:eastAsia="宋体" w:cs="宋体"/>
          <w:color w:val="auto"/>
          <w:highlight w:val="none"/>
        </w:rPr>
        <w:t>5采购人或者采购代理机构可以在招标文件提供期限截止后，组织已获取招标文件的潜在投标人现场考察或者召开开标前答疑会，具体详见“投标人须知前附表”。</w:t>
      </w:r>
    </w:p>
    <w:bookmarkEnd w:id="85"/>
    <w:p w14:paraId="23F6C68A">
      <w:pPr>
        <w:pStyle w:val="5"/>
        <w:keepNext w:val="0"/>
        <w:keepLines w:val="0"/>
        <w:wordWrap w:val="0"/>
        <w:spacing w:line="360" w:lineRule="auto"/>
        <w:jc w:val="center"/>
        <w:rPr>
          <w:rFonts w:hint="eastAsia" w:ascii="宋体" w:hAnsi="宋体" w:eastAsia="宋体" w:cs="宋体"/>
          <w:color w:val="auto"/>
          <w:highlight w:val="none"/>
        </w:rPr>
      </w:pPr>
      <w:bookmarkStart w:id="86" w:name="_Toc254970535"/>
      <w:bookmarkStart w:id="87" w:name="_Toc254970676"/>
      <w:bookmarkStart w:id="88" w:name="_Toc30237"/>
      <w:r>
        <w:rPr>
          <w:rFonts w:hint="eastAsia" w:ascii="宋体" w:hAnsi="宋体" w:eastAsia="宋体" w:cs="宋体"/>
          <w:color w:val="auto"/>
          <w:highlight w:val="none"/>
        </w:rPr>
        <w:t>三、投标文件的编制</w:t>
      </w:r>
      <w:bookmarkEnd w:id="86"/>
      <w:bookmarkEnd w:id="87"/>
      <w:bookmarkEnd w:id="88"/>
    </w:p>
    <w:p w14:paraId="42139FA7">
      <w:pPr>
        <w:wordWrap w:val="0"/>
        <w:spacing w:line="360" w:lineRule="auto"/>
        <w:ind w:firstLine="480" w:firstLineChars="200"/>
        <w:rPr>
          <w:rFonts w:hint="eastAsia" w:ascii="宋体" w:hAnsi="宋体" w:eastAsia="宋体" w:cs="宋体"/>
          <w:color w:val="auto"/>
          <w:sz w:val="24"/>
          <w:highlight w:val="none"/>
        </w:rPr>
      </w:pPr>
      <w:bookmarkStart w:id="89" w:name="_Toc254970536"/>
      <w:bookmarkStart w:id="90" w:name="_Toc254970677"/>
      <w:r>
        <w:rPr>
          <w:rFonts w:hint="eastAsia" w:ascii="宋体" w:hAnsi="宋体" w:eastAsia="宋体" w:cs="宋体"/>
          <w:color w:val="auto"/>
          <w:sz w:val="24"/>
          <w:highlight w:val="none"/>
        </w:rPr>
        <w:t>12.投标文件的编制原则</w:t>
      </w:r>
    </w:p>
    <w:p w14:paraId="03C192CA">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12.1投标人必须按照招标文件的要求编制投标文件。投标文件必须对招标文件提出的要求和条件作出明确响应。</w:t>
      </w:r>
    </w:p>
    <w:p w14:paraId="3AA02EBC">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3EC1811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13.投标文件的组成</w:t>
      </w:r>
      <w:bookmarkEnd w:id="89"/>
      <w:bookmarkEnd w:id="90"/>
    </w:p>
    <w:p w14:paraId="06BB63A0">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13.1投标文件由报价文件、资格证明文件、商务文件、技术文件四部分组成。</w:t>
      </w:r>
    </w:p>
    <w:p w14:paraId="4CE41110">
      <w:pPr>
        <w:wordWrap w:val="0"/>
        <w:spacing w:line="360" w:lineRule="auto"/>
        <w:ind w:firstLine="420" w:firstLineChars="200"/>
        <w:rPr>
          <w:rFonts w:hint="eastAsia" w:ascii="宋体" w:hAnsi="宋体" w:eastAsia="宋体" w:cs="宋体"/>
          <w:bCs/>
          <w:color w:val="auto"/>
          <w:szCs w:val="21"/>
          <w:highlight w:val="none"/>
        </w:rPr>
      </w:pPr>
      <w:bookmarkStart w:id="91" w:name="_13.2资格证明文件：具体材料见“投标人须知前附表”。"/>
      <w:bookmarkEnd w:id="91"/>
      <w:bookmarkStart w:id="92" w:name="_13.1报价文件:_具体材料见“投标人须知前附表”。"/>
      <w:bookmarkEnd w:id="92"/>
      <w:r>
        <w:rPr>
          <w:rFonts w:hint="eastAsia" w:ascii="宋体" w:hAnsi="宋体" w:eastAsia="宋体" w:cs="宋体"/>
          <w:bCs/>
          <w:color w:val="auto"/>
          <w:szCs w:val="21"/>
          <w:highlight w:val="none"/>
        </w:rPr>
        <w:t>（1）资格证明文件：具体材料见“投标人须知前附表”。</w:t>
      </w:r>
    </w:p>
    <w:p w14:paraId="571FE89C">
      <w:pPr>
        <w:wordWrap w:val="0"/>
        <w:spacing w:line="360" w:lineRule="auto"/>
        <w:ind w:firstLine="420" w:firstLineChars="200"/>
        <w:rPr>
          <w:rFonts w:hint="eastAsia" w:ascii="宋体" w:hAnsi="宋体" w:eastAsia="宋体" w:cs="宋体"/>
          <w:bCs/>
          <w:color w:val="auto"/>
          <w:szCs w:val="21"/>
          <w:highlight w:val="none"/>
        </w:rPr>
      </w:pPr>
      <w:bookmarkStart w:id="93" w:name="_13.3商务文件:_具体材料见“投标人须知前附表”。"/>
      <w:bookmarkEnd w:id="93"/>
      <w:r>
        <w:rPr>
          <w:rFonts w:hint="eastAsia" w:ascii="宋体" w:hAnsi="宋体" w:eastAsia="宋体" w:cs="宋体"/>
          <w:bCs/>
          <w:color w:val="auto"/>
          <w:szCs w:val="21"/>
          <w:highlight w:val="none"/>
        </w:rPr>
        <w:t>（2）商务文件：具体材料见“投标人须知前附表”。</w:t>
      </w:r>
    </w:p>
    <w:p w14:paraId="304DD6AB">
      <w:pPr>
        <w:wordWrap w:val="0"/>
        <w:spacing w:line="360" w:lineRule="auto"/>
        <w:ind w:firstLine="420" w:firstLineChars="200"/>
        <w:rPr>
          <w:rFonts w:hint="eastAsia" w:ascii="宋体" w:hAnsi="宋体" w:eastAsia="宋体" w:cs="宋体"/>
          <w:bCs/>
          <w:color w:val="auto"/>
          <w:szCs w:val="21"/>
          <w:highlight w:val="none"/>
        </w:rPr>
      </w:pPr>
      <w:bookmarkStart w:id="94" w:name="_13.4技术文件：具体材料见“投标人须知前附表”。"/>
      <w:bookmarkEnd w:id="94"/>
      <w:r>
        <w:rPr>
          <w:rFonts w:hint="eastAsia" w:ascii="宋体" w:hAnsi="宋体" w:eastAsia="宋体" w:cs="宋体"/>
          <w:bCs/>
          <w:color w:val="auto"/>
          <w:szCs w:val="21"/>
          <w:highlight w:val="none"/>
        </w:rPr>
        <w:t xml:space="preserve">（3）技术文件：具体材料见“投标人须知前附表”。 </w:t>
      </w:r>
    </w:p>
    <w:p w14:paraId="606A8A62">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（4）报价文件： 具体材料见“投标人须知前附表”。</w:t>
      </w:r>
    </w:p>
    <w:p w14:paraId="1A86893D">
      <w:pPr>
        <w:wordWrap w:val="0"/>
        <w:spacing w:line="360" w:lineRule="auto"/>
        <w:ind w:firstLine="420" w:firstLineChars="200"/>
        <w:rPr>
          <w:rFonts w:hint="eastAsia" w:ascii="宋体" w:hAnsi="宋体" w:eastAsia="宋体" w:cs="宋体"/>
          <w:bCs/>
          <w:color w:val="auto"/>
          <w:szCs w:val="21"/>
          <w:highlight w:val="none"/>
        </w:rPr>
      </w:pPr>
      <w:bookmarkStart w:id="95" w:name="_13.5投标文件电子版：具体材料见“投标人须知前附表”。"/>
      <w:bookmarkEnd w:id="95"/>
      <w:r>
        <w:rPr>
          <w:rFonts w:hint="eastAsia" w:ascii="宋体" w:hAnsi="宋体" w:eastAsia="宋体" w:cs="宋体"/>
          <w:bCs/>
          <w:color w:val="auto"/>
          <w:szCs w:val="21"/>
          <w:highlight w:val="none"/>
        </w:rPr>
        <w:t>13.2投标文件电子版：具体要求见本节19.投标文件编制。</w:t>
      </w:r>
    </w:p>
    <w:p w14:paraId="795551ED">
      <w:pPr>
        <w:wordWrap w:val="0"/>
        <w:spacing w:line="360" w:lineRule="auto"/>
        <w:ind w:firstLine="480" w:firstLineChars="200"/>
        <w:rPr>
          <w:rFonts w:hint="eastAsia" w:ascii="宋体" w:hAnsi="宋体" w:eastAsia="宋体" w:cs="宋体"/>
          <w:color w:val="auto"/>
          <w:sz w:val="24"/>
          <w:highlight w:val="none"/>
        </w:rPr>
      </w:pPr>
      <w:bookmarkStart w:id="96" w:name="_Toc254970678"/>
      <w:bookmarkStart w:id="97" w:name="_Toc254970537"/>
      <w:r>
        <w:rPr>
          <w:rFonts w:hint="eastAsia" w:ascii="宋体" w:hAnsi="宋体" w:eastAsia="宋体" w:cs="宋体"/>
          <w:color w:val="auto"/>
          <w:sz w:val="24"/>
          <w:highlight w:val="none"/>
        </w:rPr>
        <w:t>14.投标文件的语言及计量</w:t>
      </w:r>
      <w:bookmarkEnd w:id="96"/>
      <w:bookmarkEnd w:id="97"/>
    </w:p>
    <w:p w14:paraId="0449BE0C">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14.1语言文字</w:t>
      </w:r>
    </w:p>
    <w:p w14:paraId="585608CC">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4F1F9B2">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14.2投标计量单位</w:t>
      </w:r>
    </w:p>
    <w:p w14:paraId="278DE4A7">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20065360">
      <w:pPr>
        <w:wordWrap w:val="0"/>
        <w:spacing w:line="360" w:lineRule="auto"/>
        <w:ind w:firstLine="480" w:firstLineChars="200"/>
        <w:rPr>
          <w:rFonts w:hint="eastAsia" w:ascii="宋体" w:hAnsi="宋体" w:eastAsia="宋体" w:cs="宋体"/>
          <w:color w:val="auto"/>
          <w:sz w:val="24"/>
          <w:highlight w:val="none"/>
        </w:rPr>
      </w:pPr>
      <w:bookmarkStart w:id="98" w:name="_Toc254970538"/>
      <w:bookmarkStart w:id="99" w:name="_Toc254970679"/>
      <w:r>
        <w:rPr>
          <w:rFonts w:hint="eastAsia" w:ascii="宋体" w:hAnsi="宋体" w:eastAsia="宋体" w:cs="宋体"/>
          <w:color w:val="auto"/>
          <w:sz w:val="24"/>
          <w:highlight w:val="none"/>
        </w:rPr>
        <w:t>15.投标的风险</w:t>
      </w:r>
    </w:p>
    <w:p w14:paraId="590BE610">
      <w:pPr>
        <w:wordWrap w:val="0"/>
        <w:spacing w:line="360" w:lineRule="auto"/>
        <w:ind w:firstLine="420" w:firstLineChars="200"/>
        <w:rPr>
          <w:rFonts w:hint="eastAsia" w:ascii="宋体" w:hAnsi="宋体" w:eastAsia="宋体" w:cs="宋体"/>
          <w:b/>
          <w:bCs/>
          <w:color w:val="auto"/>
          <w:highlight w:val="none"/>
        </w:rPr>
      </w:pPr>
      <w:r>
        <w:rPr>
          <w:rFonts w:hint="eastAsia" w:ascii="宋体" w:hAnsi="宋体" w:eastAsia="宋体" w:cs="宋体"/>
          <w:color w:val="auto"/>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eastAsia="宋体" w:cs="宋体"/>
          <w:b/>
          <w:bCs/>
          <w:color w:val="auto"/>
          <w:highlight w:val="none"/>
        </w:rPr>
        <w:t>投标文件未按规定的格式编制的、没有按照招标文件要求提供全部资料、没有对招标文件作出实质性响应，投标无效；</w:t>
      </w:r>
    </w:p>
    <w:p w14:paraId="73BB8B3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16.投标报价</w:t>
      </w:r>
      <w:bookmarkEnd w:id="98"/>
      <w:bookmarkEnd w:id="99"/>
    </w:p>
    <w:p w14:paraId="72FB22E2">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16.1投标报价应</w:t>
      </w:r>
      <w:r>
        <w:rPr>
          <w:rFonts w:hint="eastAsia" w:ascii="宋体" w:hAnsi="宋体" w:eastAsia="宋体" w:cs="宋体"/>
          <w:bCs/>
          <w:color w:val="auto"/>
          <w:szCs w:val="20"/>
          <w:highlight w:val="none"/>
        </w:rPr>
        <w:t>按“第六章　投标文件格式”中“开标一览表”格式填写。</w:t>
      </w:r>
    </w:p>
    <w:p w14:paraId="7ADB9B8B">
      <w:pPr>
        <w:wordWrap w:val="0"/>
        <w:spacing w:line="360" w:lineRule="auto"/>
        <w:ind w:firstLine="420" w:firstLineChars="200"/>
        <w:rPr>
          <w:rFonts w:hint="eastAsia" w:ascii="宋体" w:hAnsi="宋体" w:eastAsia="宋体" w:cs="宋体"/>
          <w:bCs/>
          <w:color w:val="auto"/>
          <w:szCs w:val="21"/>
          <w:highlight w:val="none"/>
        </w:rPr>
      </w:pPr>
      <w:bookmarkStart w:id="100" w:name="_16.2投标报价具体定义见投标人须知前附表。"/>
      <w:bookmarkEnd w:id="100"/>
      <w:r>
        <w:rPr>
          <w:rFonts w:hint="eastAsia" w:ascii="宋体" w:hAnsi="宋体" w:eastAsia="宋体" w:cs="宋体"/>
          <w:bCs/>
          <w:color w:val="auto"/>
          <w:szCs w:val="21"/>
          <w:highlight w:val="none"/>
        </w:rPr>
        <w:t>16.2投标报价具体包括内容详见“投标人须知前附表”。</w:t>
      </w:r>
    </w:p>
    <w:p w14:paraId="02F1EECC">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16.3投标人必须就所投每个分标的全部内容分别作完整唯一总价报价，不得存在漏项报价；投标人必须就所投分标的单项内容作唯一报价。</w:t>
      </w:r>
    </w:p>
    <w:p w14:paraId="0EF6B42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17.投标有效期</w:t>
      </w:r>
    </w:p>
    <w:p w14:paraId="0C52B215">
      <w:pPr>
        <w:wordWrap w:val="0"/>
        <w:spacing w:line="360" w:lineRule="auto"/>
        <w:ind w:firstLine="420" w:firstLineChars="200"/>
        <w:rPr>
          <w:rFonts w:hint="eastAsia" w:ascii="宋体" w:hAnsi="宋体" w:eastAsia="宋体" w:cs="宋体"/>
          <w:bCs/>
          <w:color w:val="auto"/>
          <w:szCs w:val="21"/>
          <w:highlight w:val="none"/>
        </w:rPr>
      </w:pPr>
      <w:bookmarkStart w:id="101" w:name="_17.1投标有效期应按“投标人须知中的前附表”规定的期限。"/>
      <w:bookmarkEnd w:id="101"/>
      <w:r>
        <w:rPr>
          <w:rFonts w:hint="eastAsia" w:ascii="宋体" w:hAnsi="宋体" w:eastAsia="宋体" w:cs="宋体"/>
          <w:bCs/>
          <w:color w:val="auto"/>
          <w:szCs w:val="21"/>
          <w:highlight w:val="none"/>
        </w:rPr>
        <w:t>17.1投标有效期是指为保证采购人有足够的时间在开标后完成评标、定标、合同签订等工作而要求投标人提交的投标文件在一定时间内保持有效的期限。</w:t>
      </w:r>
    </w:p>
    <w:p w14:paraId="1E183232">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17.2</w:t>
      </w:r>
      <w:bookmarkStart w:id="102" w:name="_Toc254970681"/>
      <w:bookmarkStart w:id="103" w:name="_Toc254970540"/>
      <w:r>
        <w:rPr>
          <w:rFonts w:hint="eastAsia" w:ascii="宋体" w:hAnsi="宋体" w:eastAsia="宋体" w:cs="宋体"/>
          <w:bCs/>
          <w:color w:val="auto"/>
          <w:szCs w:val="21"/>
          <w:highlight w:val="none"/>
        </w:rPr>
        <w:t xml:space="preserve"> 投标有效期应按规定的期限作出承诺，具体详见“投标人须知前附表”。</w:t>
      </w:r>
    </w:p>
    <w:p w14:paraId="0CA728D7">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17.3投标人的投标文件在投标有效期内均保持有效。</w:t>
      </w:r>
      <w:bookmarkEnd w:id="102"/>
      <w:bookmarkEnd w:id="103"/>
    </w:p>
    <w:p w14:paraId="64AF7E74">
      <w:pPr>
        <w:wordWrap w:val="0"/>
        <w:spacing w:line="360" w:lineRule="auto"/>
        <w:ind w:firstLine="480" w:firstLineChars="200"/>
        <w:rPr>
          <w:rFonts w:hint="eastAsia" w:ascii="宋体" w:hAnsi="宋体" w:eastAsia="宋体" w:cs="宋体"/>
          <w:color w:val="auto"/>
          <w:sz w:val="24"/>
          <w:highlight w:val="none"/>
        </w:rPr>
      </w:pPr>
      <w:bookmarkStart w:id="104" w:name="_18.投标保证金"/>
      <w:bookmarkEnd w:id="104"/>
      <w:bookmarkStart w:id="105" w:name="_Toc254970682"/>
      <w:bookmarkStart w:id="106" w:name="_Toc254970541"/>
      <w:r>
        <w:rPr>
          <w:rFonts w:hint="eastAsia" w:ascii="宋体" w:hAnsi="宋体" w:eastAsia="宋体" w:cs="宋体"/>
          <w:color w:val="auto"/>
          <w:sz w:val="24"/>
          <w:highlight w:val="none"/>
        </w:rPr>
        <w:t>18.投标保证金</w:t>
      </w:r>
      <w:bookmarkEnd w:id="105"/>
      <w:bookmarkEnd w:id="106"/>
    </w:p>
    <w:p w14:paraId="3A53AF24">
      <w:pPr>
        <w:wordWrap w:val="0"/>
        <w:spacing w:line="360" w:lineRule="auto"/>
        <w:ind w:firstLine="420" w:firstLineChars="200"/>
        <w:rPr>
          <w:rFonts w:hint="eastAsia" w:ascii="宋体" w:hAnsi="宋体" w:eastAsia="宋体" w:cs="宋体"/>
          <w:color w:val="auto"/>
          <w:szCs w:val="21"/>
          <w:highlight w:val="none"/>
        </w:rPr>
      </w:pPr>
      <w:bookmarkStart w:id="107" w:name="_Toc254970542"/>
      <w:bookmarkStart w:id="108" w:name="_Toc254970683"/>
      <w:r>
        <w:rPr>
          <w:rFonts w:hint="eastAsia" w:ascii="宋体" w:hAnsi="宋体" w:eastAsia="宋体" w:cs="宋体"/>
          <w:color w:val="auto"/>
          <w:szCs w:val="21"/>
          <w:highlight w:val="none"/>
        </w:rPr>
        <w:t>见“投标人须知前附表”。</w:t>
      </w:r>
    </w:p>
    <w:p w14:paraId="4E87793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19.投标文件的</w:t>
      </w:r>
      <w:bookmarkEnd w:id="107"/>
      <w:bookmarkEnd w:id="108"/>
      <w:r>
        <w:rPr>
          <w:rFonts w:hint="eastAsia" w:ascii="宋体" w:hAnsi="宋体" w:eastAsia="宋体" w:cs="宋体"/>
          <w:color w:val="auto"/>
          <w:sz w:val="24"/>
          <w:highlight w:val="none"/>
        </w:rPr>
        <w:t>编制</w:t>
      </w:r>
    </w:p>
    <w:p w14:paraId="0872AF7E">
      <w:pPr>
        <w:wordWrap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 xml:space="preserve"> </w:t>
      </w:r>
      <w:r>
        <w:rPr>
          <w:rFonts w:hint="eastAsia" w:ascii="宋体" w:hAnsi="宋体" w:eastAsia="宋体" w:cs="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ascii="宋体" w:hAnsi="宋体" w:eastAsia="宋体" w:cs="宋体"/>
          <w:color w:val="auto"/>
          <w:szCs w:val="21"/>
          <w:highlight w:val="none"/>
        </w:rPr>
        <w:t xml:space="preserve"> </w:t>
      </w:r>
    </w:p>
    <w:p w14:paraId="1FF6AEEB">
      <w:pPr>
        <w:pStyle w:val="34"/>
        <w:wordWrap w:val="0"/>
        <w:snapToGrid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19.2投标文件按照招标文件第六章格式要求在规定位置进行签署、盖章。投标人的投标文件未按照招标文件要求签署、盖章的，</w:t>
      </w:r>
      <w:r>
        <w:rPr>
          <w:rFonts w:hint="eastAsia" w:ascii="宋体" w:hAnsi="宋体" w:eastAsia="宋体" w:cs="宋体"/>
          <w:b/>
          <w:color w:val="auto"/>
          <w:sz w:val="21"/>
          <w:szCs w:val="21"/>
          <w:highlight w:val="none"/>
        </w:rPr>
        <w:t>其投标无效。</w:t>
      </w:r>
      <w:r>
        <w:rPr>
          <w:rFonts w:hint="eastAsia" w:ascii="宋体" w:hAnsi="宋体" w:eastAsia="宋体" w:cs="宋体"/>
          <w:color w:val="auto"/>
          <w:sz w:val="21"/>
          <w:szCs w:val="21"/>
          <w:highlight w:val="none"/>
        </w:rPr>
        <w:t>骑缝盖公章不视为在规定位置盖章。</w:t>
      </w:r>
    </w:p>
    <w:p w14:paraId="10D5CCD0">
      <w:pPr>
        <w:pStyle w:val="34"/>
        <w:wordWrap w:val="0"/>
        <w:snapToGrid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19.3为确保网上操作合法、有效和安全，投标人应当在投标截止时间前完成在“广西政府采购云”平台的身份认证，确保在电子投标过程中能够对相关数据电文进行加密和使用电子签名。</w:t>
      </w:r>
    </w:p>
    <w:p w14:paraId="37C49520">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eastAsia="宋体" w:cs="宋体"/>
          <w:color w:val="auto"/>
          <w:szCs w:val="21"/>
          <w:highlight w:val="none"/>
        </w:rPr>
        <w:t>否则作无效投标处理</w:t>
      </w:r>
      <w:r>
        <w:rPr>
          <w:rFonts w:hint="eastAsia" w:ascii="宋体" w:hAnsi="宋体" w:eastAsia="宋体" w:cs="宋体"/>
          <w:b/>
          <w:color w:val="auto"/>
          <w:szCs w:val="21"/>
          <w:highlight w:val="none"/>
        </w:rPr>
        <w:t>。</w:t>
      </w:r>
    </w:p>
    <w:p w14:paraId="3AC1A287">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19.5投标文件应避免涂改、行间插字或者删除，</w:t>
      </w:r>
      <w:r>
        <w:rPr>
          <w:rFonts w:hint="eastAsia" w:ascii="宋体" w:hAnsi="宋体" w:eastAsia="宋体" w:cs="宋体"/>
          <w:b/>
          <w:color w:val="auto"/>
          <w:szCs w:val="21"/>
          <w:highlight w:val="none"/>
        </w:rPr>
        <w:t>否则其投标无效。</w:t>
      </w:r>
    </w:p>
    <w:p w14:paraId="724F7CDB">
      <w:pPr>
        <w:wordWrap w:val="0"/>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19.6 对招标文件的实质性要求和条件作出响应是指投标人必须对招标文件中标注为实质性要求和条件的</w:t>
      </w:r>
      <w:r>
        <w:rPr>
          <w:rFonts w:hint="eastAsia" w:ascii="宋体" w:hAnsi="宋体" w:eastAsia="宋体" w:cs="宋体"/>
          <w:color w:val="auto"/>
          <w:szCs w:val="21"/>
          <w:highlight w:val="none"/>
        </w:rPr>
        <w:t>服务内容及要求</w:t>
      </w:r>
      <w:r>
        <w:rPr>
          <w:rFonts w:hint="eastAsia" w:ascii="宋体" w:hAnsi="宋体" w:eastAsia="宋体" w:cs="宋体"/>
          <w:color w:val="auto"/>
          <w:highlight w:val="none"/>
        </w:rPr>
        <w:t>、商务条款及其他内容</w:t>
      </w:r>
      <w:r>
        <w:rPr>
          <w:rFonts w:hint="eastAsia" w:ascii="宋体" w:hAnsi="宋体" w:eastAsia="宋体" w:cs="宋体"/>
          <w:b/>
          <w:color w:val="auto"/>
          <w:highlight w:val="none"/>
        </w:rPr>
        <w:t>作出满足或者优于原要求和条件的承诺</w:t>
      </w:r>
      <w:r>
        <w:rPr>
          <w:rFonts w:hint="eastAsia" w:ascii="宋体" w:hAnsi="宋体" w:eastAsia="宋体" w:cs="宋体"/>
          <w:color w:val="auto"/>
          <w:highlight w:val="none"/>
        </w:rPr>
        <w:t>。</w:t>
      </w:r>
    </w:p>
    <w:p w14:paraId="00F43F3F">
      <w:pPr>
        <w:wordWrap w:val="0"/>
        <w:spacing w:line="360" w:lineRule="auto"/>
        <w:ind w:firstLine="422" w:firstLineChars="200"/>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19.7本项目为南宁市全流程电子化项目，异常情况见“第二节 投标人须知正文”中“四、24.2开标程序。</w:t>
      </w:r>
    </w:p>
    <w:p w14:paraId="7D7AA58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20.备份投标文件</w:t>
      </w:r>
    </w:p>
    <w:p w14:paraId="7E370A00">
      <w:pPr>
        <w:wordWrap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详见“投标人须知前附表”。</w:t>
      </w:r>
    </w:p>
    <w:p w14:paraId="7D45925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21.投标文件的提交</w:t>
      </w:r>
    </w:p>
    <w:p w14:paraId="3BF4B41E">
      <w:pPr>
        <w:wordWrap w:val="0"/>
        <w:spacing w:line="360" w:lineRule="auto"/>
        <w:ind w:firstLine="420" w:firstLineChars="200"/>
        <w:rPr>
          <w:rFonts w:hint="eastAsia" w:ascii="宋体" w:hAnsi="宋体" w:eastAsia="宋体" w:cs="宋体"/>
          <w:b/>
          <w:color w:val="auto"/>
          <w:highlight w:val="none"/>
        </w:rPr>
      </w:pPr>
      <w:bookmarkStart w:id="110" w:name="_21.1投标人必须在“投标人须知中的前附表”规定的投标文件接收时间和投"/>
      <w:bookmarkEnd w:id="110"/>
      <w:r>
        <w:rPr>
          <w:rFonts w:hint="eastAsia" w:ascii="宋体" w:hAnsi="宋体" w:eastAsia="宋体" w:cs="宋体"/>
          <w:bCs/>
          <w:color w:val="auto"/>
          <w:szCs w:val="21"/>
          <w:highlight w:val="none"/>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广西政府采购云平台”。 </w:t>
      </w:r>
      <w:r>
        <w:rPr>
          <w:rFonts w:hint="eastAsia" w:ascii="宋体" w:hAnsi="宋体" w:eastAsia="宋体" w:cs="宋体"/>
          <w:b/>
          <w:color w:val="auto"/>
          <w:highlight w:val="none"/>
        </w:rPr>
        <w:t xml:space="preserve"> </w:t>
      </w:r>
    </w:p>
    <w:p w14:paraId="6097BAA7">
      <w:pPr>
        <w:wordWrap w:val="0"/>
        <w:spacing w:line="360" w:lineRule="auto"/>
        <w:ind w:firstLine="422" w:firstLineChars="200"/>
        <w:rPr>
          <w:rFonts w:hint="eastAsia" w:ascii="宋体" w:hAnsi="宋体" w:eastAsia="宋体" w:cs="宋体"/>
          <w:b/>
          <w:color w:val="auto"/>
          <w:szCs w:val="20"/>
          <w:highlight w:val="none"/>
        </w:rPr>
      </w:pPr>
      <w:r>
        <w:rPr>
          <w:rFonts w:hint="eastAsia" w:ascii="宋体" w:hAnsi="宋体" w:eastAsia="宋体" w:cs="宋体"/>
          <w:b/>
          <w:color w:val="auto"/>
          <w:szCs w:val="21"/>
          <w:highlight w:val="none"/>
        </w:rPr>
        <w:t>21.2未在规定时间内提交或者未按照招标文件要求密封或者标记的电子投标文件，“广西政府采购云”平台将拒收。</w:t>
      </w:r>
    </w:p>
    <w:p w14:paraId="620E3672">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21.3电子版投标文件提交方式见“招标公告”中“四、提交投标文件截止时间、开标时间和地点”</w:t>
      </w:r>
      <w:r>
        <w:rPr>
          <w:rFonts w:hint="eastAsia" w:ascii="宋体" w:hAnsi="宋体" w:eastAsia="宋体" w:cs="宋体"/>
          <w:b/>
          <w:color w:val="auto"/>
          <w:szCs w:val="21"/>
          <w:highlight w:val="none"/>
        </w:rPr>
        <w:t xml:space="preserve"> 。</w:t>
      </w:r>
    </w:p>
    <w:p w14:paraId="46808BB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投标文件的补充、修改、撤回与退回</w:t>
      </w:r>
      <w:bookmarkStart w:id="111" w:name="_Toc254970684"/>
      <w:bookmarkStart w:id="112" w:name="_Toc254970543"/>
    </w:p>
    <w:p w14:paraId="24C32060">
      <w:pPr>
        <w:wordWrap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7DE2E760">
      <w:pPr>
        <w:pStyle w:val="34"/>
        <w:wordWrap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22.2“广西政府采购云”平台收到投标文件，将妥善保存并即时向供应商发出确认回执通知。在投标截止时间前，除供应商补充、修改或者撤回投标文件外，任何单位和个人不得解密或提取投标文件。</w:t>
      </w:r>
    </w:p>
    <w:bookmarkEnd w:id="111"/>
    <w:bookmarkEnd w:id="112"/>
    <w:p w14:paraId="3E0A7095">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22.3在投标截止时间止提交电子版投标文件的投标人不足3家时，电子版投标文件由代理机构在“广西政府采购云”平台操作退回，除此之外采购人和采购代理机构对已提交的投标文件概不退回。</w:t>
      </w:r>
    </w:p>
    <w:p w14:paraId="42DA6D3D">
      <w:pPr>
        <w:pStyle w:val="10"/>
        <w:wordWrap w:val="0"/>
        <w:snapToGrid w:val="0"/>
        <w:spacing w:line="360" w:lineRule="auto"/>
        <w:ind w:firstLine="739"/>
        <w:rPr>
          <w:rFonts w:hint="eastAsia" w:ascii="宋体" w:hAnsi="宋体" w:eastAsia="宋体" w:cs="宋体"/>
          <w:snapToGrid w:val="0"/>
          <w:color w:val="auto"/>
          <w:sz w:val="21"/>
          <w:szCs w:val="21"/>
          <w:highlight w:val="none"/>
        </w:rPr>
      </w:pPr>
    </w:p>
    <w:p w14:paraId="14AD7A49">
      <w:pPr>
        <w:pStyle w:val="5"/>
        <w:keepNext w:val="0"/>
        <w:keepLines w:val="0"/>
        <w:wordWrap w:val="0"/>
        <w:spacing w:line="360" w:lineRule="auto"/>
        <w:jc w:val="center"/>
        <w:rPr>
          <w:rFonts w:hint="eastAsia" w:ascii="宋体" w:hAnsi="宋体" w:eastAsia="宋体" w:cs="宋体"/>
          <w:color w:val="auto"/>
          <w:highlight w:val="none"/>
        </w:rPr>
      </w:pPr>
      <w:bookmarkStart w:id="113" w:name="_Toc254970544"/>
      <w:bookmarkStart w:id="114" w:name="_Toc5715"/>
      <w:bookmarkStart w:id="115" w:name="_Toc254970685"/>
      <w:r>
        <w:rPr>
          <w:rFonts w:hint="eastAsia" w:ascii="宋体" w:hAnsi="宋体" w:eastAsia="宋体" w:cs="宋体"/>
          <w:color w:val="auto"/>
          <w:highlight w:val="none"/>
        </w:rPr>
        <w:t>四、开    标</w:t>
      </w:r>
      <w:bookmarkEnd w:id="113"/>
      <w:bookmarkEnd w:id="114"/>
      <w:bookmarkEnd w:id="115"/>
    </w:p>
    <w:p w14:paraId="30BBFDB6">
      <w:pPr>
        <w:wordWrap w:val="0"/>
        <w:spacing w:line="360" w:lineRule="auto"/>
        <w:ind w:firstLine="480" w:firstLineChars="200"/>
        <w:rPr>
          <w:rFonts w:hint="eastAsia" w:ascii="宋体" w:hAnsi="宋体" w:eastAsia="宋体" w:cs="宋体"/>
          <w:color w:val="auto"/>
          <w:sz w:val="24"/>
          <w:highlight w:val="none"/>
        </w:rPr>
      </w:pPr>
      <w:bookmarkStart w:id="116" w:name="_23.开标时间和地点"/>
      <w:bookmarkEnd w:id="116"/>
      <w:r>
        <w:rPr>
          <w:rFonts w:hint="eastAsia" w:ascii="宋体" w:hAnsi="宋体" w:eastAsia="宋体" w:cs="宋体"/>
          <w:color w:val="auto"/>
          <w:sz w:val="24"/>
          <w:highlight w:val="none"/>
        </w:rPr>
        <w:t>23.开标时间和地点</w:t>
      </w:r>
    </w:p>
    <w:p w14:paraId="53BC5D3F">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23.1开标时间及地点详见“投标人须知前附表”</w:t>
      </w:r>
    </w:p>
    <w:p w14:paraId="12115D0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23.2如</w:t>
      </w:r>
      <w:r>
        <w:rPr>
          <w:rFonts w:hint="eastAsia" w:ascii="宋体" w:hAnsi="宋体" w:eastAsia="宋体" w:cs="宋体"/>
          <w:bCs/>
          <w:color w:val="auto"/>
          <w:highlight w:val="none"/>
        </w:rPr>
        <w:t>投标人成功解密投标文件，但未在“广西政府采购云”电子开标大厅参加开标的，视同认可开标过程和结果，</w:t>
      </w:r>
      <w:r>
        <w:rPr>
          <w:rFonts w:hint="eastAsia" w:ascii="宋体" w:hAnsi="宋体" w:eastAsia="宋体" w:cs="宋体"/>
          <w:color w:val="auto"/>
          <w:highlight w:val="none"/>
        </w:rPr>
        <w:t>由此产生的后果由投标人自行负责。 投标人不足3家的，不得开标。</w:t>
      </w:r>
    </w:p>
    <w:p w14:paraId="4B404FE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24.开标程序</w:t>
      </w:r>
    </w:p>
    <w:p w14:paraId="2A3C00D9">
      <w:pPr>
        <w:wordWrap w:val="0"/>
        <w:autoSpaceDE w:val="0"/>
        <w:autoSpaceDN w:val="0"/>
        <w:adjustRightIn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rPr>
        <w:t>24.1</w:t>
      </w:r>
      <w:r>
        <w:rPr>
          <w:rFonts w:hint="eastAsia" w:ascii="宋体" w:hAnsi="宋体" w:eastAsia="宋体" w:cs="宋体"/>
          <w:color w:val="auto"/>
          <w:kern w:val="0"/>
          <w:szCs w:val="21"/>
          <w:highlight w:val="none"/>
        </w:rPr>
        <w:t>开标形式：</w:t>
      </w:r>
    </w:p>
    <w:p w14:paraId="06C1E2B3">
      <w:pPr>
        <w:wordWrap w:val="0"/>
        <w:autoSpaceDE w:val="0"/>
        <w:autoSpaceDN w:val="0"/>
        <w:adjustRightIn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bCs/>
          <w:color w:val="auto"/>
          <w:szCs w:val="21"/>
          <w:highlight w:val="none"/>
        </w:rPr>
        <w:t>开标的准备工作由采购代理机构负责落实，采购代理机构必须基于“广西政府采购云”平台选取评审专家，如采购代理机构未按规定选取专家的，视为本次开评标无效，应当重新采购；</w:t>
      </w:r>
    </w:p>
    <w:p w14:paraId="3027A20B">
      <w:pPr>
        <w:wordWrap w:val="0"/>
        <w:autoSpaceDE w:val="0"/>
        <w:autoSpaceDN w:val="0"/>
        <w:adjustRightIn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22E805D">
      <w:pPr>
        <w:wordWrap w:val="0"/>
        <w:autoSpaceDE w:val="0"/>
        <w:autoSpaceDN w:val="0"/>
        <w:adjustRightIn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24.2开标程序：</w:t>
      </w:r>
    </w:p>
    <w:p w14:paraId="2B31127B">
      <w:pPr>
        <w:pStyle w:val="12"/>
        <w:wordWrap w:val="0"/>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（1）解密电子投标文件。“</w:t>
      </w:r>
      <w:r>
        <w:rPr>
          <w:rFonts w:hint="eastAsia" w:ascii="宋体" w:hAnsi="宋体" w:eastAsia="宋体" w:cs="宋体"/>
          <w:color w:val="auto"/>
          <w:szCs w:val="21"/>
          <w:highlight w:val="none"/>
        </w:rPr>
        <w:t>广西政府采购云”平台按开标时间自动提取所有投标文件。采购代理机构依托“广西政府采购云”平台向各投标人发出电子加密投标文件【开始解密】通知，由投标人按招标文件规定的时间内自行进行投标文件解密。投标人的法定代表人或其委托代理人</w:t>
      </w:r>
      <w:r>
        <w:rPr>
          <w:rFonts w:hint="eastAsia" w:ascii="宋体" w:hAnsi="宋体" w:eastAsia="宋体" w:cs="宋体"/>
          <w:b/>
          <w:color w:val="auto"/>
          <w:szCs w:val="21"/>
          <w:highlight w:val="none"/>
        </w:rPr>
        <w:t>须携带加密时所用的CA锁准时登录到“广西政府采购云”平台电子开标大厅签到并对电子投标文件解密</w:t>
      </w:r>
      <w:r>
        <w:rPr>
          <w:rFonts w:hint="eastAsia" w:ascii="宋体" w:hAnsi="宋体" w:eastAsia="宋体" w:cs="宋体"/>
          <w:color w:val="auto"/>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ascii="宋体" w:hAnsi="宋体" w:eastAsia="宋体" w:cs="宋体"/>
          <w:b/>
          <w:color w:val="auto"/>
          <w:szCs w:val="21"/>
          <w:highlight w:val="none"/>
        </w:rPr>
        <w:t>均视为无效投标。</w:t>
      </w:r>
    </w:p>
    <w:p w14:paraId="1F969BE1">
      <w:pPr>
        <w:pStyle w:val="12"/>
        <w:wordWrap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（解密</w:t>
      </w:r>
      <w:r>
        <w:rPr>
          <w:rFonts w:hint="eastAsia" w:ascii="宋体" w:hAnsi="宋体" w:eastAsia="宋体" w:cs="宋体"/>
          <w:bCs/>
          <w:color w:val="auto"/>
          <w:szCs w:val="21"/>
          <w:highlight w:val="none"/>
        </w:rPr>
        <w:t>异常情况处理：详见本章</w:t>
      </w:r>
      <w:r>
        <w:rPr>
          <w:rFonts w:hint="eastAsia" w:ascii="宋体" w:hAnsi="宋体" w:eastAsia="宋体" w:cs="宋体"/>
          <w:color w:val="auto"/>
          <w:highlight w:val="none"/>
        </w:rPr>
        <w:t>29.3 电子交易活动的中止。</w:t>
      </w:r>
      <w:r>
        <w:rPr>
          <w:rFonts w:hint="eastAsia" w:ascii="宋体" w:hAnsi="宋体" w:eastAsia="宋体" w:cs="宋体"/>
          <w:color w:val="auto"/>
          <w:szCs w:val="21"/>
          <w:highlight w:val="none"/>
        </w:rPr>
        <w:t>）</w:t>
      </w:r>
    </w:p>
    <w:p w14:paraId="77F0BAA5">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
          <w:color w:val="auto"/>
          <w:szCs w:val="21"/>
          <w:highlight w:val="none"/>
        </w:rPr>
        <w:t>电子唱标。</w:t>
      </w:r>
      <w:r>
        <w:rPr>
          <w:rFonts w:hint="eastAsia" w:ascii="宋体" w:hAnsi="宋体" w:eastAsia="宋体" w:cs="宋体"/>
          <w:color w:val="auto"/>
          <w:szCs w:val="21"/>
          <w:highlight w:val="none"/>
        </w:rPr>
        <w:t>投标文件解密结束，各投标人报价均在“广西政府采购云”平台远程不见面开标大厅展示；</w:t>
      </w:r>
    </w:p>
    <w:p w14:paraId="27445890">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b/>
          <w:color w:val="auto"/>
          <w:szCs w:val="21"/>
          <w:highlight w:val="none"/>
        </w:rPr>
        <w:t>签署电子《政府采购活动现场确认声明书》。</w:t>
      </w:r>
      <w:r>
        <w:rPr>
          <w:rFonts w:hint="eastAsia" w:ascii="宋体" w:hAnsi="宋体" w:eastAsia="宋体" w:cs="宋体"/>
          <w:color w:val="auto"/>
          <w:szCs w:val="21"/>
          <w:highlight w:val="none"/>
        </w:rPr>
        <w:t>通过邮件形式在远程不见面开标大厅发送各投标人签署电子《政府采购活动现场确认声明书》。</w:t>
      </w:r>
    </w:p>
    <w:p w14:paraId="2F4745C9">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6EA56DBD">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9B67F14">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（6）开标结束。</w:t>
      </w:r>
    </w:p>
    <w:p w14:paraId="36ABB824">
      <w:pPr>
        <w:pStyle w:val="12"/>
        <w:wordWrap w:val="0"/>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特别说明：</w:t>
      </w:r>
      <w:r>
        <w:rPr>
          <w:rFonts w:hint="eastAsia" w:ascii="宋体" w:hAnsi="宋体" w:eastAsia="宋体" w:cs="宋体"/>
          <w:color w:val="auto"/>
          <w:szCs w:val="21"/>
          <w:highlight w:val="none"/>
        </w:rPr>
        <w:t>如遇“广西政府采购云”平台电子化开标或评审程序调整的，按调整后执行。</w:t>
      </w:r>
    </w:p>
    <w:p w14:paraId="7BBE8A40">
      <w:pPr>
        <w:pStyle w:val="12"/>
        <w:wordWrap w:val="0"/>
        <w:snapToGrid w:val="0"/>
        <w:spacing w:line="360" w:lineRule="auto"/>
        <w:ind w:left="689" w:leftChars="228" w:hanging="210" w:hangingChars="100"/>
        <w:rPr>
          <w:rFonts w:hint="eastAsia" w:ascii="宋体" w:hAnsi="宋体" w:eastAsia="宋体" w:cs="宋体"/>
          <w:color w:val="auto"/>
          <w:highlight w:val="none"/>
        </w:rPr>
      </w:pPr>
    </w:p>
    <w:p w14:paraId="1C149D60">
      <w:pPr>
        <w:pStyle w:val="5"/>
        <w:keepNext w:val="0"/>
        <w:keepLines w:val="0"/>
        <w:wordWrap w:val="0"/>
        <w:spacing w:line="360" w:lineRule="auto"/>
        <w:jc w:val="center"/>
        <w:rPr>
          <w:rFonts w:hint="eastAsia" w:ascii="宋体" w:hAnsi="宋体" w:eastAsia="宋体" w:cs="宋体"/>
          <w:color w:val="auto"/>
          <w:highlight w:val="none"/>
        </w:rPr>
      </w:pPr>
      <w:bookmarkStart w:id="117" w:name="_Toc26639"/>
      <w:r>
        <w:rPr>
          <w:rFonts w:hint="eastAsia" w:ascii="宋体" w:hAnsi="宋体" w:eastAsia="宋体" w:cs="宋体"/>
          <w:color w:val="auto"/>
          <w:highlight w:val="none"/>
        </w:rPr>
        <w:t>五、资格审查</w:t>
      </w:r>
      <w:bookmarkEnd w:id="117"/>
    </w:p>
    <w:p w14:paraId="4F52EE9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25.资格审查</w:t>
      </w:r>
    </w:p>
    <w:p w14:paraId="1AED0D92">
      <w:pPr>
        <w:wordWrap w:val="0"/>
        <w:spacing w:line="360" w:lineRule="auto"/>
        <w:ind w:firstLine="422" w:firstLineChars="200"/>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 xml:space="preserve"> 25.1开标结束后，采购人或采购机构依法通过电子投标文件对投标人的资格进行线上审查。</w:t>
      </w:r>
    </w:p>
    <w:p w14:paraId="3B5A2599">
      <w:pPr>
        <w:wordWrap w:val="0"/>
        <w:spacing w:line="360" w:lineRule="auto"/>
        <w:ind w:firstLine="422" w:firstLineChars="200"/>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 xml:space="preserve"> 25.2采购人或采购机构依据法律法规和招标文件的规定，对投标人的基本资格条件、特定资格条件进行审查。</w:t>
      </w:r>
    </w:p>
    <w:p w14:paraId="69F29FF9">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6A9DC3AB">
      <w:pPr>
        <w:wordWrap w:val="0"/>
        <w:spacing w:line="360" w:lineRule="auto"/>
        <w:ind w:firstLine="422" w:firstLineChars="200"/>
        <w:rPr>
          <w:rFonts w:hint="eastAsia" w:ascii="宋体" w:hAnsi="宋体" w:eastAsia="宋体" w:cs="宋体"/>
          <w:b/>
          <w:bCs/>
          <w:color w:val="auto"/>
          <w:szCs w:val="20"/>
          <w:highlight w:val="none"/>
        </w:rPr>
      </w:pPr>
      <w:bookmarkStart w:id="118" w:name="_25.3_投标人有下列情形之一的，资格审查不通过而导致其投标无效："/>
      <w:bookmarkEnd w:id="118"/>
      <w:r>
        <w:rPr>
          <w:rFonts w:hint="eastAsia" w:ascii="宋体" w:hAnsi="宋体" w:eastAsia="宋体" w:cs="宋体"/>
          <w:b/>
          <w:bCs/>
          <w:color w:val="auto"/>
          <w:szCs w:val="20"/>
          <w:highlight w:val="none"/>
        </w:rPr>
        <w:t>25.4投标人有下列情形之一的，资格审查不通过，作无效投标处理：</w:t>
      </w:r>
    </w:p>
    <w:p w14:paraId="093098D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（1）不具备招标文件中规定的资格要求的；（注：其中信用查询规则见“投标人须知前附表”，“广西政府采购云”平台已与“信用中国”平台做接口，审查专家可直接在线查询）</w:t>
      </w:r>
    </w:p>
    <w:p w14:paraId="4A860104">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（2）投标文件未提供任一项“投标人须知前附表”资格证明文件规定的“必须提供”的文件资料的；</w:t>
      </w:r>
    </w:p>
    <w:p w14:paraId="08E96CCF">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（3）投标文件提供的资格证明文件出现任一项不符合“投标人须知前附表”资格证明文件规定的“必须提供”的文件资料要求或者无效的。</w:t>
      </w:r>
    </w:p>
    <w:p w14:paraId="713FF548">
      <w:pPr>
        <w:wordWrap w:val="0"/>
        <w:spacing w:line="360" w:lineRule="auto"/>
        <w:ind w:firstLine="42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rPr>
        <w:t>25.5资格审查的合格投标人不足3家的，不得评标。</w:t>
      </w:r>
    </w:p>
    <w:p w14:paraId="2BB1A97D">
      <w:pPr>
        <w:pStyle w:val="5"/>
        <w:keepNext w:val="0"/>
        <w:keepLines w:val="0"/>
        <w:wordWrap w:val="0"/>
        <w:spacing w:line="360" w:lineRule="auto"/>
        <w:jc w:val="center"/>
        <w:rPr>
          <w:rFonts w:hint="eastAsia" w:ascii="宋体" w:hAnsi="宋体" w:eastAsia="宋体" w:cs="宋体"/>
          <w:color w:val="auto"/>
          <w:highlight w:val="none"/>
        </w:rPr>
      </w:pPr>
      <w:bookmarkStart w:id="119" w:name="_Toc28145"/>
      <w:r>
        <w:rPr>
          <w:rFonts w:hint="eastAsia" w:ascii="宋体" w:hAnsi="宋体" w:eastAsia="宋体" w:cs="宋体"/>
          <w:color w:val="auto"/>
          <w:highlight w:val="none"/>
        </w:rPr>
        <w:t>六、评   标</w:t>
      </w:r>
      <w:bookmarkEnd w:id="119"/>
    </w:p>
    <w:p w14:paraId="13BE7635">
      <w:pPr>
        <w:wordWrap w:val="0"/>
        <w:spacing w:line="360" w:lineRule="auto"/>
        <w:ind w:firstLine="480" w:firstLineChars="200"/>
        <w:rPr>
          <w:rFonts w:hint="eastAsia" w:ascii="宋体" w:hAnsi="宋体" w:eastAsia="宋体" w:cs="宋体"/>
          <w:color w:val="auto"/>
          <w:sz w:val="24"/>
          <w:highlight w:val="none"/>
        </w:rPr>
      </w:pPr>
      <w:bookmarkStart w:id="120" w:name="_26.组建评标委员会"/>
      <w:bookmarkEnd w:id="120"/>
      <w:r>
        <w:rPr>
          <w:rFonts w:hint="eastAsia" w:ascii="宋体" w:hAnsi="宋体" w:eastAsia="宋体" w:cs="宋体"/>
          <w:color w:val="auto"/>
          <w:sz w:val="24"/>
          <w:highlight w:val="none"/>
        </w:rPr>
        <w:t>26.组建评标委员会</w:t>
      </w:r>
    </w:p>
    <w:p w14:paraId="2CC2D5B9">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评标委员会由采购人代表和评审专家组成，人数为5人以上单数，其中评审专家不得少于成员总数的三分之二。</w:t>
      </w:r>
    </w:p>
    <w:p w14:paraId="1F47102A">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参加过采购项目前期咨询论证的专家，不得参加该采购项目的评审活动。</w:t>
      </w:r>
    </w:p>
    <w:p w14:paraId="64D30D1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27.评标的依据</w:t>
      </w:r>
    </w:p>
    <w:p w14:paraId="08F428A1">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评标委员会以招标文件为依据对投标文件进行评审，“第四章 评标方法和评标标准”没有规定的方法、评审因素和标准，不作为评标依据。</w:t>
      </w:r>
    </w:p>
    <w:p w14:paraId="01A182A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28.评标原则</w:t>
      </w:r>
    </w:p>
    <w:p w14:paraId="185DB2F7">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28.1评标原则。评标委员会在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2946FF4">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1" w:name="_28.3评标方法。本项目将按须知前附表规定的评标办法进行评标，具体评标"/>
      <w:bookmarkEnd w:id="121"/>
    </w:p>
    <w:p w14:paraId="769F9FF7">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BB79364">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28.4评标过程的监控。本项目电子评标过程实行网上留痕、全程录音、录像监控，投标人在评标过程中所进行的试图影响评标结果的不公正活动，可能导致其投标按无效处理。</w:t>
      </w:r>
    </w:p>
    <w:p w14:paraId="0E92D5A3">
      <w:pPr>
        <w:widowControl/>
        <w:wordWrap w:val="0"/>
        <w:spacing w:line="360" w:lineRule="auto"/>
        <w:ind w:firstLine="420" w:firstLineChars="2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B429664">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29.评标方法及评标标准</w:t>
      </w:r>
    </w:p>
    <w:p w14:paraId="584F05A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29.1本项目的评标方法详见“投标人须知前附表”。</w:t>
      </w:r>
    </w:p>
    <w:p w14:paraId="3946D48F">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29.2 评标委员会按照</w:t>
      </w:r>
      <w:r>
        <w:rPr>
          <w:rFonts w:hint="eastAsia" w:ascii="宋体" w:hAnsi="宋体" w:eastAsia="宋体" w:cs="宋体"/>
          <w:b/>
          <w:color w:val="auto"/>
          <w:highlight w:val="none"/>
        </w:rPr>
        <w:t>“第四章 评标方法和评标标准”</w:t>
      </w:r>
      <w:r>
        <w:rPr>
          <w:rFonts w:hint="eastAsia" w:ascii="宋体" w:hAnsi="宋体" w:eastAsia="宋体" w:cs="宋体"/>
          <w:color w:val="auto"/>
          <w:highlight w:val="none"/>
        </w:rPr>
        <w:t>规定的方法、评审因素、标准和程序对投标文件进行评审。</w:t>
      </w:r>
    </w:p>
    <w:p w14:paraId="0B236DB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29.3 电子交易活动的中止。采购过程中出现以下情形，导致电子交易平台无法正常运行，或者无法保证电子交易的公平、公正和安全时，采购机构可中止电子交易活动：</w:t>
      </w:r>
    </w:p>
    <w:p w14:paraId="5C441D76">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02A2E6D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784FC3F1">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50FFC064">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2CE3CA82">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（4）其他无法保证电子交易的公平、公正和安全的情况。</w:t>
      </w:r>
    </w:p>
    <w:p w14:paraId="273CCB6C">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D888D16">
      <w:pPr>
        <w:pStyle w:val="12"/>
        <w:wordWrap w:val="0"/>
        <w:snapToGrid w:val="0"/>
        <w:spacing w:line="360" w:lineRule="auto"/>
        <w:ind w:firstLine="420" w:firstLineChars="200"/>
        <w:rPr>
          <w:rFonts w:hint="eastAsia" w:ascii="宋体" w:hAnsi="宋体" w:eastAsia="宋体" w:cs="宋体"/>
          <w:color w:val="auto"/>
          <w:highlight w:val="none"/>
        </w:rPr>
      </w:pPr>
    </w:p>
    <w:p w14:paraId="4E2667D1">
      <w:pPr>
        <w:pStyle w:val="5"/>
        <w:keepNext w:val="0"/>
        <w:keepLines w:val="0"/>
        <w:wordWrap w:val="0"/>
        <w:spacing w:line="360" w:lineRule="auto"/>
        <w:jc w:val="center"/>
        <w:rPr>
          <w:rFonts w:hint="eastAsia" w:ascii="宋体" w:hAnsi="宋体" w:eastAsia="宋体" w:cs="宋体"/>
          <w:color w:val="auto"/>
          <w:highlight w:val="none"/>
        </w:rPr>
      </w:pPr>
      <w:bookmarkStart w:id="122" w:name="_Toc254970687"/>
      <w:bookmarkStart w:id="123" w:name="_Toc254970546"/>
      <w:bookmarkStart w:id="124" w:name="_Toc29823"/>
      <w:r>
        <w:rPr>
          <w:rFonts w:hint="eastAsia" w:ascii="宋体" w:hAnsi="宋体" w:eastAsia="宋体" w:cs="宋体"/>
          <w:color w:val="auto"/>
          <w:highlight w:val="none"/>
        </w:rPr>
        <w:t>七、</w:t>
      </w:r>
      <w:bookmarkEnd w:id="122"/>
      <w:bookmarkEnd w:id="123"/>
      <w:r>
        <w:rPr>
          <w:rFonts w:hint="eastAsia" w:ascii="宋体" w:hAnsi="宋体" w:eastAsia="宋体" w:cs="宋体"/>
          <w:color w:val="auto"/>
          <w:highlight w:val="none"/>
        </w:rPr>
        <w:t>中标和合同</w:t>
      </w:r>
      <w:bookmarkEnd w:id="124"/>
    </w:p>
    <w:p w14:paraId="0010C71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30.确定中标供应商</w:t>
      </w:r>
    </w:p>
    <w:p w14:paraId="13FD8F63">
      <w:pPr>
        <w:wordWrap w:val="0"/>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30.1本项目授权评标委员会直接按第四章“评标方法及标准”的规定排列中标候选人顺序，并依照次序确定中标供应商。</w:t>
      </w:r>
    </w:p>
    <w:p w14:paraId="24E277CD">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14:paraId="354BC7A9">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30.3中标供应商无正当理由拒签合同的，根据《中华人民共和国政府采购法》第七十七条第一款规定处理。</w:t>
      </w:r>
    </w:p>
    <w:p w14:paraId="2F0C73A9">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30.4根据《中华人民共和国民法典》</w:t>
      </w:r>
      <w:r>
        <w:rPr>
          <w:rFonts w:hint="eastAsia" w:ascii="宋体" w:hAnsi="宋体" w:eastAsia="宋体" w:cs="宋体"/>
          <w:color w:val="auto"/>
          <w:sz w:val="19"/>
          <w:szCs w:val="19"/>
          <w:highlight w:val="none"/>
        </w:rPr>
        <w:t>第五百六十三条</w:t>
      </w:r>
      <w:r>
        <w:rPr>
          <w:rFonts w:hint="eastAsia" w:ascii="宋体" w:hAnsi="宋体" w:eastAsia="宋体" w:cs="宋体"/>
          <w:color w:val="auto"/>
          <w:szCs w:val="21"/>
          <w:highlight w:val="none"/>
        </w:rPr>
        <w:t>，因不可抗力致使不能实现合同目的的，当事人可以解除合同。</w:t>
      </w:r>
    </w:p>
    <w:p w14:paraId="2BD43AE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 结果公告</w:t>
      </w:r>
    </w:p>
    <w:p w14:paraId="620BC116">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31.1</w:t>
      </w:r>
      <w:r>
        <w:rPr>
          <w:rFonts w:hint="eastAsia" w:ascii="宋体" w:hAnsi="宋体" w:eastAsia="宋体" w:cs="宋体"/>
          <w:color w:val="auto"/>
          <w:highlight w:val="none"/>
        </w:rPr>
        <w:t>在中标供应商确定之日起2个工作日内，由采购代理机构</w:t>
      </w:r>
      <w:r>
        <w:rPr>
          <w:rFonts w:hint="eastAsia" w:ascii="宋体" w:hAnsi="宋体" w:eastAsia="宋体" w:cs="宋体"/>
          <w:b/>
          <w:color w:val="auto"/>
          <w:szCs w:val="21"/>
          <w:highlight w:val="none"/>
        </w:rPr>
        <w:t>在招标公告发布媒体上</w:t>
      </w:r>
      <w:r>
        <w:rPr>
          <w:rFonts w:hint="eastAsia" w:ascii="宋体" w:hAnsi="宋体" w:eastAsia="宋体" w:cs="宋体"/>
          <w:color w:val="auto"/>
          <w:highlight w:val="none"/>
        </w:rPr>
        <w:t>发布中标结果公告，中标结果公告期限为1个工作日，发布中标结果公告的同时向中标供应商发出中标通知书。</w:t>
      </w:r>
      <w:r>
        <w:rPr>
          <w:rFonts w:hint="eastAsia" w:ascii="宋体" w:hAnsi="宋体" w:eastAsia="宋体" w:cs="宋体"/>
          <w:b/>
          <w:color w:val="auto"/>
          <w:szCs w:val="21"/>
          <w:highlight w:val="none"/>
        </w:rPr>
        <w:t>采购代理机构发出中标通知书前，应当对中标供应商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供应商。</w:t>
      </w:r>
      <w:r>
        <w:rPr>
          <w:rFonts w:hint="eastAsia" w:ascii="宋体" w:hAnsi="宋体" w:eastAsia="宋体" w:cs="宋体"/>
          <w:color w:val="auto"/>
          <w:szCs w:val="21"/>
          <w:highlight w:val="none"/>
        </w:rPr>
        <w:t>排名第二的中标候选人因前款规定的同样原因被取消中标资格的，授权的评标委员会可以确定排名第三的中标候选人为中标供应商，以此类推。</w:t>
      </w:r>
    </w:p>
    <w:p w14:paraId="078087EE">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以上信息查询记录及相关证据与采购文件一并保存。</w:t>
      </w:r>
    </w:p>
    <w:p w14:paraId="0CD78438">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小微企业在政府采购活动过程中，请根据企业的真实情况出具《小微企业声明函》。依法享受中小企业优惠政策的，采购人或者采购代理机构在公告中标结果时，同时公告其《中小企业声明函》，接受社会监督。</w:t>
      </w:r>
    </w:p>
    <w:p w14:paraId="51D5263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32.发出中标通知书</w:t>
      </w:r>
    </w:p>
    <w:p w14:paraId="366EC599">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32.1在发布中标公告的同时，采购代理机构向中标供应商通过“广西政府采购云”平台发出电子中标通知书。</w:t>
      </w:r>
    </w:p>
    <w:p w14:paraId="4B5B8204">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32.2对未通过资格审查的投标人，采购人或采购机构应当告知其未通过的原因；采用综合评分办法评审的，采购人或采购机构还应当告知未中标供应商本人的评审得分与排序。</w:t>
      </w:r>
    </w:p>
    <w:p w14:paraId="2051CC5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 无义务解释未中标原因</w:t>
      </w:r>
    </w:p>
    <w:p w14:paraId="422D822C">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采购代理机构无义务向未中标的投标人解释未中标原因和退还投标文件。</w:t>
      </w:r>
    </w:p>
    <w:p w14:paraId="102565E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34.合同授予标准</w:t>
      </w:r>
    </w:p>
    <w:p w14:paraId="76302A58">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合同将授予被确定实质上响应招标文件要求，具备履行合同能力的中标供应商（招标文件另有约定多名中标供应商的除外）。</w:t>
      </w:r>
    </w:p>
    <w:p w14:paraId="4988C11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35.履约保证金</w:t>
      </w:r>
    </w:p>
    <w:p w14:paraId="423A85C2">
      <w:pPr>
        <w:wordWrap w:val="0"/>
        <w:spacing w:line="360" w:lineRule="auto"/>
        <w:ind w:firstLine="420" w:firstLineChars="200"/>
        <w:rPr>
          <w:rFonts w:hint="eastAsia" w:ascii="宋体" w:hAnsi="宋体" w:eastAsia="宋体" w:cs="宋体"/>
          <w:color w:val="auto"/>
          <w:szCs w:val="21"/>
          <w:highlight w:val="none"/>
        </w:rPr>
      </w:pPr>
      <w:bookmarkStart w:id="125" w:name="_39.1中标人须于签订合同前按本须知前附表规定的金额转账或电汇到指定账"/>
      <w:bookmarkEnd w:id="125"/>
      <w:r>
        <w:rPr>
          <w:rFonts w:hint="eastAsia" w:ascii="宋体" w:hAnsi="宋体" w:eastAsia="宋体" w:cs="宋体"/>
          <w:color w:val="auto"/>
          <w:szCs w:val="21"/>
          <w:highlight w:val="none"/>
        </w:rPr>
        <w:t>见“投标人须知前附表”。</w:t>
      </w:r>
    </w:p>
    <w:p w14:paraId="1DCA034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36.签订合同</w:t>
      </w:r>
    </w:p>
    <w:p w14:paraId="0A629995">
      <w:pPr>
        <w:pStyle w:val="34"/>
        <w:wordWrap w:val="0"/>
        <w:snapToGrid w:val="0"/>
        <w:spacing w:before="0"/>
        <w:ind w:firstLine="422"/>
        <w:rPr>
          <w:rFonts w:hint="eastAsia" w:ascii="宋体" w:hAnsi="宋体" w:eastAsia="宋体" w:cs="宋体"/>
          <w:color w:val="auto"/>
          <w:kern w:val="0"/>
          <w:sz w:val="21"/>
          <w:szCs w:val="21"/>
          <w:highlight w:val="none"/>
          <w:lang w:val="zh-CN"/>
        </w:rPr>
      </w:pPr>
      <w:bookmarkStart w:id="126" w:name="_40.1投标人接到中标通知书后，按须知前附表规定向采购人出示相关资格证"/>
      <w:bookmarkEnd w:id="126"/>
      <w:r>
        <w:rPr>
          <w:rFonts w:hint="eastAsia" w:ascii="宋体" w:hAnsi="宋体" w:eastAsia="宋体" w:cs="宋体"/>
          <w:b/>
          <w:color w:val="auto"/>
          <w:sz w:val="21"/>
          <w:szCs w:val="21"/>
          <w:highlight w:val="none"/>
        </w:rPr>
        <w:t xml:space="preserve"> 36.1中标供应商领取电子中标通知书后，</w:t>
      </w:r>
      <w:r>
        <w:rPr>
          <w:rFonts w:hint="eastAsia" w:ascii="宋体" w:hAnsi="宋体" w:eastAsia="宋体" w:cs="宋体"/>
          <w:color w:val="auto"/>
          <w:kern w:val="0"/>
          <w:sz w:val="21"/>
          <w:szCs w:val="21"/>
          <w:highlight w:val="none"/>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14:paraId="3FAA39F0">
      <w:pPr>
        <w:pStyle w:val="34"/>
        <w:wordWrap w:val="0"/>
        <w:snapToGrid w:val="0"/>
        <w:spacing w:before="0"/>
        <w:ind w:firstLine="42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36.2</w:t>
      </w:r>
      <w:r>
        <w:rPr>
          <w:rFonts w:hint="eastAsia" w:ascii="宋体" w:hAnsi="宋体" w:eastAsia="宋体" w:cs="宋体"/>
          <w:color w:val="auto"/>
          <w:sz w:val="21"/>
          <w:szCs w:val="21"/>
          <w:highlight w:val="none"/>
        </w:rPr>
        <w:t>采购合同由采购人与中标供应商根据招标文件、投标文件等内容通过政府采购电子交易平台在线签订，自动备案。</w:t>
      </w:r>
    </w:p>
    <w:p w14:paraId="67977729">
      <w:pPr>
        <w:pStyle w:val="34"/>
        <w:wordWrap w:val="0"/>
        <w:snapToGrid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36.3签订合同时间：按中标通知书规定的时间与采购人签订合同（最长不能超过25日）。</w:t>
      </w:r>
    </w:p>
    <w:p w14:paraId="42B9DD54">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69CE360E">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B2F7CBD">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522C6A3D">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36.7如签订合同并生效后，供应商无故拒绝或延期，除按照合同条款处理外，将承担相应的法律责任。</w:t>
      </w:r>
    </w:p>
    <w:p w14:paraId="45A56A13">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6EED01C3">
      <w:pPr>
        <w:wordWrap w:val="0"/>
        <w:spacing w:line="360" w:lineRule="auto"/>
        <w:ind w:firstLine="480" w:firstLineChars="200"/>
        <w:rPr>
          <w:rFonts w:hint="eastAsia" w:ascii="宋体" w:hAnsi="宋体" w:eastAsia="宋体" w:cs="宋体"/>
          <w:color w:val="auto"/>
          <w:sz w:val="24"/>
          <w:highlight w:val="none"/>
        </w:rPr>
      </w:pPr>
      <w:bookmarkStart w:id="127" w:name="_41.政府采购合同公告"/>
      <w:bookmarkEnd w:id="127"/>
      <w:r>
        <w:rPr>
          <w:rFonts w:hint="eastAsia" w:ascii="宋体" w:hAnsi="宋体" w:eastAsia="宋体" w:cs="宋体"/>
          <w:color w:val="auto"/>
          <w:sz w:val="24"/>
          <w:highlight w:val="none"/>
        </w:rPr>
        <w:t>37.政府采购合同公告</w:t>
      </w:r>
    </w:p>
    <w:p w14:paraId="01C2EAD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236ED21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38. 询问、质疑和投诉</w:t>
      </w:r>
    </w:p>
    <w:p w14:paraId="6ACF6A8F">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38.1询问</w:t>
      </w:r>
    </w:p>
    <w:p w14:paraId="5F31830B">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38.1.1供应商在开标前对政府采购活动事项有疑问的，可以向采购人或采购代理机构项目负责人提出询问。</w:t>
      </w:r>
    </w:p>
    <w:p w14:paraId="24FCEEA0">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38.1.2采购人或采购人委托的采购代理机构自受理询问之日起3个工作日内对供应商依法提出的询问作出答复，</w:t>
      </w:r>
      <w:r>
        <w:rPr>
          <w:rFonts w:hint="eastAsia" w:ascii="宋体" w:hAnsi="宋体" w:eastAsia="宋体" w:cs="宋体"/>
          <w:color w:val="auto"/>
          <w:highlight w:val="none"/>
        </w:rPr>
        <w:t>但答复内容不得涉及商业秘密</w:t>
      </w:r>
      <w:r>
        <w:rPr>
          <w:rFonts w:hint="eastAsia" w:ascii="宋体" w:hAnsi="宋体" w:eastAsia="宋体" w:cs="宋体"/>
          <w:bCs/>
          <w:color w:val="auto"/>
          <w:szCs w:val="21"/>
          <w:highlight w:val="none"/>
        </w:rPr>
        <w:t>。</w:t>
      </w:r>
    </w:p>
    <w:p w14:paraId="7EC8A2B1">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38.1.3 询问事项可能影响中标、成交结果的，采购人应当暂停签订合同，已经签订合同的，应当中止履行合同。</w:t>
      </w:r>
    </w:p>
    <w:p w14:paraId="42CDBE97">
      <w:pPr>
        <w:wordWrap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 xml:space="preserve"> </w:t>
      </w:r>
      <w:r>
        <w:rPr>
          <w:rFonts w:hint="eastAsia" w:ascii="宋体" w:hAnsi="宋体" w:eastAsia="宋体" w:cs="宋体"/>
          <w:color w:val="auto"/>
          <w:szCs w:val="21"/>
          <w:highlight w:val="none"/>
        </w:rPr>
        <w:t>38.2质疑</w:t>
      </w:r>
    </w:p>
    <w:p w14:paraId="411C72D7">
      <w:pPr>
        <w:wordWrap w:val="0"/>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38.2.1</w:t>
      </w:r>
      <w:r>
        <w:rPr>
          <w:rFonts w:hint="eastAsia" w:ascii="宋体" w:hAnsi="宋体" w:eastAsia="宋体" w:cs="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B4EBF63">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（1）潜在供应商依法获取公开招标文件后，认为采购文件使自己的权益受到损害的，应当在公开招标文件公告期限届满之日起7个工作日内提出质疑。</w:t>
      </w:r>
      <w:r>
        <w:rPr>
          <w:rFonts w:hint="eastAsia" w:ascii="宋体" w:hAnsi="宋体" w:eastAsia="宋体" w:cs="宋体"/>
          <w:color w:val="auto"/>
          <w:highlight w:val="none"/>
        </w:rPr>
        <w:t>委托代理协议无特殊约定的，</w:t>
      </w:r>
      <w:r>
        <w:rPr>
          <w:rFonts w:hint="eastAsia" w:ascii="宋体" w:hAnsi="宋体" w:eastAsia="宋体" w:cs="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2BECC960">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A76DFAD">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（3）供应商认为中标或者成交结果使自己的权益受到损害的，应当在中标或者成交结果公告期限届满之日起7个工作日内提出质疑，由采购人受理并负责答复。</w:t>
      </w:r>
    </w:p>
    <w:p w14:paraId="0D2F73A4">
      <w:pPr>
        <w:wordWrap w:val="0"/>
        <w:spacing w:line="360" w:lineRule="auto"/>
        <w:ind w:firstLine="422" w:firstLineChars="200"/>
        <w:rPr>
          <w:rFonts w:hint="eastAsia" w:ascii="宋体" w:hAnsi="宋体" w:eastAsia="宋体" w:cs="宋体"/>
          <w:bCs/>
          <w:color w:val="auto"/>
          <w:szCs w:val="21"/>
          <w:highlight w:val="none"/>
        </w:rPr>
      </w:pPr>
      <w:r>
        <w:rPr>
          <w:rFonts w:hint="eastAsia" w:ascii="宋体" w:hAnsi="宋体" w:eastAsia="宋体" w:cs="宋体"/>
          <w:b/>
          <w:bCs/>
          <w:color w:val="auto"/>
          <w:szCs w:val="21"/>
          <w:highlight w:val="none"/>
        </w:rPr>
        <w:t>38.2.2</w:t>
      </w:r>
      <w:r>
        <w:rPr>
          <w:rFonts w:hint="eastAsia" w:ascii="宋体" w:hAnsi="宋体" w:eastAsia="宋体" w:cs="宋体"/>
          <w:bCs/>
          <w:color w:val="auto"/>
          <w:szCs w:val="21"/>
          <w:highlight w:val="none"/>
        </w:rPr>
        <w:t>供应商质疑实行实名制，其质疑应当有具体的质疑事项及事实根据，质疑应当坚持依法依规、诚实信用原则，不得进行虚假、恶意质疑。</w:t>
      </w:r>
    </w:p>
    <w:p w14:paraId="49E3A0D6">
      <w:pP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bCs/>
          <w:color w:val="auto"/>
          <w:highlight w:val="none"/>
        </w:rPr>
        <w:t>38.2.3</w:t>
      </w:r>
      <w:r>
        <w:rPr>
          <w:rFonts w:hint="eastAsia" w:ascii="宋体" w:hAnsi="宋体" w:eastAsia="宋体" w:cs="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eastAsia="宋体" w:cs="宋体"/>
          <w:color w:val="auto"/>
          <w:highlight w:val="none"/>
        </w:rPr>
        <w:t>。</w:t>
      </w:r>
    </w:p>
    <w:p w14:paraId="10512660">
      <w:pPr>
        <w:wordWrap w:val="0"/>
        <w:spacing w:line="360" w:lineRule="auto"/>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38.2.4 质疑供应商提起质疑应当符合下列条件：</w:t>
      </w:r>
    </w:p>
    <w:p w14:paraId="7F5081BA">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（1）质疑供应商是参与所质疑</w:t>
      </w:r>
      <w:r>
        <w:rPr>
          <w:rFonts w:hint="eastAsia" w:ascii="宋体" w:hAnsi="宋体" w:eastAsia="宋体" w:cs="宋体"/>
          <w:bCs/>
          <w:color w:val="auto"/>
          <w:szCs w:val="21"/>
          <w:highlight w:val="none"/>
        </w:rPr>
        <w:t>项目</w:t>
      </w:r>
      <w:r>
        <w:rPr>
          <w:rFonts w:hint="eastAsia" w:ascii="宋体" w:hAnsi="宋体" w:eastAsia="宋体" w:cs="宋体"/>
          <w:bCs/>
          <w:color w:val="auto"/>
          <w:highlight w:val="none"/>
        </w:rPr>
        <w:t>采购活动的供应商（潜在供应商已依法获取可质疑的采购文件的，可以对该采购文件质疑）；</w:t>
      </w:r>
    </w:p>
    <w:p w14:paraId="3F216DEF">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（2）质疑函内容符合本章第38.2.5项的规定；</w:t>
      </w:r>
    </w:p>
    <w:p w14:paraId="21044E6B">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（3）在质疑有效期限内提起质疑；</w:t>
      </w:r>
    </w:p>
    <w:p w14:paraId="56F0B996">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（4）属于所质疑的采购人或采购人委托的采购代理机构组织的采购活动；</w:t>
      </w:r>
    </w:p>
    <w:p w14:paraId="730489F5">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 xml:space="preserve">（5）同一质疑事项未经采购人或采购人委托的采购代理机构质疑处理； </w:t>
      </w:r>
    </w:p>
    <w:p w14:paraId="50C2CFDA">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（6）供应商对同一采购程序环节的质疑应当在质疑有效期内一次性提出；</w:t>
      </w:r>
    </w:p>
    <w:p w14:paraId="05ACEB39">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（7）供应商提交质疑应当提交必要的证明材料，证明材料应以合法手段取得；</w:t>
      </w:r>
    </w:p>
    <w:p w14:paraId="6E240519">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highlight w:val="none"/>
        </w:rPr>
        <w:t>（8）财政部门规定的其他条件。</w:t>
      </w:r>
    </w:p>
    <w:p w14:paraId="292C68D7">
      <w:pPr>
        <w:wordWrap w:val="0"/>
        <w:spacing w:line="360" w:lineRule="auto"/>
        <w:ind w:firstLine="420" w:firstLineChars="200"/>
        <w:rPr>
          <w:rFonts w:hint="eastAsia" w:ascii="宋体" w:hAnsi="宋体" w:eastAsia="宋体" w:cs="宋体"/>
          <w:b/>
          <w:color w:val="auto"/>
          <w:szCs w:val="21"/>
          <w:highlight w:val="none"/>
        </w:rPr>
      </w:pPr>
      <w:bookmarkStart w:id="128" w:name="_9.2质疑、投诉应当采用书面形式，质疑函、投诉书均应明确阐述招标文件、"/>
      <w:bookmarkEnd w:id="128"/>
      <w:r>
        <w:rPr>
          <w:rFonts w:hint="eastAsia" w:ascii="宋体" w:hAnsi="宋体" w:eastAsia="宋体" w:cs="宋体"/>
          <w:color w:val="auto"/>
          <w:szCs w:val="21"/>
          <w:highlight w:val="none"/>
        </w:rPr>
        <w:t xml:space="preserve"> 38.2.5 </w:t>
      </w:r>
      <w:r>
        <w:rPr>
          <w:rFonts w:hint="eastAsia" w:ascii="宋体" w:hAnsi="宋体" w:eastAsia="宋体" w:cs="宋体"/>
          <w:bCs/>
          <w:color w:val="auto"/>
          <w:highlight w:val="none"/>
        </w:rPr>
        <w:t>供应商提出质疑应当提交质疑函和必要的证明材料，针对同一采购程序环节的质疑必须在法定质疑期内一次性提出。质疑函应当包括下列内容（质疑函格式后附）：</w:t>
      </w:r>
    </w:p>
    <w:p w14:paraId="09A6A7BB">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（1）供应商的姓名或者名称、地址、邮编、联系人及联系电话；</w:t>
      </w:r>
    </w:p>
    <w:p w14:paraId="44EE9206">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（2）质疑项目的名称、编号；</w:t>
      </w:r>
    </w:p>
    <w:p w14:paraId="60523F1B">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（3）具体、明确的质疑事项和与质疑事项相关的请求；</w:t>
      </w:r>
    </w:p>
    <w:p w14:paraId="32D722BE">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（4）事实依据（列明权益受到损害的事实和理由）；</w:t>
      </w:r>
    </w:p>
    <w:p w14:paraId="7D3FCABD">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（5）必要的法律依据；</w:t>
      </w:r>
    </w:p>
    <w:p w14:paraId="2AE0F4A0">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（6）提出质疑的日期。</w:t>
      </w:r>
    </w:p>
    <w:p w14:paraId="6B7C869A">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供应商为自然人的，应当由本人签字；供应商为法人或者其他组织的，应当由法定代表人、主要负责人，或者其委托代理人签字或者盖章，并加盖公章。</w:t>
      </w:r>
    </w:p>
    <w:p w14:paraId="306A55E4">
      <w:pPr>
        <w:wordWrap w:val="0"/>
        <w:spacing w:line="360" w:lineRule="auto"/>
        <w:ind w:firstLine="422" w:firstLineChars="200"/>
        <w:rPr>
          <w:rFonts w:hint="eastAsia" w:ascii="宋体" w:hAnsi="宋体" w:eastAsia="宋体" w:cs="宋体"/>
          <w:b/>
          <w:color w:val="auto"/>
          <w:szCs w:val="20"/>
          <w:highlight w:val="none"/>
        </w:rPr>
      </w:pPr>
      <w:r>
        <w:rPr>
          <w:rFonts w:hint="eastAsia" w:ascii="宋体" w:hAnsi="宋体" w:eastAsia="宋体" w:cs="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720E695">
      <w:pP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41CD34C3">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0F6440C7">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3A0AC0E1">
      <w:pP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质疑答复导致中标结果改变的，采购人或者采购代理机构应当将有关情况书面报告本级财政部门。</w:t>
      </w:r>
    </w:p>
    <w:p w14:paraId="5725489C">
      <w:pP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38.3投诉</w:t>
      </w:r>
    </w:p>
    <w:p w14:paraId="40CA913B">
      <w:pP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color w:val="auto"/>
          <w:highlight w:val="none"/>
        </w:rPr>
        <w:t>38.3</w:t>
      </w:r>
      <w:r>
        <w:rPr>
          <w:rFonts w:hint="eastAsia" w:ascii="宋体" w:hAnsi="宋体" w:eastAsia="宋体" w:cs="宋体"/>
          <w:bCs/>
          <w:color w:val="auto"/>
          <w:highlight w:val="none"/>
        </w:rPr>
        <w:t>.</w:t>
      </w:r>
      <w:r>
        <w:rPr>
          <w:rFonts w:hint="eastAsia" w:ascii="宋体" w:hAnsi="宋体" w:eastAsia="宋体" w:cs="宋体"/>
          <w:b/>
          <w:bCs/>
          <w:color w:val="auto"/>
          <w:highlight w:val="none"/>
        </w:rPr>
        <w:t xml:space="preserve">1 </w:t>
      </w:r>
      <w:r>
        <w:rPr>
          <w:rFonts w:hint="eastAsia" w:ascii="宋体" w:hAnsi="宋体" w:eastAsia="宋体" w:cs="宋体"/>
          <w:bCs/>
          <w:color w:val="auto"/>
          <w:highlight w:val="none"/>
        </w:rPr>
        <w:t xml:space="preserve"> 供应商认为采购文件、采购过程、中标和成交结果使自己的合法权益受到损害的，应当首先依法向采购人或采购人委托的</w:t>
      </w:r>
      <w:r>
        <w:rPr>
          <w:rFonts w:hint="eastAsia" w:ascii="宋体" w:hAnsi="宋体" w:eastAsia="宋体" w:cs="宋体"/>
          <w:color w:val="auto"/>
          <w:highlight w:val="none"/>
        </w:rPr>
        <w:t>采购代理机构</w:t>
      </w:r>
      <w:r>
        <w:rPr>
          <w:rFonts w:hint="eastAsia" w:ascii="宋体" w:hAnsi="宋体" w:eastAsia="宋体" w:cs="宋体"/>
          <w:bCs/>
          <w:color w:val="auto"/>
          <w:highlight w:val="none"/>
        </w:rPr>
        <w:t>提出质疑。对采购人、</w:t>
      </w:r>
      <w:r>
        <w:rPr>
          <w:rFonts w:hint="eastAsia" w:ascii="宋体" w:hAnsi="宋体" w:eastAsia="宋体" w:cs="宋体"/>
          <w:color w:val="auto"/>
          <w:highlight w:val="none"/>
        </w:rPr>
        <w:t>采购代理机构</w:t>
      </w:r>
      <w:r>
        <w:rPr>
          <w:rFonts w:hint="eastAsia" w:ascii="宋体" w:hAnsi="宋体" w:eastAsia="宋体" w:cs="宋体"/>
          <w:bCs/>
          <w:color w:val="auto"/>
          <w:highlight w:val="none"/>
        </w:rPr>
        <w:t>的答复不满意，或者采购人、</w:t>
      </w:r>
      <w:r>
        <w:rPr>
          <w:rFonts w:hint="eastAsia" w:ascii="宋体" w:hAnsi="宋体" w:eastAsia="宋体" w:cs="宋体"/>
          <w:color w:val="auto"/>
          <w:highlight w:val="none"/>
        </w:rPr>
        <w:t>采购代理机构</w:t>
      </w:r>
      <w:r>
        <w:rPr>
          <w:rFonts w:hint="eastAsia" w:ascii="宋体" w:hAnsi="宋体" w:eastAsia="宋体" w:cs="宋体"/>
          <w:bCs/>
          <w:color w:val="auto"/>
          <w:highlight w:val="none"/>
        </w:rPr>
        <w:t>未在规定期限内作出答复的，供应商可以在答复期满后15个工作日内向南宁市政府采购监督管理部门提起投诉，投诉方式见“投标人须知前附表”。</w:t>
      </w:r>
    </w:p>
    <w:p w14:paraId="4A6B01B7">
      <w:pP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color w:val="auto"/>
          <w:highlight w:val="none"/>
        </w:rPr>
        <w:t xml:space="preserve">38.3.2 </w:t>
      </w:r>
      <w:r>
        <w:rPr>
          <w:rFonts w:hint="eastAsia" w:ascii="宋体" w:hAnsi="宋体" w:eastAsia="宋体" w:cs="宋体"/>
          <w:color w:val="auto"/>
          <w:highlight w:val="none"/>
        </w:rPr>
        <w:t xml:space="preserve"> 投诉人投诉时，应当提交投诉书，并按照被投诉采购人、采购代理机构和与投诉事项有关的供应商数量提供投诉书的副本。投诉书</w:t>
      </w:r>
      <w:r>
        <w:rPr>
          <w:rFonts w:hint="eastAsia" w:ascii="宋体" w:hAnsi="宋体" w:eastAsia="宋体" w:cs="宋体"/>
          <w:color w:val="auto"/>
          <w:szCs w:val="21"/>
          <w:highlight w:val="none"/>
        </w:rPr>
        <w:t>应当包括下列主要内容</w:t>
      </w:r>
      <w:r>
        <w:rPr>
          <w:rFonts w:hint="eastAsia" w:ascii="宋体" w:hAnsi="宋体" w:eastAsia="宋体" w:cs="宋体"/>
          <w:color w:val="auto"/>
          <w:highlight w:val="none"/>
        </w:rPr>
        <w:t>（如材料中有外文资料应同时附上对应的中文译本）</w:t>
      </w:r>
      <w:r>
        <w:rPr>
          <w:rFonts w:hint="eastAsia" w:ascii="宋体" w:hAnsi="宋体" w:eastAsia="宋体" w:cs="宋体"/>
          <w:bCs/>
          <w:color w:val="auto"/>
          <w:highlight w:val="none"/>
        </w:rPr>
        <w:t>（投诉书格式后附）</w:t>
      </w:r>
      <w:r>
        <w:rPr>
          <w:rFonts w:hint="eastAsia" w:ascii="宋体" w:hAnsi="宋体" w:eastAsia="宋体" w:cs="宋体"/>
          <w:color w:val="auto"/>
          <w:szCs w:val="21"/>
          <w:highlight w:val="none"/>
        </w:rPr>
        <w:t>：</w:t>
      </w:r>
    </w:p>
    <w:p w14:paraId="58BDF28F">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（1）投诉人和被投诉人的名称、地址、邮编、联系人及联系电话等； </w:t>
      </w:r>
    </w:p>
    <w:p w14:paraId="3ABC96C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（2）质疑和质疑答复情况及相关证明材料； </w:t>
      </w:r>
    </w:p>
    <w:p w14:paraId="78787C80">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（3）具体、明确的投诉事项和与投诉事项相关的投诉请求；</w:t>
      </w:r>
    </w:p>
    <w:p w14:paraId="084403C0">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0634721E">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（5）法律依据；</w:t>
      </w:r>
    </w:p>
    <w:p w14:paraId="5FEE0367">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（6）提起投诉的日期。</w:t>
      </w:r>
    </w:p>
    <w:p w14:paraId="1B9C123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eastAsia="宋体" w:cs="宋体"/>
          <w:color w:val="auto"/>
          <w:highlight w:val="none"/>
        </w:rPr>
        <w:tab/>
      </w:r>
    </w:p>
    <w:p w14:paraId="1F06DE03">
      <w:pP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color w:val="auto"/>
          <w:highlight w:val="none"/>
        </w:rPr>
        <w:t xml:space="preserve">38.3.3  </w:t>
      </w:r>
      <w:r>
        <w:rPr>
          <w:rFonts w:hint="eastAsia" w:ascii="宋体" w:hAnsi="宋体" w:eastAsia="宋体" w:cs="宋体"/>
          <w:color w:val="auto"/>
          <w:highlight w:val="none"/>
        </w:rPr>
        <w:t>投诉人可以委托代理人办理投诉事务。</w:t>
      </w:r>
      <w:r>
        <w:rPr>
          <w:rFonts w:hint="eastAsia" w:ascii="宋体" w:hAnsi="宋体" w:eastAsia="宋体" w:cs="宋体"/>
          <w:bCs/>
          <w:color w:val="auto"/>
          <w:highlight w:val="none"/>
        </w:rPr>
        <w:t>委托代理人应熟悉相关业务情况。</w:t>
      </w:r>
      <w:r>
        <w:rPr>
          <w:rFonts w:hint="eastAsia" w:ascii="宋体" w:hAnsi="宋体" w:eastAsia="宋体" w:cs="宋体"/>
          <w:color w:val="auto"/>
          <w:highlight w:val="none"/>
        </w:rPr>
        <w:t>代理人办理投诉事务时，除提交投诉书外，还应当提交投诉人的授权委托书和委托代理人身份证明复印件。</w:t>
      </w:r>
    </w:p>
    <w:p w14:paraId="1032CF69">
      <w:pPr>
        <w:wordWrap w:val="0"/>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rPr>
        <w:t>38.3.4</w:t>
      </w:r>
      <w:r>
        <w:rPr>
          <w:rFonts w:hint="eastAsia" w:ascii="宋体" w:hAnsi="宋体" w:eastAsia="宋体" w:cs="宋体"/>
          <w:color w:val="auto"/>
          <w:highlight w:val="none"/>
        </w:rPr>
        <w:t xml:space="preserve">  投诉人提起投诉应当符合下列条件：</w:t>
      </w:r>
    </w:p>
    <w:p w14:paraId="502CB1B2">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（1）投诉人是参与所投诉政府采购活动的供应商；</w:t>
      </w:r>
    </w:p>
    <w:p w14:paraId="7E47E8CE">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（2）提起投诉前已依法进行质疑；</w:t>
      </w:r>
    </w:p>
    <w:p w14:paraId="674A87A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（3）投诉书内容符合本章第38.3.2项的规定；</w:t>
      </w:r>
    </w:p>
    <w:p w14:paraId="5A868614">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（4）在投诉有效期限内提起投诉；</w:t>
      </w:r>
    </w:p>
    <w:p w14:paraId="29EB8680">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（5）属于南宁市政府采购监督管理部门管辖；</w:t>
      </w:r>
    </w:p>
    <w:p w14:paraId="08C5CB7B">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（6）同一投诉事项未经</w:t>
      </w:r>
      <w:r>
        <w:rPr>
          <w:rFonts w:hint="eastAsia" w:ascii="宋体" w:hAnsi="宋体" w:eastAsia="宋体" w:cs="宋体"/>
          <w:bCs/>
          <w:color w:val="auto"/>
          <w:highlight w:val="none"/>
        </w:rPr>
        <w:t>南宁市政府采购监督管理部门</w:t>
      </w:r>
      <w:r>
        <w:rPr>
          <w:rFonts w:hint="eastAsia" w:ascii="宋体" w:hAnsi="宋体" w:eastAsia="宋体" w:cs="宋体"/>
          <w:color w:val="auto"/>
          <w:highlight w:val="none"/>
        </w:rPr>
        <w:t>投诉处理；</w:t>
      </w:r>
    </w:p>
    <w:p w14:paraId="09F29250">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（7）国务院财政部门规定的其他条件。</w:t>
      </w:r>
    </w:p>
    <w:p w14:paraId="3A439ECB">
      <w:pPr>
        <w:wordWrap w:val="0"/>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rPr>
        <w:t>38.3.5</w:t>
      </w:r>
      <w:r>
        <w:rPr>
          <w:rFonts w:hint="eastAsia" w:ascii="宋体" w:hAnsi="宋体" w:eastAsia="宋体" w:cs="宋体"/>
          <w:color w:val="auto"/>
          <w:highlight w:val="none"/>
        </w:rPr>
        <w:t xml:space="preserve">  南宁市政府采购监督管理部门自受理投诉之日起30个工作日内，对投诉事项作出处理决定，并以书面形式通知投诉人、被投诉人及其他与投诉处理结果有利害关系的政府采购当事人。并将投诉结果在</w:t>
      </w:r>
      <w:r>
        <w:rPr>
          <w:rFonts w:hint="eastAsia" w:ascii="宋体" w:hAnsi="宋体" w:eastAsia="宋体" w:cs="宋体"/>
          <w:color w:val="auto"/>
          <w:kern w:val="0"/>
          <w:szCs w:val="21"/>
          <w:highlight w:val="none"/>
        </w:rPr>
        <w:t>“广西政府采购网”（http://zfcg.gxzf.gov.cn）</w:t>
      </w:r>
      <w:r>
        <w:rPr>
          <w:rFonts w:hint="eastAsia" w:ascii="宋体" w:hAnsi="宋体" w:eastAsia="宋体" w:cs="宋体"/>
          <w:color w:val="auto"/>
          <w:highlight w:val="none"/>
        </w:rPr>
        <w:t>发布。</w:t>
      </w:r>
    </w:p>
    <w:p w14:paraId="0F5017F3">
      <w:pPr>
        <w:wordWrap w:val="0"/>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rPr>
        <w:t>38.3.6</w:t>
      </w:r>
      <w:r>
        <w:rPr>
          <w:rFonts w:hint="eastAsia" w:ascii="宋体" w:hAnsi="宋体" w:eastAsia="宋体" w:cs="宋体"/>
          <w:color w:val="auto"/>
          <w:highlight w:val="none"/>
        </w:rPr>
        <w:t xml:space="preserve">  南宁市政府采购监督管理部门在处理投诉事项期间，可以视具体情况暂停采购活动。</w:t>
      </w:r>
    </w:p>
    <w:p w14:paraId="5E4F13FD">
      <w:pPr>
        <w:wordWrap w:val="0"/>
        <w:snapToGrid w:val="0"/>
        <w:spacing w:line="360" w:lineRule="auto"/>
        <w:ind w:left="120" w:leftChars="57" w:firstLine="482" w:firstLineChars="150"/>
        <w:jc w:val="center"/>
        <w:outlineLvl w:val="2"/>
        <w:rPr>
          <w:rFonts w:hint="eastAsia" w:ascii="宋体" w:hAnsi="宋体" w:eastAsia="宋体" w:cs="宋体"/>
          <w:b/>
          <w:bCs/>
          <w:color w:val="auto"/>
          <w:sz w:val="32"/>
          <w:szCs w:val="32"/>
          <w:highlight w:val="none"/>
        </w:rPr>
      </w:pPr>
      <w:bookmarkStart w:id="129" w:name="_Toc15333"/>
      <w:r>
        <w:rPr>
          <w:rFonts w:hint="eastAsia" w:ascii="宋体" w:hAnsi="宋体" w:eastAsia="宋体" w:cs="宋体"/>
          <w:b/>
          <w:bCs/>
          <w:color w:val="auto"/>
          <w:sz w:val="32"/>
          <w:szCs w:val="32"/>
          <w:highlight w:val="none"/>
        </w:rPr>
        <w:t>八、验收</w:t>
      </w:r>
      <w:bookmarkEnd w:id="129"/>
    </w:p>
    <w:p w14:paraId="31765ACF">
      <w:pP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39.验收</w:t>
      </w:r>
    </w:p>
    <w:p w14:paraId="0627A379">
      <w:pP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7EAAA79">
      <w:pP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39.2采购人可以邀请参加本项目的其他投标人或者第三方机构参与验收。参与验收的投标人或者第三方机构的意见作为验收书的参考资料一并存档。</w:t>
      </w:r>
    </w:p>
    <w:p w14:paraId="523C99FD">
      <w:pP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F016098">
      <w:pP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04D1CDB">
      <w:pPr>
        <w:pStyle w:val="12"/>
        <w:wordWrap w:val="0"/>
        <w:snapToGrid w:val="0"/>
        <w:spacing w:line="360" w:lineRule="auto"/>
        <w:rPr>
          <w:rFonts w:hint="eastAsia" w:ascii="宋体" w:hAnsi="宋体" w:eastAsia="宋体" w:cs="宋体"/>
          <w:color w:val="auto"/>
          <w:highlight w:val="none"/>
        </w:rPr>
      </w:pPr>
    </w:p>
    <w:p w14:paraId="43E1DCBB">
      <w:pPr>
        <w:pStyle w:val="5"/>
        <w:keepNext w:val="0"/>
        <w:keepLines w:val="0"/>
        <w:wordWrap w:val="0"/>
        <w:spacing w:line="360" w:lineRule="auto"/>
        <w:jc w:val="center"/>
        <w:rPr>
          <w:rFonts w:hint="eastAsia" w:ascii="宋体" w:hAnsi="宋体" w:eastAsia="宋体" w:cs="宋体"/>
          <w:color w:val="auto"/>
          <w:highlight w:val="none"/>
        </w:rPr>
      </w:pPr>
      <w:bookmarkStart w:id="130" w:name="_八、其他事项"/>
      <w:bookmarkEnd w:id="130"/>
      <w:bookmarkStart w:id="131" w:name="_Toc10610"/>
      <w:r>
        <w:rPr>
          <w:rFonts w:hint="eastAsia" w:ascii="宋体" w:hAnsi="宋体" w:eastAsia="宋体" w:cs="宋体"/>
          <w:color w:val="auto"/>
          <w:highlight w:val="none"/>
        </w:rPr>
        <w:t>九、其他事项</w:t>
      </w:r>
      <w:bookmarkEnd w:id="131"/>
    </w:p>
    <w:p w14:paraId="335A1EF5">
      <w:pPr>
        <w:wordWrap w:val="0"/>
        <w:spacing w:line="360" w:lineRule="auto"/>
        <w:ind w:firstLine="480" w:firstLineChars="200"/>
        <w:rPr>
          <w:rFonts w:hint="eastAsia" w:ascii="宋体" w:hAnsi="宋体" w:eastAsia="宋体" w:cs="宋体"/>
          <w:color w:val="auto"/>
          <w:sz w:val="24"/>
          <w:highlight w:val="none"/>
        </w:rPr>
      </w:pPr>
      <w:bookmarkStart w:id="132" w:name="_42.代理服务费"/>
      <w:bookmarkEnd w:id="132"/>
      <w:r>
        <w:rPr>
          <w:rFonts w:hint="eastAsia" w:ascii="宋体" w:hAnsi="宋体" w:eastAsia="宋体" w:cs="宋体"/>
          <w:color w:val="auto"/>
          <w:sz w:val="24"/>
          <w:highlight w:val="none"/>
        </w:rPr>
        <w:t>40.代理服务费</w:t>
      </w:r>
    </w:p>
    <w:p w14:paraId="6FB0B105">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代理服务收费标准及缴费账户详见“投标人须知前附表”，投标人为联合体的，可以由联合体中的一方或者多方共同交纳代理服务费。</w:t>
      </w:r>
    </w:p>
    <w:p w14:paraId="63A6D2E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 需要补充的其他内容</w:t>
      </w:r>
    </w:p>
    <w:p w14:paraId="0B046646">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41.1本招标文件解释规则详见“投标人须知前附表”。</w:t>
      </w:r>
    </w:p>
    <w:p w14:paraId="6AEA36AE">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41.2 其他事项详见“投标人须知前附表”。</w:t>
      </w:r>
    </w:p>
    <w:p w14:paraId="0592BD6A">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不对其中涉及的货物的制造商和工程承建商作出要求的，享受本文件规定的中小企业扶持政策。</w:t>
      </w:r>
    </w:p>
    <w:p w14:paraId="4899149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以联合体形式参加政府采购活动，联合体各方均为中小企业的，联合体视同中小企业。其中，联合体各方均为小微企业的，联合体视同小微企业。</w:t>
      </w:r>
    </w:p>
    <w:p w14:paraId="1A70347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依据本文件规定享受扶持政策获得政府采购合同的，小微企业不得将合同分包给大中型企业，中型企业不得将合同分包给大型企业。</w:t>
      </w:r>
    </w:p>
    <w:p w14:paraId="7A97C9A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 政采贷相关说明</w:t>
      </w:r>
    </w:p>
    <w:p w14:paraId="400AAA58">
      <w:pP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2BDB7DCD">
      <w:pPr>
        <w:numPr>
          <w:ilvl w:val="0"/>
          <w:numId w:val="11"/>
        </w:numP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线下渠道：在“南宁市公共资源交易中心”官网（网址：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"http://www.nnggzy.org.cn）" </w:instrText>
      </w:r>
      <w:r>
        <w:rPr>
          <w:rFonts w:hint="eastAsia" w:ascii="宋体" w:hAnsi="宋体" w:eastAsia="宋体" w:cs="宋体"/>
          <w:color w:val="auto"/>
          <w:highlight w:val="none"/>
        </w:rPr>
        <w:fldChar w:fldCharType="separate"/>
      </w:r>
      <w:r>
        <w:rPr>
          <w:rStyle w:val="27"/>
          <w:rFonts w:hint="eastAsia" w:ascii="宋体" w:hAnsi="宋体" w:eastAsia="宋体" w:cs="宋体"/>
          <w:color w:val="auto"/>
          <w:highlight w:val="none"/>
        </w:rPr>
        <w:t>http://www.nnggzy.org.cn）“交易信息-政府采购-政府采购信用融资”中融资银行和南宁市企业融资服务中心专栏信息申请政府采购信用融资。</w:t>
      </w:r>
      <w:r>
        <w:rPr>
          <w:rStyle w:val="27"/>
          <w:rFonts w:hint="eastAsia" w:ascii="宋体" w:hAnsi="宋体" w:eastAsia="宋体" w:cs="宋体"/>
          <w:color w:val="auto"/>
          <w:highlight w:val="none"/>
        </w:rPr>
        <w:fldChar w:fldCharType="end"/>
      </w:r>
    </w:p>
    <w:p w14:paraId="216EC3E9">
      <w:pPr>
        <w:numPr>
          <w:ilvl w:val="0"/>
          <w:numId w:val="11"/>
        </w:numP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宋体"/>
          <w:color w:val="auto"/>
          <w:highlight w:val="none"/>
        </w:rPr>
        <w:br w:type="page"/>
      </w:r>
      <w:bookmarkStart w:id="133" w:name="_Toc532545043"/>
    </w:p>
    <w:p w14:paraId="59D9A7CB">
      <w:pPr>
        <w:pStyle w:val="12"/>
        <w:wordWrap w:val="0"/>
        <w:spacing w:line="360" w:lineRule="auto"/>
        <w:jc w:val="center"/>
        <w:outlineLvl w:val="0"/>
        <w:rPr>
          <w:rFonts w:hint="eastAsia" w:ascii="宋体" w:hAnsi="宋体" w:eastAsia="宋体" w:cs="宋体"/>
          <w:b/>
          <w:color w:val="auto"/>
          <w:sz w:val="36"/>
          <w:highlight w:val="none"/>
        </w:rPr>
      </w:pPr>
      <w:bookmarkStart w:id="134" w:name="_Toc22208"/>
      <w:r>
        <w:rPr>
          <w:rFonts w:hint="eastAsia" w:ascii="宋体" w:hAnsi="宋体" w:eastAsia="宋体" w:cs="宋体"/>
          <w:b/>
          <w:color w:val="auto"/>
          <w:sz w:val="36"/>
          <w:highlight w:val="none"/>
        </w:rPr>
        <w:t>第四章  评标方法</w:t>
      </w:r>
      <w:bookmarkEnd w:id="133"/>
      <w:r>
        <w:rPr>
          <w:rFonts w:hint="eastAsia" w:ascii="宋体" w:hAnsi="宋体" w:eastAsia="宋体" w:cs="宋体"/>
          <w:b/>
          <w:color w:val="auto"/>
          <w:sz w:val="36"/>
          <w:highlight w:val="none"/>
        </w:rPr>
        <w:t>及评分标准</w:t>
      </w:r>
      <w:bookmarkEnd w:id="134"/>
    </w:p>
    <w:p w14:paraId="531C9867">
      <w:pPr>
        <w:pStyle w:val="12"/>
        <w:wordWrap w:val="0"/>
        <w:spacing w:line="360" w:lineRule="auto"/>
        <w:jc w:val="center"/>
        <w:outlineLvl w:val="1"/>
        <w:rPr>
          <w:rFonts w:hint="eastAsia" w:ascii="宋体" w:hAnsi="宋体" w:eastAsia="宋体" w:cs="宋体"/>
          <w:b/>
          <w:bCs/>
          <w:color w:val="auto"/>
          <w:sz w:val="32"/>
          <w:szCs w:val="32"/>
          <w:highlight w:val="none"/>
        </w:rPr>
      </w:pPr>
      <w:bookmarkStart w:id="135" w:name="_Toc1084"/>
      <w:bookmarkStart w:id="136" w:name="_Toc26985"/>
      <w:r>
        <w:rPr>
          <w:rFonts w:hint="eastAsia" w:ascii="宋体" w:hAnsi="宋体" w:eastAsia="宋体" w:cs="宋体"/>
          <w:b/>
          <w:bCs/>
          <w:color w:val="auto"/>
          <w:sz w:val="32"/>
          <w:szCs w:val="32"/>
          <w:highlight w:val="none"/>
        </w:rPr>
        <w:t>第一节 评标方法</w:t>
      </w:r>
      <w:bookmarkEnd w:id="135"/>
      <w:bookmarkEnd w:id="136"/>
    </w:p>
    <w:p w14:paraId="153211BF">
      <w:pPr>
        <w:pStyle w:val="12"/>
        <w:tabs>
          <w:tab w:val="left" w:pos="2472"/>
        </w:tabs>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本项目采用</w:t>
      </w:r>
      <w:r>
        <w:rPr>
          <w:rFonts w:hint="eastAsia" w:ascii="宋体" w:hAnsi="宋体" w:eastAsia="宋体" w:cs="宋体"/>
          <w:color w:val="auto"/>
          <w:szCs w:val="21"/>
          <w:highlight w:val="none"/>
          <w:u w:val="single"/>
        </w:rPr>
        <w:t xml:space="preserve"> 以下勾选的方式</w:t>
      </w:r>
      <w:r>
        <w:rPr>
          <w:rFonts w:hint="eastAsia" w:ascii="宋体" w:hAnsi="宋体" w:eastAsia="宋体" w:cs="宋体"/>
          <w:color w:val="auto"/>
          <w:szCs w:val="21"/>
          <w:highlight w:val="none"/>
        </w:rPr>
        <w:t>进行评审。</w:t>
      </w:r>
    </w:p>
    <w:p w14:paraId="72CCF5B7">
      <w:pPr>
        <w:pStyle w:val="12"/>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szCs w:val="21"/>
          <w:highlight w:val="none"/>
        </w:rPr>
        <w:t>□最低评标价法，是指投标文件满足招标文件</w:t>
      </w:r>
      <w:r>
        <w:rPr>
          <w:rFonts w:hint="eastAsia" w:ascii="宋体" w:hAnsi="宋体" w:eastAsia="宋体" w:cs="宋体"/>
          <w:color w:val="auto"/>
          <w:highlight w:val="none"/>
        </w:rPr>
        <w:t>全部实质性要求，且投标报价最低的投标人为中标候选人的评标方法。</w:t>
      </w:r>
    </w:p>
    <w:p w14:paraId="27CFF252">
      <w:pPr>
        <w:wordWrap w:val="0"/>
        <w:autoSpaceDE w:val="0"/>
        <w:autoSpaceDN w:val="0"/>
        <w:adjustRightInd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w:t>
      </w:r>
      <w:r>
        <w:rPr>
          <w:rFonts w:hint="eastAsia" w:ascii="宋体" w:hAnsi="宋体" w:eastAsia="宋体" w:cs="宋体"/>
          <w:color w:val="auto"/>
          <w:highlight w:val="none"/>
        </w:rPr>
        <w:t>综合评分法，</w:t>
      </w:r>
      <w:r>
        <w:rPr>
          <w:rFonts w:hint="eastAsia" w:ascii="宋体" w:hAnsi="宋体" w:eastAsia="宋体" w:cs="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6D372897">
      <w:pPr>
        <w:pStyle w:val="12"/>
        <w:wordWrap w:val="0"/>
        <w:spacing w:line="360" w:lineRule="auto"/>
        <w:ind w:firstLine="420"/>
        <w:rPr>
          <w:rFonts w:hint="eastAsia" w:ascii="宋体" w:hAnsi="宋体" w:eastAsia="宋体" w:cs="宋体"/>
          <w:color w:val="auto"/>
          <w:highlight w:val="none"/>
        </w:rPr>
      </w:pPr>
    </w:p>
    <w:p w14:paraId="3460AF1C">
      <w:pPr>
        <w:pStyle w:val="12"/>
        <w:tabs>
          <w:tab w:val="left" w:pos="2472"/>
        </w:tabs>
        <w:wordWrap w:val="0"/>
        <w:spacing w:line="360" w:lineRule="auto"/>
        <w:jc w:val="center"/>
        <w:outlineLvl w:val="1"/>
        <w:rPr>
          <w:rFonts w:hint="eastAsia" w:ascii="宋体" w:hAnsi="宋体" w:eastAsia="宋体" w:cs="宋体"/>
          <w:b/>
          <w:bCs/>
          <w:color w:val="auto"/>
          <w:sz w:val="32"/>
          <w:szCs w:val="32"/>
          <w:highlight w:val="none"/>
        </w:rPr>
      </w:pPr>
      <w:bookmarkStart w:id="137" w:name="_Toc11364"/>
      <w:bookmarkStart w:id="138" w:name="_Toc26947"/>
      <w:r>
        <w:rPr>
          <w:rFonts w:hint="eastAsia" w:ascii="宋体" w:hAnsi="宋体" w:eastAsia="宋体" w:cs="宋体"/>
          <w:b/>
          <w:bCs/>
          <w:color w:val="auto"/>
          <w:sz w:val="32"/>
          <w:szCs w:val="32"/>
          <w:highlight w:val="none"/>
        </w:rPr>
        <w:t>第二节 评标程序</w:t>
      </w:r>
      <w:bookmarkEnd w:id="137"/>
      <w:bookmarkEnd w:id="138"/>
    </w:p>
    <w:p w14:paraId="59F2926B">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1.符合性审查</w:t>
      </w:r>
    </w:p>
    <w:p w14:paraId="42B6137C">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评标委员会应当对符合资格的投标人的投标文件进行投标报价、商务、技术等实质性内容符合性审查，以确定其是否满足招标文件的实质性要求。</w:t>
      </w:r>
    </w:p>
    <w:p w14:paraId="2B7CCEB1">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2.符合性审查不通过而导致投标无效的情形</w:t>
      </w:r>
    </w:p>
    <w:p w14:paraId="5E96BB0D">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投标人的投标文件中存在对招标文件的任何实质性要求和条件的负偏离，将被视为投标无效。</w:t>
      </w:r>
    </w:p>
    <w:p w14:paraId="48D2BA5E">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2.1在报价评审时，如发现下列情形之一的，将被视为投标无效：</w:t>
      </w:r>
    </w:p>
    <w:p w14:paraId="6B7AA62E">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（1）投标文件未提供“投标人须知前附表”第13.1条规定中“必须提供”的文件资料的;</w:t>
      </w:r>
    </w:p>
    <w:p w14:paraId="08FC0474">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（2）未采用人民币报价或者未按照招标文件标明的币种报价的；</w:t>
      </w:r>
    </w:p>
    <w:p w14:paraId="3BB76A72">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（3）报价超出招标文件规定最高限价，或者超出采购预算金额（包括分项预算）的；</w:t>
      </w:r>
    </w:p>
    <w:p w14:paraId="59FD9C40">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5CA76310">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（5）修正后的报价，投标人不确认的；</w:t>
      </w:r>
    </w:p>
    <w:p w14:paraId="03294CB5">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（6）投标人属于本章第5条第（2）项情形的。</w:t>
      </w:r>
    </w:p>
    <w:p w14:paraId="5428EC24">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2.2在商务评审时，如发现下列情形之一的，将被视为投标无效：</w:t>
      </w:r>
    </w:p>
    <w:p w14:paraId="7D85EFA9">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（1）投标文件未按招标文件要求签署、盖章的；</w:t>
      </w:r>
    </w:p>
    <w:p w14:paraId="6CD45D12">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（2）委托代理人未能出具有效身份证明或者出具的身份证明与授权委托书中的信息不符的； </w:t>
      </w:r>
    </w:p>
    <w:p w14:paraId="5D3E71A6">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（3）投标文件未提供“投标人须知前附表”第13.1条规定中“必须提供”或者“委托时必须提供”的文件资料的;</w:t>
      </w:r>
    </w:p>
    <w:p w14:paraId="158608A1">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（4）投标有效期、项目完成时间（交货时间、服务完成时间或者服务期等）、质保期、售后服务等招标文件中标“▲”的商务条款发生负偏离的；</w:t>
      </w:r>
    </w:p>
    <w:p w14:paraId="290F044A">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（5）商务条款评审允许负偏离的条款数超过“投标人须知前附表”规定项数的。</w:t>
      </w:r>
    </w:p>
    <w:p w14:paraId="5939933D">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（6）投标文件的实质性内容未使用中文表述、使用计量单位不符合招标文件要求的；</w:t>
      </w:r>
    </w:p>
    <w:p w14:paraId="6460C907">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（7）投标文件中的文件资料因填写不齐全或者内容虚假或者出现其他情形而导致被评标委员会认定无效的；</w:t>
      </w:r>
    </w:p>
    <w:p w14:paraId="4F2E8762">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（8）投标文件含有采购人不能接受的附加条件的；</w:t>
      </w:r>
    </w:p>
    <w:p w14:paraId="0390C799">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（9）未响应招标文件实质性要求的；</w:t>
      </w:r>
    </w:p>
    <w:p w14:paraId="6EF8A6CB">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（10）属于投标人须知正文第9.2条情形的；</w:t>
      </w:r>
    </w:p>
    <w:p w14:paraId="1CAC0BB0">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（11）法律、法规和招标文件规定的其他无效情形。</w:t>
      </w:r>
    </w:p>
    <w:p w14:paraId="60BAD1F3">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2.3在技术评审时，如发现下列情形之一的，将被视为投标无效：</w:t>
      </w:r>
    </w:p>
    <w:p w14:paraId="7BBEFC06">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（1）不满足招标文件要求的服务内容、技术要求、安全、质量标准，或者与招标文件中标“▲”的技术需求发生负偏离的；</w:t>
      </w:r>
    </w:p>
    <w:p w14:paraId="2CCAA5FD">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（2）技术需求评审允许负偏离的条款数超过“投标人须知前附表”规定项数的；</w:t>
      </w:r>
    </w:p>
    <w:p w14:paraId="4F9E5EC6">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（3）投标文件未提供“投标人须知前附表”第13.1条规定中“必须提供”的文件资料的;</w:t>
      </w:r>
    </w:p>
    <w:p w14:paraId="6F142EB7">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（4）虚假投标，或者出现其他情形而导致被评标委员会认定无效的；</w:t>
      </w:r>
    </w:p>
    <w:p w14:paraId="3BED7AE9">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（5）如招标文件需要提供技术方案的，投标技术方案不明确，招标文件未允许但存在一个或者一个以上备选（替代）投标方案的。</w:t>
      </w:r>
    </w:p>
    <w:p w14:paraId="5CD6D4EA">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3.澄清补正、说明或者补正</w:t>
      </w:r>
    </w:p>
    <w:p w14:paraId="2106D9FB">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A345756">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985066B">
      <w:pP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4.投标文件修正</w:t>
      </w:r>
    </w:p>
    <w:p w14:paraId="0460A168">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4.1投标文件报价出现前后不一致的，按照下列规定修正： </w:t>
      </w:r>
    </w:p>
    <w:p w14:paraId="0752EBFF">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（1）报价文件中“开标一览表”内容与投标文件中相应内容不一致的，以“开标一览表”为准；</w:t>
      </w:r>
    </w:p>
    <w:p w14:paraId="230D8ED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（2）大写金额和小写金额不一致的，以大写金额为准；</w:t>
      </w:r>
    </w:p>
    <w:p w14:paraId="5BA667F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14:paraId="3847E6F9">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14:paraId="0226B772">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同时出现两种以上不一致的，按照以上（1）-（4）规定的顺序修正。修正后的报价经投标人确认后产生约束力，投标人不确认的，其投标无效。</w:t>
      </w:r>
    </w:p>
    <w:p w14:paraId="4C9E7DB5">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4.2经投标人确认修正后的报价若超过采购预算金额或者最高限价，投标人的投标文件作无效投标处理。</w:t>
      </w:r>
    </w:p>
    <w:p w14:paraId="4848DA84">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4.3经投标人确认修正后的报价作为签订合同的依据，并以此报价计算价格分。</w:t>
      </w:r>
    </w:p>
    <w:p w14:paraId="10D281A9">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5.比较与评价</w:t>
      </w:r>
    </w:p>
    <w:p w14:paraId="5BCFDB19">
      <w:pPr>
        <w:widowControl/>
        <w:numPr>
          <w:ilvl w:val="0"/>
          <w:numId w:val="0"/>
        </w:numPr>
        <w:wordWrap w:val="0"/>
        <w:spacing w:line="360" w:lineRule="auto"/>
        <w:ind w:left="0" w:leftChars="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5.1</w:t>
      </w:r>
      <w:r>
        <w:rPr>
          <w:rFonts w:hint="eastAsia" w:ascii="宋体" w:hAnsi="宋体" w:eastAsia="宋体" w:cs="宋体"/>
          <w:color w:val="auto"/>
          <w:sz w:val="21"/>
          <w:szCs w:val="21"/>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2228EA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5.2评标委员会独立对每个投标人的投标文件进行评价，并汇总每个投标人的得分。</w:t>
      </w:r>
    </w:p>
    <w:p w14:paraId="70C54BF6">
      <w:pPr>
        <w:widowControl/>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.3根据《关于推动解决政府采购异常低价问题的通知》(财库〔2026〕2号)规定，政府采购评审中出现异常低价下列情形之一的，评审委员会应当启动异常低价投标审查程序：</w:t>
      </w:r>
    </w:p>
    <w:p w14:paraId="3F6CF910">
      <w:pPr>
        <w:widowControl/>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（1）投标（响应）报价低于全部通过符合性审查供应商投标（响应）报价平均值50%的，即投标（响应）报价&lt;全部通过符合性审查供应商投标（响应）报价平均值×50%；</w:t>
      </w:r>
    </w:p>
    <w:p w14:paraId="03ACAAC5">
      <w:pPr>
        <w:widowControl/>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（2）投标（响应）报价低于通过符合性审查的次低报价供应商投标（响应）报价50%的，即投标（响应）报价&lt;通过符合性审查的次低报价供应商投标（响应）报价×50%；</w:t>
      </w:r>
    </w:p>
    <w:p w14:paraId="511E1B4C">
      <w:pPr>
        <w:widowControl/>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（3）投标（响应）报价低于采购项目最高限价45%的，即投标（响应）报价&lt;采购项目最高限价×45%；</w:t>
      </w:r>
    </w:p>
    <w:p w14:paraId="331982D9">
      <w:pPr>
        <w:widowControl/>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（4）评审委员会基于专业判断，认为供应商报价过低，有可能影响产品质量或者不能诚信履约的其他情形。</w:t>
      </w:r>
    </w:p>
    <w:p w14:paraId="77AE61C9">
      <w:pPr>
        <w:widowControl/>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（5）相关法律法规对供应商报价有规定的，从其规定。</w:t>
      </w:r>
    </w:p>
    <w:p w14:paraId="54FFEDE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5.4资料要求: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不限于</w:t>
      </w:r>
      <w:r>
        <w:rPr>
          <w:rFonts w:hint="eastAsia" w:ascii="宋体" w:hAnsi="宋体" w:eastAsia="宋体" w:cs="宋体"/>
          <w:color w:val="auto"/>
          <w:sz w:val="21"/>
          <w:szCs w:val="21"/>
          <w:highlight w:val="none"/>
        </w:rPr>
        <w:t>提供本项目成本分析的相关材料（包括劳务人员劳务关系建立、工资发放及保险缴纳等事项的管理内容</w:t>
      </w: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，给予相关供应商的合理时间一般不少于30分钟。其中，属于第（3）项情形，供应商已随投标（响应）文件一并提交相关书面说明及必要的证明材料的，在评审现场可不再重复提交。</w:t>
      </w:r>
    </w:p>
    <w:p w14:paraId="671D783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5.5审查要求：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F6AC7F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5.6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6B71CD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5.7记录及归档：异常低价投标（响应）审查的启动原因、审查意见和审查结果应当在评审报告中记录，并随供应商提供的相关书面说明及证明材料，以及评审委员会有关互联网浏览、查询历史一并归档。</w:t>
      </w:r>
    </w:p>
    <w:p w14:paraId="57884092">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评标委员会按照招标文件中规定的评标方法和标准计算各投标人的报价得分。在计算过程中，不得去掉最高报价或者最低报价。</w:t>
      </w:r>
    </w:p>
    <w:p w14:paraId="4D43A327">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各投标人的得分为所有评委的有效评分的算术平均数。</w:t>
      </w:r>
    </w:p>
    <w:p w14:paraId="7E74334D">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评标委员会按照招标文件中的规定推荐中标候选人。</w:t>
      </w:r>
    </w:p>
    <w:p w14:paraId="4A7C1BB3">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0176FC82">
      <w:pPr>
        <w:wordWrap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6.评审复核</w:t>
      </w:r>
    </w:p>
    <w:p w14:paraId="5FF7A955">
      <w:pP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6.1评标报告签署前，评标委员会要对评审结果进行复核，复</w:t>
      </w:r>
      <w:r>
        <w:rPr>
          <w:rFonts w:hint="eastAsia" w:ascii="宋体" w:hAnsi="宋体" w:eastAsia="宋体" w:cs="宋体"/>
          <w:color w:val="auto"/>
          <w:szCs w:val="21"/>
          <w:highlight w:val="none"/>
        </w:rPr>
        <w:t>核意见要体现在评标报告中。</w:t>
      </w:r>
    </w:p>
    <w:p w14:paraId="39A1FEDB">
      <w:pPr>
        <w:widowControl/>
        <w:wordWrap w:val="0"/>
        <w:spacing w:line="360" w:lineRule="auto"/>
        <w:ind w:firstLine="420" w:firstLineChars="2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6.2评标结果汇总完成后，除下列情形外，任何人不得修改评标结果：</w:t>
      </w:r>
    </w:p>
    <w:p w14:paraId="1F2F5208">
      <w:pPr>
        <w:widowControl/>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（一）分值汇总计算错误的；</w:t>
      </w:r>
    </w:p>
    <w:p w14:paraId="0A4C727B">
      <w:pPr>
        <w:widowControl/>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（二）分项评分超出评分标准范围的；</w:t>
      </w:r>
    </w:p>
    <w:p w14:paraId="41B809E8">
      <w:pPr>
        <w:widowControl/>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（三）评标委员会成员对客观评审因素评分不一致的；</w:t>
      </w:r>
    </w:p>
    <w:p w14:paraId="54C53D21">
      <w:pPr>
        <w:widowControl/>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（四）经评标委员会认定评分畸高、畸低的。</w:t>
      </w:r>
    </w:p>
    <w:p w14:paraId="6CAE914C">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213447B">
      <w:pPr>
        <w:wordWrap w:val="0"/>
        <w:spacing w:before="0" w:after="0" w:line="360" w:lineRule="auto"/>
        <w:jc w:val="center"/>
        <w:outlineLvl w:val="9"/>
        <w:rPr>
          <w:rFonts w:hint="eastAsia" w:ascii="宋体" w:hAnsi="宋体" w:eastAsia="宋体" w:cs="宋体"/>
          <w:b w:val="0"/>
          <w:color w:val="auto"/>
          <w:sz w:val="30"/>
          <w:szCs w:val="30"/>
          <w:highlight w:val="none"/>
        </w:rPr>
      </w:pPr>
    </w:p>
    <w:p w14:paraId="304A7869">
      <w:pPr>
        <w:pStyle w:val="4"/>
        <w:wordWrap w:val="0"/>
        <w:spacing w:before="0" w:after="0" w:line="360" w:lineRule="auto"/>
        <w:jc w:val="center"/>
        <w:rPr>
          <w:rFonts w:hint="eastAsia" w:ascii="宋体" w:hAnsi="宋体" w:eastAsia="宋体" w:cs="宋体"/>
          <w:b/>
          <w:bCs w:val="0"/>
          <w:color w:val="auto"/>
          <w:sz w:val="30"/>
          <w:szCs w:val="30"/>
          <w:highlight w:val="none"/>
        </w:rPr>
      </w:pPr>
      <w:bookmarkStart w:id="139" w:name="_Toc21118"/>
      <w:bookmarkStart w:id="140" w:name="_Toc11447"/>
      <w:r>
        <w:rPr>
          <w:rFonts w:hint="eastAsia" w:ascii="宋体" w:hAnsi="宋体" w:eastAsia="宋体" w:cs="宋体"/>
          <w:b/>
          <w:bCs w:val="0"/>
          <w:color w:val="auto"/>
          <w:sz w:val="30"/>
          <w:szCs w:val="30"/>
          <w:highlight w:val="none"/>
        </w:rPr>
        <w:t>第三节 评分标准</w:t>
      </w:r>
      <w:bookmarkEnd w:id="139"/>
      <w:bookmarkEnd w:id="140"/>
    </w:p>
    <w:p w14:paraId="70803995">
      <w:pPr>
        <w:pStyle w:val="12"/>
        <w:widowControl/>
        <w:wordWrap w:val="0"/>
        <w:spacing w:line="360" w:lineRule="auto"/>
        <w:ind w:firstLine="602" w:firstLineChars="200"/>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综合评分法</w:t>
      </w:r>
    </w:p>
    <w:p w14:paraId="12948865">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t>注：1.计分方法按四舍五入取至百分位。</w:t>
      </w:r>
    </w:p>
    <w:p w14:paraId="3E1FF283">
      <w:pPr>
        <w:keepNext w:val="0"/>
        <w:keepLines w:val="0"/>
        <w:pageBreakBefore w:val="0"/>
        <w:widowControl w:val="0"/>
        <w:kinsoku/>
        <w:wordWrap w:val="0"/>
        <w:overflowPunct/>
        <w:topLinePunct w:val="0"/>
        <w:autoSpaceDE/>
        <w:autoSpaceDN/>
        <w:bidi w:val="0"/>
        <w:adjustRightInd/>
        <w:snapToGrid/>
        <w:spacing w:line="360" w:lineRule="auto"/>
        <w:ind w:firstLine="1050" w:firstLineChars="5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总得分=报价分+技术分+商务分</w:t>
      </w:r>
    </w:p>
    <w:p w14:paraId="08830715">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840" w:firstLineChars="400"/>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Cs w:val="21"/>
          <w:highlight w:val="none"/>
        </w:rPr>
        <w:t>商务技术评审因素为客观评分项的，应在评分项目或评分标准中予以标注为‘客观分’。对投标人的客观评分项目，各评标专家评分应当一致。</w:t>
      </w:r>
      <w:bookmarkStart w:id="141" w:name="PO_TDCUS_ITEM_SM_TITLE_1"/>
    </w:p>
    <w:p w14:paraId="721B9D5B">
      <w:pPr>
        <w:pStyle w:val="2"/>
        <w:keepNext w:val="0"/>
        <w:keepLines w:val="0"/>
        <w:pageBreakBefore w:val="0"/>
        <w:widowControl w:val="0"/>
        <w:numPr>
          <w:ilvl w:val="0"/>
          <w:numId w:val="0"/>
        </w:numPr>
        <w:kinsoku/>
        <w:overflowPunct/>
        <w:topLinePunct w:val="0"/>
        <w:autoSpaceDE/>
        <w:autoSpaceDN/>
        <w:bidi w:val="0"/>
        <w:adjustRightInd/>
        <w:snapToGrid/>
        <w:spacing w:after="0" w:line="360" w:lineRule="auto"/>
        <w:textAlignment w:val="auto"/>
        <w:outlineLvl w:val="9"/>
        <w:rPr>
          <w:rFonts w:hint="eastAsia" w:ascii="宋体" w:hAnsi="宋体" w:eastAsia="宋体" w:cs="宋体"/>
          <w:b/>
          <w:color w:val="auto"/>
          <w:sz w:val="24"/>
          <w:szCs w:val="24"/>
          <w:highlight w:val="none"/>
          <w:lang w:val="en-US" w:eastAsia="zh-CN"/>
        </w:rPr>
      </w:pPr>
    </w:p>
    <w:p w14:paraId="60328DE5">
      <w:pPr>
        <w:pStyle w:val="2"/>
        <w:keepNext w:val="0"/>
        <w:keepLines w:val="0"/>
        <w:pageBreakBefore w:val="0"/>
        <w:widowControl w:val="0"/>
        <w:numPr>
          <w:ilvl w:val="0"/>
          <w:numId w:val="0"/>
        </w:numPr>
        <w:kinsoku/>
        <w:overflowPunct/>
        <w:topLinePunct w:val="0"/>
        <w:autoSpaceDE/>
        <w:autoSpaceDN/>
        <w:bidi w:val="0"/>
        <w:adjustRightInd/>
        <w:snapToGrid/>
        <w:spacing w:after="0" w:line="360" w:lineRule="auto"/>
        <w:textAlignment w:val="auto"/>
        <w:outlineLvl w:val="9"/>
        <w:rPr>
          <w:rFonts w:hint="eastAsia" w:ascii="宋体" w:hAnsi="宋体" w:eastAsia="宋体" w:cs="宋体"/>
          <w:b/>
          <w:color w:val="auto"/>
          <w:sz w:val="24"/>
          <w:szCs w:val="24"/>
          <w:highlight w:val="none"/>
          <w:lang w:val="en-US" w:eastAsia="zh-CN"/>
        </w:rPr>
      </w:pPr>
    </w:p>
    <w:p w14:paraId="73061C43">
      <w:pPr>
        <w:pStyle w:val="2"/>
        <w:keepNext w:val="0"/>
        <w:keepLines w:val="0"/>
        <w:pageBreakBefore w:val="0"/>
        <w:widowControl w:val="0"/>
        <w:numPr>
          <w:ilvl w:val="0"/>
          <w:numId w:val="0"/>
        </w:numPr>
        <w:kinsoku/>
        <w:overflowPunct/>
        <w:topLinePunct w:val="0"/>
        <w:autoSpaceDE/>
        <w:autoSpaceDN/>
        <w:bidi w:val="0"/>
        <w:adjustRightInd/>
        <w:snapToGrid/>
        <w:spacing w:after="0" w:line="360" w:lineRule="auto"/>
        <w:textAlignment w:val="auto"/>
        <w:outlineLvl w:val="1"/>
        <w:rPr>
          <w:rFonts w:hint="eastAsia" w:ascii="宋体" w:hAnsi="宋体" w:eastAsia="宋体" w:cs="宋体"/>
          <w:color w:val="auto"/>
          <w:sz w:val="24"/>
          <w:szCs w:val="24"/>
          <w:highlight w:val="none"/>
          <w:lang w:val="en-US"/>
        </w:rPr>
      </w:pPr>
      <w:bookmarkStart w:id="142" w:name="_Toc18291"/>
      <w:bookmarkStart w:id="143" w:name="_Toc13121"/>
      <w:r>
        <w:rPr>
          <w:rFonts w:hint="eastAsia" w:ascii="宋体" w:hAnsi="宋体" w:eastAsia="宋体" w:cs="宋体"/>
          <w:b/>
          <w:color w:val="auto"/>
          <w:sz w:val="24"/>
          <w:szCs w:val="24"/>
          <w:highlight w:val="none"/>
          <w:lang w:val="en-US" w:eastAsia="zh-CN"/>
        </w:rPr>
        <w:t>1分标评分办法：</w:t>
      </w:r>
      <w:bookmarkEnd w:id="142"/>
      <w:bookmarkEnd w:id="143"/>
    </w:p>
    <w:tbl>
      <w:tblPr>
        <w:tblStyle w:val="21"/>
        <w:tblpPr w:leftFromText="180" w:rightFromText="180" w:vertAnchor="text" w:horzAnchor="page" w:tblpX="490" w:tblpY="528"/>
        <w:tblOverlap w:val="never"/>
        <w:tblW w:w="10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470"/>
        <w:gridCol w:w="6894"/>
        <w:gridCol w:w="1076"/>
      </w:tblGrid>
      <w:tr w14:paraId="1D51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27" w:type="dxa"/>
            <w:noWrap w:val="0"/>
            <w:vAlign w:val="center"/>
          </w:tcPr>
          <w:p w14:paraId="7D671FD6">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70" w:type="dxa"/>
            <w:noWrap w:val="0"/>
            <w:vAlign w:val="center"/>
          </w:tcPr>
          <w:p w14:paraId="7CC9B2F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评分类型</w:t>
            </w:r>
          </w:p>
        </w:tc>
        <w:tc>
          <w:tcPr>
            <w:tcW w:w="6894" w:type="dxa"/>
            <w:noWrap w:val="0"/>
            <w:vAlign w:val="center"/>
          </w:tcPr>
          <w:p w14:paraId="7D916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c>
          <w:tcPr>
            <w:tcW w:w="1076" w:type="dxa"/>
            <w:noWrap w:val="0"/>
            <w:vAlign w:val="center"/>
          </w:tcPr>
          <w:p w14:paraId="39694373">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r>
      <w:tr w14:paraId="6D52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27" w:type="dxa"/>
            <w:noWrap w:val="0"/>
            <w:vAlign w:val="center"/>
          </w:tcPr>
          <w:p w14:paraId="3F3A385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70" w:type="dxa"/>
            <w:noWrap w:val="0"/>
            <w:vAlign w:val="center"/>
          </w:tcPr>
          <w:p w14:paraId="2FDA1857">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价格分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满分</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lang w:val="en-US" w:eastAsia="zh-CN"/>
              </w:rPr>
              <w:t>分）</w:t>
            </w:r>
          </w:p>
        </w:tc>
        <w:tc>
          <w:tcPr>
            <w:tcW w:w="6894" w:type="dxa"/>
            <w:noWrap w:val="0"/>
            <w:vAlign w:val="top"/>
          </w:tcPr>
          <w:p w14:paraId="1496AA3E">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（1）评标价为投标人的投标报价进行政策性扣除后的价格，评标价只是作为评标时使用。最终中标人的中标金额＝投标报价。</w:t>
            </w:r>
          </w:p>
          <w:p w14:paraId="3D69CF2D">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照《政府采购促进中小企业发展管理办法》（财库〔2020〕46号）及《广西壮族自治区财政厅关于持续优化政府采购营商环境推动高质量发展的通知》（桂财采〔2024〕55号）的规定，投标人在其投标文件中提供《</w:t>
            </w:r>
            <w:r>
              <w:rPr>
                <w:rFonts w:hint="eastAsia" w:ascii="宋体" w:hAnsi="宋体" w:cs="宋体"/>
                <w:color w:val="auto"/>
                <w:sz w:val="24"/>
                <w:szCs w:val="24"/>
                <w:highlight w:val="none"/>
                <w:lang w:eastAsia="zh-CN"/>
              </w:rPr>
              <w:t>小微</w:t>
            </w:r>
            <w:r>
              <w:rPr>
                <w:rFonts w:hint="eastAsia" w:ascii="宋体" w:hAnsi="宋体" w:eastAsia="宋体" w:cs="宋体"/>
                <w:color w:val="auto"/>
                <w:sz w:val="24"/>
                <w:szCs w:val="24"/>
                <w:highlight w:val="none"/>
              </w:rPr>
              <w:t>企业声明函》，且服务全部由小微企业承接，对其最后报价给予</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%的扣除。</w:t>
            </w:r>
          </w:p>
          <w:p w14:paraId="7AC39945">
            <w:pPr>
              <w:keepNext w:val="0"/>
              <w:keepLines w:val="0"/>
              <w:pageBreakBefore w:val="0"/>
              <w:widowControl w:val="0"/>
              <w:kinsoku/>
              <w:wordWrap/>
              <w:overflowPunct/>
              <w:topLinePunct w:val="0"/>
              <w:autoSpaceDE/>
              <w:autoSpaceDN/>
              <w:bidi w:val="0"/>
              <w:adjustRightInd/>
              <w:snapToGrid w:val="0"/>
              <w:spacing w:line="360" w:lineRule="auto"/>
              <w:ind w:firstLine="266" w:firstLineChars="111"/>
              <w:textAlignment w:val="auto"/>
              <w:rPr>
                <w:rFonts w:hint="eastAsia" w:ascii="宋体" w:hAnsi="宋体" w:eastAsia="宋体" w:cs="宋体"/>
                <w:b/>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b/>
                <w:color w:val="auto"/>
                <w:sz w:val="24"/>
                <w:szCs w:val="24"/>
                <w:highlight w:val="none"/>
              </w:rPr>
              <w:t>本项目为专门面</w:t>
            </w:r>
            <w:r>
              <w:rPr>
                <w:rFonts w:hint="eastAsia" w:ascii="宋体" w:hAnsi="宋体" w:eastAsia="宋体" w:cs="宋体"/>
                <w:b/>
                <w:color w:val="auto"/>
                <w:sz w:val="24"/>
                <w:szCs w:val="24"/>
                <w:highlight w:val="none"/>
                <w:lang w:val="en-US" w:eastAsia="zh-CN"/>
              </w:rPr>
              <w:t>向</w:t>
            </w:r>
            <w:r>
              <w:rPr>
                <w:rFonts w:hint="eastAsia" w:ascii="宋体" w:hAnsi="宋体" w:eastAsia="宋体" w:cs="宋体"/>
                <w:b/>
                <w:color w:val="auto"/>
                <w:sz w:val="24"/>
                <w:szCs w:val="24"/>
                <w:highlight w:val="none"/>
              </w:rPr>
              <w:t>小微企业项目，小微企业、监狱企业,残疾人福利性单位均不再执行价格评审优惠的扶持政策；</w:t>
            </w:r>
          </w:p>
          <w:p w14:paraId="69C7B596">
            <w:pPr>
              <w:keepNext w:val="0"/>
              <w:keepLines w:val="0"/>
              <w:pageBreakBefore w:val="0"/>
              <w:widowControl w:val="0"/>
              <w:kinsoku/>
              <w:wordWrap/>
              <w:overflowPunct/>
              <w:topLinePunct w:val="0"/>
              <w:autoSpaceDE/>
              <w:autoSpaceDN/>
              <w:bidi w:val="0"/>
              <w:adjustRightInd/>
              <w:snapToGrid w:val="0"/>
              <w:spacing w:line="360" w:lineRule="auto"/>
              <w:ind w:firstLine="266" w:firstLineChars="11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b/>
                <w:color w:val="auto"/>
                <w:sz w:val="24"/>
                <w:szCs w:val="24"/>
                <w:highlight w:val="none"/>
              </w:rPr>
              <w:t>本项目为非专门面向中小企业采购项目(政府采购政策性扣除计算方法)；</w:t>
            </w:r>
          </w:p>
          <w:p w14:paraId="7485960A">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47A0DE1">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18A2366">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（5）政策性扣除计算方法。</w:t>
            </w:r>
          </w:p>
          <w:p w14:paraId="49F1AFAD">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在货物采购项目中，供应商所投标全部货物由小型或者微型企业制造；在工程采购项目中，工程由小微企业承建；在服务采购项目中，服务由小微企业承接。对符合上述要求的投标人的投标报价给予</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%的扣除，扣除后的价格为评标报价，即评标报价=投标报价×（1-</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%的扣除，用扣除后的价格参加评审，扣除后的价格为评标价，即评标报价=投标报价×（1-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%）。除上述情况外，评标价＝投标报价；</w:t>
            </w:r>
          </w:p>
          <w:p w14:paraId="798A777E">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（6）以进入综合评分环节的最低的评标报价为基准价，基准价报价得分为</w:t>
            </w:r>
            <w:r>
              <w:rPr>
                <w:rFonts w:hint="eastAsia" w:ascii="宋体" w:hAnsi="宋体" w:eastAsia="宋体" w:cs="宋体"/>
                <w:color w:val="auto"/>
                <w:sz w:val="24"/>
                <w:szCs w:val="24"/>
                <w:highlight w:val="none"/>
                <w:lang w:val="en-US" w:eastAsia="zh-CN"/>
              </w:rPr>
              <w:t>满分</w:t>
            </w:r>
            <w:r>
              <w:rPr>
                <w:rFonts w:hint="eastAsia" w:ascii="宋体" w:hAnsi="宋体" w:eastAsia="宋体" w:cs="宋体"/>
                <w:color w:val="auto"/>
                <w:sz w:val="24"/>
                <w:szCs w:val="24"/>
                <w:highlight w:val="none"/>
              </w:rPr>
              <w:t>。</w:t>
            </w:r>
          </w:p>
          <w:p w14:paraId="4E258402">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（7）价格分计算公式：</w:t>
            </w:r>
          </w:p>
          <w:p w14:paraId="254BC63D">
            <w:pPr>
              <w:keepNext w:val="0"/>
              <w:keepLines w:val="0"/>
              <w:pageBreakBefore w:val="0"/>
              <w:widowControl w:val="0"/>
              <w:kinsoku/>
              <w:wordWrap/>
              <w:overflowPunct/>
              <w:topLinePunct w:val="0"/>
              <w:autoSpaceDE/>
              <w:autoSpaceDN/>
              <w:bidi w:val="0"/>
              <w:adjustRightIn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投标人价格分=基准价/某投标人评标报价金额×</w:t>
            </w:r>
            <w:r>
              <w:rPr>
                <w:rFonts w:hint="eastAsia" w:ascii="宋体" w:hAnsi="宋体" w:eastAsia="宋体" w:cs="宋体"/>
                <w:color w:val="auto"/>
                <w:sz w:val="24"/>
                <w:szCs w:val="24"/>
                <w:highlight w:val="none"/>
                <w:lang w:val="en-US" w:eastAsia="zh-CN"/>
              </w:rPr>
              <w:t>20</w:t>
            </w:r>
          </w:p>
        </w:tc>
        <w:tc>
          <w:tcPr>
            <w:tcW w:w="1076" w:type="dxa"/>
            <w:noWrap w:val="0"/>
            <w:vAlign w:val="center"/>
          </w:tcPr>
          <w:p w14:paraId="46BB73A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r>
      <w:tr w14:paraId="1D17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27" w:type="dxa"/>
            <w:vMerge w:val="restart"/>
            <w:noWrap w:val="0"/>
            <w:vAlign w:val="center"/>
          </w:tcPr>
          <w:p w14:paraId="1DAE635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70" w:type="dxa"/>
            <w:noWrap w:val="0"/>
            <w:vAlign w:val="center"/>
          </w:tcPr>
          <w:p w14:paraId="3029C23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技术分</w:t>
            </w:r>
          </w:p>
        </w:tc>
        <w:tc>
          <w:tcPr>
            <w:tcW w:w="7970" w:type="dxa"/>
            <w:gridSpan w:val="2"/>
            <w:noWrap w:val="0"/>
            <w:vAlign w:val="center"/>
          </w:tcPr>
          <w:p w14:paraId="3EFCF82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评审因素</w:t>
            </w:r>
          </w:p>
        </w:tc>
      </w:tr>
      <w:tr w14:paraId="1601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7" w:type="dxa"/>
            <w:vMerge w:val="continue"/>
            <w:noWrap w:val="0"/>
            <w:vAlign w:val="center"/>
          </w:tcPr>
          <w:p w14:paraId="2F98279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p>
        </w:tc>
        <w:tc>
          <w:tcPr>
            <w:tcW w:w="1470" w:type="dxa"/>
            <w:noWrap w:val="0"/>
            <w:vAlign w:val="center"/>
          </w:tcPr>
          <w:p w14:paraId="7FC4A77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（1）项目施工组织方案（</w:t>
            </w:r>
            <w:r>
              <w:rPr>
                <w:rFonts w:hint="eastAsia" w:ascii="宋体" w:hAnsi="宋体" w:eastAsia="宋体" w:cs="宋体"/>
                <w:color w:val="auto"/>
                <w:sz w:val="24"/>
                <w:szCs w:val="24"/>
                <w:highlight w:val="none"/>
                <w:lang w:val="en-US" w:eastAsia="zh-CN"/>
              </w:rPr>
              <w:t>满分35</w:t>
            </w:r>
            <w:r>
              <w:rPr>
                <w:rFonts w:hint="eastAsia" w:ascii="宋体" w:hAnsi="宋体" w:eastAsia="宋体" w:cs="宋体"/>
                <w:color w:val="auto"/>
                <w:sz w:val="24"/>
                <w:szCs w:val="24"/>
                <w:highlight w:val="none"/>
              </w:rPr>
              <w:t>分）</w:t>
            </w:r>
          </w:p>
        </w:tc>
        <w:tc>
          <w:tcPr>
            <w:tcW w:w="6894" w:type="dxa"/>
            <w:noWrap w:val="0"/>
            <w:vAlign w:val="center"/>
          </w:tcPr>
          <w:p w14:paraId="22288F5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根据投标人项目实施方案的完整性、适用性及实施计划、质量保证措施等方面，由评委根据方案优劣独立评分，不满足一档或不提供不得分。</w:t>
            </w:r>
          </w:p>
          <w:p w14:paraId="7DFBF6A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档（5分）：项目实施方案详细，提供的方案合理，有简单地处理应急事件的措施及方案，但不全面。接到采购人临时需求或突发紧急状况可提供有效的解决方案，组织措施及安排有序，有一定可行性，能达到采购方的目的</w:t>
            </w:r>
            <w:r>
              <w:rPr>
                <w:rFonts w:hint="eastAsia" w:ascii="宋体" w:hAnsi="宋体" w:eastAsia="宋体" w:cs="宋体"/>
                <w:color w:val="auto"/>
                <w:sz w:val="24"/>
                <w:szCs w:val="24"/>
                <w:highlight w:val="none"/>
                <w:lang w:eastAsia="zh-CN"/>
              </w:rPr>
              <w:t>。</w:t>
            </w:r>
          </w:p>
          <w:p w14:paraId="15B048B7">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档（15分）：对项目的特点、关键技术问题的认识较好，方案表述良好，处理应急事件的措施及方案全面，可操作性良好。接到采购人临时需求或突发紧急状况可提供有效的解决方案，项目组织管理措施有具体的时间、质量、进度控制，有针对性且可行性良好。</w:t>
            </w:r>
          </w:p>
          <w:p w14:paraId="7A746BB8">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档（25分）：对项目的特点、关键技术问题的认识准确透彻，方案表述清晰、严谨、完整，处理应急事件的措施及方案全面，接到采购人临时需求或突发紧急状况可提供有效的解决方案，有细化的项目进度计划流程，项目组织管理措施有具体的时间、质量、进度控制，科学合理，有针对性且可行性高。</w:t>
            </w:r>
          </w:p>
          <w:p w14:paraId="1512CD2A">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四档（35分）能按照本项目相关要求提出全面完整、详细施工组织方案。科学安排作业计划，</w:t>
            </w:r>
            <w:r>
              <w:rPr>
                <w:rFonts w:hint="eastAsia" w:ascii="宋体" w:hAnsi="宋体" w:eastAsia="宋体" w:cs="宋体"/>
                <w:color w:val="auto"/>
                <w:sz w:val="24"/>
                <w:szCs w:val="24"/>
                <w:highlight w:val="none"/>
                <w:lang w:val="en-US" w:eastAsia="zh-CN"/>
              </w:rPr>
              <w:t>根据种植用工量清单</w:t>
            </w:r>
            <w:r>
              <w:rPr>
                <w:rFonts w:hint="eastAsia" w:ascii="宋体" w:hAnsi="宋体" w:eastAsia="宋体" w:cs="宋体"/>
                <w:color w:val="auto"/>
                <w:sz w:val="24"/>
                <w:szCs w:val="24"/>
                <w:highlight w:val="none"/>
              </w:rPr>
              <w:t>投入足够的人力、物力。严格按安全标准施工，采取必要安全防护措施，消除事故隐患，确保施工安全。各项管理制度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包括但不限于</w:t>
            </w:r>
            <w:r>
              <w:rPr>
                <w:rFonts w:hint="eastAsia" w:ascii="宋体" w:hAnsi="宋体" w:eastAsia="宋体" w:cs="宋体"/>
                <w:color w:val="auto"/>
                <w:sz w:val="24"/>
                <w:szCs w:val="24"/>
                <w:highlight w:val="none"/>
              </w:rPr>
              <w:t>人员管理制度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安全生产管理制度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质量管控制度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应急响应管理制度</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完善，与采购人协同管理得当，对安全措施落实不力造成事故的责任和因此发生的费用等风险应对措施得当。</w:t>
            </w:r>
          </w:p>
        </w:tc>
        <w:tc>
          <w:tcPr>
            <w:tcW w:w="1076" w:type="dxa"/>
            <w:noWrap w:val="0"/>
            <w:vAlign w:val="center"/>
          </w:tcPr>
          <w:p w14:paraId="592ACBC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分</w:t>
            </w:r>
          </w:p>
        </w:tc>
      </w:tr>
      <w:tr w14:paraId="7D03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627" w:type="dxa"/>
            <w:vMerge w:val="continue"/>
            <w:noWrap w:val="0"/>
            <w:vAlign w:val="center"/>
          </w:tcPr>
          <w:p w14:paraId="0957CF2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p>
        </w:tc>
        <w:tc>
          <w:tcPr>
            <w:tcW w:w="1470" w:type="dxa"/>
            <w:noWrap w:val="0"/>
            <w:vAlign w:val="center"/>
          </w:tcPr>
          <w:p w14:paraId="6972F3C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（2）服务承诺及其管理措施分（</w:t>
            </w:r>
            <w:r>
              <w:rPr>
                <w:rFonts w:hint="eastAsia" w:ascii="宋体" w:hAnsi="宋体" w:eastAsia="宋体" w:cs="宋体"/>
                <w:bCs/>
                <w:color w:val="auto"/>
                <w:sz w:val="24"/>
                <w:szCs w:val="24"/>
                <w:highlight w:val="none"/>
                <w:lang w:val="en-US" w:eastAsia="zh-CN"/>
              </w:rPr>
              <w:t>满分35</w:t>
            </w:r>
            <w:r>
              <w:rPr>
                <w:rFonts w:hint="eastAsia" w:ascii="宋体" w:hAnsi="宋体" w:eastAsia="宋体" w:cs="宋体"/>
                <w:bCs/>
                <w:color w:val="auto"/>
                <w:sz w:val="24"/>
                <w:szCs w:val="24"/>
                <w:highlight w:val="none"/>
              </w:rPr>
              <w:t>分）</w:t>
            </w:r>
          </w:p>
        </w:tc>
        <w:tc>
          <w:tcPr>
            <w:tcW w:w="6894" w:type="dxa"/>
            <w:noWrap w:val="0"/>
            <w:vAlign w:val="center"/>
          </w:tcPr>
          <w:p w14:paraId="11419F8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档（15分）：有重点、难点且作出分析，主要内容的编制思路合理，管理措施部分仅满足招标文件要求。明确列出项目重点、难点内容不少于2项，并对应完成基础原因分析；管理措施覆盖招标文件要求的全部核心条款，无遗漏。</w:t>
            </w:r>
          </w:p>
          <w:p w14:paraId="0E650E8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档（25分）：完整较周全，有重点、难点且作出简单分析，主要内容的编制思路较明晰，管理措施符合项目实际。明确列出项目重点、难点内容不少于4项，每项均对应至少1条基本应对措施；人员管理、质量管理、进度管理、培训管理4类核心措施均明确具体执行路径，与项目道路鲜花种植劳务场景完全匹配；管理措施中明确项目负责人配置要求，且项目负责人具备1年以上园林绿化劳务管理相关经验。</w:t>
            </w:r>
          </w:p>
          <w:p w14:paraId="064BD08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档（35分）：完整周全、重点突出、编制思路明晰、难点把握准且作出深入分析，管理措施利于项目实际。明确识别项目核心难点不少于4项（必须包含「重要节点鲜花保障时效性要求高」「主干道作业交通干扰大」「高温/雨季鲜花成活率管控难」「劳务人员稳定性不足」4类场景），每项难点均对应2条以上可落地应对措施；管理措施包含明确可量化承诺：人员到岗率≥98%、应急人员到位时间≤4小时、问题整改响应时间≤24小时，每项承诺均明确未达标的具体处罚标准；针对劳务人员工资足额发放、作业安全长效管控、培训计划、四季种植质量持续达标4类核心需求，分别设置1项以上专项管理机制，机制明确执行流程、责任人和核验标准。</w:t>
            </w:r>
          </w:p>
        </w:tc>
        <w:tc>
          <w:tcPr>
            <w:tcW w:w="1076" w:type="dxa"/>
            <w:noWrap w:val="0"/>
            <w:vAlign w:val="center"/>
          </w:tcPr>
          <w:p w14:paraId="3B7107A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分</w:t>
            </w:r>
          </w:p>
        </w:tc>
      </w:tr>
      <w:tr w14:paraId="2A0E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27" w:type="dxa"/>
            <w:vMerge w:val="restart"/>
            <w:noWrap w:val="0"/>
            <w:vAlign w:val="center"/>
          </w:tcPr>
          <w:p w14:paraId="6DB610CA">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p>
        </w:tc>
        <w:tc>
          <w:tcPr>
            <w:tcW w:w="1470" w:type="dxa"/>
            <w:noWrap w:val="0"/>
            <w:vAlign w:val="center"/>
          </w:tcPr>
          <w:p w14:paraId="233E58BA">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商务分</w:t>
            </w:r>
          </w:p>
        </w:tc>
        <w:tc>
          <w:tcPr>
            <w:tcW w:w="7970" w:type="dxa"/>
            <w:gridSpan w:val="2"/>
            <w:noWrap w:val="0"/>
            <w:vAlign w:val="center"/>
          </w:tcPr>
          <w:p w14:paraId="5E37C54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评审因素</w:t>
            </w:r>
          </w:p>
        </w:tc>
      </w:tr>
      <w:tr w14:paraId="3635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27" w:type="dxa"/>
            <w:vMerge w:val="continue"/>
            <w:noWrap w:val="0"/>
            <w:vAlign w:val="center"/>
          </w:tcPr>
          <w:p w14:paraId="1A400DC7">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p>
        </w:tc>
        <w:tc>
          <w:tcPr>
            <w:tcW w:w="1470" w:type="dxa"/>
            <w:noWrap w:val="0"/>
            <w:vAlign w:val="center"/>
          </w:tcPr>
          <w:p w14:paraId="0DF8FD7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）项目业绩分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满分</w:t>
            </w:r>
            <w:r>
              <w:rPr>
                <w:rFonts w:hint="eastAsia" w:ascii="宋体"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分）</w:t>
            </w:r>
          </w:p>
        </w:tc>
        <w:tc>
          <w:tcPr>
            <w:tcW w:w="6894" w:type="dxa"/>
            <w:noWrap w:val="0"/>
            <w:vAlign w:val="center"/>
          </w:tcPr>
          <w:p w14:paraId="01AAD5E0">
            <w:pPr>
              <w:keepNext w:val="0"/>
              <w:keepLines w:val="0"/>
              <w:pageBreakBefore w:val="0"/>
              <w:widowControl w:val="0"/>
              <w:kinsoku/>
              <w:wordWrap/>
              <w:overflowPunct/>
              <w:topLinePunct w:val="0"/>
              <w:autoSpaceDE/>
              <w:autoSpaceDN/>
              <w:bidi w:val="0"/>
              <w:adjustRightInd/>
              <w:spacing w:line="360" w:lineRule="auto"/>
              <w:ind w:right="-29" w:rightChars="-14"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3年1月1日以来至投标文件递交截止日期止，具有与本项目同类项目业绩或有同类行业经历，每项得2分，满分10分[以合同（协议）或</w:t>
            </w:r>
            <w:r>
              <w:rPr>
                <w:rFonts w:hint="eastAsia" w:ascii="宋体" w:hAnsi="宋体" w:eastAsia="宋体" w:cs="宋体"/>
                <w:color w:val="auto"/>
                <w:sz w:val="24"/>
                <w:szCs w:val="24"/>
                <w:highlight w:val="none"/>
              </w:rPr>
              <w:t>者中标（成交）通知书复印件为准，并加盖中标服务单位公章]。</w:t>
            </w:r>
          </w:p>
        </w:tc>
        <w:tc>
          <w:tcPr>
            <w:tcW w:w="1076" w:type="dxa"/>
            <w:noWrap w:val="0"/>
            <w:vAlign w:val="center"/>
          </w:tcPr>
          <w:p w14:paraId="227E4CDA">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分(客观分)</w:t>
            </w:r>
          </w:p>
        </w:tc>
      </w:tr>
    </w:tbl>
    <w:p w14:paraId="1219D9FB">
      <w:pPr>
        <w:pStyle w:val="2"/>
        <w:numPr>
          <w:ilvl w:val="0"/>
          <w:numId w:val="0"/>
        </w:numPr>
        <w:rPr>
          <w:rFonts w:hint="eastAsia" w:ascii="宋体" w:hAnsi="宋体" w:eastAsia="宋体" w:cs="宋体"/>
          <w:color w:val="auto"/>
          <w:sz w:val="24"/>
          <w:szCs w:val="24"/>
          <w:highlight w:val="none"/>
        </w:rPr>
      </w:pPr>
    </w:p>
    <w:bookmarkEnd w:id="141"/>
    <w:p w14:paraId="1A1B72AF">
      <w:pPr>
        <w:rPr>
          <w:rFonts w:hint="eastAsia" w:ascii="宋体" w:hAnsi="宋体" w:eastAsia="宋体" w:cs="宋体"/>
          <w:color w:val="auto"/>
          <w:sz w:val="24"/>
          <w:szCs w:val="24"/>
          <w:highlight w:val="none"/>
        </w:rPr>
        <w:sectPr>
          <w:footerReference r:id="rId7" w:type="default"/>
          <w:pgSz w:w="11906" w:h="16838"/>
          <w:pgMar w:top="1440" w:right="1080" w:bottom="1440" w:left="1080" w:header="720" w:footer="720" w:gutter="0"/>
          <w:cols w:space="720" w:num="1"/>
          <w:docGrid w:type="lines" w:linePitch="331" w:charSpace="0"/>
        </w:sectPr>
      </w:pPr>
      <w:bookmarkStart w:id="144" w:name="PO_TDCUS_ITEM_SM_TABLE_1"/>
    </w:p>
    <w:bookmarkEnd w:id="144"/>
    <w:p w14:paraId="6A9E83A9">
      <w:pPr>
        <w:pStyle w:val="2"/>
        <w:numPr>
          <w:ilvl w:val="0"/>
          <w:numId w:val="0"/>
        </w:numPr>
        <w:outlineLvl w:val="1"/>
        <w:rPr>
          <w:rFonts w:hint="eastAsia" w:ascii="宋体" w:hAnsi="宋体" w:eastAsia="宋体" w:cs="宋体"/>
          <w:color w:val="auto"/>
          <w:sz w:val="24"/>
          <w:szCs w:val="24"/>
          <w:highlight w:val="none"/>
          <w:lang w:val="en-US"/>
        </w:rPr>
      </w:pPr>
      <w:bookmarkStart w:id="145" w:name="_Toc30516"/>
      <w:bookmarkStart w:id="146" w:name="_Toc20962"/>
      <w:bookmarkStart w:id="147" w:name="_Toc17628"/>
      <w:r>
        <w:rPr>
          <w:rFonts w:hint="eastAsia" w:ascii="宋体" w:hAnsi="宋体" w:eastAsia="宋体" w:cs="宋体"/>
          <w:b/>
          <w:color w:val="auto"/>
          <w:sz w:val="24"/>
          <w:szCs w:val="24"/>
          <w:highlight w:val="none"/>
          <w:lang w:val="en-US" w:eastAsia="zh-CN"/>
        </w:rPr>
        <w:t>2分标评分办法：</w:t>
      </w:r>
      <w:bookmarkEnd w:id="145"/>
      <w:bookmarkEnd w:id="146"/>
    </w:p>
    <w:tbl>
      <w:tblPr>
        <w:tblStyle w:val="21"/>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20"/>
        <w:gridCol w:w="7105"/>
        <w:gridCol w:w="941"/>
      </w:tblGrid>
      <w:tr w14:paraId="6D80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gridSpan w:val="2"/>
            <w:tcBorders>
              <w:top w:val="single" w:color="auto" w:sz="4" w:space="0"/>
              <w:left w:val="single" w:color="auto" w:sz="4" w:space="0"/>
              <w:bottom w:val="single" w:color="auto" w:sz="4" w:space="0"/>
              <w:right w:val="single" w:color="auto" w:sz="4" w:space="0"/>
            </w:tcBorders>
            <w:noWrap w:val="0"/>
            <w:vAlign w:val="center"/>
          </w:tcPr>
          <w:p w14:paraId="609B44E4">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评分类型</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3EA7BF50">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633D0B66">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r>
      <w:tr w14:paraId="0EA6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noWrap w:val="0"/>
            <w:vAlign w:val="center"/>
          </w:tcPr>
          <w:p w14:paraId="29F68AC7">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B94E61E">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w:t>
            </w:r>
          </w:p>
          <w:p w14:paraId="2E657576">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（满分1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0FAAD370">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（1）评标价为投标人的投标报价进行政策性扣除后的价格，评标价只是作为评标时使用。最终中标人的中标金额＝投标报价。</w:t>
            </w:r>
          </w:p>
          <w:p w14:paraId="4F47C6AF">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照《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最后报价给予</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%的扣除。</w:t>
            </w:r>
          </w:p>
          <w:p w14:paraId="54CB285B">
            <w:pPr>
              <w:keepNext w:val="0"/>
              <w:keepLines w:val="0"/>
              <w:pageBreakBefore w:val="0"/>
              <w:kinsoku/>
              <w:wordWrap/>
              <w:overflowPunct/>
              <w:topLinePunct w:val="0"/>
              <w:autoSpaceDE/>
              <w:autoSpaceDN/>
              <w:bidi w:val="0"/>
              <w:snapToGrid w:val="0"/>
              <w:spacing w:line="360" w:lineRule="auto"/>
              <w:ind w:firstLine="266" w:firstLineChars="111"/>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sym w:font="Wingdings 2" w:char="0052"/>
            </w:r>
            <w:r>
              <w:rPr>
                <w:rFonts w:hint="eastAsia" w:ascii="宋体" w:hAnsi="宋体" w:eastAsia="宋体" w:cs="宋体"/>
                <w:b/>
                <w:color w:val="auto"/>
                <w:sz w:val="24"/>
                <w:szCs w:val="24"/>
                <w:highlight w:val="none"/>
              </w:rPr>
              <w:t>本项目为专门面</w:t>
            </w:r>
            <w:r>
              <w:rPr>
                <w:rFonts w:hint="eastAsia" w:ascii="宋体" w:hAnsi="宋体" w:eastAsia="宋体" w:cs="宋体"/>
                <w:b/>
                <w:color w:val="auto"/>
                <w:sz w:val="24"/>
                <w:szCs w:val="24"/>
                <w:highlight w:val="none"/>
                <w:lang w:val="en-US" w:eastAsia="zh-CN"/>
              </w:rPr>
              <w:t>向</w:t>
            </w:r>
            <w:r>
              <w:rPr>
                <w:rFonts w:hint="eastAsia" w:ascii="宋体" w:hAnsi="宋体" w:eastAsia="宋体" w:cs="宋体"/>
                <w:b/>
                <w:color w:val="auto"/>
                <w:sz w:val="24"/>
                <w:szCs w:val="24"/>
                <w:highlight w:val="none"/>
              </w:rPr>
              <w:t>小微企业项目，小微企业、监狱企业,残疾人福利性单位均不再执行价格评审优惠的扶持政策；</w:t>
            </w:r>
          </w:p>
          <w:p w14:paraId="20C15DE9">
            <w:pPr>
              <w:keepNext w:val="0"/>
              <w:keepLines w:val="0"/>
              <w:pageBreakBefore w:val="0"/>
              <w:kinsoku/>
              <w:wordWrap/>
              <w:overflowPunct/>
              <w:topLinePunct w:val="0"/>
              <w:autoSpaceDE/>
              <w:autoSpaceDN/>
              <w:bidi w:val="0"/>
              <w:snapToGrid w:val="0"/>
              <w:spacing w:line="360" w:lineRule="auto"/>
              <w:ind w:firstLine="266" w:firstLineChars="11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b/>
                <w:color w:val="auto"/>
                <w:sz w:val="24"/>
                <w:szCs w:val="24"/>
                <w:highlight w:val="none"/>
              </w:rPr>
              <w:t>本项目为非专门面向中小企业采购项目(政府采购政策性扣除计算方法)；</w:t>
            </w:r>
          </w:p>
          <w:p w14:paraId="3D24CA3E">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22A6884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64DB081">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（5）政策性扣除计算方法。</w:t>
            </w:r>
          </w:p>
          <w:p w14:paraId="65267049">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在货物采购项目中，供应商所投标全部货物由小型或者微型企业制造；在工程采购项目中，工程由小微企业承建；在服务采购项目中，服务由小微企业承接。对符合上述要求的投标人的投标报价给予</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%的扣除，扣除后的价格为评标报价，即评标报价=投标报价×（1-</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%的扣除，用扣除后的价格参加评审，扣除后的价格为评标价，即评标报价=投标报价×（1-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%）。除上述情况外，评标价＝投标报价；</w:t>
            </w:r>
          </w:p>
          <w:p w14:paraId="0C00F27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（6）以进入综合评分环节的最低的评标报价为基准价，基准价报价得分为</w:t>
            </w:r>
            <w:r>
              <w:rPr>
                <w:rFonts w:hint="eastAsia" w:ascii="宋体" w:hAnsi="宋体" w:eastAsia="宋体" w:cs="宋体"/>
                <w:color w:val="auto"/>
                <w:sz w:val="24"/>
                <w:szCs w:val="24"/>
                <w:highlight w:val="none"/>
                <w:lang w:val="en-US" w:eastAsia="zh-CN"/>
              </w:rPr>
              <w:t>满分</w:t>
            </w:r>
            <w:r>
              <w:rPr>
                <w:rFonts w:hint="eastAsia" w:ascii="宋体" w:hAnsi="宋体" w:eastAsia="宋体" w:cs="宋体"/>
                <w:color w:val="auto"/>
                <w:sz w:val="24"/>
                <w:szCs w:val="24"/>
                <w:highlight w:val="none"/>
              </w:rPr>
              <w:t>。</w:t>
            </w:r>
          </w:p>
          <w:p w14:paraId="2A60F675">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（7）价格分计算公式：</w:t>
            </w:r>
          </w:p>
          <w:p w14:paraId="2ED1B3ED">
            <w:pPr>
              <w:keepNext w:val="0"/>
              <w:keepLines w:val="0"/>
              <w:pageBreakBefore w:val="0"/>
              <w:kinsoku/>
              <w:wordWrap/>
              <w:overflowPunct/>
              <w:topLinePunct w:val="0"/>
              <w:autoSpaceDE/>
              <w:autoSpaceDN/>
              <w:bidi w:val="0"/>
              <w:spacing w:line="360" w:lineRule="auto"/>
              <w:ind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投标人价格分=基准价/某投标人评标报价金额×</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6B9936CE">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r>
      <w:tr w14:paraId="096B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cBorders>
            <w:noWrap w:val="0"/>
            <w:vAlign w:val="center"/>
          </w:tcPr>
          <w:p w14:paraId="10C2E043">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3DB0C3AA">
            <w:pPr>
              <w:keepNext w:val="0"/>
              <w:keepLines w:val="0"/>
              <w:pageBreakBefore w:val="0"/>
              <w:kinsoku/>
              <w:wordWrap/>
              <w:overflowPunct/>
              <w:topLinePunct w:val="0"/>
              <w:autoSpaceDE/>
              <w:autoSpaceDN/>
              <w:bidi w:val="0"/>
              <w:adjustRightInd w:val="0"/>
              <w:spacing w:line="360" w:lineRule="auto"/>
              <w:ind w:left="-105" w:leftChars="-50" w:right="-105" w:rightChars="-50"/>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技术分</w:t>
            </w:r>
          </w:p>
        </w:tc>
        <w:tc>
          <w:tcPr>
            <w:tcW w:w="8046" w:type="dxa"/>
            <w:gridSpan w:val="2"/>
            <w:tcBorders>
              <w:top w:val="single" w:color="auto" w:sz="4" w:space="0"/>
              <w:left w:val="single" w:color="auto" w:sz="4" w:space="0"/>
              <w:bottom w:val="single" w:color="auto" w:sz="4" w:space="0"/>
              <w:right w:val="single" w:color="auto" w:sz="4" w:space="0"/>
            </w:tcBorders>
            <w:noWrap w:val="0"/>
            <w:vAlign w:val="center"/>
          </w:tcPr>
          <w:p w14:paraId="56405119">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评审因素</w:t>
            </w:r>
          </w:p>
        </w:tc>
      </w:tr>
      <w:tr w14:paraId="4CC2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525" w:type="dxa"/>
            <w:vMerge w:val="continue"/>
            <w:tcBorders>
              <w:left w:val="single" w:color="auto" w:sz="4" w:space="0"/>
              <w:right w:val="single" w:color="auto" w:sz="4" w:space="0"/>
            </w:tcBorders>
            <w:noWrap w:val="0"/>
            <w:vAlign w:val="center"/>
          </w:tcPr>
          <w:p w14:paraId="48AA8FBF">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right w:val="single" w:color="auto" w:sz="4" w:space="0"/>
            </w:tcBorders>
            <w:noWrap w:val="0"/>
            <w:vAlign w:val="center"/>
          </w:tcPr>
          <w:p w14:paraId="597D8273">
            <w:pPr>
              <w:keepNext w:val="0"/>
              <w:keepLines w:val="0"/>
              <w:pageBreakBefore w:val="0"/>
              <w:kinsoku/>
              <w:wordWrap/>
              <w:overflowPunct/>
              <w:topLinePunct w:val="0"/>
              <w:autoSpaceDE/>
              <w:autoSpaceDN/>
              <w:bidi w:val="0"/>
              <w:spacing w:line="360" w:lineRule="auto"/>
              <w:ind w:left="15" w:hanging="16" w:hangingChars="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（1）鲜花下地养护浇灌方案（满分</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563C5B4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未</w:t>
            </w:r>
            <w:r>
              <w:rPr>
                <w:rFonts w:hint="eastAsia" w:ascii="宋体" w:hAnsi="宋体" w:eastAsia="宋体" w:cs="宋体"/>
                <w:bCs/>
                <w:color w:val="auto"/>
                <w:sz w:val="24"/>
                <w:szCs w:val="24"/>
                <w:highlight w:val="none"/>
              </w:rPr>
              <w:t>提供的方案或方案未达到一档要求的记0分。</w:t>
            </w:r>
          </w:p>
          <w:p w14:paraId="59182E5A">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一档（4分）：方案未结合水车类型和鲜花养护特点，仅笼统提及浇水作业要求，未明确浇灌时间、浇灌量、浇灌方式等核心要素，无适配不同作业场景的具体措施，基本满足项目最低要求。</w:t>
            </w:r>
          </w:p>
          <w:p w14:paraId="25935E0B">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档（12分）：方案基本符合需求，浇灌流程清晰，覆盖定根水浇灌、日常浇水核心内容，但水车适配性一般，对一类（8—10吨）、二类（5—7吨）水车的作业场景划分不够明确，浇灌时间、水量、方式的描述不够细化，针对性有待提升，整体满足项目基本要求。</w:t>
            </w:r>
          </w:p>
          <w:p w14:paraId="37F6B80E">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档（20分）：方案贴合城市道路鲜花生长需求，明确浇灌时间、浇灌量、浇灌方式，精准适配一类、二类水车的使用场景，内容详细、可落地；同时具备完善的缓苗期养护、不同花卉品类差异化浇水标准、土壤湿度动态监测机制，针对高温、降雨、极端天气等场景有高度可操作的应急处置方案，与鲜花种植团队协同机制清晰，完全符合项目要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5C7D9813">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r>
      <w:tr w14:paraId="3EE0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525" w:type="dxa"/>
            <w:vMerge w:val="continue"/>
            <w:tcBorders>
              <w:left w:val="single" w:color="auto" w:sz="4" w:space="0"/>
              <w:right w:val="single" w:color="auto" w:sz="4" w:space="0"/>
            </w:tcBorders>
            <w:noWrap w:val="0"/>
            <w:vAlign w:val="center"/>
          </w:tcPr>
          <w:p w14:paraId="3CAD35F2">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right w:val="single" w:color="auto" w:sz="4" w:space="0"/>
            </w:tcBorders>
            <w:noWrap w:val="0"/>
            <w:vAlign w:val="center"/>
          </w:tcPr>
          <w:p w14:paraId="38CADEB3">
            <w:pPr>
              <w:keepNext w:val="0"/>
              <w:keepLines w:val="0"/>
              <w:pageBreakBefore w:val="0"/>
              <w:kinsoku/>
              <w:wordWrap/>
              <w:overflowPunct/>
              <w:topLinePunct w:val="0"/>
              <w:autoSpaceDE/>
              <w:autoSpaceDN/>
              <w:bidi w:val="0"/>
              <w:spacing w:line="360" w:lineRule="auto"/>
              <w:ind w:left="16" w:leftChars="0" w:hanging="16" w:hangingChars="7"/>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）水车操作与维护方案（满分</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71A1B59B">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未提供的方案或方案未达到一档要求的记0分。</w:t>
            </w:r>
          </w:p>
          <w:p w14:paraId="626CD3D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一档（4分）：操作、维护方案简单，缺乏可操作性，仅笼统提及水车操作、维护的基本概念，未结合本项目一类（8—10吨）、二类（5—7吨）水车的技术参数特点及城市道路作业场景，未明确操作流程、维护频次、故障处理等核心要素，基本满足项目最低要求。</w:t>
            </w:r>
          </w:p>
          <w:p w14:paraId="6C256D7D">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二档（12分）：有基本的操作和维护流程，但细节不完善，覆盖出车前检查、作业中操作规范、收车后整理、月度常规保养等核心环节，但针对两类水车的差异化操作指引、故障应急处置的针对性不足，维护计划的颗粒度、故障排查的可落地性有待提升，整体满足项目基本要求。</w:t>
            </w:r>
          </w:p>
          <w:p w14:paraId="3F5B204D">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三档（20分）：方案贴合本项目水车作业需求，明确一类、二类水车的操作流程、日常维护计划、故障排查措施，能保障水车正常运行，减少故障停机时间；精准适配荔滨大道中分带、青竹立交花墙、渠化岛花境等不同作业场景的操作规范，明确驾驶员安全操作要求、喷洒系统校准标准、水箱清洁频次、故障2小时内替换响应等核心机制，内容详细可落地，具备完善的维护记录留存、作业安全管控措施，完全符合项目需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364E542">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r>
      <w:tr w14:paraId="032F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jc w:val="center"/>
        </w:trPr>
        <w:tc>
          <w:tcPr>
            <w:tcW w:w="525" w:type="dxa"/>
            <w:vMerge w:val="continue"/>
            <w:tcBorders>
              <w:left w:val="single" w:color="auto" w:sz="4" w:space="0"/>
              <w:right w:val="single" w:color="auto" w:sz="4" w:space="0"/>
            </w:tcBorders>
            <w:noWrap w:val="0"/>
            <w:vAlign w:val="center"/>
          </w:tcPr>
          <w:p w14:paraId="559FDB81">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EC4A4DD">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）安全作业保障方案（满分</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2276136D">
            <w:pPr>
              <w:keepNext w:val="0"/>
              <w:keepLines w:val="0"/>
              <w:pageBreakBefore w:val="0"/>
              <w:kinsoku/>
              <w:wordWrap/>
              <w:overflowPunct/>
              <w:topLinePunct w:val="0"/>
              <w:autoSpaceDE/>
              <w:autoSpaceDN/>
              <w:bidi w:val="0"/>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未提供的方案或方案未达到一档要求的记0分。</w:t>
            </w:r>
          </w:p>
          <w:p w14:paraId="5BA54328">
            <w:pPr>
              <w:keepNext w:val="0"/>
              <w:keepLines w:val="0"/>
              <w:pageBreakBefore w:val="0"/>
              <w:kinsoku/>
              <w:wordWrap/>
              <w:overflowPunct/>
              <w:topLinePunct w:val="0"/>
              <w:autoSpaceDE/>
              <w:autoSpaceDN/>
              <w:bidi w:val="0"/>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一档（15分）：安全保障措施简单，存在安全隐患，仅笼统提及作业安全基本要求，未结合本项目主干道作业场景、水车作业特点明确交通警示、人员防护、时段管控等核心要求，基本满足项目最低安全要求。</w:t>
            </w:r>
          </w:p>
          <w:p w14:paraId="452D729F">
            <w:pPr>
              <w:keepNext w:val="0"/>
              <w:keepLines w:val="0"/>
              <w:pageBreakBefore w:val="0"/>
              <w:kinsoku/>
              <w:wordWrap/>
              <w:overflowPunct/>
              <w:topLinePunct w:val="0"/>
              <w:autoSpaceDE/>
              <w:autoSpaceDN/>
              <w:bidi w:val="0"/>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档（20分）：有基本的安全保障措施，但不够全面，覆盖作业警示设置、驾驶员安全操作要求等基础内容，但针对高峰期禁行管控、极端天气作业防护、应急事故处置等细节不够完善，对不同作业场景（高架花墙、路口渠化岛、主干道中分带）的安全适配性有待提升，整体满足项目基本安全要求。</w:t>
            </w:r>
          </w:p>
          <w:p w14:paraId="0EF30F61">
            <w:pPr>
              <w:keepNext w:val="0"/>
              <w:keepLines w:val="0"/>
              <w:pageBreakBefore w:val="0"/>
              <w:kinsoku/>
              <w:wordWrap/>
              <w:overflowPunct/>
              <w:topLinePunct w:val="0"/>
              <w:autoSpaceDE/>
              <w:autoSpaceDN/>
              <w:bidi w:val="0"/>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档（25分）：有完善的道路作业安全规范（如交通警示、人员防护、作业时段管控），明确司机安全操作要求，配备齐全的安全防护设备；精准适配本项目荔滨大道、民族大道延长线等主干道作业场景，明确上下班高峰期禁行机制、高温/雨天作业防护标准、作业区域警示标识设置要求、事故1小时响应处置流程，同时覆盖驾驶员、养护人员安全培训机制、作业安全每日检查制度、安全责任追溯机制，内容可落地，完全符合项目安全管理需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68902F87">
            <w:pPr>
              <w:keepNext w:val="0"/>
              <w:keepLines w:val="0"/>
              <w:pageBreakBefore w:val="0"/>
              <w:kinsoku/>
              <w:wordWrap/>
              <w:overflowPunct/>
              <w:topLinePunct w:val="0"/>
              <w:autoSpaceDE/>
              <w:autoSpaceDN/>
              <w:bidi w:val="0"/>
              <w:adjustRightInd w:val="0"/>
              <w:spacing w:line="360" w:lineRule="auto"/>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分</w:t>
            </w:r>
          </w:p>
        </w:tc>
      </w:tr>
      <w:tr w14:paraId="37C3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25" w:type="dxa"/>
            <w:vMerge w:val="continue"/>
            <w:tcBorders>
              <w:left w:val="single" w:color="auto" w:sz="4" w:space="0"/>
              <w:right w:val="single" w:color="auto" w:sz="4" w:space="0"/>
            </w:tcBorders>
            <w:noWrap w:val="0"/>
            <w:vAlign w:val="center"/>
          </w:tcPr>
          <w:p w14:paraId="2E5B42A0">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6386002A">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）服务质量与响应效率（满分</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7273B413">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未提供的方案或方案未达到一档要求的记0分。</w:t>
            </w:r>
          </w:p>
          <w:p w14:paraId="1767AEC6">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档（3分）：服务标准模糊，响应效率无明确保障，仅笼统提及服务响应、质量管控的基本概念，未结合水车租赁、鲜花浇灌作业场景明确浇灌合格率、故障响应时间、投诉处理等核心要求，基本满足项目最低服务要求。</w:t>
            </w:r>
          </w:p>
          <w:p w14:paraId="0DCB0E6A">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档（6分）：有基本的服务标准和响应机制，但承诺不够具体，覆盖浇灌质量管控、故障响应、投诉处理等基础内容，但未明确浇灌合格率、响应时效的量化指标，针对应急补水、重大活动保障等特殊场景的响应措施不够细化，整体满足项目基本服务要求。</w:t>
            </w:r>
          </w:p>
          <w:p w14:paraId="4941E82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档（9分）：明确服务标准（如浇灌合格率、故障响应时间、投诉处理机制），响应及时（接到需求后1小时内抵达现场），服务承诺具体可行；量化明确浇灌合格率≥98%、水车故障2小时内替换完成、投诉24小时内闭环处置等核心指标，同时包含重大活动应急保障机制、定期服务质量复盘制度、服务不达标赔付规则，内容可落地、可考核，完全符合项目服务管理需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03B6FC27">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r>
      <w:tr w14:paraId="363E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25" w:type="dxa"/>
            <w:vMerge w:val="continue"/>
            <w:tcBorders>
              <w:left w:val="single" w:color="auto" w:sz="4" w:space="0"/>
              <w:right w:val="single" w:color="auto" w:sz="4" w:space="0"/>
            </w:tcBorders>
            <w:noWrap w:val="0"/>
            <w:vAlign w:val="center"/>
          </w:tcPr>
          <w:p w14:paraId="571EB2AC">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0828604">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）人员培训计划（满分</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771F10FC">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未提供的方案或方案未达到一档要求的记0分。</w:t>
            </w:r>
          </w:p>
          <w:p w14:paraId="135A887F">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一档（2分）：有基本的培训计划，但内容不够详细，仅笼统提及司机操作、养护知识培训的基本方向，未明确培训频次、考核标准、内容覆盖范围等核心要素，基本满足项目最低人员能力要求。</w:t>
            </w:r>
          </w:p>
          <w:p w14:paraId="14E57A3E">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档（4分）：有完善的司机操作培训、鲜花养护知识培训计划，能保障司机专业操作、规范作业；明确覆盖「入场前安全操作培训+月度鲜花养护知识更新培训+季度应急处置演练」三级培训体系，包含一类/二类水车标准化操作、不同品类花卉浇灌要求、道路作业安全规范、应急事件处置流程等核心内容，配套明确的培训考核机制，考核合格后方可上岗，内容可落地、可追溯，完全符合项目人员管理需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CC185EC">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26A7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25" w:type="dxa"/>
            <w:vMerge w:val="restart"/>
            <w:tcBorders>
              <w:left w:val="single" w:color="auto" w:sz="4" w:space="0"/>
              <w:right w:val="single" w:color="auto" w:sz="4" w:space="0"/>
            </w:tcBorders>
            <w:noWrap w:val="0"/>
            <w:vAlign w:val="center"/>
          </w:tcPr>
          <w:p w14:paraId="479FCD95">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6619FA89">
            <w:pPr>
              <w:keepNext w:val="0"/>
              <w:keepLines w:val="0"/>
              <w:pageBreakBefore w:val="0"/>
              <w:kinsoku/>
              <w:wordWrap/>
              <w:overflowPunct/>
              <w:topLinePunct w:val="0"/>
              <w:autoSpaceDE/>
              <w:autoSpaceDN/>
              <w:bidi w:val="0"/>
              <w:adjustRightInd w:val="0"/>
              <w:spacing w:line="360" w:lineRule="auto"/>
              <w:ind w:left="-105" w:leftChars="-50" w:right="-105" w:rightChars="-50"/>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商务分</w:t>
            </w:r>
          </w:p>
        </w:tc>
        <w:tc>
          <w:tcPr>
            <w:tcW w:w="8046" w:type="dxa"/>
            <w:gridSpan w:val="2"/>
            <w:tcBorders>
              <w:top w:val="single" w:color="auto" w:sz="4" w:space="0"/>
              <w:left w:val="single" w:color="auto" w:sz="4" w:space="0"/>
              <w:bottom w:val="single" w:color="auto" w:sz="4" w:space="0"/>
              <w:right w:val="single" w:color="auto" w:sz="4" w:space="0"/>
            </w:tcBorders>
            <w:noWrap w:val="0"/>
            <w:vAlign w:val="center"/>
          </w:tcPr>
          <w:p w14:paraId="429BAD11">
            <w:pPr>
              <w:keepNext w:val="0"/>
              <w:keepLines w:val="0"/>
              <w:pageBreakBefore w:val="0"/>
              <w:kinsoku/>
              <w:wordWrap/>
              <w:overflowPunct/>
              <w:topLinePunct w:val="0"/>
              <w:autoSpaceDE/>
              <w:autoSpaceDN/>
              <w:bidi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评审因素</w:t>
            </w:r>
          </w:p>
        </w:tc>
      </w:tr>
      <w:tr w14:paraId="10B1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525" w:type="dxa"/>
            <w:vMerge w:val="continue"/>
            <w:tcBorders>
              <w:left w:val="single" w:color="auto" w:sz="4" w:space="0"/>
              <w:right w:val="single" w:color="auto" w:sz="4" w:space="0"/>
            </w:tcBorders>
            <w:noWrap w:val="0"/>
            <w:vAlign w:val="center"/>
          </w:tcPr>
          <w:p w14:paraId="70F73857">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right w:val="single" w:color="auto" w:sz="4" w:space="0"/>
            </w:tcBorders>
            <w:noWrap w:val="0"/>
            <w:vAlign w:val="center"/>
          </w:tcPr>
          <w:p w14:paraId="0AFAA50B">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（1）类似项目业绩（满分</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02016FB0">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投标人2023年1月1日以来具有与本项目同类项目业绩的，每提供一份有效证明文件，得1.5分，满分3分【需提供中标（成交）通知书或合同原件（或复印件）扫描件并加盖投标人公章】。</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7BC51204">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客观分</w:t>
            </w:r>
            <w:r>
              <w:rPr>
                <w:rFonts w:hint="eastAsia" w:ascii="宋体" w:hAnsi="宋体" w:eastAsia="宋体" w:cs="宋体"/>
                <w:color w:val="auto"/>
                <w:sz w:val="24"/>
                <w:szCs w:val="24"/>
                <w:highlight w:val="none"/>
                <w:lang w:eastAsia="zh-CN"/>
              </w:rPr>
              <w:t>）</w:t>
            </w:r>
          </w:p>
        </w:tc>
      </w:tr>
      <w:tr w14:paraId="42CD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525" w:type="dxa"/>
            <w:vMerge w:val="continue"/>
            <w:tcBorders>
              <w:left w:val="single" w:color="auto" w:sz="4" w:space="0"/>
              <w:right w:val="single" w:color="auto" w:sz="4" w:space="0"/>
            </w:tcBorders>
            <w:noWrap w:val="0"/>
            <w:vAlign w:val="center"/>
          </w:tcPr>
          <w:p w14:paraId="102AB6CB">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9A1DBAD">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）水车配置</w:t>
            </w:r>
          </w:p>
          <w:p w14:paraId="4D49F05B">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（满分</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5B6C63CA">
            <w:pPr>
              <w:pStyle w:val="9"/>
              <w:keepNext w:val="0"/>
              <w:keepLines w:val="0"/>
              <w:pageBreakBefore w:val="0"/>
              <w:kinsoku/>
              <w:wordWrap/>
              <w:overflowPunct/>
              <w:topLinePunct w:val="0"/>
              <w:autoSpaceDE/>
              <w:autoSpaceDN/>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车在满足文件要求的基础（两辆）上，每增加一辆一类水车的得1分，最高得2分；每增加一辆二类水车的得0.5分，最高得1分；本项满分3分[须提供服务车辆行驶证复印件或车辆的租赁协议等证明材料复印件（须在有效期内）等,否则不予计分]。</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AA4F156">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客观分</w:t>
            </w:r>
            <w:r>
              <w:rPr>
                <w:rFonts w:hint="eastAsia" w:ascii="宋体" w:hAnsi="宋体" w:eastAsia="宋体" w:cs="宋体"/>
                <w:color w:val="auto"/>
                <w:sz w:val="24"/>
                <w:szCs w:val="24"/>
                <w:highlight w:val="none"/>
                <w:lang w:eastAsia="zh-CN"/>
              </w:rPr>
              <w:t>）</w:t>
            </w:r>
          </w:p>
        </w:tc>
      </w:tr>
      <w:tr w14:paraId="58FD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525" w:type="dxa"/>
            <w:tcBorders>
              <w:left w:val="single" w:color="auto" w:sz="4" w:space="0"/>
              <w:right w:val="single" w:color="auto" w:sz="4" w:space="0"/>
            </w:tcBorders>
            <w:noWrap w:val="0"/>
            <w:vAlign w:val="center"/>
          </w:tcPr>
          <w:p w14:paraId="078F1723">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rPr>
            </w:pPr>
          </w:p>
        </w:tc>
        <w:tc>
          <w:tcPr>
            <w:tcW w:w="1020" w:type="dxa"/>
            <w:tcBorders>
              <w:top w:val="single" w:color="auto" w:sz="4" w:space="0"/>
              <w:left w:val="single" w:color="auto" w:sz="4" w:space="0"/>
              <w:right w:val="single" w:color="auto" w:sz="4" w:space="0"/>
            </w:tcBorders>
            <w:noWrap w:val="0"/>
            <w:vAlign w:val="center"/>
          </w:tcPr>
          <w:p w14:paraId="5D259DE6">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服务保障与应急能力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满分6分</w:t>
            </w:r>
            <w:r>
              <w:rPr>
                <w:rFonts w:hint="eastAsia" w:ascii="宋体" w:hAnsi="宋体" w:eastAsia="宋体" w:cs="宋体"/>
                <w:color w:val="auto"/>
                <w:sz w:val="24"/>
                <w:szCs w:val="24"/>
                <w:highlight w:val="none"/>
                <w:lang w:eastAsia="zh-CN"/>
              </w:rPr>
              <w:t>）</w:t>
            </w:r>
          </w:p>
        </w:tc>
        <w:tc>
          <w:tcPr>
            <w:tcW w:w="7105" w:type="dxa"/>
            <w:tcBorders>
              <w:top w:val="single" w:color="auto" w:sz="4" w:space="0"/>
              <w:left w:val="single" w:color="auto" w:sz="4" w:space="0"/>
              <w:bottom w:val="single" w:color="auto" w:sz="4" w:space="0"/>
              <w:right w:val="single" w:color="auto" w:sz="4" w:space="0"/>
            </w:tcBorders>
            <w:noWrap w:val="0"/>
            <w:vAlign w:val="center"/>
          </w:tcPr>
          <w:p w14:paraId="388060E5">
            <w:pPr>
              <w:pStyle w:val="9"/>
              <w:keepNext w:val="0"/>
              <w:keepLines w:val="0"/>
              <w:pageBreakBefore w:val="0"/>
              <w:kinsoku/>
              <w:wordWrap/>
              <w:overflowPunct/>
              <w:topLinePunct w:val="0"/>
              <w:autoSpaceDE/>
              <w:autoSpaceDN/>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未提供的方案或方案未达到一档要求的记0分。</w:t>
            </w:r>
          </w:p>
          <w:p w14:paraId="62CE5DC3">
            <w:pPr>
              <w:pStyle w:val="9"/>
              <w:keepNext w:val="0"/>
              <w:keepLines w:val="0"/>
              <w:pageBreakBefore w:val="0"/>
              <w:kinsoku/>
              <w:wordWrap/>
              <w:overflowPunct/>
              <w:topLinePunct w:val="0"/>
              <w:autoSpaceDE/>
              <w:autoSpaceDN/>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一档（3分）：应急保障方案仅笼统提及应急处置基本概念，未明确应急队伍、响应时效、处置流程等核心要素，仅能应对极轻微突发情况，基本满足项目最低应急要求。</w:t>
            </w:r>
          </w:p>
          <w:p w14:paraId="73C3E9F1">
            <w:pPr>
              <w:pStyle w:val="9"/>
              <w:keepNext w:val="0"/>
              <w:keepLines w:val="0"/>
              <w:pageBreakBefore w:val="0"/>
              <w:kinsoku/>
              <w:wordWrap/>
              <w:overflowPunct/>
              <w:topLinePunct w:val="0"/>
              <w:autoSpaceDE/>
              <w:autoSpaceDN/>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档（6分）：提供基本的应急浇灌、水车故障抢修方案，能应对简单突发情况；明确应急队伍配置、水车故障2小时内替换机制、高温/干旱等极端天气应急浇灌响应流程，配套应急物资储备清单、值班值守制度，内容具备可操作性，完全符合项目应急保障需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FD5B879">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0~6分</w:t>
            </w:r>
          </w:p>
        </w:tc>
      </w:tr>
    </w:tbl>
    <w:p w14:paraId="2A68D9B8">
      <w:pPr>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br w:type="page"/>
      </w:r>
    </w:p>
    <w:p w14:paraId="7B11EDC9">
      <w:pPr>
        <w:pStyle w:val="4"/>
        <w:wordWrap w:val="0"/>
        <w:spacing w:before="0" w:after="0" w:line="360" w:lineRule="auto"/>
        <w:jc w:val="center"/>
        <w:rPr>
          <w:rFonts w:hint="eastAsia" w:ascii="宋体" w:hAnsi="宋体" w:eastAsia="宋体" w:cs="宋体"/>
          <w:b w:val="0"/>
          <w:color w:val="auto"/>
          <w:sz w:val="30"/>
          <w:szCs w:val="30"/>
          <w:highlight w:val="none"/>
        </w:rPr>
      </w:pPr>
      <w:bookmarkStart w:id="148" w:name="_Toc6741"/>
      <w:r>
        <w:rPr>
          <w:rFonts w:hint="eastAsia" w:ascii="宋体" w:hAnsi="宋体" w:eastAsia="宋体" w:cs="宋体"/>
          <w:b w:val="0"/>
          <w:color w:val="auto"/>
          <w:sz w:val="30"/>
          <w:szCs w:val="30"/>
          <w:highlight w:val="none"/>
        </w:rPr>
        <w:t>第四节 中标候选人推荐原则</w:t>
      </w:r>
      <w:bookmarkEnd w:id="147"/>
      <w:bookmarkEnd w:id="148"/>
    </w:p>
    <w:p w14:paraId="0EDD1DDE">
      <w:pPr>
        <w:pStyle w:val="12"/>
        <w:numPr>
          <w:ilvl w:val="0"/>
          <w:numId w:val="12"/>
        </w:numPr>
        <w:wordWrap w:val="0"/>
        <w:spacing w:line="360" w:lineRule="auto"/>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综合评分法</w:t>
      </w:r>
    </w:p>
    <w:p w14:paraId="755B5397">
      <w:pPr>
        <w:pStyle w:val="12"/>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79DBA3F0">
      <w:pPr>
        <w:pStyle w:val="2"/>
        <w:rPr>
          <w:rFonts w:hint="eastAsia" w:ascii="宋体" w:hAnsi="宋体" w:eastAsia="宋体" w:cs="宋体"/>
          <w:color w:val="auto"/>
          <w:highlight w:val="none"/>
        </w:rPr>
      </w:pPr>
      <w:r>
        <w:rPr>
          <w:rFonts w:hint="eastAsia" w:ascii="宋体" w:hAnsi="宋体" w:eastAsia="宋体" w:cs="宋体"/>
          <w:b/>
          <w:bCs/>
          <w:color w:val="auto"/>
          <w:sz w:val="32"/>
          <w:szCs w:val="32"/>
          <w:highlight w:val="none"/>
          <w:lang w:val="en-US" w:eastAsia="zh-CN"/>
        </w:rPr>
        <w:t>（注：各投标人均可就本项目上述标段中的所有标段进行投标，其中1分标、2分标不允许同时中标，已在前面分标推荐为第一中标候选供应商的投标人不再参加后续分标的中标候选供应商推荐。评标顺序：评标和中标顺序为1分标→2分标。</w:t>
      </w:r>
    </w:p>
    <w:p w14:paraId="634676B7">
      <w:pPr>
        <w:pStyle w:val="4"/>
        <w:wordWrap w:val="0"/>
        <w:spacing w:before="0" w:after="0" w:line="360" w:lineRule="auto"/>
        <w:ind w:firstLine="600" w:firstLineChars="200"/>
        <w:jc w:val="center"/>
        <w:rPr>
          <w:rFonts w:hint="eastAsia" w:ascii="宋体" w:hAnsi="宋体" w:eastAsia="宋体" w:cs="宋体"/>
          <w:b w:val="0"/>
          <w:color w:val="auto"/>
          <w:sz w:val="30"/>
          <w:szCs w:val="30"/>
          <w:highlight w:val="none"/>
        </w:rPr>
      </w:pPr>
      <w:bookmarkStart w:id="149" w:name="_Toc16117"/>
      <w:bookmarkStart w:id="150" w:name="_Toc3720"/>
      <w:r>
        <w:rPr>
          <w:rFonts w:hint="eastAsia" w:ascii="宋体" w:hAnsi="宋体" w:eastAsia="宋体" w:cs="宋体"/>
          <w:b w:val="0"/>
          <w:color w:val="auto"/>
          <w:sz w:val="30"/>
          <w:szCs w:val="30"/>
          <w:highlight w:val="none"/>
        </w:rPr>
        <w:t>第五节 评标报告</w:t>
      </w:r>
      <w:bookmarkEnd w:id="149"/>
      <w:bookmarkEnd w:id="150"/>
    </w:p>
    <w:p w14:paraId="4D942E97">
      <w:pPr>
        <w:pStyle w:val="34"/>
        <w:wordWrap w:val="0"/>
        <w:spacing w:before="0"/>
        <w:ind w:firstLine="482"/>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（一）评标报告与推荐中标候选人</w:t>
      </w:r>
    </w:p>
    <w:p w14:paraId="43C04F32">
      <w:pPr>
        <w:pStyle w:val="12"/>
        <w:tabs>
          <w:tab w:val="left" w:pos="2472"/>
        </w:tabs>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评标委员会根据原始评标记录和评标结果编写评标报告，并通过电子交易平台向采购人、采购代理机构提交。</w:t>
      </w:r>
    </w:p>
    <w:p w14:paraId="78B8AE18">
      <w:pPr>
        <w:widowControl/>
        <w:wordWrap w:val="0"/>
        <w:spacing w:line="360" w:lineRule="auto"/>
        <w:ind w:firstLine="48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（二）评标争议事项处理</w:t>
      </w:r>
    </w:p>
    <w:p w14:paraId="19C150AD">
      <w:pPr>
        <w:pStyle w:val="12"/>
        <w:tabs>
          <w:tab w:val="left" w:pos="2472"/>
        </w:tabs>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0AF9D3A">
      <w:pPr>
        <w:widowControl/>
        <w:wordWrap w:val="0"/>
        <w:spacing w:line="360" w:lineRule="auto"/>
        <w:jc w:val="left"/>
        <w:rPr>
          <w:rFonts w:hint="eastAsia" w:ascii="宋体" w:hAnsi="宋体" w:eastAsia="宋体" w:cs="宋体"/>
          <w:b/>
          <w:color w:val="auto"/>
          <w:sz w:val="36"/>
          <w:szCs w:val="20"/>
          <w:highlight w:val="none"/>
        </w:rPr>
        <w:sectPr>
          <w:pgSz w:w="11906" w:h="16838"/>
          <w:pgMar w:top="1440" w:right="1080" w:bottom="1440" w:left="1080" w:header="720" w:footer="720" w:gutter="0"/>
          <w:cols w:space="720" w:num="1"/>
          <w:docGrid w:type="lines" w:linePitch="331" w:charSpace="0"/>
        </w:sectPr>
      </w:pPr>
    </w:p>
    <w:p w14:paraId="4A26C481">
      <w:pPr>
        <w:pStyle w:val="12"/>
        <w:tabs>
          <w:tab w:val="left" w:pos="2472"/>
        </w:tabs>
        <w:wordWrap w:val="0"/>
        <w:spacing w:line="360" w:lineRule="auto"/>
        <w:jc w:val="center"/>
        <w:outlineLvl w:val="0"/>
        <w:rPr>
          <w:rFonts w:hint="eastAsia" w:ascii="宋体" w:hAnsi="宋体" w:eastAsia="宋体" w:cs="宋体"/>
          <w:b/>
          <w:color w:val="auto"/>
          <w:sz w:val="36"/>
          <w:highlight w:val="none"/>
        </w:rPr>
      </w:pPr>
      <w:bookmarkStart w:id="151" w:name="_Toc22078"/>
      <w:r>
        <w:rPr>
          <w:rFonts w:hint="eastAsia" w:ascii="宋体" w:hAnsi="宋体" w:eastAsia="宋体" w:cs="宋体"/>
          <w:b/>
          <w:color w:val="auto"/>
          <w:sz w:val="36"/>
          <w:highlight w:val="none"/>
        </w:rPr>
        <w:t>第五章 拟签订的合同文本</w:t>
      </w:r>
      <w:bookmarkEnd w:id="151"/>
    </w:p>
    <w:p w14:paraId="132E95A9">
      <w:pPr>
        <w:wordWrap w:val="0"/>
        <w:spacing w:line="360" w:lineRule="auto"/>
        <w:rPr>
          <w:rFonts w:hint="eastAsia" w:ascii="宋体" w:hAnsi="宋体" w:eastAsia="宋体" w:cs="宋体"/>
          <w:color w:val="auto"/>
          <w:sz w:val="24"/>
          <w:highlight w:val="none"/>
        </w:rPr>
      </w:pPr>
    </w:p>
    <w:p w14:paraId="7373A75E">
      <w:pPr>
        <w:wordWrap w:val="0"/>
        <w:spacing w:line="360" w:lineRule="auto"/>
        <w:rPr>
          <w:rFonts w:hint="eastAsia" w:ascii="宋体" w:hAnsi="宋体" w:eastAsia="宋体" w:cs="宋体"/>
          <w:color w:val="auto"/>
          <w:sz w:val="24"/>
          <w:highlight w:val="none"/>
        </w:rPr>
      </w:pPr>
    </w:p>
    <w:p w14:paraId="29D4F98F">
      <w:pPr>
        <w:wordWrap w:val="0"/>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“广西政府采购云”平台合同编号：</w:t>
      </w:r>
      <w:r>
        <w:rPr>
          <w:rFonts w:hint="eastAsia" w:ascii="宋体" w:hAnsi="宋体" w:eastAsia="宋体" w:cs="宋体"/>
          <w:color w:val="auto"/>
          <w:sz w:val="24"/>
          <w:highlight w:val="none"/>
          <w:u w:val="single"/>
        </w:rPr>
        <w:t xml:space="preserve">           </w:t>
      </w:r>
    </w:p>
    <w:p w14:paraId="4A763BC7">
      <w:pPr>
        <w:wordWrap w:val="0"/>
        <w:spacing w:line="360" w:lineRule="auto"/>
        <w:jc w:val="center"/>
        <w:rPr>
          <w:rFonts w:hint="eastAsia" w:ascii="宋体" w:hAnsi="宋体" w:eastAsia="宋体" w:cs="宋体"/>
          <w:b/>
          <w:bCs/>
          <w:color w:val="auto"/>
          <w:sz w:val="52"/>
          <w:highlight w:val="none"/>
        </w:rPr>
      </w:pPr>
    </w:p>
    <w:p w14:paraId="47747EB6">
      <w:pPr>
        <w:wordWrap w:val="0"/>
        <w:spacing w:line="360" w:lineRule="auto"/>
        <w:jc w:val="center"/>
        <w:rPr>
          <w:rFonts w:hint="eastAsia" w:ascii="宋体" w:hAnsi="宋体" w:eastAsia="宋体" w:cs="宋体"/>
          <w:b/>
          <w:bCs/>
          <w:color w:val="auto"/>
          <w:sz w:val="52"/>
          <w:highlight w:val="none"/>
        </w:rPr>
      </w:pPr>
    </w:p>
    <w:p w14:paraId="0E588E83">
      <w:pPr>
        <w:wordWrap w:val="0"/>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14:paraId="547B2089">
      <w:pPr>
        <w:wordWrap w:val="0"/>
        <w:spacing w:line="360" w:lineRule="auto"/>
        <w:ind w:firstLine="420" w:firstLineChars="200"/>
        <w:rPr>
          <w:rFonts w:hint="eastAsia" w:ascii="宋体" w:hAnsi="宋体" w:eastAsia="宋体" w:cs="宋体"/>
          <w:color w:val="auto"/>
          <w:highlight w:val="none"/>
        </w:rPr>
      </w:pPr>
    </w:p>
    <w:p w14:paraId="423E4D0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70AE9D5">
      <w:pPr>
        <w:wordWrap w:val="0"/>
        <w:spacing w:line="360" w:lineRule="auto"/>
        <w:jc w:val="center"/>
        <w:rPr>
          <w:rFonts w:hint="eastAsia" w:ascii="宋体" w:hAnsi="宋体" w:eastAsia="宋体" w:cs="宋体"/>
          <w:b/>
          <w:bCs/>
          <w:color w:val="auto"/>
          <w:sz w:val="44"/>
          <w:highlight w:val="none"/>
          <w:lang w:eastAsia="zh-CN"/>
        </w:rPr>
      </w:pPr>
      <w:r>
        <w:rPr>
          <w:rFonts w:hint="eastAsia" w:ascii="宋体" w:hAnsi="宋体" w:eastAsia="宋体" w:cs="宋体"/>
          <w:b/>
          <w:bCs/>
          <w:color w:val="auto"/>
          <w:sz w:val="44"/>
          <w:highlight w:val="none"/>
          <w:u w:val="single"/>
        </w:rPr>
        <w:t xml:space="preserve">           </w:t>
      </w:r>
      <w:r>
        <w:rPr>
          <w:rFonts w:hint="eastAsia" w:ascii="宋体" w:hAnsi="宋体" w:eastAsia="宋体" w:cs="宋体"/>
          <w:b/>
          <w:bCs/>
          <w:color w:val="auto"/>
          <w:sz w:val="44"/>
          <w:highlight w:val="none"/>
        </w:rPr>
        <w:t>合同</w:t>
      </w:r>
      <w:r>
        <w:rPr>
          <w:rFonts w:hint="eastAsia" w:ascii="宋体" w:hAnsi="宋体" w:eastAsia="宋体" w:cs="宋体"/>
          <w:b/>
          <w:bCs/>
          <w:color w:val="auto"/>
          <w:sz w:val="44"/>
          <w:highlight w:val="none"/>
          <w:lang w:eastAsia="zh-CN"/>
        </w:rPr>
        <w:t>（</w:t>
      </w:r>
      <w:r>
        <w:rPr>
          <w:rFonts w:hint="eastAsia" w:ascii="宋体" w:hAnsi="宋体" w:cs="宋体"/>
          <w:b/>
          <w:bCs/>
          <w:color w:val="auto"/>
          <w:sz w:val="44"/>
          <w:highlight w:val="none"/>
          <w:lang w:val="en-US" w:eastAsia="zh-CN"/>
        </w:rPr>
        <w:t>1</w:t>
      </w:r>
      <w:r>
        <w:rPr>
          <w:rFonts w:hint="eastAsia" w:ascii="宋体" w:hAnsi="宋体" w:eastAsia="宋体" w:cs="宋体"/>
          <w:b/>
          <w:bCs/>
          <w:color w:val="auto"/>
          <w:sz w:val="44"/>
          <w:highlight w:val="none"/>
          <w:lang w:val="en-US" w:eastAsia="zh-CN"/>
        </w:rPr>
        <w:t>分标</w:t>
      </w:r>
      <w:r>
        <w:rPr>
          <w:rFonts w:hint="eastAsia" w:ascii="宋体" w:hAnsi="宋体" w:eastAsia="宋体" w:cs="宋体"/>
          <w:b/>
          <w:bCs/>
          <w:color w:val="auto"/>
          <w:sz w:val="44"/>
          <w:highlight w:val="none"/>
          <w:lang w:eastAsia="zh-CN"/>
        </w:rPr>
        <w:t>）</w:t>
      </w:r>
    </w:p>
    <w:p w14:paraId="09ACCB6B">
      <w:pPr>
        <w:wordWrap w:val="0"/>
        <w:spacing w:line="360" w:lineRule="auto"/>
        <w:ind w:firstLine="3507" w:firstLineChars="794"/>
        <w:rPr>
          <w:rFonts w:hint="eastAsia" w:ascii="宋体" w:hAnsi="宋体" w:eastAsia="宋体" w:cs="宋体"/>
          <w:b/>
          <w:bCs/>
          <w:color w:val="auto"/>
          <w:sz w:val="44"/>
          <w:highlight w:val="none"/>
        </w:rPr>
      </w:pPr>
    </w:p>
    <w:p w14:paraId="1D887C1A">
      <w:pPr>
        <w:wordWrap w:val="0"/>
        <w:spacing w:line="360" w:lineRule="auto"/>
        <w:ind w:firstLine="1063" w:firstLineChars="294"/>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项目编号：   </w:t>
      </w:r>
    </w:p>
    <w:p w14:paraId="7A0E03A3">
      <w:pPr>
        <w:wordWrap w:val="0"/>
        <w:spacing w:line="360" w:lineRule="auto"/>
        <w:ind w:firstLine="1063" w:firstLineChars="294"/>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计划编号：</w:t>
      </w:r>
    </w:p>
    <w:p w14:paraId="08D220FB">
      <w:pPr>
        <w:tabs>
          <w:tab w:val="left" w:pos="7200"/>
        </w:tabs>
        <w:wordWrap w:val="0"/>
        <w:spacing w:line="360" w:lineRule="auto"/>
        <w:ind w:firstLine="1995" w:firstLineChars="552"/>
        <w:rPr>
          <w:rFonts w:hint="eastAsia" w:ascii="宋体" w:hAnsi="宋体" w:eastAsia="宋体" w:cs="宋体"/>
          <w:b/>
          <w:color w:val="auto"/>
          <w:sz w:val="36"/>
          <w:szCs w:val="36"/>
          <w:highlight w:val="none"/>
        </w:rPr>
      </w:pPr>
    </w:p>
    <w:p w14:paraId="65C68858">
      <w:pPr>
        <w:pStyle w:val="2"/>
        <w:rPr>
          <w:rFonts w:hint="eastAsia" w:ascii="宋体" w:hAnsi="宋体" w:eastAsia="宋体" w:cs="宋体"/>
          <w:color w:val="auto"/>
          <w:highlight w:val="none"/>
        </w:rPr>
      </w:pPr>
    </w:p>
    <w:p w14:paraId="7DA4D27A">
      <w:pPr>
        <w:tabs>
          <w:tab w:val="left" w:pos="7200"/>
        </w:tabs>
        <w:wordWrap w:val="0"/>
        <w:spacing w:line="360" w:lineRule="auto"/>
        <w:ind w:firstLine="1995" w:firstLineChars="552"/>
        <w:rPr>
          <w:rFonts w:hint="eastAsia" w:ascii="宋体" w:hAnsi="宋体" w:eastAsia="宋体" w:cs="宋体"/>
          <w:b/>
          <w:color w:val="auto"/>
          <w:sz w:val="36"/>
          <w:szCs w:val="36"/>
          <w:highlight w:val="none"/>
          <w:u w:val="single"/>
        </w:rPr>
      </w:pPr>
      <w:r>
        <w:rPr>
          <w:rFonts w:hint="eastAsia" w:ascii="宋体" w:hAnsi="宋体" w:eastAsia="宋体" w:cs="宋体"/>
          <w:b/>
          <w:color w:val="auto"/>
          <w:sz w:val="36"/>
          <w:szCs w:val="36"/>
          <w:highlight w:val="none"/>
        </w:rPr>
        <w:t>采购人：</w:t>
      </w:r>
      <w:r>
        <w:rPr>
          <w:rFonts w:hint="eastAsia" w:ascii="宋体" w:hAnsi="宋体" w:eastAsia="宋体" w:cs="宋体"/>
          <w:b/>
          <w:color w:val="auto"/>
          <w:sz w:val="36"/>
          <w:szCs w:val="36"/>
          <w:highlight w:val="none"/>
          <w:u w:val="single"/>
        </w:rPr>
        <w:t xml:space="preserve">                      </w:t>
      </w:r>
    </w:p>
    <w:p w14:paraId="019E4801">
      <w:pPr>
        <w:tabs>
          <w:tab w:val="left" w:pos="7380"/>
        </w:tabs>
        <w:wordWrap w:val="0"/>
        <w:spacing w:line="360" w:lineRule="auto"/>
        <w:ind w:firstLine="1995" w:firstLineChars="552"/>
        <w:rPr>
          <w:rFonts w:hint="eastAsia" w:ascii="宋体" w:hAnsi="宋体" w:eastAsia="宋体" w:cs="宋体"/>
          <w:b/>
          <w:bCs/>
          <w:color w:val="auto"/>
          <w:sz w:val="44"/>
          <w:highlight w:val="none"/>
        </w:rPr>
      </w:pPr>
      <w:r>
        <w:rPr>
          <w:rFonts w:hint="eastAsia" w:ascii="宋体" w:hAnsi="宋体" w:eastAsia="宋体" w:cs="宋体"/>
          <w:b/>
          <w:color w:val="auto"/>
          <w:sz w:val="36"/>
          <w:szCs w:val="36"/>
          <w:highlight w:val="none"/>
        </w:rPr>
        <w:t>中标供应商：</w:t>
      </w:r>
      <w:r>
        <w:rPr>
          <w:rFonts w:hint="eastAsia" w:ascii="宋体" w:hAnsi="宋体" w:eastAsia="宋体" w:cs="宋体"/>
          <w:b/>
          <w:color w:val="auto"/>
          <w:sz w:val="36"/>
          <w:szCs w:val="36"/>
          <w:highlight w:val="none"/>
          <w:u w:val="single"/>
        </w:rPr>
        <w:t xml:space="preserve">                   </w:t>
      </w:r>
    </w:p>
    <w:p w14:paraId="4FE73E38">
      <w:pPr>
        <w:tabs>
          <w:tab w:val="left" w:pos="7380"/>
        </w:tabs>
        <w:wordWrap w:val="0"/>
        <w:spacing w:line="360" w:lineRule="auto"/>
        <w:rPr>
          <w:rFonts w:hint="eastAsia" w:ascii="宋体" w:hAnsi="宋体" w:eastAsia="宋体" w:cs="宋体"/>
          <w:b/>
          <w:bCs/>
          <w:color w:val="auto"/>
          <w:sz w:val="44"/>
          <w:highlight w:val="none"/>
        </w:rPr>
      </w:pPr>
    </w:p>
    <w:p w14:paraId="608EA234">
      <w:pPr>
        <w:wordWrap w:val="0"/>
        <w:spacing w:line="360" w:lineRule="auto"/>
        <w:rPr>
          <w:rFonts w:hint="eastAsia" w:ascii="宋体" w:hAnsi="宋体" w:eastAsia="宋体" w:cs="宋体"/>
          <w:color w:val="auto"/>
          <w:sz w:val="24"/>
          <w:highlight w:val="none"/>
        </w:rPr>
      </w:pPr>
    </w:p>
    <w:p w14:paraId="755C82A6">
      <w:pPr>
        <w:wordWrap w:val="0"/>
        <w:spacing w:line="360" w:lineRule="auto"/>
        <w:ind w:firstLine="2280" w:firstLineChars="950"/>
        <w:rPr>
          <w:rFonts w:hint="eastAsia" w:ascii="宋体" w:hAnsi="宋体" w:eastAsia="宋体" w:cs="宋体"/>
          <w:b/>
          <w:bCs/>
          <w:color w:val="auto"/>
          <w:sz w:val="44"/>
          <w:highlight w:val="non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4361AC7">
      <w:pPr>
        <w:wordWrap w:val="0"/>
        <w:snapToGrid w:val="0"/>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rPr>
        <w:br w:type="page"/>
      </w:r>
    </w:p>
    <w:p w14:paraId="198D523C">
      <w:pPr>
        <w:wordWrap w:val="0"/>
        <w:snapToGrid w:val="0"/>
        <w:spacing w:line="360" w:lineRule="auto"/>
        <w:jc w:val="center"/>
        <w:rPr>
          <w:rFonts w:hint="eastAsia" w:ascii="宋体" w:hAnsi="宋体" w:eastAsia="宋体" w:cs="宋体"/>
          <w:b/>
          <w:bCs/>
          <w:color w:val="auto"/>
          <w:sz w:val="44"/>
          <w:highlight w:val="none"/>
        </w:rPr>
      </w:pPr>
    </w:p>
    <w:p w14:paraId="10F2C144">
      <w:pPr>
        <w:wordWrap w:val="0"/>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合同目录</w:t>
      </w:r>
    </w:p>
    <w:p w14:paraId="39AFF39F">
      <w:pPr>
        <w:wordWrap w:val="0"/>
        <w:snapToGrid w:val="0"/>
        <w:spacing w:line="360" w:lineRule="auto"/>
        <w:jc w:val="center"/>
        <w:rPr>
          <w:rFonts w:hint="eastAsia" w:ascii="宋体" w:hAnsi="宋体" w:eastAsia="宋体" w:cs="宋体"/>
          <w:b/>
          <w:bCs/>
          <w:color w:val="auto"/>
          <w:sz w:val="44"/>
          <w:highlight w:val="none"/>
        </w:rPr>
      </w:pPr>
    </w:p>
    <w:p w14:paraId="50C2D9CD">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第一部分 合同书</w:t>
      </w:r>
      <w:r>
        <w:rPr>
          <w:rFonts w:hint="eastAsia" w:ascii="宋体" w:hAnsi="宋体" w:eastAsia="宋体" w:cs="宋体"/>
          <w:color w:val="auto"/>
          <w:kern w:val="0"/>
          <w:sz w:val="24"/>
          <w:highlight w:val="none"/>
        </w:rPr>
        <w:t>……………………………………………………………（页码）</w:t>
      </w:r>
    </w:p>
    <w:p w14:paraId="6197BE03">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二、第二部分 合同一般条款……………………………………………………（页码）</w:t>
      </w:r>
    </w:p>
    <w:p w14:paraId="6A1FF43A">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三、第三部分 合同专用条款……………………………………………………（页码）</w:t>
      </w:r>
    </w:p>
    <w:p w14:paraId="45D15F10">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w:t>
      </w:r>
      <w:r>
        <w:rPr>
          <w:rFonts w:hint="eastAsia" w:ascii="宋体" w:hAnsi="宋体" w:eastAsia="宋体" w:cs="宋体"/>
          <w:color w:val="auto"/>
          <w:sz w:val="24"/>
          <w:highlight w:val="none"/>
        </w:rPr>
        <w:t>第四部分 合同附件</w:t>
      </w:r>
      <w:r>
        <w:rPr>
          <w:rFonts w:hint="eastAsia" w:ascii="宋体" w:hAnsi="宋体" w:eastAsia="宋体" w:cs="宋体"/>
          <w:color w:val="auto"/>
          <w:kern w:val="0"/>
          <w:sz w:val="24"/>
          <w:highlight w:val="none"/>
        </w:rPr>
        <w:t>…………………………………………………………（页码）</w:t>
      </w:r>
    </w:p>
    <w:p w14:paraId="4D23A34E">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4.1中标通知书 …………………………………………………………………（页码）</w:t>
      </w:r>
    </w:p>
    <w:p w14:paraId="702B37CD">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4.2招标文件服务需求一览表 …………………………………………………（页码）</w:t>
      </w:r>
    </w:p>
    <w:p w14:paraId="44153D2F">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4.3招标文件的更改通知（如有） ……………………………………………（页码）</w:t>
      </w:r>
    </w:p>
    <w:p w14:paraId="68419EBE">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4.4投标函 ………………………………………………………………………（页码）</w:t>
      </w:r>
    </w:p>
    <w:p w14:paraId="59A183F6">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4.5报价表 ………………………………………………………………………（页码）</w:t>
      </w:r>
    </w:p>
    <w:p w14:paraId="3FF97A11">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4.6投标服务技术资料表 ………………………………………………………（页码）</w:t>
      </w:r>
    </w:p>
    <w:p w14:paraId="58D83789">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4.7商务条款偏离表 ……………………………………………………………（页码）</w:t>
      </w:r>
    </w:p>
    <w:p w14:paraId="382639B8">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4.8中标供应商澄清函（如有请提供） ………………………………………（页码）</w:t>
      </w:r>
    </w:p>
    <w:p w14:paraId="77F7A0EC">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4.9其他与本合同相关的资料（如有请提供） ………………………………（页码）</w:t>
      </w:r>
    </w:p>
    <w:p w14:paraId="6565A7BC">
      <w:pPr>
        <w:wordWrap w:val="0"/>
        <w:snapToGrid w:val="0"/>
        <w:spacing w:line="360" w:lineRule="auto"/>
        <w:rPr>
          <w:rFonts w:hint="eastAsia" w:ascii="宋体" w:hAnsi="宋体" w:eastAsia="宋体" w:cs="宋体"/>
          <w:color w:val="auto"/>
          <w:kern w:val="0"/>
          <w:sz w:val="24"/>
          <w:highlight w:val="none"/>
        </w:rPr>
      </w:pPr>
    </w:p>
    <w:p w14:paraId="728FE7C5">
      <w:pPr>
        <w:widowControl/>
        <w:wordWrap w:val="0"/>
        <w:spacing w:line="360" w:lineRule="auto"/>
        <w:jc w:val="left"/>
        <w:rPr>
          <w:rFonts w:hint="eastAsia" w:ascii="宋体" w:hAnsi="宋体" w:eastAsia="宋体" w:cs="宋体"/>
          <w:color w:val="auto"/>
          <w:spacing w:val="-4"/>
          <w:sz w:val="18"/>
          <w:szCs w:val="20"/>
          <w:highlight w:val="none"/>
        </w:rPr>
        <w:sectPr>
          <w:pgSz w:w="11906" w:h="16838"/>
          <w:pgMar w:top="1440" w:right="1080" w:bottom="1440" w:left="1080" w:header="720" w:footer="720" w:gutter="0"/>
          <w:cols w:space="720" w:num="1"/>
          <w:docGrid w:type="lines" w:linePitch="331" w:charSpace="0"/>
        </w:sectPr>
      </w:pPr>
    </w:p>
    <w:p w14:paraId="48F31B90">
      <w:pPr>
        <w:pStyle w:val="36"/>
        <w:wordWrap w:val="0"/>
        <w:spacing w:after="0"/>
        <w:ind w:firstLine="562"/>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第一部分 合同书</w:t>
      </w:r>
    </w:p>
    <w:p w14:paraId="5C7B765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南宁市花卉公园</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公开招标方式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评标委员会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（中标供应商名称）  </w:t>
      </w:r>
      <w:r>
        <w:rPr>
          <w:rFonts w:hint="eastAsia" w:ascii="宋体" w:hAnsi="宋体" w:eastAsia="宋体" w:cs="宋体"/>
          <w:color w:val="auto"/>
          <w:sz w:val="24"/>
          <w:highlight w:val="none"/>
        </w:rPr>
        <w:t>为该项目中标供应商。现于中标通知书发出之日起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日内（根据项目实际情况填写，不能超过25日），按照采购文件确定的事项签订本合同。</w:t>
      </w:r>
    </w:p>
    <w:p w14:paraId="5AC15CA0">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0A9715C8">
      <w:pPr>
        <w:wordWrap w:val="0"/>
        <w:spacing w:line="360" w:lineRule="auto"/>
        <w:ind w:firstLine="482" w:firstLineChars="200"/>
        <w:rPr>
          <w:rFonts w:hint="eastAsia" w:ascii="宋体" w:hAnsi="宋体" w:eastAsia="宋体" w:cs="宋体"/>
          <w:b/>
          <w:color w:val="auto"/>
          <w:sz w:val="24"/>
          <w:highlight w:val="none"/>
        </w:rPr>
      </w:pPr>
      <w:bookmarkStart w:id="152" w:name="_Toc3029"/>
      <w:bookmarkStart w:id="153" w:name="_Toc24059"/>
      <w:bookmarkStart w:id="154" w:name="_Toc2232"/>
      <w:r>
        <w:rPr>
          <w:rFonts w:hint="eastAsia" w:ascii="宋体" w:hAnsi="宋体" w:eastAsia="宋体" w:cs="宋体"/>
          <w:b/>
          <w:color w:val="auto"/>
          <w:sz w:val="24"/>
          <w:highlight w:val="none"/>
        </w:rPr>
        <w:t>1.1 合同组成部分</w:t>
      </w:r>
      <w:bookmarkEnd w:id="152"/>
      <w:bookmarkEnd w:id="153"/>
      <w:bookmarkEnd w:id="154"/>
    </w:p>
    <w:p w14:paraId="757F2B0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6533D9B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1A45E2C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中标通知书；</w:t>
      </w:r>
    </w:p>
    <w:p w14:paraId="4B6C0E6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投标文件及“投标报价”（含澄清或者说明文件）；</w:t>
      </w:r>
    </w:p>
    <w:p w14:paraId="6CB76E6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招标文件（含澄清或者修改文件）；</w:t>
      </w:r>
    </w:p>
    <w:p w14:paraId="3ADEEF5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5F40C99E">
      <w:pPr>
        <w:wordWrap w:val="0"/>
        <w:spacing w:line="360" w:lineRule="auto"/>
        <w:ind w:firstLine="482" w:firstLineChars="200"/>
        <w:rPr>
          <w:rFonts w:hint="eastAsia" w:ascii="宋体" w:hAnsi="宋体" w:eastAsia="宋体" w:cs="宋体"/>
          <w:b/>
          <w:color w:val="auto"/>
          <w:sz w:val="24"/>
          <w:highlight w:val="none"/>
        </w:rPr>
      </w:pPr>
      <w:bookmarkStart w:id="155" w:name="_Toc21295"/>
      <w:bookmarkStart w:id="156" w:name="_Toc27126"/>
      <w:bookmarkStart w:id="157" w:name="_Toc24300"/>
      <w:r>
        <w:rPr>
          <w:rFonts w:hint="eastAsia" w:ascii="宋体" w:hAnsi="宋体" w:eastAsia="宋体" w:cs="宋体"/>
          <w:b/>
          <w:color w:val="auto"/>
          <w:sz w:val="24"/>
          <w:highlight w:val="none"/>
        </w:rPr>
        <w:t>1.2 标的物</w:t>
      </w:r>
      <w:bookmarkEnd w:id="155"/>
      <w:bookmarkEnd w:id="156"/>
      <w:bookmarkEnd w:id="157"/>
    </w:p>
    <w:p w14:paraId="0BFBF85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 标的物信息</w:t>
      </w:r>
    </w:p>
    <w:p w14:paraId="7016FA2B">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1.2.1.1名称：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81A40A7">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1.2.1.2数量：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1B54CF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1.2.1.3质量：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7D4E4B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9BCD7A2">
      <w:pPr>
        <w:wordWrap w:val="0"/>
        <w:spacing w:line="360" w:lineRule="auto"/>
        <w:ind w:firstLine="482" w:firstLineChars="200"/>
        <w:rPr>
          <w:rFonts w:hint="eastAsia" w:ascii="宋体" w:hAnsi="宋体" w:eastAsia="宋体" w:cs="宋体"/>
          <w:b/>
          <w:color w:val="auto"/>
          <w:sz w:val="24"/>
          <w:highlight w:val="none"/>
        </w:rPr>
      </w:pPr>
      <w:bookmarkStart w:id="158" w:name="_Toc21631"/>
      <w:bookmarkStart w:id="159" w:name="_Toc21551"/>
      <w:bookmarkStart w:id="160" w:name="_Toc23292"/>
      <w:r>
        <w:rPr>
          <w:rFonts w:hint="eastAsia" w:ascii="宋体" w:hAnsi="宋体" w:eastAsia="宋体" w:cs="宋体"/>
          <w:b/>
          <w:color w:val="auto"/>
          <w:sz w:val="24"/>
          <w:highlight w:val="none"/>
        </w:rPr>
        <w:t>1.3 价款</w:t>
      </w:r>
      <w:bookmarkEnd w:id="158"/>
      <w:bookmarkEnd w:id="159"/>
      <w:bookmarkEnd w:id="160"/>
    </w:p>
    <w:p w14:paraId="0299ABAE">
      <w:pP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本合同总价为：</w:t>
      </w:r>
      <w:r>
        <w:rPr>
          <w:rFonts w:hint="eastAsia" w:ascii="宋体" w:hAnsi="宋体" w:cs="宋体"/>
          <w:color w:val="auto"/>
          <w:sz w:val="24"/>
          <w:highlight w:val="none"/>
          <w:lang w:val="en-US" w:eastAsia="zh-CN"/>
        </w:rPr>
        <w:t>（大写）人民币</w:t>
      </w:r>
      <w:r>
        <w:rPr>
          <w:rFonts w:hint="eastAsia" w:ascii="宋体" w:hAnsi="宋体" w:cs="宋体"/>
          <w:color w:val="auto"/>
          <w:sz w:val="24"/>
          <w:szCs w:val="24"/>
          <w:highlight w:val="none"/>
          <w:lang w:val="en-US" w:eastAsia="zh-CN"/>
        </w:rPr>
        <w:t>陆拾万伍仟元整（¥605000.00）（</w:t>
      </w:r>
      <w:r>
        <w:rPr>
          <w:rFonts w:hint="eastAsia" w:ascii="宋体" w:hAnsi="宋体" w:cs="宋体"/>
          <w:color w:val="auto"/>
          <w:sz w:val="24"/>
          <w:highlight w:val="none"/>
          <w:lang w:val="en-US" w:eastAsia="zh-CN"/>
        </w:rPr>
        <w:t>暂定价</w:t>
      </w:r>
      <w:r>
        <w:rPr>
          <w:rFonts w:hint="eastAsia" w:ascii="宋体" w:hAnsi="宋体" w:cs="宋体"/>
          <w:color w:val="auto"/>
          <w:sz w:val="24"/>
          <w:szCs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本合同</w:t>
      </w:r>
      <w:r>
        <w:rPr>
          <w:rFonts w:hint="eastAsia" w:ascii="宋体" w:hAnsi="宋体" w:cs="宋体"/>
          <w:color w:val="auto"/>
          <w:sz w:val="24"/>
          <w:highlight w:val="none"/>
          <w:lang w:val="en-US" w:eastAsia="zh-CN"/>
        </w:rPr>
        <w:t>综合单价金额</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szCs w:val="24"/>
          <w:highlight w:val="none"/>
          <w:lang w:val="en-US" w:eastAsia="zh-CN"/>
        </w:rPr>
        <w:t>/人/工日</w:t>
      </w:r>
      <w:r>
        <w:rPr>
          <w:rFonts w:hint="eastAsia" w:ascii="宋体" w:hAnsi="宋体" w:cs="宋体"/>
          <w:color w:val="auto"/>
          <w:sz w:val="24"/>
          <w:szCs w:val="24"/>
          <w:highlight w:val="none"/>
          <w:lang w:val="en-US" w:eastAsia="zh-CN"/>
        </w:rPr>
        <w:t>；（最终结算金额=经采购人核定的有效工日数×中标综合单价，合同结算金额上限为陆拾万伍仟元整，结算总额不得超过本项目最高限价）</w:t>
      </w:r>
    </w:p>
    <w:p w14:paraId="1436C0C6">
      <w:pPr>
        <w:wordWrap w:val="0"/>
        <w:spacing w:line="360" w:lineRule="auto"/>
        <w:ind w:firstLine="480" w:firstLineChars="200"/>
        <w:rPr>
          <w:rFonts w:hint="eastAsia" w:ascii="宋体" w:hAnsi="宋体" w:eastAsia="宋体" w:cs="宋体"/>
          <w:strike w:val="0"/>
          <w:dstrike w:val="0"/>
          <w:color w:val="auto"/>
          <w:sz w:val="24"/>
          <w:highlight w:val="none"/>
          <w:u w:val="single"/>
        </w:rPr>
      </w:pPr>
      <w:r>
        <w:rPr>
          <w:rFonts w:hint="eastAsia" w:ascii="宋体" w:hAnsi="宋体" w:eastAsia="宋体" w:cs="宋体"/>
          <w:strike w:val="0"/>
          <w:dstrike w:val="0"/>
          <w:color w:val="auto"/>
          <w:sz w:val="24"/>
          <w:highlight w:val="none"/>
        </w:rPr>
        <w:t>分项价格：</w:t>
      </w:r>
    </w:p>
    <w:tbl>
      <w:tblPr>
        <w:tblStyle w:val="2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E61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143FF8">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421AFE8">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BA0A2FC">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分项价格</w:t>
            </w:r>
          </w:p>
        </w:tc>
      </w:tr>
      <w:tr w14:paraId="677A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0150DC7">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58D0E1D">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B0DA3D8">
            <w:pPr>
              <w:wordWrap w:val="0"/>
              <w:spacing w:line="360" w:lineRule="auto"/>
              <w:ind w:firstLine="480" w:firstLineChars="200"/>
              <w:rPr>
                <w:rFonts w:hint="eastAsia" w:ascii="宋体" w:hAnsi="宋体" w:eastAsia="宋体" w:cs="宋体"/>
                <w:strike w:val="0"/>
                <w:dstrike w:val="0"/>
                <w:color w:val="auto"/>
                <w:sz w:val="24"/>
                <w:highlight w:val="none"/>
              </w:rPr>
            </w:pPr>
          </w:p>
        </w:tc>
      </w:tr>
      <w:tr w14:paraId="2DDD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4B4B260">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67D770C">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E6E6A05">
            <w:pPr>
              <w:wordWrap w:val="0"/>
              <w:spacing w:line="360" w:lineRule="auto"/>
              <w:ind w:firstLine="480" w:firstLineChars="200"/>
              <w:rPr>
                <w:rFonts w:hint="eastAsia" w:ascii="宋体" w:hAnsi="宋体" w:eastAsia="宋体" w:cs="宋体"/>
                <w:strike w:val="0"/>
                <w:dstrike w:val="0"/>
                <w:color w:val="auto"/>
                <w:sz w:val="24"/>
                <w:highlight w:val="none"/>
              </w:rPr>
            </w:pPr>
          </w:p>
        </w:tc>
      </w:tr>
      <w:tr w14:paraId="424E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B84DB71">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3F3B6F6">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70E8A61">
            <w:pPr>
              <w:wordWrap w:val="0"/>
              <w:spacing w:line="360" w:lineRule="auto"/>
              <w:ind w:firstLine="480" w:firstLineChars="200"/>
              <w:rPr>
                <w:rFonts w:hint="eastAsia" w:ascii="宋体" w:hAnsi="宋体" w:eastAsia="宋体" w:cs="宋体"/>
                <w:strike w:val="0"/>
                <w:dstrike w:val="0"/>
                <w:color w:val="auto"/>
                <w:sz w:val="24"/>
                <w:highlight w:val="none"/>
              </w:rPr>
            </w:pPr>
          </w:p>
        </w:tc>
      </w:tr>
      <w:tr w14:paraId="5417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4BADCDA1">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27716A3">
            <w:pPr>
              <w:wordWrap w:val="0"/>
              <w:spacing w:line="360" w:lineRule="auto"/>
              <w:ind w:firstLine="480" w:firstLineChars="200"/>
              <w:rPr>
                <w:rFonts w:hint="eastAsia" w:ascii="宋体" w:hAnsi="宋体" w:eastAsia="宋体" w:cs="宋体"/>
                <w:strike w:val="0"/>
                <w:dstrike w:val="0"/>
                <w:color w:val="auto"/>
                <w:sz w:val="24"/>
                <w:highlight w:val="none"/>
              </w:rPr>
            </w:pPr>
          </w:p>
        </w:tc>
      </w:tr>
    </w:tbl>
    <w:p w14:paraId="43513639">
      <w:pPr>
        <w:wordWrap w:val="0"/>
        <w:spacing w:line="360" w:lineRule="auto"/>
        <w:ind w:firstLine="482" w:firstLineChars="200"/>
        <w:rPr>
          <w:rFonts w:hint="eastAsia" w:ascii="宋体" w:hAnsi="宋体" w:eastAsia="宋体" w:cs="宋体"/>
          <w:b/>
          <w:color w:val="auto"/>
          <w:sz w:val="24"/>
          <w:highlight w:val="none"/>
        </w:rPr>
      </w:pPr>
      <w:bookmarkStart w:id="161" w:name="_Toc1814"/>
      <w:bookmarkStart w:id="162" w:name="_Toc22618"/>
      <w:bookmarkStart w:id="163" w:name="_Toc10340"/>
      <w:r>
        <w:rPr>
          <w:rFonts w:hint="eastAsia" w:ascii="宋体" w:hAnsi="宋体" w:eastAsia="宋体" w:cs="宋体"/>
          <w:b/>
          <w:color w:val="auto"/>
          <w:sz w:val="24"/>
          <w:highlight w:val="none"/>
        </w:rPr>
        <w:t>1.4 付款方式和发票开具方式</w:t>
      </w:r>
      <w:bookmarkEnd w:id="161"/>
      <w:bookmarkEnd w:id="162"/>
      <w:bookmarkEnd w:id="163"/>
    </w:p>
    <w:p w14:paraId="77484A9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1.4.1 付款方式：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BBC519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1.4.2 发票开具方式：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92CB64C">
      <w:pPr>
        <w:wordWrap w:val="0"/>
        <w:spacing w:line="360" w:lineRule="auto"/>
        <w:ind w:firstLine="482" w:firstLineChars="200"/>
        <w:rPr>
          <w:rFonts w:hint="eastAsia" w:ascii="宋体" w:hAnsi="宋体" w:eastAsia="宋体" w:cs="宋体"/>
          <w:b/>
          <w:color w:val="auto"/>
          <w:sz w:val="24"/>
          <w:highlight w:val="none"/>
        </w:rPr>
      </w:pPr>
      <w:bookmarkStart w:id="164" w:name="_Toc19304"/>
      <w:bookmarkStart w:id="165" w:name="_Toc2846"/>
      <w:bookmarkStart w:id="166" w:name="_Toc32071"/>
      <w:r>
        <w:rPr>
          <w:rFonts w:hint="eastAsia" w:ascii="宋体" w:hAnsi="宋体" w:eastAsia="宋体" w:cs="宋体"/>
          <w:b/>
          <w:color w:val="auto"/>
          <w:sz w:val="24"/>
          <w:highlight w:val="none"/>
        </w:rPr>
        <w:t>1.5 标的物交付期限、地点、方式</w:t>
      </w:r>
      <w:bookmarkEnd w:id="164"/>
      <w:bookmarkEnd w:id="165"/>
      <w:bookmarkEnd w:id="166"/>
      <w:r>
        <w:rPr>
          <w:rFonts w:hint="eastAsia" w:ascii="宋体" w:hAnsi="宋体" w:eastAsia="宋体" w:cs="宋体"/>
          <w:b/>
          <w:color w:val="auto"/>
          <w:sz w:val="24"/>
          <w:highlight w:val="none"/>
        </w:rPr>
        <w:t>和服务时间</w:t>
      </w:r>
    </w:p>
    <w:p w14:paraId="4D3E61B0">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1.5.1 </w:t>
      </w:r>
      <w:r>
        <w:rPr>
          <w:rFonts w:hint="eastAsia" w:ascii="宋体" w:hAnsi="宋体" w:eastAsia="宋体" w:cs="宋体"/>
          <w:color w:val="auto"/>
          <w:sz w:val="24"/>
          <w:szCs w:val="24"/>
          <w:highlight w:val="none"/>
          <w:lang w:val="en-US" w:eastAsia="zh-CN"/>
        </w:rPr>
        <w:t>履行期限</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09005A7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1.5.2 </w:t>
      </w:r>
      <w:r>
        <w:rPr>
          <w:rFonts w:hint="eastAsia" w:ascii="宋体" w:hAnsi="宋体" w:eastAsia="宋体" w:cs="宋体"/>
          <w:color w:val="auto"/>
          <w:sz w:val="24"/>
          <w:szCs w:val="24"/>
          <w:highlight w:val="none"/>
          <w:lang w:val="en-US" w:eastAsia="zh-CN"/>
        </w:rPr>
        <w:t>履行地点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260CFE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1.5.3 交付方式：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BC0B910">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1.5.4 服务及质保期限：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D4AD836">
      <w:pPr>
        <w:wordWrap w:val="0"/>
        <w:spacing w:line="360" w:lineRule="auto"/>
        <w:ind w:firstLine="482" w:firstLineChars="200"/>
        <w:rPr>
          <w:rFonts w:hint="eastAsia" w:ascii="宋体" w:hAnsi="宋体" w:eastAsia="宋体" w:cs="宋体"/>
          <w:b/>
          <w:color w:val="auto"/>
          <w:sz w:val="24"/>
          <w:highlight w:val="none"/>
        </w:rPr>
      </w:pPr>
      <w:bookmarkStart w:id="167" w:name="_Toc27250"/>
      <w:bookmarkStart w:id="168" w:name="_Toc19554"/>
      <w:bookmarkStart w:id="169" w:name="_Toc21423"/>
      <w:r>
        <w:rPr>
          <w:rFonts w:hint="eastAsia" w:ascii="宋体" w:hAnsi="宋体" w:eastAsia="宋体" w:cs="宋体"/>
          <w:b/>
          <w:color w:val="auto"/>
          <w:sz w:val="24"/>
          <w:highlight w:val="none"/>
        </w:rPr>
        <w:t>1.6 违约责任</w:t>
      </w:r>
      <w:bookmarkEnd w:id="167"/>
      <w:bookmarkEnd w:id="168"/>
      <w:bookmarkEnd w:id="169"/>
    </w:p>
    <w:p w14:paraId="5D1AA8C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eastAsia="宋体" w:cs="宋体"/>
          <w:color w:val="auto"/>
          <w:sz w:val="24"/>
          <w:highlight w:val="none"/>
          <w:u w:val="single"/>
        </w:rPr>
        <w:t xml:space="preserve">  万分之五</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%；迟延超过【 </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】日的，甲方有权在要求乙方支付违约金的同时，书面通知乙方解除本合同，乙方应退回全部已收取的合同价款并按合同总金额的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向甲方支付违约金；</w:t>
      </w:r>
    </w:p>
    <w:p w14:paraId="1C5D9A4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1.6.2 除不可抗力外，如果甲方没有按照本合同约定的付款方式付款，乙方可要求甲方支付违约金，违约金按每迟延付款一日的应付而未付款的</w:t>
      </w:r>
      <w:r>
        <w:rPr>
          <w:rFonts w:hint="eastAsia" w:ascii="宋体" w:hAnsi="宋体" w:eastAsia="宋体" w:cs="宋体"/>
          <w:color w:val="auto"/>
          <w:sz w:val="24"/>
          <w:highlight w:val="none"/>
          <w:u w:val="single"/>
        </w:rPr>
        <w:t>万分之五</w:t>
      </w:r>
      <w:r>
        <w:rPr>
          <w:rFonts w:hint="eastAsia" w:ascii="宋体" w:hAnsi="宋体" w:eastAsia="宋体" w:cs="宋体"/>
          <w:color w:val="auto"/>
          <w:sz w:val="24"/>
          <w:highlight w:val="none"/>
        </w:rPr>
        <w:t>计算，最高限额为欠付金额的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13245A5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8DC279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1.6.4乙方在质保期内未按承诺提供售后等服务的，每发生一次向甲方支付违约金额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3000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p>
    <w:p w14:paraId="6B2F86E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B571F1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A2C639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3408AEC2">
      <w:pPr>
        <w:wordWrap w:val="0"/>
        <w:spacing w:line="360" w:lineRule="auto"/>
        <w:ind w:firstLine="482" w:firstLineChars="200"/>
        <w:rPr>
          <w:rFonts w:hint="eastAsia" w:ascii="宋体" w:hAnsi="宋体" w:eastAsia="宋体" w:cs="宋体"/>
          <w:b/>
          <w:color w:val="auto"/>
          <w:sz w:val="24"/>
          <w:highlight w:val="none"/>
        </w:rPr>
      </w:pPr>
      <w:bookmarkStart w:id="170" w:name="_Toc28375"/>
      <w:bookmarkStart w:id="171" w:name="_Toc15583"/>
      <w:bookmarkStart w:id="172" w:name="_Toc16021"/>
      <w:r>
        <w:rPr>
          <w:rFonts w:hint="eastAsia" w:ascii="宋体" w:hAnsi="宋体" w:eastAsia="宋体" w:cs="宋体"/>
          <w:b/>
          <w:color w:val="auto"/>
          <w:sz w:val="24"/>
          <w:highlight w:val="none"/>
        </w:rPr>
        <w:t>1.7 合同争议的解决</w:t>
      </w:r>
      <w:bookmarkEnd w:id="170"/>
      <w:bookmarkEnd w:id="171"/>
      <w:bookmarkEnd w:id="172"/>
    </w:p>
    <w:p w14:paraId="21D514E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宋体" w:hAnsi="宋体" w:eastAsia="宋体" w:cs="宋体"/>
          <w:color w:val="auto"/>
          <w:sz w:val="24"/>
          <w:highlight w:val="none"/>
          <w:u w:val="single"/>
        </w:rPr>
        <w:t xml:space="preserve">  1.7.2  </w:t>
      </w:r>
      <w:r>
        <w:rPr>
          <w:rFonts w:hint="eastAsia" w:ascii="宋体" w:hAnsi="宋体" w:eastAsia="宋体" w:cs="宋体"/>
          <w:color w:val="auto"/>
          <w:sz w:val="24"/>
          <w:highlight w:val="none"/>
        </w:rPr>
        <w:t>种方式解决：</w:t>
      </w:r>
    </w:p>
    <w:p w14:paraId="3F5FEDB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1.7.1 将争议提交</w:t>
      </w:r>
      <w:r>
        <w:rPr>
          <w:rFonts w:hint="eastAsia" w:ascii="宋体" w:hAnsi="宋体" w:eastAsia="宋体" w:cs="宋体"/>
          <w:color w:val="auto"/>
          <w:sz w:val="24"/>
          <w:highlight w:val="none"/>
          <w:u w:val="single"/>
        </w:rPr>
        <w:t>南宁市</w:t>
      </w:r>
      <w:r>
        <w:rPr>
          <w:rFonts w:hint="eastAsia" w:ascii="宋体" w:hAnsi="宋体" w:eastAsia="宋体" w:cs="宋体"/>
          <w:color w:val="auto"/>
          <w:sz w:val="24"/>
          <w:highlight w:val="none"/>
        </w:rPr>
        <w:t>仲裁委员会依申请仲裁时其现行有效的仲裁规则裁决；</w:t>
      </w:r>
    </w:p>
    <w:p w14:paraId="235EE27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向</w:t>
      </w:r>
      <w:r>
        <w:rPr>
          <w:rFonts w:hint="eastAsia" w:ascii="宋体" w:hAnsi="宋体" w:eastAsia="宋体" w:cs="宋体"/>
          <w:color w:val="auto"/>
          <w:sz w:val="24"/>
          <w:highlight w:val="none"/>
          <w:u w:val="single"/>
        </w:rPr>
        <w:t xml:space="preserve"> 甲方所在地 </w:t>
      </w:r>
      <w:r>
        <w:rPr>
          <w:rFonts w:hint="eastAsia" w:ascii="宋体" w:hAnsi="宋体" w:eastAsia="宋体" w:cs="宋体"/>
          <w:color w:val="auto"/>
          <w:sz w:val="24"/>
          <w:highlight w:val="none"/>
        </w:rPr>
        <w:t>有管辖权的人民法院起诉。</w:t>
      </w:r>
    </w:p>
    <w:p w14:paraId="1BDF84FA">
      <w:pPr>
        <w:wordWrap w:val="0"/>
        <w:spacing w:line="360" w:lineRule="auto"/>
        <w:ind w:firstLine="482" w:firstLineChars="200"/>
        <w:rPr>
          <w:rFonts w:hint="eastAsia" w:ascii="宋体" w:hAnsi="宋体" w:eastAsia="宋体" w:cs="宋体"/>
          <w:b/>
          <w:color w:val="auto"/>
          <w:sz w:val="24"/>
          <w:highlight w:val="none"/>
        </w:rPr>
      </w:pPr>
      <w:bookmarkStart w:id="173" w:name="_Toc7245"/>
      <w:bookmarkStart w:id="174" w:name="_Toc11173"/>
      <w:bookmarkStart w:id="175" w:name="_Toc15322"/>
      <w:r>
        <w:rPr>
          <w:rFonts w:hint="eastAsia" w:ascii="宋体" w:hAnsi="宋体" w:eastAsia="宋体" w:cs="宋体"/>
          <w:b/>
          <w:color w:val="auto"/>
          <w:sz w:val="24"/>
          <w:highlight w:val="none"/>
        </w:rPr>
        <w:t>1.8 合同生效</w:t>
      </w:r>
      <w:bookmarkEnd w:id="173"/>
      <w:bookmarkEnd w:id="174"/>
      <w:bookmarkEnd w:id="175"/>
    </w:p>
    <w:p w14:paraId="51277004">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本合同自双方当事人加盖有效公章时生效。</w:t>
      </w:r>
    </w:p>
    <w:p w14:paraId="327E6A80">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甲方：                                  乙方：</w:t>
      </w:r>
    </w:p>
    <w:p w14:paraId="3251859D">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016EA5F6">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726172CF">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14:paraId="3193BF46">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或授权代表（签字）: </w:t>
      </w:r>
    </w:p>
    <w:p w14:paraId="7D17F481">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5A9A49B3">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3726C313">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4407B39F">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546A3229">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5F941FB8">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7105138B">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0480010E">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1EA2D97A">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28C43EFC">
      <w:pPr>
        <w:wordWrap w:val="0"/>
        <w:spacing w:line="360" w:lineRule="auto"/>
        <w:ind w:firstLine="200"/>
        <w:jc w:val="center"/>
        <w:rPr>
          <w:rFonts w:hint="eastAsia" w:ascii="宋体" w:hAnsi="宋体" w:eastAsia="宋体" w:cs="宋体"/>
          <w:b/>
          <w:color w:val="auto"/>
          <w:sz w:val="28"/>
          <w:szCs w:val="28"/>
          <w:highlight w:val="none"/>
        </w:rPr>
      </w:pPr>
      <w:r>
        <w:rPr>
          <w:rFonts w:hint="eastAsia" w:ascii="宋体" w:hAnsi="宋体" w:eastAsia="宋体" w:cs="宋体"/>
          <w:b/>
          <w:color w:val="auto"/>
          <w:highlight w:val="none"/>
        </w:rPr>
        <w:br w:type="page"/>
      </w:r>
      <w:bookmarkStart w:id="176" w:name="_Toc331685783"/>
      <w:r>
        <w:rPr>
          <w:rFonts w:hint="eastAsia" w:ascii="宋体" w:hAnsi="宋体" w:eastAsia="宋体" w:cs="宋体"/>
          <w:b/>
          <w:color w:val="auto"/>
          <w:sz w:val="28"/>
          <w:szCs w:val="28"/>
          <w:highlight w:val="none"/>
        </w:rPr>
        <w:t>第二部分 合同一般条款</w:t>
      </w:r>
      <w:bookmarkEnd w:id="176"/>
    </w:p>
    <w:p w14:paraId="50A53E25">
      <w:pPr>
        <w:wordWrap w:val="0"/>
        <w:spacing w:line="360" w:lineRule="auto"/>
        <w:ind w:firstLine="482" w:firstLineChars="200"/>
        <w:rPr>
          <w:rFonts w:hint="eastAsia" w:ascii="宋体" w:hAnsi="宋体" w:eastAsia="宋体" w:cs="宋体"/>
          <w:b/>
          <w:color w:val="auto"/>
          <w:sz w:val="24"/>
          <w:highlight w:val="none"/>
        </w:rPr>
      </w:pPr>
      <w:bookmarkStart w:id="177" w:name="_Ref467379109"/>
      <w:bookmarkStart w:id="178" w:name="_Ref467379195"/>
      <w:bookmarkStart w:id="179" w:name="_Ref467379225"/>
      <w:bookmarkStart w:id="180" w:name="_Toc259093669"/>
      <w:bookmarkStart w:id="181" w:name="_Ref467379101"/>
      <w:bookmarkStart w:id="182" w:name="_Toc16917"/>
      <w:bookmarkStart w:id="183" w:name="_Toc28763"/>
      <w:bookmarkStart w:id="184" w:name="_Ref467379214"/>
      <w:bookmarkStart w:id="185" w:name="_Ref467378463"/>
      <w:bookmarkStart w:id="186" w:name="_Toc279701240"/>
      <w:bookmarkStart w:id="187" w:name="_Ref467379205"/>
      <w:bookmarkStart w:id="188" w:name="_Toc487900349"/>
      <w:bookmarkStart w:id="189" w:name="_Toc19614"/>
      <w:bookmarkStart w:id="190" w:name="_Ref467378499"/>
      <w:bookmarkStart w:id="191" w:name="_Ref467379094"/>
      <w:bookmarkStart w:id="192" w:name="_Ref467378404"/>
      <w:r>
        <w:rPr>
          <w:rFonts w:hint="eastAsia" w:ascii="宋体" w:hAnsi="宋体" w:eastAsia="宋体" w:cs="宋体"/>
          <w:b/>
          <w:color w:val="auto"/>
          <w:sz w:val="24"/>
          <w:highlight w:val="none"/>
        </w:rPr>
        <w:t>2.1 定义</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213119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35FB87B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“合同”系指采购人和中标供应商签订的载明双方当事人所达成的协议，并包括所有的附件、附录和构成合同的其他文件。</w:t>
      </w:r>
    </w:p>
    <w:p w14:paraId="22F0474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“合同价”系指根据合同约定，中标供应商在完全履行合同义务后，采购人应支付给中标供应商的价格。</w:t>
      </w:r>
    </w:p>
    <w:p w14:paraId="7F3C818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标的物”系指中标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F8C8544">
      <w:pPr>
        <w:wordWrap w:val="0"/>
        <w:spacing w:line="360" w:lineRule="auto"/>
        <w:ind w:firstLine="480" w:firstLineChars="200"/>
        <w:rPr>
          <w:rFonts w:hint="eastAsia" w:ascii="宋体" w:hAnsi="宋体" w:eastAsia="宋体" w:cs="宋体"/>
          <w:color w:val="auto"/>
          <w:sz w:val="24"/>
          <w:highlight w:val="none"/>
        </w:rPr>
      </w:pPr>
      <w:bookmarkStart w:id="193" w:name="_Ref467378840"/>
      <w:r>
        <w:rPr>
          <w:rFonts w:hint="eastAsia" w:ascii="宋体" w:hAnsi="宋体" w:eastAsia="宋体" w:cs="宋体"/>
          <w:color w:val="auto"/>
          <w:sz w:val="24"/>
          <w:highlight w:val="none"/>
        </w:rPr>
        <w:t>2.1.4 “甲方”系指与中标供应商签署合同的采购人</w:t>
      </w:r>
      <w:bookmarkEnd w:id="193"/>
      <w:r>
        <w:rPr>
          <w:rFonts w:hint="eastAsia" w:ascii="宋体" w:hAnsi="宋体" w:eastAsia="宋体" w:cs="宋体"/>
          <w:color w:val="auto"/>
          <w:sz w:val="24"/>
          <w:highlight w:val="none"/>
        </w:rPr>
        <w:t>；采购人委托采购机构代表其与乙方签订合同的，采购人的授权委托书作为合同附件。</w:t>
      </w:r>
    </w:p>
    <w:p w14:paraId="74D076FE">
      <w:pPr>
        <w:wordWrap w:val="0"/>
        <w:spacing w:line="360" w:lineRule="auto"/>
        <w:ind w:firstLine="480" w:firstLineChars="200"/>
        <w:rPr>
          <w:rFonts w:hint="eastAsia" w:ascii="宋体" w:hAnsi="宋体" w:eastAsia="宋体" w:cs="宋体"/>
          <w:color w:val="auto"/>
          <w:sz w:val="24"/>
          <w:highlight w:val="none"/>
        </w:rPr>
      </w:pPr>
      <w:bookmarkStart w:id="194" w:name="_Ref467379400"/>
      <w:r>
        <w:rPr>
          <w:rFonts w:hint="eastAsia" w:ascii="宋体" w:hAnsi="宋体" w:eastAsia="宋体" w:cs="宋体"/>
          <w:color w:val="auto"/>
          <w:sz w:val="24"/>
          <w:highlight w:val="none"/>
        </w:rPr>
        <w:t>2.1.5 “乙方”系指根据合同约定交付标的物的</w:t>
      </w:r>
      <w:bookmarkEnd w:id="194"/>
      <w:r>
        <w:rPr>
          <w:rFonts w:hint="eastAsia" w:ascii="宋体" w:hAnsi="宋体" w:eastAsia="宋体" w:cs="宋体"/>
          <w:color w:val="auto"/>
          <w:sz w:val="24"/>
          <w:highlight w:val="none"/>
        </w:rPr>
        <w:t>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B736BCC">
      <w:pPr>
        <w:wordWrap w:val="0"/>
        <w:spacing w:line="360" w:lineRule="auto"/>
        <w:ind w:firstLine="480" w:firstLineChars="200"/>
        <w:rPr>
          <w:rFonts w:hint="eastAsia" w:ascii="宋体" w:hAnsi="宋体" w:eastAsia="宋体" w:cs="宋体"/>
          <w:color w:val="auto"/>
          <w:sz w:val="24"/>
          <w:highlight w:val="none"/>
        </w:rPr>
      </w:pPr>
      <w:bookmarkStart w:id="195" w:name="_Ref467379436"/>
      <w:r>
        <w:rPr>
          <w:rFonts w:hint="eastAsia" w:ascii="宋体" w:hAnsi="宋体" w:eastAsia="宋体" w:cs="宋体"/>
          <w:color w:val="auto"/>
          <w:sz w:val="24"/>
          <w:highlight w:val="none"/>
        </w:rPr>
        <w:t>2.1.6 “现场”系指合同约定标的物将要运至或者实施或者安装的地点。</w:t>
      </w:r>
      <w:bookmarkEnd w:id="195"/>
    </w:p>
    <w:p w14:paraId="5CCC9867">
      <w:pPr>
        <w:wordWrap w:val="0"/>
        <w:spacing w:line="360" w:lineRule="auto"/>
        <w:ind w:firstLine="482" w:firstLineChars="200"/>
        <w:rPr>
          <w:rFonts w:hint="eastAsia" w:ascii="宋体" w:hAnsi="宋体" w:eastAsia="宋体" w:cs="宋体"/>
          <w:b/>
          <w:color w:val="auto"/>
          <w:sz w:val="24"/>
          <w:highlight w:val="none"/>
        </w:rPr>
      </w:pPr>
      <w:bookmarkStart w:id="196" w:name="_Toc32504"/>
      <w:bookmarkStart w:id="197" w:name="_Toc487900350"/>
      <w:bookmarkStart w:id="198" w:name="_Toc13336"/>
      <w:bookmarkStart w:id="199" w:name="_Toc27635"/>
      <w:bookmarkStart w:id="200" w:name="_Toc279701241"/>
      <w:bookmarkStart w:id="201" w:name="_Toc259093670"/>
      <w:r>
        <w:rPr>
          <w:rFonts w:hint="eastAsia" w:ascii="宋体" w:hAnsi="宋体" w:eastAsia="宋体" w:cs="宋体"/>
          <w:b/>
          <w:color w:val="auto"/>
          <w:sz w:val="24"/>
          <w:highlight w:val="none"/>
        </w:rPr>
        <w:t>2.2 技术规范</w:t>
      </w:r>
      <w:bookmarkEnd w:id="196"/>
      <w:bookmarkEnd w:id="197"/>
      <w:bookmarkEnd w:id="198"/>
      <w:bookmarkEnd w:id="199"/>
      <w:bookmarkEnd w:id="200"/>
      <w:bookmarkEnd w:id="201"/>
    </w:p>
    <w:p w14:paraId="20E5FE9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0AD8380">
      <w:pPr>
        <w:wordWrap w:val="0"/>
        <w:spacing w:line="360" w:lineRule="auto"/>
        <w:ind w:firstLine="482" w:firstLineChars="200"/>
        <w:rPr>
          <w:rFonts w:hint="eastAsia" w:ascii="宋体" w:hAnsi="宋体" w:eastAsia="宋体" w:cs="宋体"/>
          <w:b/>
          <w:color w:val="auto"/>
          <w:sz w:val="24"/>
          <w:highlight w:val="none"/>
        </w:rPr>
      </w:pPr>
      <w:bookmarkStart w:id="202" w:name="_Toc9829"/>
      <w:bookmarkStart w:id="203" w:name="_Toc31634"/>
      <w:bookmarkStart w:id="204" w:name="_Toc279701242"/>
      <w:bookmarkStart w:id="205" w:name="_Toc487900351"/>
      <w:bookmarkStart w:id="206" w:name="_Toc27853"/>
      <w:bookmarkStart w:id="207" w:name="_Toc259093671"/>
      <w:r>
        <w:rPr>
          <w:rFonts w:hint="eastAsia" w:ascii="宋体" w:hAnsi="宋体" w:eastAsia="宋体" w:cs="宋体"/>
          <w:b/>
          <w:color w:val="auto"/>
          <w:sz w:val="24"/>
          <w:highlight w:val="none"/>
        </w:rPr>
        <w:t>2.3 知识产权</w:t>
      </w:r>
      <w:bookmarkEnd w:id="202"/>
      <w:bookmarkEnd w:id="203"/>
      <w:bookmarkEnd w:id="204"/>
      <w:bookmarkEnd w:id="205"/>
      <w:bookmarkEnd w:id="206"/>
      <w:bookmarkEnd w:id="207"/>
    </w:p>
    <w:p w14:paraId="7F75040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C95257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2.3.2具有知识产权的计算机软件等标的物的知识产权归属，详见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DC78025">
      <w:pPr>
        <w:wordWrap w:val="0"/>
        <w:spacing w:line="360" w:lineRule="auto"/>
        <w:ind w:firstLine="482" w:firstLineChars="200"/>
        <w:rPr>
          <w:rFonts w:hint="eastAsia" w:ascii="宋体" w:hAnsi="宋体" w:eastAsia="宋体" w:cs="宋体"/>
          <w:b/>
          <w:color w:val="auto"/>
          <w:sz w:val="24"/>
          <w:highlight w:val="none"/>
        </w:rPr>
      </w:pPr>
      <w:bookmarkStart w:id="208" w:name="_Toc11932"/>
      <w:bookmarkStart w:id="209" w:name="_Toc29149"/>
      <w:bookmarkStart w:id="210" w:name="_Toc4194"/>
      <w:r>
        <w:rPr>
          <w:rFonts w:hint="eastAsia" w:ascii="宋体" w:hAnsi="宋体" w:eastAsia="宋体" w:cs="宋体"/>
          <w:b/>
          <w:color w:val="auto"/>
          <w:sz w:val="24"/>
          <w:highlight w:val="none"/>
        </w:rPr>
        <w:t>2.4 包装和装运</w:t>
      </w:r>
      <w:bookmarkEnd w:id="208"/>
      <w:bookmarkEnd w:id="209"/>
      <w:bookmarkEnd w:id="210"/>
    </w:p>
    <w:p w14:paraId="78630F4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21CB7CC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 装运标的物的要求和通知，详见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BD8BD6E">
      <w:pPr>
        <w:wordWrap w:val="0"/>
        <w:spacing w:line="360" w:lineRule="auto"/>
        <w:ind w:firstLine="482" w:firstLineChars="200"/>
        <w:rPr>
          <w:rFonts w:hint="eastAsia" w:ascii="宋体" w:hAnsi="宋体" w:eastAsia="宋体" w:cs="宋体"/>
          <w:b/>
          <w:color w:val="auto"/>
          <w:sz w:val="24"/>
          <w:highlight w:val="none"/>
        </w:rPr>
      </w:pPr>
      <w:bookmarkStart w:id="211" w:name="_Toc487900354"/>
      <w:bookmarkStart w:id="212" w:name="_Toc259093674"/>
      <w:bookmarkStart w:id="213" w:name="_Ref467379542"/>
      <w:bookmarkStart w:id="214" w:name="_Ref467378541"/>
      <w:bookmarkStart w:id="215" w:name="_Ref467378591"/>
      <w:bookmarkStart w:id="216" w:name="_Ref467379536"/>
      <w:bookmarkStart w:id="217" w:name="_Ref467379527"/>
      <w:bookmarkStart w:id="218" w:name="_Toc279701245"/>
      <w:bookmarkStart w:id="219" w:name="_Toc19074"/>
      <w:bookmarkStart w:id="220" w:name="_Toc26182"/>
      <w:bookmarkStart w:id="221" w:name="_Toc30272"/>
      <w:r>
        <w:rPr>
          <w:rFonts w:hint="eastAsia" w:ascii="宋体" w:hAnsi="宋体" w:eastAsia="宋体" w:cs="宋体"/>
          <w:b/>
          <w:color w:val="auto"/>
          <w:sz w:val="24"/>
          <w:highlight w:val="none"/>
        </w:rPr>
        <w:t>2.</w:t>
      </w:r>
      <w:bookmarkEnd w:id="211"/>
      <w:bookmarkEnd w:id="212"/>
      <w:bookmarkEnd w:id="213"/>
      <w:bookmarkEnd w:id="214"/>
      <w:bookmarkEnd w:id="215"/>
      <w:bookmarkEnd w:id="216"/>
      <w:bookmarkEnd w:id="217"/>
      <w:bookmarkEnd w:id="218"/>
      <w:r>
        <w:rPr>
          <w:rFonts w:hint="eastAsia" w:ascii="宋体" w:hAnsi="宋体" w:eastAsia="宋体" w:cs="宋体"/>
          <w:b/>
          <w:color w:val="auto"/>
          <w:sz w:val="24"/>
          <w:highlight w:val="none"/>
        </w:rPr>
        <w:t>5 履约检查和问题反馈</w:t>
      </w:r>
      <w:bookmarkEnd w:id="219"/>
      <w:bookmarkEnd w:id="220"/>
      <w:bookmarkEnd w:id="221"/>
    </w:p>
    <w:p w14:paraId="2BE071B5">
      <w:pPr>
        <w:wordWrap w:val="0"/>
        <w:spacing w:line="360" w:lineRule="auto"/>
        <w:ind w:firstLine="480" w:firstLineChars="200"/>
        <w:rPr>
          <w:rFonts w:hint="eastAsia" w:ascii="宋体" w:hAnsi="宋体" w:eastAsia="宋体" w:cs="宋体"/>
          <w:color w:val="auto"/>
          <w:sz w:val="24"/>
          <w:highlight w:val="none"/>
        </w:rPr>
      </w:pPr>
      <w:bookmarkStart w:id="222" w:name="_Ref467379657"/>
      <w:r>
        <w:rPr>
          <w:rFonts w:hint="eastAsia" w:ascii="宋体" w:hAnsi="宋体" w:eastAsia="宋体" w:cs="宋体"/>
          <w:color w:val="auto"/>
          <w:sz w:val="24"/>
          <w:highlight w:val="none"/>
        </w:rPr>
        <w:t>2.5.1</w:t>
      </w:r>
      <w:bookmarkEnd w:id="222"/>
      <w:bookmarkStart w:id="223" w:name="_Toc186431854"/>
      <w:bookmarkStart w:id="224" w:name="_Ref467379793"/>
      <w:bookmarkStart w:id="225" w:name="_Toc259093676"/>
      <w:bookmarkStart w:id="226" w:name="_Toc487900357"/>
      <w:bookmarkStart w:id="227" w:name="_Toc279701247"/>
      <w:bookmarkStart w:id="228" w:name="_Ref467379807"/>
      <w:r>
        <w:rPr>
          <w:rFonts w:hint="eastAsia" w:ascii="宋体" w:hAnsi="宋体" w:eastAsia="宋体" w:cs="宋体"/>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27CD35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bookmarkEnd w:id="223"/>
      <w:bookmarkStart w:id="229" w:name="_Toc186431855"/>
      <w:r>
        <w:rPr>
          <w:rFonts w:hint="eastAsia" w:ascii="宋体" w:hAnsi="宋体" w:eastAsia="宋体" w:cs="宋体"/>
          <w:color w:val="auto"/>
          <w:sz w:val="24"/>
          <w:highlight w:val="none"/>
        </w:rPr>
        <w:t>。</w:t>
      </w:r>
    </w:p>
    <w:bookmarkEnd w:id="229"/>
    <w:p w14:paraId="280CDB17">
      <w:pPr>
        <w:wordWrap w:val="0"/>
        <w:spacing w:line="360" w:lineRule="auto"/>
        <w:ind w:firstLine="482" w:firstLineChars="200"/>
        <w:rPr>
          <w:rFonts w:hint="eastAsia" w:ascii="宋体" w:hAnsi="宋体" w:eastAsia="宋体" w:cs="宋体"/>
          <w:b/>
          <w:color w:val="auto"/>
          <w:sz w:val="24"/>
          <w:highlight w:val="none"/>
        </w:rPr>
      </w:pPr>
      <w:bookmarkStart w:id="230" w:name="_Toc28451"/>
      <w:bookmarkStart w:id="231" w:name="_Toc19219"/>
      <w:bookmarkStart w:id="232" w:name="_Toc7836"/>
      <w:r>
        <w:rPr>
          <w:rFonts w:hint="eastAsia" w:ascii="宋体" w:hAnsi="宋体" w:eastAsia="宋体" w:cs="宋体"/>
          <w:b/>
          <w:color w:val="auto"/>
          <w:sz w:val="24"/>
          <w:highlight w:val="none"/>
        </w:rPr>
        <w:t>2.6 结算方式和付款条件</w:t>
      </w:r>
      <w:bookmarkEnd w:id="224"/>
      <w:bookmarkEnd w:id="225"/>
      <w:bookmarkEnd w:id="226"/>
      <w:bookmarkEnd w:id="227"/>
      <w:bookmarkEnd w:id="228"/>
      <w:bookmarkEnd w:id="230"/>
      <w:bookmarkEnd w:id="231"/>
      <w:bookmarkEnd w:id="232"/>
    </w:p>
    <w:p w14:paraId="31E6015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97D5CBF">
      <w:pPr>
        <w:wordWrap w:val="0"/>
        <w:spacing w:line="360" w:lineRule="auto"/>
        <w:ind w:firstLine="482" w:firstLineChars="200"/>
        <w:rPr>
          <w:rFonts w:hint="eastAsia" w:ascii="宋体" w:hAnsi="宋体" w:eastAsia="宋体" w:cs="宋体"/>
          <w:b/>
          <w:color w:val="auto"/>
          <w:sz w:val="24"/>
          <w:highlight w:val="none"/>
        </w:rPr>
      </w:pPr>
      <w:bookmarkStart w:id="233" w:name="_Toc259093677"/>
      <w:bookmarkStart w:id="234" w:name="_Ref467379863"/>
      <w:bookmarkStart w:id="235" w:name="_Ref467379923"/>
      <w:bookmarkStart w:id="236" w:name="_Ref467379852"/>
      <w:bookmarkStart w:id="237" w:name="_Toc279701248"/>
      <w:bookmarkStart w:id="238" w:name="_Toc487900358"/>
      <w:bookmarkStart w:id="239" w:name="_Toc3225"/>
      <w:bookmarkStart w:id="240" w:name="_Toc16110"/>
      <w:bookmarkStart w:id="241" w:name="_Toc774"/>
      <w:r>
        <w:rPr>
          <w:rFonts w:hint="eastAsia" w:ascii="宋体" w:hAnsi="宋体" w:eastAsia="宋体" w:cs="宋体"/>
          <w:b/>
          <w:color w:val="auto"/>
          <w:sz w:val="24"/>
          <w:highlight w:val="none"/>
        </w:rPr>
        <w:t>2.7 技术资料</w:t>
      </w:r>
      <w:bookmarkEnd w:id="233"/>
      <w:bookmarkEnd w:id="234"/>
      <w:bookmarkEnd w:id="235"/>
      <w:bookmarkEnd w:id="236"/>
      <w:bookmarkEnd w:id="237"/>
      <w:bookmarkEnd w:id="238"/>
      <w:r>
        <w:rPr>
          <w:rFonts w:hint="eastAsia" w:ascii="宋体" w:hAnsi="宋体" w:eastAsia="宋体" w:cs="宋体"/>
          <w:b/>
          <w:color w:val="auto"/>
          <w:sz w:val="24"/>
          <w:highlight w:val="none"/>
        </w:rPr>
        <w:t>和保密义务</w:t>
      </w:r>
      <w:bookmarkEnd w:id="239"/>
      <w:bookmarkEnd w:id="240"/>
      <w:bookmarkEnd w:id="241"/>
    </w:p>
    <w:p w14:paraId="36755E6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乙方有权依据合同约定和项目需要，向甲方了解有关情况，调阅有关资料等，甲方应予积极配合；</w:t>
      </w:r>
    </w:p>
    <w:p w14:paraId="12C0A10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乙方有义务妥善保管和保护由甲方提供的前款信息和资料等；</w:t>
      </w:r>
    </w:p>
    <w:p w14:paraId="745EA9C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F01DE1A">
      <w:pPr>
        <w:wordWrap w:val="0"/>
        <w:spacing w:line="360" w:lineRule="auto"/>
        <w:ind w:firstLine="482" w:firstLineChars="200"/>
        <w:rPr>
          <w:rFonts w:hint="eastAsia" w:ascii="宋体" w:hAnsi="宋体" w:eastAsia="宋体" w:cs="宋体"/>
          <w:b/>
          <w:color w:val="auto"/>
          <w:sz w:val="24"/>
          <w:highlight w:val="none"/>
        </w:rPr>
      </w:pPr>
      <w:bookmarkStart w:id="242" w:name="_Toc7860"/>
      <w:r>
        <w:rPr>
          <w:rFonts w:hint="eastAsia" w:ascii="宋体" w:hAnsi="宋体" w:eastAsia="宋体" w:cs="宋体"/>
          <w:b/>
          <w:color w:val="auto"/>
          <w:sz w:val="24"/>
          <w:highlight w:val="none"/>
        </w:rPr>
        <w:t>2.8 质量保证</w:t>
      </w:r>
      <w:bookmarkEnd w:id="242"/>
    </w:p>
    <w:p w14:paraId="6F35477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2.8.1 乙方应建立和完善履行合同的内部质量保证体系，并提供相关内部规章制度给甲方，以便甲方进行监督检查；</w:t>
      </w:r>
    </w:p>
    <w:p w14:paraId="4D2C444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2.8.2 乙方应保证履行合同的人员数量和素质、软件和硬件设备的配置、场地、环境和设施等满足全面履行合同的要求，并应接受甲方的监督检查。</w:t>
      </w:r>
    </w:p>
    <w:p w14:paraId="1DB49419">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宋体" w:hAnsi="宋体" w:eastAsia="宋体" w:cs="宋体"/>
          <w:color w:val="auto"/>
          <w:kern w:val="0"/>
          <w:sz w:val="24"/>
          <w:highlight w:val="none"/>
        </w:rPr>
        <w:t>甲方有权放弃或终止合同，并没收履约保证金。</w:t>
      </w:r>
    </w:p>
    <w:p w14:paraId="63E89B2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30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FBC0404">
      <w:pPr>
        <w:wordWrap w:val="0"/>
        <w:spacing w:line="360" w:lineRule="auto"/>
        <w:ind w:firstLine="482" w:firstLineChars="200"/>
        <w:rPr>
          <w:rFonts w:hint="eastAsia" w:ascii="宋体" w:hAnsi="宋体" w:eastAsia="宋体" w:cs="宋体"/>
          <w:b/>
          <w:color w:val="auto"/>
          <w:sz w:val="24"/>
          <w:highlight w:val="none"/>
        </w:rPr>
      </w:pPr>
      <w:bookmarkStart w:id="243" w:name="_Toc17244"/>
      <w:bookmarkStart w:id="244" w:name="_Toc487900362"/>
      <w:bookmarkStart w:id="245" w:name="_Toc279701252"/>
      <w:bookmarkStart w:id="246" w:name="_Toc259093681"/>
      <w:r>
        <w:rPr>
          <w:rFonts w:hint="eastAsia" w:ascii="宋体" w:hAnsi="宋体" w:eastAsia="宋体" w:cs="宋体"/>
          <w:b/>
          <w:color w:val="auto"/>
          <w:sz w:val="24"/>
          <w:highlight w:val="none"/>
        </w:rPr>
        <w:t>2.9 标的物的风险负担</w:t>
      </w:r>
      <w:bookmarkEnd w:id="243"/>
    </w:p>
    <w:p w14:paraId="637D1EE5">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7A1C68A">
      <w:pPr>
        <w:wordWrap w:val="0"/>
        <w:spacing w:line="360" w:lineRule="auto"/>
        <w:ind w:firstLine="482" w:firstLineChars="200"/>
        <w:rPr>
          <w:rFonts w:hint="eastAsia" w:ascii="宋体" w:hAnsi="宋体" w:eastAsia="宋体" w:cs="宋体"/>
          <w:b/>
          <w:color w:val="auto"/>
          <w:sz w:val="24"/>
          <w:highlight w:val="none"/>
        </w:rPr>
      </w:pPr>
      <w:bookmarkStart w:id="247" w:name="_Toc14055"/>
      <w:r>
        <w:rPr>
          <w:rFonts w:hint="eastAsia" w:ascii="宋体" w:hAnsi="宋体" w:eastAsia="宋体" w:cs="宋体"/>
          <w:b/>
          <w:color w:val="auto"/>
          <w:sz w:val="24"/>
          <w:highlight w:val="none"/>
        </w:rPr>
        <w:t>2.10 延迟交货</w:t>
      </w:r>
      <w:bookmarkEnd w:id="244"/>
      <w:bookmarkEnd w:id="245"/>
      <w:bookmarkEnd w:id="246"/>
      <w:bookmarkEnd w:id="247"/>
      <w:r>
        <w:rPr>
          <w:rFonts w:hint="eastAsia" w:ascii="宋体" w:hAnsi="宋体" w:eastAsia="宋体" w:cs="宋体"/>
          <w:b/>
          <w:color w:val="auto"/>
          <w:sz w:val="24"/>
          <w:highlight w:val="none"/>
        </w:rPr>
        <w:t>/交付</w:t>
      </w:r>
    </w:p>
    <w:p w14:paraId="5421A7B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77F5F8F">
      <w:pPr>
        <w:wordWrap w:val="0"/>
        <w:spacing w:line="360" w:lineRule="auto"/>
        <w:ind w:firstLine="482" w:firstLineChars="200"/>
        <w:rPr>
          <w:rFonts w:hint="eastAsia" w:ascii="宋体" w:hAnsi="宋体" w:eastAsia="宋体" w:cs="宋体"/>
          <w:b/>
          <w:color w:val="auto"/>
          <w:sz w:val="24"/>
          <w:highlight w:val="none"/>
        </w:rPr>
      </w:pPr>
      <w:bookmarkStart w:id="248" w:name="_Toc7502"/>
      <w:bookmarkStart w:id="249" w:name="_Toc259093683"/>
      <w:bookmarkStart w:id="250" w:name="_Toc279701254"/>
      <w:bookmarkStart w:id="251" w:name="_Toc487900364"/>
      <w:bookmarkStart w:id="252" w:name="_Ref467378121"/>
      <w:r>
        <w:rPr>
          <w:rFonts w:hint="eastAsia" w:ascii="宋体" w:hAnsi="宋体" w:eastAsia="宋体" w:cs="宋体"/>
          <w:b/>
          <w:color w:val="auto"/>
          <w:sz w:val="24"/>
          <w:highlight w:val="none"/>
        </w:rPr>
        <w:t>2.11 合同变更</w:t>
      </w:r>
      <w:bookmarkEnd w:id="248"/>
    </w:p>
    <w:p w14:paraId="1D1ADC1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7E8953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53" w:name="_Toc279701259"/>
      <w:bookmarkStart w:id="254" w:name="_Toc259093688"/>
      <w:bookmarkStart w:id="255" w:name="_Toc487900369"/>
    </w:p>
    <w:p w14:paraId="72EAF9A0">
      <w:pPr>
        <w:wordWrap w:val="0"/>
        <w:spacing w:line="360" w:lineRule="auto"/>
        <w:ind w:firstLine="482" w:firstLineChars="200"/>
        <w:rPr>
          <w:rFonts w:hint="eastAsia" w:ascii="宋体" w:hAnsi="宋体" w:eastAsia="宋体" w:cs="宋体"/>
          <w:b/>
          <w:color w:val="auto"/>
          <w:sz w:val="24"/>
          <w:highlight w:val="none"/>
        </w:rPr>
      </w:pPr>
      <w:bookmarkStart w:id="256" w:name="_Toc10366"/>
      <w:bookmarkStart w:id="257" w:name="_Toc15237"/>
      <w:bookmarkStart w:id="258" w:name="_Toc22955"/>
      <w:r>
        <w:rPr>
          <w:rFonts w:hint="eastAsia" w:ascii="宋体" w:hAnsi="宋体" w:eastAsia="宋体" w:cs="宋体"/>
          <w:b/>
          <w:color w:val="auto"/>
          <w:sz w:val="24"/>
          <w:highlight w:val="none"/>
        </w:rPr>
        <w:t>2.12 合同转让</w:t>
      </w:r>
      <w:bookmarkEnd w:id="253"/>
      <w:bookmarkEnd w:id="254"/>
      <w:bookmarkEnd w:id="255"/>
      <w:r>
        <w:rPr>
          <w:rFonts w:hint="eastAsia" w:ascii="宋体" w:hAnsi="宋体" w:eastAsia="宋体" w:cs="宋体"/>
          <w:b/>
          <w:color w:val="auto"/>
          <w:sz w:val="24"/>
          <w:highlight w:val="none"/>
        </w:rPr>
        <w:t>和分包</w:t>
      </w:r>
      <w:bookmarkEnd w:id="256"/>
      <w:bookmarkEnd w:id="257"/>
      <w:bookmarkEnd w:id="258"/>
    </w:p>
    <w:p w14:paraId="227E567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20B8233">
      <w:pPr>
        <w:wordWrap w:val="0"/>
        <w:spacing w:line="360" w:lineRule="auto"/>
        <w:ind w:firstLine="482" w:firstLineChars="200"/>
        <w:rPr>
          <w:rFonts w:hint="eastAsia" w:ascii="宋体" w:hAnsi="宋体" w:eastAsia="宋体" w:cs="宋体"/>
          <w:b/>
          <w:color w:val="auto"/>
          <w:sz w:val="24"/>
          <w:highlight w:val="none"/>
        </w:rPr>
      </w:pPr>
      <w:bookmarkStart w:id="259" w:name="_Toc13566"/>
      <w:bookmarkStart w:id="260" w:name="_Toc16508"/>
      <w:bookmarkStart w:id="261" w:name="_Toc14066"/>
      <w:r>
        <w:rPr>
          <w:rFonts w:hint="eastAsia" w:ascii="宋体" w:hAnsi="宋体" w:eastAsia="宋体" w:cs="宋体"/>
          <w:b/>
          <w:color w:val="auto"/>
          <w:sz w:val="24"/>
          <w:highlight w:val="none"/>
        </w:rPr>
        <w:t>2.13 不可抗力</w:t>
      </w:r>
      <w:bookmarkEnd w:id="259"/>
      <w:bookmarkEnd w:id="260"/>
      <w:bookmarkEnd w:id="261"/>
    </w:p>
    <w:p w14:paraId="22037A0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2.13.1如果任何一方遭遇法律规定的不可抗力，致使合同履行受阻时，履行合同的期限应予延长，延长的期限应相当于不可抗力所影响的时间；</w:t>
      </w:r>
    </w:p>
    <w:p w14:paraId="44AC457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2.13.2受不可抗力影响的一方在不可抗力发生后，应在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543B348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2.13.3 因不可抗力致使不能实现合同目的的，当事人可以解除合同；</w:t>
      </w:r>
    </w:p>
    <w:p w14:paraId="3A517A2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2.13.4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0E6270EA">
      <w:pPr>
        <w:wordWrap w:val="0"/>
        <w:spacing w:line="360" w:lineRule="auto"/>
        <w:ind w:firstLine="482" w:firstLineChars="200"/>
        <w:rPr>
          <w:rFonts w:hint="eastAsia" w:ascii="宋体" w:hAnsi="宋体" w:eastAsia="宋体" w:cs="宋体"/>
          <w:b/>
          <w:color w:val="auto"/>
          <w:sz w:val="24"/>
          <w:highlight w:val="none"/>
        </w:rPr>
      </w:pPr>
      <w:bookmarkStart w:id="262" w:name="_Toc689"/>
      <w:bookmarkStart w:id="263" w:name="_Toc6969"/>
      <w:bookmarkStart w:id="264" w:name="_Toc487900365"/>
      <w:bookmarkStart w:id="265" w:name="_Toc30676"/>
      <w:bookmarkStart w:id="266" w:name="_Toc279701255"/>
      <w:bookmarkStart w:id="267" w:name="_Toc259093684"/>
      <w:r>
        <w:rPr>
          <w:rFonts w:hint="eastAsia" w:ascii="宋体" w:hAnsi="宋体" w:eastAsia="宋体" w:cs="宋体"/>
          <w:b/>
          <w:color w:val="auto"/>
          <w:sz w:val="24"/>
          <w:highlight w:val="none"/>
        </w:rPr>
        <w:t>2.14 税费</w:t>
      </w:r>
      <w:bookmarkEnd w:id="262"/>
      <w:bookmarkEnd w:id="263"/>
      <w:bookmarkEnd w:id="264"/>
      <w:bookmarkEnd w:id="265"/>
      <w:bookmarkEnd w:id="266"/>
      <w:bookmarkEnd w:id="267"/>
    </w:p>
    <w:p w14:paraId="10D4352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与合同有关的一切税费，均按照中华人民共和国法律的相关规定执行。</w:t>
      </w:r>
    </w:p>
    <w:p w14:paraId="2BD4CED8">
      <w:pPr>
        <w:wordWrap w:val="0"/>
        <w:spacing w:line="360" w:lineRule="auto"/>
        <w:ind w:firstLine="482" w:firstLineChars="200"/>
        <w:rPr>
          <w:rFonts w:hint="eastAsia" w:ascii="宋体" w:hAnsi="宋体" w:eastAsia="宋体" w:cs="宋体"/>
          <w:b/>
          <w:color w:val="auto"/>
          <w:sz w:val="24"/>
          <w:highlight w:val="none"/>
        </w:rPr>
      </w:pPr>
      <w:bookmarkStart w:id="268" w:name="_Toc8298"/>
      <w:bookmarkStart w:id="269" w:name="_Toc487900368"/>
      <w:bookmarkStart w:id="270" w:name="_Toc259093687"/>
      <w:bookmarkStart w:id="271" w:name="_Toc16959"/>
      <w:bookmarkStart w:id="272" w:name="_Toc279701258"/>
      <w:bookmarkStart w:id="273" w:name="_Toc7102"/>
      <w:r>
        <w:rPr>
          <w:rFonts w:hint="eastAsia" w:ascii="宋体" w:hAnsi="宋体" w:eastAsia="宋体" w:cs="宋体"/>
          <w:b/>
          <w:color w:val="auto"/>
          <w:sz w:val="24"/>
          <w:highlight w:val="none"/>
        </w:rPr>
        <w:t>2.15 乙方破产</w:t>
      </w:r>
      <w:bookmarkEnd w:id="268"/>
      <w:bookmarkEnd w:id="269"/>
      <w:bookmarkEnd w:id="270"/>
      <w:bookmarkEnd w:id="271"/>
      <w:bookmarkEnd w:id="272"/>
      <w:bookmarkEnd w:id="273"/>
    </w:p>
    <w:p w14:paraId="79B062D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3E86093">
      <w:pPr>
        <w:wordWrap w:val="0"/>
        <w:spacing w:line="360" w:lineRule="auto"/>
        <w:ind w:firstLine="482" w:firstLineChars="200"/>
        <w:rPr>
          <w:rFonts w:hint="eastAsia" w:ascii="宋体" w:hAnsi="宋体" w:eastAsia="宋体" w:cs="宋体"/>
          <w:b/>
          <w:color w:val="auto"/>
          <w:sz w:val="24"/>
          <w:highlight w:val="none"/>
        </w:rPr>
      </w:pPr>
      <w:bookmarkStart w:id="274" w:name="_Toc15387"/>
      <w:bookmarkStart w:id="275" w:name="_Toc29333"/>
      <w:bookmarkStart w:id="276" w:name="_Toc6134"/>
      <w:r>
        <w:rPr>
          <w:rFonts w:hint="eastAsia" w:ascii="宋体" w:hAnsi="宋体" w:eastAsia="宋体" w:cs="宋体"/>
          <w:b/>
          <w:color w:val="auto"/>
          <w:sz w:val="24"/>
          <w:highlight w:val="none"/>
        </w:rPr>
        <w:t>2.16 合同中止、终止</w:t>
      </w:r>
      <w:bookmarkEnd w:id="274"/>
      <w:bookmarkEnd w:id="275"/>
      <w:bookmarkEnd w:id="276"/>
    </w:p>
    <w:p w14:paraId="3769B1B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2.16.1 双方当事人不得擅自中止或者终止合同；</w:t>
      </w:r>
    </w:p>
    <w:p w14:paraId="0D49838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0FF0D875">
      <w:pPr>
        <w:wordWrap w:val="0"/>
        <w:spacing w:line="360" w:lineRule="auto"/>
        <w:ind w:firstLine="482" w:firstLineChars="200"/>
        <w:rPr>
          <w:rFonts w:hint="eastAsia" w:ascii="宋体" w:hAnsi="宋体" w:eastAsia="宋体" w:cs="宋体"/>
          <w:b/>
          <w:color w:val="auto"/>
          <w:sz w:val="24"/>
          <w:highlight w:val="none"/>
        </w:rPr>
      </w:pPr>
      <w:bookmarkStart w:id="277" w:name="_Toc6596"/>
      <w:bookmarkStart w:id="278" w:name="_Toc14563"/>
      <w:bookmarkStart w:id="279" w:name="_Toc1125"/>
      <w:r>
        <w:rPr>
          <w:rFonts w:hint="eastAsia" w:ascii="宋体" w:hAnsi="宋体" w:eastAsia="宋体" w:cs="宋体"/>
          <w:b/>
          <w:color w:val="auto"/>
          <w:sz w:val="24"/>
          <w:highlight w:val="none"/>
        </w:rPr>
        <w:t>2.17 检验和验收</w:t>
      </w:r>
      <w:bookmarkEnd w:id="277"/>
      <w:bookmarkEnd w:id="278"/>
      <w:bookmarkEnd w:id="279"/>
    </w:p>
    <w:p w14:paraId="2C4F241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14:paraId="003E9AE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08BD0E0">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bookmarkEnd w:id="249"/>
    <w:bookmarkEnd w:id="250"/>
    <w:bookmarkEnd w:id="251"/>
    <w:bookmarkEnd w:id="252"/>
    <w:p w14:paraId="1CD9EC4F">
      <w:pPr>
        <w:wordWrap w:val="0"/>
        <w:spacing w:line="360" w:lineRule="auto"/>
        <w:ind w:firstLine="482" w:firstLineChars="200"/>
        <w:rPr>
          <w:rFonts w:hint="eastAsia" w:ascii="宋体" w:hAnsi="宋体" w:eastAsia="宋体" w:cs="宋体"/>
          <w:b/>
          <w:color w:val="auto"/>
          <w:sz w:val="24"/>
          <w:highlight w:val="none"/>
        </w:rPr>
      </w:pPr>
      <w:bookmarkStart w:id="280" w:name="_Toc487900371"/>
      <w:bookmarkStart w:id="281" w:name="_Toc279701261"/>
      <w:bookmarkStart w:id="282" w:name="_Toc259093690"/>
      <w:bookmarkStart w:id="283" w:name="_Toc11284"/>
      <w:bookmarkStart w:id="284" w:name="_Toc25182"/>
      <w:bookmarkStart w:id="285" w:name="_Toc19604"/>
      <w:r>
        <w:rPr>
          <w:rFonts w:hint="eastAsia" w:ascii="宋体" w:hAnsi="宋体" w:eastAsia="宋体" w:cs="宋体"/>
          <w:b/>
          <w:color w:val="auto"/>
          <w:sz w:val="24"/>
          <w:highlight w:val="none"/>
        </w:rPr>
        <w:t>2.18 通知</w:t>
      </w:r>
      <w:bookmarkEnd w:id="280"/>
      <w:bookmarkEnd w:id="281"/>
      <w:bookmarkEnd w:id="282"/>
      <w:r>
        <w:rPr>
          <w:rFonts w:hint="eastAsia" w:ascii="宋体" w:hAnsi="宋体" w:eastAsia="宋体" w:cs="宋体"/>
          <w:b/>
          <w:color w:val="auto"/>
          <w:sz w:val="24"/>
          <w:highlight w:val="none"/>
        </w:rPr>
        <w:t>和送达</w:t>
      </w:r>
      <w:bookmarkEnd w:id="283"/>
      <w:bookmarkEnd w:id="284"/>
      <w:bookmarkEnd w:id="285"/>
    </w:p>
    <w:p w14:paraId="39AC3D71">
      <w:pPr>
        <w:wordWrap w:val="0"/>
        <w:spacing w:line="360" w:lineRule="auto"/>
        <w:ind w:firstLine="480" w:firstLineChars="200"/>
        <w:rPr>
          <w:rFonts w:hint="eastAsia" w:ascii="宋体" w:hAnsi="宋体" w:eastAsia="宋体" w:cs="宋体"/>
          <w:color w:val="auto"/>
          <w:sz w:val="24"/>
          <w:highlight w:val="none"/>
        </w:rPr>
      </w:pPr>
      <w:bookmarkStart w:id="286" w:name="_Toc3135"/>
      <w:bookmarkStart w:id="287" w:name="_Toc6698"/>
      <w:bookmarkStart w:id="288" w:name="_Toc279701262"/>
      <w:bookmarkStart w:id="289" w:name="_Toc487900372"/>
      <w:bookmarkStart w:id="290" w:name="_Toc259093691"/>
      <w:r>
        <w:rPr>
          <w:rFonts w:hint="eastAsia" w:ascii="宋体" w:hAnsi="宋体" w:eastAsia="宋体" w:cs="宋体"/>
          <w:color w:val="auto"/>
          <w:sz w:val="24"/>
          <w:highlight w:val="none"/>
        </w:rPr>
        <w:t>2.18.1 任何一方因履行合同而以合同第一部分尾部所列明的</w:t>
      </w:r>
      <w:r>
        <w:rPr>
          <w:rFonts w:hint="eastAsia" w:ascii="宋体" w:hAnsi="宋体" w:eastAsia="宋体" w:cs="宋体"/>
          <w:color w:val="auto"/>
          <w:sz w:val="24"/>
          <w:highlight w:val="none"/>
          <w:u w:val="single"/>
        </w:rPr>
        <w:t>“约定送达地址”</w:t>
      </w:r>
      <w:r>
        <w:rPr>
          <w:rFonts w:hint="eastAsia" w:ascii="宋体" w:hAnsi="宋体" w:eastAsia="宋体" w:cs="宋体"/>
          <w:color w:val="auto"/>
          <w:sz w:val="24"/>
          <w:highlight w:val="none"/>
        </w:rPr>
        <w:t>为收件地址的所有通知、文件、材料，均视为已向对方当事人送达；任何一方变更上述送达方式或者地址的，应于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bookmarkEnd w:id="286"/>
      <w:bookmarkEnd w:id="287"/>
    </w:p>
    <w:p w14:paraId="5A360A76">
      <w:pPr>
        <w:wordWrap w:val="0"/>
        <w:spacing w:line="360" w:lineRule="auto"/>
        <w:ind w:firstLine="480" w:firstLineChars="200"/>
        <w:rPr>
          <w:rFonts w:hint="eastAsia" w:ascii="宋体" w:hAnsi="宋体" w:eastAsia="宋体" w:cs="宋体"/>
          <w:color w:val="auto"/>
          <w:sz w:val="24"/>
          <w:highlight w:val="none"/>
        </w:rPr>
      </w:pPr>
      <w:bookmarkStart w:id="291" w:name="_Toc23294"/>
      <w:bookmarkStart w:id="292" w:name="_Toc23128"/>
      <w:r>
        <w:rPr>
          <w:rFonts w:hint="eastAsia" w:ascii="宋体" w:hAnsi="宋体" w:eastAsia="宋体" w:cs="宋体"/>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91"/>
      <w:bookmarkEnd w:id="292"/>
    </w:p>
    <w:p w14:paraId="00730C45">
      <w:pPr>
        <w:wordWrap w:val="0"/>
        <w:spacing w:line="360" w:lineRule="auto"/>
        <w:ind w:firstLine="482" w:firstLineChars="200"/>
        <w:rPr>
          <w:rFonts w:hint="eastAsia" w:ascii="宋体" w:hAnsi="宋体" w:eastAsia="宋体" w:cs="宋体"/>
          <w:b/>
          <w:color w:val="auto"/>
          <w:sz w:val="24"/>
          <w:highlight w:val="none"/>
        </w:rPr>
      </w:pPr>
      <w:bookmarkStart w:id="293" w:name="_Toc18540"/>
      <w:bookmarkStart w:id="294" w:name="_Toc30599"/>
      <w:bookmarkStart w:id="295" w:name="_Toc4355"/>
      <w:r>
        <w:rPr>
          <w:rFonts w:hint="eastAsia" w:ascii="宋体" w:hAnsi="宋体" w:eastAsia="宋体" w:cs="宋体"/>
          <w:b/>
          <w:color w:val="auto"/>
          <w:sz w:val="24"/>
          <w:highlight w:val="none"/>
        </w:rPr>
        <w:t>2.19 计量单位</w:t>
      </w:r>
      <w:bookmarkEnd w:id="288"/>
      <w:bookmarkEnd w:id="289"/>
      <w:bookmarkEnd w:id="290"/>
      <w:bookmarkEnd w:id="293"/>
      <w:bookmarkEnd w:id="294"/>
      <w:bookmarkEnd w:id="295"/>
    </w:p>
    <w:p w14:paraId="12EBC41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7AFB9806">
      <w:pPr>
        <w:wordWrap w:val="0"/>
        <w:spacing w:line="360" w:lineRule="auto"/>
        <w:ind w:firstLine="482" w:firstLineChars="200"/>
        <w:rPr>
          <w:rFonts w:hint="eastAsia" w:ascii="宋体" w:hAnsi="宋体" w:eastAsia="宋体" w:cs="宋体"/>
          <w:b/>
          <w:color w:val="auto"/>
          <w:sz w:val="24"/>
          <w:highlight w:val="none"/>
        </w:rPr>
      </w:pPr>
      <w:bookmarkStart w:id="296" w:name="_Toc12773"/>
      <w:bookmarkStart w:id="297" w:name="_Toc259093692"/>
      <w:bookmarkStart w:id="298" w:name="_Toc279701263"/>
      <w:bookmarkStart w:id="299" w:name="_Toc10330"/>
      <w:bookmarkStart w:id="300" w:name="_Toc18567"/>
      <w:bookmarkStart w:id="301" w:name="_Toc487900373"/>
      <w:r>
        <w:rPr>
          <w:rFonts w:hint="eastAsia" w:ascii="宋体" w:hAnsi="宋体" w:eastAsia="宋体" w:cs="宋体"/>
          <w:b/>
          <w:color w:val="auto"/>
          <w:sz w:val="24"/>
          <w:highlight w:val="none"/>
        </w:rPr>
        <w:t>2.20 合同使用的文字和适用的法律</w:t>
      </w:r>
      <w:bookmarkEnd w:id="296"/>
      <w:bookmarkEnd w:id="297"/>
      <w:bookmarkEnd w:id="298"/>
      <w:bookmarkEnd w:id="299"/>
      <w:bookmarkEnd w:id="300"/>
      <w:bookmarkEnd w:id="301"/>
    </w:p>
    <w:p w14:paraId="0FEB62E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2.20.1 合同使用汉语书写、变更和解释；</w:t>
      </w:r>
    </w:p>
    <w:p w14:paraId="3D4036E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2.20.2 合同适用中华人民共和国法律。</w:t>
      </w:r>
    </w:p>
    <w:p w14:paraId="0040998B">
      <w:pPr>
        <w:wordWrap w:val="0"/>
        <w:spacing w:line="360" w:lineRule="auto"/>
        <w:ind w:firstLine="482" w:firstLineChars="200"/>
        <w:rPr>
          <w:rFonts w:hint="eastAsia" w:ascii="宋体" w:hAnsi="宋体" w:eastAsia="宋体" w:cs="宋体"/>
          <w:b/>
          <w:color w:val="auto"/>
          <w:sz w:val="24"/>
          <w:highlight w:val="none"/>
        </w:rPr>
      </w:pPr>
      <w:bookmarkStart w:id="302" w:name="_Toc259093693"/>
      <w:bookmarkStart w:id="303" w:name="_Toc3148"/>
      <w:bookmarkStart w:id="304" w:name="_Toc12004"/>
      <w:bookmarkStart w:id="305" w:name="_Toc279701264"/>
      <w:bookmarkStart w:id="306" w:name="_Toc16673"/>
      <w:bookmarkStart w:id="307" w:name="_Toc487900374"/>
      <w:r>
        <w:rPr>
          <w:rFonts w:hint="eastAsia" w:ascii="宋体" w:hAnsi="宋体" w:eastAsia="宋体" w:cs="宋体"/>
          <w:b/>
          <w:color w:val="auto"/>
          <w:sz w:val="24"/>
          <w:highlight w:val="none"/>
        </w:rPr>
        <w:t>2.21 履约保证金</w:t>
      </w:r>
      <w:bookmarkEnd w:id="302"/>
      <w:bookmarkEnd w:id="303"/>
      <w:bookmarkEnd w:id="304"/>
      <w:bookmarkEnd w:id="305"/>
      <w:bookmarkEnd w:id="306"/>
    </w:p>
    <w:p w14:paraId="27B98CEF">
      <w:pPr>
        <w:wordWrap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本项目不收取履约保证金</w:t>
      </w:r>
    </w:p>
    <w:p w14:paraId="361B95E8">
      <w:pPr>
        <w:wordWrap w:val="0"/>
        <w:spacing w:line="360" w:lineRule="auto"/>
        <w:ind w:firstLine="482" w:firstLineChars="200"/>
        <w:rPr>
          <w:rFonts w:hint="eastAsia" w:ascii="宋体" w:hAnsi="宋体" w:eastAsia="宋体" w:cs="宋体"/>
          <w:color w:val="auto"/>
          <w:kern w:val="0"/>
          <w:sz w:val="24"/>
          <w:highlight w:val="none"/>
          <w:lang w:val="zh-CN"/>
        </w:rPr>
      </w:pPr>
      <w:r>
        <w:rPr>
          <w:rFonts w:hint="eastAsia" w:ascii="宋体" w:hAnsi="宋体" w:eastAsia="宋体" w:cs="宋体"/>
          <w:b/>
          <w:color w:val="auto"/>
          <w:sz w:val="24"/>
          <w:highlight w:val="none"/>
        </w:rPr>
        <w:t>2.22 小微企业政策</w:t>
      </w:r>
    </w:p>
    <w:p w14:paraId="3C2E5A80">
      <w:pPr>
        <w:wordWrap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2.22.1本合同（□是  □否）为小微企业“政采贷”可融资合同，关于小微企业信用融资事项见采购文件“投标人须知正文”。</w:t>
      </w:r>
    </w:p>
    <w:p w14:paraId="3E0FDD70">
      <w:pPr>
        <w:wordWrap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2.22.2本合同（□是  □否）为</w:t>
      </w:r>
      <w:r>
        <w:rPr>
          <w:rFonts w:hint="eastAsia" w:ascii="宋体" w:hAnsi="宋体" w:eastAsia="宋体" w:cs="宋体"/>
          <w:color w:val="auto"/>
          <w:kern w:val="0"/>
          <w:sz w:val="24"/>
          <w:highlight w:val="none"/>
          <w:lang w:val="en-US" w:eastAsia="zh-CN"/>
        </w:rPr>
        <w:t>小微</w:t>
      </w:r>
      <w:r>
        <w:rPr>
          <w:rFonts w:hint="eastAsia" w:ascii="宋体" w:hAnsi="宋体" w:eastAsia="宋体" w:cs="宋体"/>
          <w:color w:val="auto"/>
          <w:kern w:val="0"/>
          <w:sz w:val="24"/>
          <w:highlight w:val="none"/>
          <w:lang w:val="zh-CN"/>
        </w:rPr>
        <w:t>企业预留合同。</w:t>
      </w:r>
    </w:p>
    <w:bookmarkEnd w:id="307"/>
    <w:p w14:paraId="623E4E3A">
      <w:pPr>
        <w:wordWrap w:val="0"/>
        <w:spacing w:line="360" w:lineRule="auto"/>
        <w:ind w:firstLine="482" w:firstLineChars="200"/>
        <w:rPr>
          <w:rFonts w:hint="eastAsia" w:ascii="宋体" w:hAnsi="宋体" w:eastAsia="宋体" w:cs="宋体"/>
          <w:b/>
          <w:color w:val="auto"/>
          <w:sz w:val="24"/>
          <w:highlight w:val="none"/>
        </w:rPr>
      </w:pPr>
      <w:bookmarkStart w:id="308" w:name="_Toc6885"/>
      <w:bookmarkStart w:id="309" w:name="_Toc19890"/>
      <w:bookmarkStart w:id="310" w:name="_Toc14001"/>
      <w:r>
        <w:rPr>
          <w:rFonts w:hint="eastAsia" w:ascii="宋体" w:hAnsi="宋体" w:eastAsia="宋体" w:cs="宋体"/>
          <w:b/>
          <w:color w:val="auto"/>
          <w:sz w:val="24"/>
          <w:highlight w:val="none"/>
        </w:rPr>
        <w:t>2.23 合同份数</w:t>
      </w:r>
      <w:bookmarkEnd w:id="308"/>
      <w:bookmarkEnd w:id="309"/>
      <w:bookmarkEnd w:id="310"/>
    </w:p>
    <w:p w14:paraId="0C80AE4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六</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份，甲方执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份，乙方执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采购代理</w:t>
      </w:r>
      <w:r>
        <w:rPr>
          <w:rFonts w:hint="eastAsia" w:ascii="宋体" w:hAnsi="宋体" w:eastAsia="宋体" w:cs="宋体"/>
          <w:color w:val="auto"/>
          <w:sz w:val="24"/>
          <w:highlight w:val="none"/>
        </w:rPr>
        <w:t>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份。每份均具有同等法律效力。</w:t>
      </w:r>
    </w:p>
    <w:p w14:paraId="675CF6CE">
      <w:pPr>
        <w:wordWrap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color w:val="auto"/>
          <w:highlight w:val="none"/>
        </w:rPr>
        <w:br w:type="page"/>
      </w:r>
      <w:bookmarkStart w:id="311" w:name="_Toc331685784"/>
      <w:r>
        <w:rPr>
          <w:rFonts w:hint="eastAsia" w:ascii="宋体" w:hAnsi="宋体" w:eastAsia="宋体" w:cs="宋体"/>
          <w:b/>
          <w:color w:val="auto"/>
          <w:sz w:val="28"/>
          <w:szCs w:val="28"/>
          <w:highlight w:val="none"/>
        </w:rPr>
        <w:t>第三部分  合同专用条款</w:t>
      </w:r>
      <w:bookmarkEnd w:id="311"/>
    </w:p>
    <w:p w14:paraId="6A18CA4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5B99C2B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3.1具有知识产权的标的物知识产权归属：</w:t>
      </w:r>
      <w:r>
        <w:rPr>
          <w:rFonts w:hint="eastAsia" w:ascii="宋体" w:hAnsi="宋体" w:eastAsia="宋体" w:cs="宋体"/>
          <w:color w:val="auto"/>
          <w:sz w:val="24"/>
          <w:highlight w:val="none"/>
          <w:u w:val="single"/>
        </w:rPr>
        <w:t xml:space="preserve">                         </w:t>
      </w:r>
    </w:p>
    <w:p w14:paraId="2F3F613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3.2包装和装运专用条款（如果有）：</w:t>
      </w:r>
      <w:r>
        <w:rPr>
          <w:rFonts w:hint="eastAsia" w:ascii="宋体" w:hAnsi="宋体" w:eastAsia="宋体" w:cs="宋体"/>
          <w:color w:val="auto"/>
          <w:sz w:val="24"/>
          <w:highlight w:val="none"/>
          <w:u w:val="single"/>
        </w:rPr>
        <w:t xml:space="preserve">                         </w:t>
      </w:r>
    </w:p>
    <w:p w14:paraId="6EE67AB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3.3装运标的物的要求和通知：</w:t>
      </w:r>
      <w:r>
        <w:rPr>
          <w:rFonts w:hint="eastAsia" w:ascii="宋体" w:hAnsi="宋体" w:eastAsia="宋体" w:cs="宋体"/>
          <w:color w:val="auto"/>
          <w:sz w:val="24"/>
          <w:highlight w:val="none"/>
          <w:u w:val="single"/>
        </w:rPr>
        <w:t xml:space="preserve">                         </w:t>
      </w:r>
    </w:p>
    <w:p w14:paraId="0E2DBF1B">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
          <w:color w:val="auto"/>
          <w:sz w:val="24"/>
          <w:highlight w:val="none"/>
        </w:rPr>
        <w:t>结算方式和付款条件</w:t>
      </w:r>
    </w:p>
    <w:p w14:paraId="2C4551F3">
      <w:pPr>
        <w:wordWrap w:val="0"/>
        <w:spacing w:line="360" w:lineRule="auto"/>
        <w:ind w:firstLine="480" w:firstLineChars="200"/>
        <w:rPr>
          <w:rFonts w:hint="eastAsia" w:ascii="宋体" w:hAnsi="宋体" w:eastAsia="宋体" w:cs="宋体"/>
          <w:color w:val="auto"/>
          <w:kern w:val="0"/>
          <w:sz w:val="24"/>
          <w:highlight w:val="none"/>
          <w:u w:val="none"/>
          <w:lang w:val="zh-CN"/>
        </w:rPr>
      </w:pPr>
      <w:r>
        <w:rPr>
          <w:rFonts w:hint="eastAsia" w:ascii="宋体" w:hAnsi="宋体" w:eastAsia="宋体" w:cs="宋体"/>
          <w:color w:val="auto"/>
          <w:sz w:val="24"/>
          <w:highlight w:val="none"/>
        </w:rPr>
        <w:t>本合同总价为：</w:t>
      </w:r>
      <w:r>
        <w:rPr>
          <w:rFonts w:hint="eastAsia" w:ascii="宋体" w:hAnsi="宋体" w:cs="宋体"/>
          <w:color w:val="auto"/>
          <w:sz w:val="24"/>
          <w:highlight w:val="none"/>
          <w:lang w:val="en-US" w:eastAsia="zh-CN"/>
        </w:rPr>
        <w:t>（大写）人民币</w:t>
      </w:r>
      <w:r>
        <w:rPr>
          <w:rFonts w:hint="eastAsia" w:ascii="宋体" w:hAnsi="宋体" w:cs="宋体"/>
          <w:color w:val="auto"/>
          <w:sz w:val="24"/>
          <w:szCs w:val="24"/>
          <w:highlight w:val="none"/>
          <w:lang w:val="en-US" w:eastAsia="zh-CN"/>
        </w:rPr>
        <w:t>陆拾万伍仟元整（¥605000.00）（</w:t>
      </w:r>
      <w:r>
        <w:rPr>
          <w:rFonts w:hint="eastAsia" w:ascii="宋体" w:hAnsi="宋体" w:cs="宋体"/>
          <w:color w:val="auto"/>
          <w:sz w:val="24"/>
          <w:highlight w:val="none"/>
          <w:lang w:val="en-US" w:eastAsia="zh-CN"/>
        </w:rPr>
        <w:t>暂定价</w:t>
      </w:r>
      <w:r>
        <w:rPr>
          <w:rFonts w:hint="eastAsia" w:ascii="宋体" w:hAnsi="宋体" w:cs="宋体"/>
          <w:color w:val="auto"/>
          <w:sz w:val="24"/>
          <w:szCs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本合同</w:t>
      </w:r>
      <w:r>
        <w:rPr>
          <w:rFonts w:hint="eastAsia" w:ascii="宋体" w:hAnsi="宋体" w:cs="宋体"/>
          <w:color w:val="auto"/>
          <w:sz w:val="24"/>
          <w:highlight w:val="none"/>
          <w:lang w:val="en-US" w:eastAsia="zh-CN"/>
        </w:rPr>
        <w:t>综合单价金额</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szCs w:val="24"/>
          <w:highlight w:val="none"/>
          <w:lang w:val="en-US" w:eastAsia="zh-CN"/>
        </w:rPr>
        <w:t>/人/工日</w:t>
      </w:r>
      <w:r>
        <w:rPr>
          <w:rFonts w:hint="eastAsia" w:ascii="宋体" w:hAnsi="宋体" w:cs="宋体"/>
          <w:color w:val="auto"/>
          <w:sz w:val="24"/>
          <w:szCs w:val="24"/>
          <w:highlight w:val="none"/>
          <w:lang w:val="en-US" w:eastAsia="zh-CN"/>
        </w:rPr>
        <w:t>；（最终结算金额=经采购人核定的有效工日数×中标综合单价，合同结算金额上限为陆拾万伍仟元整，结算总额不得超过本项目最高限价）</w:t>
      </w:r>
      <w:r>
        <w:rPr>
          <w:rFonts w:hint="eastAsia" w:ascii="宋体" w:hAnsi="宋体" w:cs="宋体"/>
          <w:color w:val="auto"/>
          <w:kern w:val="0"/>
          <w:sz w:val="24"/>
          <w:highlight w:val="none"/>
          <w:u w:val="none"/>
          <w:lang w:val="zh-CN"/>
        </w:rPr>
        <w:t>，</w:t>
      </w:r>
      <w:r>
        <w:rPr>
          <w:rFonts w:hint="eastAsia" w:ascii="宋体" w:hAnsi="宋体" w:eastAsia="宋体" w:cs="宋体"/>
          <w:color w:val="auto"/>
          <w:kern w:val="0"/>
          <w:sz w:val="24"/>
          <w:highlight w:val="none"/>
          <w:u w:val="none"/>
          <w:lang w:val="zh-CN"/>
        </w:rPr>
        <w:t>本项目采用以下勾选结算方式进行支付：</w:t>
      </w:r>
    </w:p>
    <w:p w14:paraId="12F8BBAF">
      <w:pPr>
        <w:wordWrap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□采用一次性支付方式，付款条件为：</w:t>
      </w:r>
      <w:r>
        <w:rPr>
          <w:rFonts w:hint="eastAsia" w:ascii="宋体" w:hAnsi="宋体" w:eastAsia="宋体" w:cs="宋体"/>
          <w:color w:val="auto"/>
          <w:kern w:val="0"/>
          <w:sz w:val="24"/>
          <w:highlight w:val="none"/>
          <w:u w:val="single"/>
        </w:rPr>
        <w:t xml:space="preserve">           </w:t>
      </w:r>
    </w:p>
    <w:p w14:paraId="65046BC4">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□采用分期付款方式，付款条件为</w:t>
      </w:r>
      <w:r>
        <w:rPr>
          <w:rFonts w:hint="eastAsia" w:ascii="宋体" w:hAnsi="宋体" w:eastAsia="宋体" w:cs="宋体"/>
          <w:color w:val="auto"/>
          <w:kern w:val="0"/>
          <w:sz w:val="24"/>
          <w:highlight w:val="none"/>
        </w:rPr>
        <w:t>：</w:t>
      </w:r>
    </w:p>
    <w:p w14:paraId="461F9805">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第一期付款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323227D1">
      <w:pPr>
        <w:wordWrap w:val="0"/>
        <w:spacing w:line="360" w:lineRule="auto"/>
        <w:ind w:firstLine="480" w:firstLineChars="200"/>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lang w:val="zh-CN"/>
        </w:rPr>
        <w:t>第</w:t>
      </w:r>
      <w:r>
        <w:rPr>
          <w:rFonts w:hint="eastAsia" w:ascii="宋体" w:hAnsi="宋体" w:eastAsia="宋体" w:cs="宋体"/>
          <w:color w:val="auto"/>
          <w:kern w:val="0"/>
          <w:sz w:val="24"/>
          <w:highlight w:val="none"/>
        </w:rPr>
        <w:t>二</w:t>
      </w:r>
      <w:r>
        <w:rPr>
          <w:rFonts w:hint="eastAsia" w:ascii="宋体" w:hAnsi="宋体" w:eastAsia="宋体" w:cs="宋体"/>
          <w:color w:val="auto"/>
          <w:kern w:val="0"/>
          <w:sz w:val="24"/>
          <w:highlight w:val="none"/>
          <w:lang w:val="zh-CN"/>
        </w:rPr>
        <w:t>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20C53DC9">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14:paraId="382FCD6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甲方无故逾期支付服务费用的，按照每逾期一日支付欠付服务费额度的（根据项目实际填写，一般为万分之五）</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承担违约责任，违约金上限按照《合同书》约定执行。</w:t>
      </w:r>
    </w:p>
    <w:p w14:paraId="23E1A094">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3.5</w:t>
      </w:r>
      <w:r>
        <w:rPr>
          <w:rFonts w:hint="eastAsia" w:ascii="宋体" w:hAnsi="宋体" w:eastAsia="宋体" w:cs="宋体"/>
          <w:b/>
          <w:color w:val="auto"/>
          <w:sz w:val="24"/>
          <w:highlight w:val="none"/>
        </w:rPr>
        <w:t>标的物的风险负担</w:t>
      </w:r>
    </w:p>
    <w:p w14:paraId="5D1DB88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w:t>
      </w:r>
    </w:p>
    <w:p w14:paraId="0D956434">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乙方                                                                       </w:t>
      </w:r>
    </w:p>
    <w:p w14:paraId="50AFC620">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3.5.1受不可抗力影响的一方在不可抗力发生后，应在</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日内（根据项目实际填写）以书面形式通知对方当事人，并在</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日内，将有关部门出具的证明文件送达对方当事人。</w:t>
      </w:r>
    </w:p>
    <w:p w14:paraId="6EAC2474">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3.5.2因不可抗力致使合同有变更必要的，双方当事人应在日内（根据项目实际填写）以书面形式变更合同；</w:t>
      </w:r>
    </w:p>
    <w:p w14:paraId="0FFF391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3.5.3标的物交付前，乙方应对标的物的质量、数量等方面进行详细、全面的检验，并向甲方出具证明标的物符合合同约定的文件；标的物交付时，乙方在</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日内发（根据项目实际填写）起验收，并可依法邀请相关方参加，验收应出具验收书。</w:t>
      </w:r>
    </w:p>
    <w:p w14:paraId="040730D4">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3.5.4 检验和验收标准、程序等具体内容以及前述验收书的效力：</w:t>
      </w:r>
      <w:r>
        <w:rPr>
          <w:rFonts w:hint="eastAsia" w:ascii="宋体" w:hAnsi="宋体" w:eastAsia="宋体" w:cs="宋体"/>
          <w:color w:val="auto"/>
          <w:sz w:val="24"/>
          <w:highlight w:val="none"/>
          <w:u w:val="single"/>
        </w:rPr>
        <w:t xml:space="preserve">                </w:t>
      </w:r>
    </w:p>
    <w:p w14:paraId="54BA62D3">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3.5.5 其他：</w:t>
      </w:r>
      <w:r>
        <w:rPr>
          <w:rFonts w:hint="eastAsia" w:ascii="宋体" w:hAnsi="宋体" w:eastAsia="宋体" w:cs="宋体"/>
          <w:color w:val="auto"/>
          <w:sz w:val="24"/>
          <w:highlight w:val="none"/>
          <w:u w:val="single"/>
        </w:rPr>
        <w:t xml:space="preserve">      </w:t>
      </w:r>
    </w:p>
    <w:p w14:paraId="6B66818A">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3.6</w:t>
      </w:r>
      <w:r>
        <w:rPr>
          <w:rFonts w:hint="eastAsia" w:ascii="宋体" w:hAnsi="宋体" w:eastAsia="宋体" w:cs="宋体"/>
          <w:b/>
          <w:color w:val="auto"/>
          <w:sz w:val="24"/>
          <w:highlight w:val="none"/>
        </w:rPr>
        <w:t>项目验收：</w:t>
      </w:r>
    </w:p>
    <w:p w14:paraId="03E68B5E">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7F37E457">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4E3B5D3">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FAEE40A">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3.6.4首次验收费用由</w:t>
      </w:r>
      <w:r>
        <w:rPr>
          <w:rFonts w:hint="eastAsia" w:ascii="宋体" w:hAnsi="宋体" w:eastAsia="宋体" w:cs="宋体"/>
          <w:color w:val="auto"/>
          <w:kern w:val="0"/>
          <w:sz w:val="24"/>
          <w:highlight w:val="none"/>
          <w:u w:val="single"/>
        </w:rPr>
        <w:t xml:space="preserve">  乙方  </w:t>
      </w:r>
      <w:r>
        <w:rPr>
          <w:rFonts w:hint="eastAsia" w:ascii="宋体" w:hAnsi="宋体" w:eastAsia="宋体" w:cs="宋体"/>
          <w:color w:val="auto"/>
          <w:kern w:val="0"/>
          <w:sz w:val="24"/>
          <w:highlight w:val="none"/>
        </w:rPr>
        <w:t>承担，如首次验收不合格，后续验收费用由</w:t>
      </w:r>
      <w:r>
        <w:rPr>
          <w:rFonts w:hint="eastAsia" w:ascii="宋体" w:hAnsi="宋体" w:eastAsia="宋体" w:cs="宋体"/>
          <w:color w:val="auto"/>
          <w:kern w:val="0"/>
          <w:sz w:val="24"/>
          <w:highlight w:val="none"/>
          <w:u w:val="single"/>
        </w:rPr>
        <w:t xml:space="preserve">   乙方  </w:t>
      </w:r>
      <w:r>
        <w:rPr>
          <w:rFonts w:hint="eastAsia" w:ascii="宋体" w:hAnsi="宋体" w:eastAsia="宋体" w:cs="宋体"/>
          <w:color w:val="auto"/>
          <w:kern w:val="0"/>
          <w:sz w:val="24"/>
          <w:highlight w:val="none"/>
        </w:rPr>
        <w:t>支付。</w:t>
      </w:r>
    </w:p>
    <w:p w14:paraId="70944CCD">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3.6.5验收内容及资料要求：</w:t>
      </w:r>
    </w:p>
    <w:p w14:paraId="3634E95E">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根据采购文件确定的技术指标或者服务要求确定验收指标和标准。未进行相应约定的，应当符合国家强制性规定、政策要求、安全标准、行业或企业有关标准等。</w:t>
      </w:r>
    </w:p>
    <w:p w14:paraId="563E6240">
      <w:pPr>
        <w:tabs>
          <w:tab w:val="left" w:pos="904"/>
        </w:tabs>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3.6.6</w:t>
      </w:r>
      <w:r>
        <w:rPr>
          <w:rFonts w:hint="eastAsia" w:ascii="宋体" w:hAnsi="宋体" w:eastAsia="宋体" w:cs="宋体"/>
          <w:color w:val="auto"/>
          <w:sz w:val="24"/>
          <w:highlight w:val="none"/>
        </w:rPr>
        <w:t>验收内容</w:t>
      </w:r>
    </w:p>
    <w:tbl>
      <w:tblPr>
        <w:tblStyle w:val="2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499"/>
        <w:gridCol w:w="5345"/>
      </w:tblGrid>
      <w:tr w14:paraId="59B1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1CCA6E96">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序号</w:t>
            </w:r>
          </w:p>
        </w:tc>
        <w:tc>
          <w:tcPr>
            <w:tcW w:w="2499" w:type="dxa"/>
            <w:tcBorders>
              <w:top w:val="single" w:color="auto" w:sz="4" w:space="0"/>
              <w:left w:val="single" w:color="auto" w:sz="4" w:space="0"/>
              <w:bottom w:val="single" w:color="auto" w:sz="4" w:space="0"/>
              <w:right w:val="single" w:color="auto" w:sz="4" w:space="0"/>
            </w:tcBorders>
            <w:vAlign w:val="center"/>
          </w:tcPr>
          <w:p w14:paraId="3CB8908C">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验收内容</w:t>
            </w:r>
          </w:p>
        </w:tc>
        <w:tc>
          <w:tcPr>
            <w:tcW w:w="5345" w:type="dxa"/>
            <w:tcBorders>
              <w:top w:val="single" w:color="auto" w:sz="4" w:space="0"/>
              <w:left w:val="single" w:color="auto" w:sz="4" w:space="0"/>
              <w:bottom w:val="single" w:color="auto" w:sz="4" w:space="0"/>
              <w:right w:val="single" w:color="auto" w:sz="4" w:space="0"/>
            </w:tcBorders>
            <w:vAlign w:val="center"/>
          </w:tcPr>
          <w:p w14:paraId="67A45EA7">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 xml:space="preserve"> 验收标准</w:t>
            </w:r>
          </w:p>
        </w:tc>
      </w:tr>
      <w:tr w14:paraId="7747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FAC966A">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1</w:t>
            </w:r>
          </w:p>
        </w:tc>
        <w:tc>
          <w:tcPr>
            <w:tcW w:w="2499" w:type="dxa"/>
            <w:tcBorders>
              <w:top w:val="single" w:color="auto" w:sz="4" w:space="0"/>
              <w:left w:val="single" w:color="auto" w:sz="4" w:space="0"/>
              <w:bottom w:val="single" w:color="auto" w:sz="4" w:space="0"/>
              <w:right w:val="single" w:color="auto" w:sz="4" w:space="0"/>
            </w:tcBorders>
            <w:vAlign w:val="center"/>
          </w:tcPr>
          <w:p w14:paraId="6C402922">
            <w:pPr>
              <w:widowControl/>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交付标的物数量</w:t>
            </w:r>
          </w:p>
        </w:tc>
        <w:tc>
          <w:tcPr>
            <w:tcW w:w="5345" w:type="dxa"/>
            <w:tcBorders>
              <w:top w:val="single" w:color="auto" w:sz="4" w:space="0"/>
              <w:left w:val="single" w:color="auto" w:sz="4" w:space="0"/>
              <w:bottom w:val="single" w:color="auto" w:sz="4" w:space="0"/>
              <w:right w:val="single" w:color="auto" w:sz="4" w:space="0"/>
            </w:tcBorders>
            <w:vAlign w:val="center"/>
          </w:tcPr>
          <w:p w14:paraId="4C9B17B8">
            <w:pPr>
              <w:widowControl/>
              <w:wordWrap w:val="0"/>
              <w:spacing w:line="360" w:lineRule="auto"/>
              <w:ind w:firstLine="200"/>
              <w:jc w:val="center"/>
              <w:rPr>
                <w:rFonts w:hint="eastAsia" w:ascii="宋体" w:hAnsi="宋体" w:eastAsia="宋体" w:cs="宋体"/>
                <w:color w:val="auto"/>
                <w:kern w:val="0"/>
                <w:sz w:val="24"/>
                <w:highlight w:val="none"/>
              </w:rPr>
            </w:pPr>
          </w:p>
        </w:tc>
      </w:tr>
      <w:tr w14:paraId="0C74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3C4F70D">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2</w:t>
            </w:r>
          </w:p>
        </w:tc>
        <w:tc>
          <w:tcPr>
            <w:tcW w:w="2499" w:type="dxa"/>
            <w:tcBorders>
              <w:top w:val="single" w:color="auto" w:sz="4" w:space="0"/>
              <w:left w:val="single" w:color="auto" w:sz="4" w:space="0"/>
              <w:bottom w:val="single" w:color="auto" w:sz="4" w:space="0"/>
              <w:right w:val="single" w:color="auto" w:sz="4" w:space="0"/>
            </w:tcBorders>
            <w:vAlign w:val="center"/>
          </w:tcPr>
          <w:p w14:paraId="37FCAD12">
            <w:pPr>
              <w:widowControl/>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交付标的物质量文件</w:t>
            </w:r>
          </w:p>
        </w:tc>
        <w:tc>
          <w:tcPr>
            <w:tcW w:w="5345" w:type="dxa"/>
            <w:tcBorders>
              <w:top w:val="single" w:color="auto" w:sz="4" w:space="0"/>
              <w:left w:val="single" w:color="auto" w:sz="4" w:space="0"/>
              <w:bottom w:val="single" w:color="auto" w:sz="4" w:space="0"/>
              <w:right w:val="single" w:color="auto" w:sz="4" w:space="0"/>
            </w:tcBorders>
            <w:vAlign w:val="center"/>
          </w:tcPr>
          <w:p w14:paraId="6DFAD200">
            <w:pPr>
              <w:widowControl/>
              <w:wordWrap w:val="0"/>
              <w:spacing w:line="360" w:lineRule="auto"/>
              <w:ind w:firstLine="200"/>
              <w:jc w:val="center"/>
              <w:rPr>
                <w:rFonts w:hint="eastAsia" w:ascii="宋体" w:hAnsi="宋体" w:eastAsia="宋体" w:cs="宋体"/>
                <w:color w:val="auto"/>
                <w:kern w:val="0"/>
                <w:sz w:val="24"/>
                <w:highlight w:val="none"/>
              </w:rPr>
            </w:pPr>
          </w:p>
        </w:tc>
      </w:tr>
      <w:tr w14:paraId="7C6F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664F9835">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3</w:t>
            </w:r>
          </w:p>
        </w:tc>
        <w:tc>
          <w:tcPr>
            <w:tcW w:w="2499" w:type="dxa"/>
            <w:tcBorders>
              <w:top w:val="single" w:color="auto" w:sz="4" w:space="0"/>
              <w:left w:val="single" w:color="auto" w:sz="4" w:space="0"/>
              <w:bottom w:val="single" w:color="auto" w:sz="4" w:space="0"/>
              <w:right w:val="single" w:color="auto" w:sz="4" w:space="0"/>
            </w:tcBorders>
            <w:vAlign w:val="center"/>
          </w:tcPr>
          <w:p w14:paraId="2CCAF091">
            <w:pPr>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 xml:space="preserve">交付标的物技术、性能指标 </w:t>
            </w:r>
          </w:p>
        </w:tc>
        <w:tc>
          <w:tcPr>
            <w:tcW w:w="5345" w:type="dxa"/>
            <w:tcBorders>
              <w:top w:val="single" w:color="auto" w:sz="4" w:space="0"/>
              <w:left w:val="single" w:color="auto" w:sz="4" w:space="0"/>
              <w:bottom w:val="single" w:color="auto" w:sz="4" w:space="0"/>
              <w:right w:val="single" w:color="auto" w:sz="4" w:space="0"/>
            </w:tcBorders>
            <w:vAlign w:val="center"/>
          </w:tcPr>
          <w:p w14:paraId="29AFEFED">
            <w:pPr>
              <w:pStyle w:val="2"/>
              <w:wordWrap w:val="0"/>
              <w:spacing w:after="0" w:line="360" w:lineRule="auto"/>
              <w:ind w:firstLine="200"/>
              <w:jc w:val="left"/>
              <w:rPr>
                <w:rFonts w:hint="eastAsia" w:ascii="宋体" w:hAnsi="宋体" w:eastAsia="宋体" w:cs="宋体"/>
                <w:color w:val="auto"/>
                <w:highlight w:val="none"/>
              </w:rPr>
            </w:pPr>
          </w:p>
        </w:tc>
      </w:tr>
      <w:tr w14:paraId="72B6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7A8D69C">
            <w:pPr>
              <w:widowControl/>
              <w:wordWrap w:val="0"/>
              <w:spacing w:line="360" w:lineRule="auto"/>
              <w:ind w:firstLine="20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p>
        </w:tc>
        <w:tc>
          <w:tcPr>
            <w:tcW w:w="2499" w:type="dxa"/>
            <w:tcBorders>
              <w:top w:val="single" w:color="auto" w:sz="4" w:space="0"/>
              <w:left w:val="single" w:color="auto" w:sz="4" w:space="0"/>
              <w:bottom w:val="single" w:color="auto" w:sz="4" w:space="0"/>
              <w:right w:val="single" w:color="auto" w:sz="4" w:space="0"/>
            </w:tcBorders>
            <w:vAlign w:val="center"/>
          </w:tcPr>
          <w:p w14:paraId="24584176">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售后服务承诺</w:t>
            </w:r>
          </w:p>
        </w:tc>
        <w:tc>
          <w:tcPr>
            <w:tcW w:w="5345" w:type="dxa"/>
            <w:tcBorders>
              <w:top w:val="single" w:color="auto" w:sz="4" w:space="0"/>
              <w:left w:val="single" w:color="auto" w:sz="4" w:space="0"/>
              <w:bottom w:val="single" w:color="auto" w:sz="4" w:space="0"/>
              <w:right w:val="single" w:color="auto" w:sz="4" w:space="0"/>
            </w:tcBorders>
            <w:vAlign w:val="center"/>
          </w:tcPr>
          <w:p w14:paraId="5A9A8E02">
            <w:pPr>
              <w:widowControl/>
              <w:wordWrap w:val="0"/>
              <w:spacing w:line="360" w:lineRule="auto"/>
              <w:ind w:firstLine="200"/>
              <w:jc w:val="center"/>
              <w:rPr>
                <w:rFonts w:hint="eastAsia" w:ascii="宋体" w:hAnsi="宋体" w:eastAsia="宋体" w:cs="宋体"/>
                <w:color w:val="auto"/>
                <w:kern w:val="0"/>
                <w:sz w:val="24"/>
                <w:highlight w:val="none"/>
              </w:rPr>
            </w:pPr>
          </w:p>
        </w:tc>
      </w:tr>
      <w:tr w14:paraId="28DB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A3306E9">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5</w:t>
            </w:r>
          </w:p>
        </w:tc>
        <w:tc>
          <w:tcPr>
            <w:tcW w:w="2499" w:type="dxa"/>
            <w:tcBorders>
              <w:top w:val="single" w:color="auto" w:sz="4" w:space="0"/>
              <w:left w:val="single" w:color="auto" w:sz="4" w:space="0"/>
              <w:bottom w:val="single" w:color="auto" w:sz="4" w:space="0"/>
              <w:right w:val="single" w:color="auto" w:sz="4" w:space="0"/>
            </w:tcBorders>
            <w:vAlign w:val="center"/>
          </w:tcPr>
          <w:p w14:paraId="151D1D3B">
            <w:pPr>
              <w:widowControl/>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其他工作</w:t>
            </w:r>
          </w:p>
        </w:tc>
        <w:tc>
          <w:tcPr>
            <w:tcW w:w="5345" w:type="dxa"/>
            <w:tcBorders>
              <w:top w:val="single" w:color="auto" w:sz="4" w:space="0"/>
              <w:left w:val="single" w:color="auto" w:sz="4" w:space="0"/>
              <w:bottom w:val="single" w:color="auto" w:sz="4" w:space="0"/>
              <w:right w:val="single" w:color="auto" w:sz="4" w:space="0"/>
            </w:tcBorders>
            <w:vAlign w:val="center"/>
          </w:tcPr>
          <w:p w14:paraId="67F095C9">
            <w:pPr>
              <w:widowControl/>
              <w:wordWrap w:val="0"/>
              <w:spacing w:line="360" w:lineRule="auto"/>
              <w:ind w:firstLine="200"/>
              <w:jc w:val="left"/>
              <w:rPr>
                <w:rFonts w:hint="eastAsia" w:ascii="宋体" w:hAnsi="宋体" w:eastAsia="宋体" w:cs="宋体"/>
                <w:color w:val="auto"/>
                <w:kern w:val="0"/>
                <w:sz w:val="24"/>
                <w:highlight w:val="none"/>
              </w:rPr>
            </w:pPr>
          </w:p>
        </w:tc>
      </w:tr>
    </w:tbl>
    <w:p w14:paraId="168F50D7">
      <w:pPr>
        <w:tabs>
          <w:tab w:val="left" w:pos="904"/>
        </w:tabs>
        <w:wordWrap w:val="0"/>
        <w:snapToGrid w:val="0"/>
        <w:spacing w:line="360" w:lineRule="auto"/>
        <w:jc w:val="left"/>
        <w:rPr>
          <w:rFonts w:hint="eastAsia" w:ascii="宋体" w:hAnsi="宋体" w:eastAsia="宋体" w:cs="宋体"/>
          <w:color w:val="auto"/>
          <w:sz w:val="24"/>
          <w:highlight w:val="none"/>
        </w:rPr>
      </w:pPr>
    </w:p>
    <w:p w14:paraId="220C5A2C">
      <w:pPr>
        <w:tabs>
          <w:tab w:val="left" w:pos="904"/>
        </w:tabs>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3.6.7验收资料要求</w:t>
      </w:r>
    </w:p>
    <w:p w14:paraId="046B8C90">
      <w:pPr>
        <w:tabs>
          <w:tab w:val="left" w:pos="904"/>
        </w:tabs>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验收资料要求包括（不限于）以下内容：</w:t>
      </w:r>
    </w:p>
    <w:p w14:paraId="774062D4">
      <w:pPr>
        <w:tabs>
          <w:tab w:val="left" w:pos="904"/>
        </w:tabs>
        <w:wordWrap w:val="0"/>
        <w:adjustRightInd w:val="0"/>
        <w:snapToGrid w:val="0"/>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（1）采购文件；</w:t>
      </w:r>
    </w:p>
    <w:p w14:paraId="49695165">
      <w:pPr>
        <w:tabs>
          <w:tab w:val="left" w:pos="904"/>
        </w:tabs>
        <w:wordWrap w:val="0"/>
        <w:adjustRightInd w:val="0"/>
        <w:snapToGrid w:val="0"/>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（2）投标文件；</w:t>
      </w:r>
    </w:p>
    <w:p w14:paraId="3C8F4BB0">
      <w:pPr>
        <w:tabs>
          <w:tab w:val="left" w:pos="904"/>
        </w:tabs>
        <w:wordWrap w:val="0"/>
        <w:adjustRightInd w:val="0"/>
        <w:snapToGrid w:val="0"/>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（3）采购合同；</w:t>
      </w:r>
    </w:p>
    <w:p w14:paraId="3AF20936">
      <w:pPr>
        <w:tabs>
          <w:tab w:val="left" w:pos="904"/>
        </w:tabs>
        <w:wordWrap w:val="0"/>
        <w:adjustRightInd w:val="0"/>
        <w:snapToGrid w:val="0"/>
        <w:spacing w:line="360" w:lineRule="auto"/>
        <w:ind w:firstLine="240" w:firstLineChars="100"/>
        <w:jc w:val="left"/>
        <w:rPr>
          <w:rFonts w:hint="eastAsia" w:ascii="宋体" w:hAnsi="宋体" w:eastAsia="宋体" w:cs="宋体"/>
          <w:b/>
          <w:color w:val="auto"/>
          <w:sz w:val="36"/>
          <w:szCs w:val="20"/>
          <w:highlight w:val="none"/>
        </w:rPr>
      </w:pPr>
      <w:r>
        <w:rPr>
          <w:rFonts w:hint="eastAsia" w:ascii="宋体" w:hAnsi="宋体" w:eastAsia="宋体" w:cs="宋体"/>
          <w:color w:val="auto"/>
          <w:sz w:val="24"/>
          <w:highlight w:val="none"/>
        </w:rPr>
        <w:t>（4）其他需提供的相关材料（业主根据项目实际增减第（4）点验收资料内容）。</w:t>
      </w:r>
    </w:p>
    <w:p w14:paraId="0321D96B">
      <w:pPr>
        <w:widowControl/>
        <w:wordWrap w:val="0"/>
        <w:spacing w:line="360" w:lineRule="auto"/>
        <w:jc w:val="left"/>
        <w:rPr>
          <w:rFonts w:hint="eastAsia" w:ascii="宋体" w:hAnsi="宋体" w:eastAsia="宋体" w:cs="宋体"/>
          <w:color w:val="auto"/>
          <w:highlight w:val="none"/>
        </w:rPr>
        <w:sectPr>
          <w:pgSz w:w="11906" w:h="16838"/>
          <w:pgMar w:top="1440" w:right="1080" w:bottom="1440" w:left="1080" w:header="720" w:footer="720" w:gutter="0"/>
          <w:cols w:space="720" w:num="1"/>
          <w:docGrid w:type="lines" w:linePitch="331" w:charSpace="0"/>
        </w:sectPr>
      </w:pPr>
    </w:p>
    <w:p w14:paraId="4F805CD6">
      <w:pPr>
        <w:wordWrap w:val="0"/>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“广西政府采购云”平台合同编号：</w:t>
      </w:r>
      <w:r>
        <w:rPr>
          <w:rFonts w:hint="eastAsia" w:ascii="宋体" w:hAnsi="宋体" w:eastAsia="宋体" w:cs="宋体"/>
          <w:color w:val="auto"/>
          <w:sz w:val="24"/>
          <w:highlight w:val="none"/>
          <w:u w:val="single"/>
        </w:rPr>
        <w:t xml:space="preserve">           </w:t>
      </w:r>
    </w:p>
    <w:p w14:paraId="76D4C941">
      <w:pPr>
        <w:wordWrap w:val="0"/>
        <w:spacing w:line="360" w:lineRule="auto"/>
        <w:jc w:val="center"/>
        <w:rPr>
          <w:rFonts w:hint="eastAsia" w:ascii="宋体" w:hAnsi="宋体" w:eastAsia="宋体" w:cs="宋体"/>
          <w:b/>
          <w:bCs/>
          <w:color w:val="auto"/>
          <w:sz w:val="52"/>
          <w:highlight w:val="none"/>
        </w:rPr>
      </w:pPr>
    </w:p>
    <w:p w14:paraId="537F0764">
      <w:pPr>
        <w:wordWrap w:val="0"/>
        <w:spacing w:line="360" w:lineRule="auto"/>
        <w:jc w:val="center"/>
        <w:rPr>
          <w:rFonts w:hint="eastAsia" w:ascii="宋体" w:hAnsi="宋体" w:eastAsia="宋体" w:cs="宋体"/>
          <w:b/>
          <w:bCs/>
          <w:color w:val="auto"/>
          <w:sz w:val="52"/>
          <w:highlight w:val="none"/>
        </w:rPr>
      </w:pPr>
    </w:p>
    <w:p w14:paraId="0AC68482">
      <w:pPr>
        <w:wordWrap w:val="0"/>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14:paraId="41E9DAF6">
      <w:pPr>
        <w:wordWrap w:val="0"/>
        <w:spacing w:line="360" w:lineRule="auto"/>
        <w:ind w:firstLine="420" w:firstLineChars="200"/>
        <w:rPr>
          <w:rFonts w:hint="eastAsia" w:ascii="宋体" w:hAnsi="宋体" w:eastAsia="宋体" w:cs="宋体"/>
          <w:color w:val="auto"/>
          <w:highlight w:val="none"/>
        </w:rPr>
      </w:pPr>
    </w:p>
    <w:p w14:paraId="55958299">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72594C5">
      <w:pPr>
        <w:wordWrap w:val="0"/>
        <w:spacing w:line="360" w:lineRule="auto"/>
        <w:jc w:val="center"/>
        <w:rPr>
          <w:rFonts w:hint="eastAsia" w:ascii="宋体" w:hAnsi="宋体" w:eastAsia="宋体" w:cs="宋体"/>
          <w:b/>
          <w:bCs/>
          <w:color w:val="auto"/>
          <w:sz w:val="44"/>
          <w:highlight w:val="none"/>
          <w:lang w:eastAsia="zh-CN"/>
        </w:rPr>
      </w:pPr>
      <w:r>
        <w:rPr>
          <w:rFonts w:hint="eastAsia" w:ascii="宋体" w:hAnsi="宋体" w:eastAsia="宋体" w:cs="宋体"/>
          <w:b/>
          <w:bCs/>
          <w:color w:val="auto"/>
          <w:sz w:val="44"/>
          <w:highlight w:val="none"/>
          <w:u w:val="single"/>
        </w:rPr>
        <w:t xml:space="preserve">           </w:t>
      </w:r>
      <w:r>
        <w:rPr>
          <w:rFonts w:hint="eastAsia" w:ascii="宋体" w:hAnsi="宋体" w:eastAsia="宋体" w:cs="宋体"/>
          <w:b/>
          <w:bCs/>
          <w:color w:val="auto"/>
          <w:sz w:val="44"/>
          <w:highlight w:val="none"/>
        </w:rPr>
        <w:t>合同</w:t>
      </w:r>
      <w:r>
        <w:rPr>
          <w:rFonts w:hint="eastAsia" w:ascii="宋体" w:hAnsi="宋体" w:eastAsia="宋体" w:cs="宋体"/>
          <w:b/>
          <w:bCs/>
          <w:color w:val="auto"/>
          <w:sz w:val="44"/>
          <w:highlight w:val="none"/>
          <w:lang w:eastAsia="zh-CN"/>
        </w:rPr>
        <w:t>（</w:t>
      </w:r>
      <w:r>
        <w:rPr>
          <w:rFonts w:hint="eastAsia" w:ascii="宋体" w:hAnsi="宋体" w:cs="宋体"/>
          <w:b/>
          <w:bCs/>
          <w:color w:val="auto"/>
          <w:sz w:val="44"/>
          <w:highlight w:val="none"/>
          <w:lang w:val="en-US" w:eastAsia="zh-CN"/>
        </w:rPr>
        <w:t>2</w:t>
      </w:r>
      <w:r>
        <w:rPr>
          <w:rFonts w:hint="eastAsia" w:ascii="宋体" w:hAnsi="宋体" w:eastAsia="宋体" w:cs="宋体"/>
          <w:b/>
          <w:bCs/>
          <w:color w:val="auto"/>
          <w:sz w:val="44"/>
          <w:highlight w:val="none"/>
          <w:lang w:val="en-US" w:eastAsia="zh-CN"/>
        </w:rPr>
        <w:t>分标</w:t>
      </w:r>
      <w:r>
        <w:rPr>
          <w:rFonts w:hint="eastAsia" w:ascii="宋体" w:hAnsi="宋体" w:eastAsia="宋体" w:cs="宋体"/>
          <w:b/>
          <w:bCs/>
          <w:color w:val="auto"/>
          <w:sz w:val="44"/>
          <w:highlight w:val="none"/>
          <w:lang w:eastAsia="zh-CN"/>
        </w:rPr>
        <w:t>）</w:t>
      </w:r>
    </w:p>
    <w:p w14:paraId="044B5940">
      <w:pPr>
        <w:wordWrap w:val="0"/>
        <w:spacing w:line="360" w:lineRule="auto"/>
        <w:ind w:firstLine="3507" w:firstLineChars="794"/>
        <w:rPr>
          <w:rFonts w:hint="eastAsia" w:ascii="宋体" w:hAnsi="宋体" w:eastAsia="宋体" w:cs="宋体"/>
          <w:b/>
          <w:bCs/>
          <w:color w:val="auto"/>
          <w:sz w:val="44"/>
          <w:highlight w:val="none"/>
        </w:rPr>
      </w:pPr>
    </w:p>
    <w:p w14:paraId="27E72B39">
      <w:pPr>
        <w:wordWrap w:val="0"/>
        <w:spacing w:line="360" w:lineRule="auto"/>
        <w:ind w:firstLine="1063" w:firstLineChars="294"/>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项目编号：   </w:t>
      </w:r>
    </w:p>
    <w:p w14:paraId="761BBD60">
      <w:pPr>
        <w:wordWrap w:val="0"/>
        <w:spacing w:line="360" w:lineRule="auto"/>
        <w:ind w:firstLine="1063" w:firstLineChars="294"/>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计划编号：</w:t>
      </w:r>
    </w:p>
    <w:p w14:paraId="1539F552">
      <w:pPr>
        <w:tabs>
          <w:tab w:val="left" w:pos="7200"/>
        </w:tabs>
        <w:wordWrap w:val="0"/>
        <w:spacing w:line="360" w:lineRule="auto"/>
        <w:ind w:firstLine="1995" w:firstLineChars="552"/>
        <w:rPr>
          <w:rFonts w:hint="eastAsia" w:ascii="宋体" w:hAnsi="宋体" w:eastAsia="宋体" w:cs="宋体"/>
          <w:b/>
          <w:color w:val="auto"/>
          <w:sz w:val="36"/>
          <w:szCs w:val="36"/>
          <w:highlight w:val="none"/>
        </w:rPr>
      </w:pPr>
    </w:p>
    <w:p w14:paraId="52373DF6">
      <w:pPr>
        <w:pStyle w:val="2"/>
        <w:rPr>
          <w:rFonts w:hint="eastAsia" w:ascii="宋体" w:hAnsi="宋体" w:eastAsia="宋体" w:cs="宋体"/>
          <w:color w:val="auto"/>
          <w:highlight w:val="none"/>
        </w:rPr>
      </w:pPr>
    </w:p>
    <w:p w14:paraId="7A91E3B6">
      <w:pPr>
        <w:tabs>
          <w:tab w:val="left" w:pos="7200"/>
        </w:tabs>
        <w:wordWrap w:val="0"/>
        <w:spacing w:line="360" w:lineRule="auto"/>
        <w:ind w:firstLine="1995" w:firstLineChars="552"/>
        <w:rPr>
          <w:rFonts w:hint="eastAsia" w:ascii="宋体" w:hAnsi="宋体" w:eastAsia="宋体" w:cs="宋体"/>
          <w:b/>
          <w:color w:val="auto"/>
          <w:sz w:val="36"/>
          <w:szCs w:val="36"/>
          <w:highlight w:val="none"/>
          <w:u w:val="single"/>
        </w:rPr>
      </w:pPr>
      <w:r>
        <w:rPr>
          <w:rFonts w:hint="eastAsia" w:ascii="宋体" w:hAnsi="宋体" w:eastAsia="宋体" w:cs="宋体"/>
          <w:b/>
          <w:color w:val="auto"/>
          <w:sz w:val="36"/>
          <w:szCs w:val="36"/>
          <w:highlight w:val="none"/>
        </w:rPr>
        <w:t>采购人：</w:t>
      </w:r>
      <w:r>
        <w:rPr>
          <w:rFonts w:hint="eastAsia" w:ascii="宋体" w:hAnsi="宋体" w:eastAsia="宋体" w:cs="宋体"/>
          <w:b/>
          <w:color w:val="auto"/>
          <w:sz w:val="36"/>
          <w:szCs w:val="36"/>
          <w:highlight w:val="none"/>
          <w:u w:val="single"/>
        </w:rPr>
        <w:t xml:space="preserve">                      </w:t>
      </w:r>
    </w:p>
    <w:p w14:paraId="3E360BDC">
      <w:pPr>
        <w:tabs>
          <w:tab w:val="left" w:pos="7380"/>
        </w:tabs>
        <w:wordWrap w:val="0"/>
        <w:spacing w:line="360" w:lineRule="auto"/>
        <w:ind w:firstLine="1995" w:firstLineChars="552"/>
        <w:rPr>
          <w:rFonts w:hint="eastAsia" w:ascii="宋体" w:hAnsi="宋体" w:eastAsia="宋体" w:cs="宋体"/>
          <w:b/>
          <w:bCs/>
          <w:color w:val="auto"/>
          <w:sz w:val="44"/>
          <w:highlight w:val="none"/>
        </w:rPr>
      </w:pPr>
      <w:r>
        <w:rPr>
          <w:rFonts w:hint="eastAsia" w:ascii="宋体" w:hAnsi="宋体" w:eastAsia="宋体" w:cs="宋体"/>
          <w:b/>
          <w:color w:val="auto"/>
          <w:sz w:val="36"/>
          <w:szCs w:val="36"/>
          <w:highlight w:val="none"/>
        </w:rPr>
        <w:t>中标供应商：</w:t>
      </w:r>
      <w:r>
        <w:rPr>
          <w:rFonts w:hint="eastAsia" w:ascii="宋体" w:hAnsi="宋体" w:eastAsia="宋体" w:cs="宋体"/>
          <w:b/>
          <w:color w:val="auto"/>
          <w:sz w:val="36"/>
          <w:szCs w:val="36"/>
          <w:highlight w:val="none"/>
          <w:u w:val="single"/>
        </w:rPr>
        <w:t xml:space="preserve">                   </w:t>
      </w:r>
    </w:p>
    <w:p w14:paraId="46C712B1">
      <w:pPr>
        <w:tabs>
          <w:tab w:val="left" w:pos="7380"/>
        </w:tabs>
        <w:wordWrap w:val="0"/>
        <w:spacing w:line="360" w:lineRule="auto"/>
        <w:rPr>
          <w:rFonts w:hint="eastAsia" w:ascii="宋体" w:hAnsi="宋体" w:eastAsia="宋体" w:cs="宋体"/>
          <w:b/>
          <w:bCs/>
          <w:color w:val="auto"/>
          <w:sz w:val="44"/>
          <w:highlight w:val="none"/>
        </w:rPr>
      </w:pPr>
    </w:p>
    <w:p w14:paraId="2A0F0261">
      <w:pPr>
        <w:wordWrap w:val="0"/>
        <w:spacing w:line="360" w:lineRule="auto"/>
        <w:rPr>
          <w:rFonts w:hint="eastAsia" w:ascii="宋体" w:hAnsi="宋体" w:eastAsia="宋体" w:cs="宋体"/>
          <w:color w:val="auto"/>
          <w:sz w:val="24"/>
          <w:highlight w:val="none"/>
        </w:rPr>
      </w:pPr>
    </w:p>
    <w:p w14:paraId="06EA3241">
      <w:pPr>
        <w:wordWrap w:val="0"/>
        <w:spacing w:line="360" w:lineRule="auto"/>
        <w:ind w:firstLine="2280" w:firstLineChars="950"/>
        <w:rPr>
          <w:rFonts w:hint="eastAsia" w:ascii="宋体" w:hAnsi="宋体" w:eastAsia="宋体" w:cs="宋体"/>
          <w:b/>
          <w:bCs/>
          <w:color w:val="auto"/>
          <w:sz w:val="44"/>
          <w:highlight w:val="non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B3EA9A7">
      <w:pPr>
        <w:wordWrap w:val="0"/>
        <w:snapToGrid w:val="0"/>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rPr>
        <w:br w:type="page"/>
      </w:r>
    </w:p>
    <w:p w14:paraId="26286513">
      <w:pPr>
        <w:wordWrap w:val="0"/>
        <w:snapToGrid w:val="0"/>
        <w:spacing w:line="360" w:lineRule="auto"/>
        <w:jc w:val="center"/>
        <w:rPr>
          <w:rFonts w:hint="eastAsia" w:ascii="宋体" w:hAnsi="宋体" w:eastAsia="宋体" w:cs="宋体"/>
          <w:b/>
          <w:bCs/>
          <w:color w:val="auto"/>
          <w:sz w:val="44"/>
          <w:highlight w:val="none"/>
        </w:rPr>
      </w:pPr>
    </w:p>
    <w:p w14:paraId="763C45BB">
      <w:pPr>
        <w:wordWrap w:val="0"/>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合同目录</w:t>
      </w:r>
    </w:p>
    <w:p w14:paraId="05AD4464">
      <w:pPr>
        <w:wordWrap w:val="0"/>
        <w:snapToGrid w:val="0"/>
        <w:spacing w:line="360" w:lineRule="auto"/>
        <w:jc w:val="center"/>
        <w:rPr>
          <w:rFonts w:hint="eastAsia" w:ascii="宋体" w:hAnsi="宋体" w:eastAsia="宋体" w:cs="宋体"/>
          <w:b/>
          <w:bCs/>
          <w:color w:val="auto"/>
          <w:sz w:val="44"/>
          <w:highlight w:val="none"/>
        </w:rPr>
      </w:pPr>
    </w:p>
    <w:p w14:paraId="174BCAD6">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第一部分 合同书</w:t>
      </w:r>
      <w:r>
        <w:rPr>
          <w:rFonts w:hint="eastAsia" w:ascii="宋体" w:hAnsi="宋体" w:eastAsia="宋体" w:cs="宋体"/>
          <w:color w:val="auto"/>
          <w:kern w:val="0"/>
          <w:sz w:val="24"/>
          <w:highlight w:val="none"/>
        </w:rPr>
        <w:t>……………………………………………………………（页码）</w:t>
      </w:r>
    </w:p>
    <w:p w14:paraId="6494D16E">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二、第二部分 合同一般条款……………………………………………………（页码）</w:t>
      </w:r>
    </w:p>
    <w:p w14:paraId="5EAEF90D">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三、第三部分 合同专用条款……………………………………………………（页码）</w:t>
      </w:r>
    </w:p>
    <w:p w14:paraId="647A9BD4">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w:t>
      </w:r>
      <w:r>
        <w:rPr>
          <w:rFonts w:hint="eastAsia" w:ascii="宋体" w:hAnsi="宋体" w:eastAsia="宋体" w:cs="宋体"/>
          <w:color w:val="auto"/>
          <w:sz w:val="24"/>
          <w:highlight w:val="none"/>
        </w:rPr>
        <w:t>第四部分 合同附件</w:t>
      </w:r>
      <w:r>
        <w:rPr>
          <w:rFonts w:hint="eastAsia" w:ascii="宋体" w:hAnsi="宋体" w:eastAsia="宋体" w:cs="宋体"/>
          <w:color w:val="auto"/>
          <w:kern w:val="0"/>
          <w:sz w:val="24"/>
          <w:highlight w:val="none"/>
        </w:rPr>
        <w:t>…………………………………………………………（页码）</w:t>
      </w:r>
    </w:p>
    <w:p w14:paraId="066F75AE">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4.1中标通知书 …………………………………………………………………（页码）</w:t>
      </w:r>
    </w:p>
    <w:p w14:paraId="053654A0">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4.2招标文件服务需求一览表 …………………………………………………（页码）</w:t>
      </w:r>
    </w:p>
    <w:p w14:paraId="65974DBF">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4.3招标文件的更改通知（如有） ……………………………………………（页码）</w:t>
      </w:r>
    </w:p>
    <w:p w14:paraId="2FBE52C5">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4.4投标函 ………………………………………………………………………（页码）</w:t>
      </w:r>
    </w:p>
    <w:p w14:paraId="290385CB">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4.5报价表 ………………………………………………………………………（页码）</w:t>
      </w:r>
    </w:p>
    <w:p w14:paraId="52F78F38">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4.6投标服务技术资料表 ………………………………………………………（页码）</w:t>
      </w:r>
    </w:p>
    <w:p w14:paraId="69A5E0C4">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4.7商务条款偏离表 ……………………………………………………………（页码）</w:t>
      </w:r>
    </w:p>
    <w:p w14:paraId="605B6E21">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4.8中标供应商澄清函（如有请提供） ………………………………………（页码）</w:t>
      </w:r>
    </w:p>
    <w:p w14:paraId="43D137B3">
      <w:pPr>
        <w:wordWrap w:val="0"/>
        <w:snapToGrid w:val="0"/>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4.9其他与本合同相关的资料（如有请提供） ………………………………（页码）</w:t>
      </w:r>
    </w:p>
    <w:p w14:paraId="5DBBBEC3">
      <w:pPr>
        <w:wordWrap w:val="0"/>
        <w:snapToGrid w:val="0"/>
        <w:spacing w:line="360" w:lineRule="auto"/>
        <w:rPr>
          <w:rFonts w:hint="eastAsia" w:ascii="宋体" w:hAnsi="宋体" w:eastAsia="宋体" w:cs="宋体"/>
          <w:color w:val="auto"/>
          <w:kern w:val="0"/>
          <w:sz w:val="24"/>
          <w:highlight w:val="none"/>
        </w:rPr>
      </w:pPr>
    </w:p>
    <w:p w14:paraId="28263344">
      <w:pPr>
        <w:widowControl/>
        <w:wordWrap w:val="0"/>
        <w:spacing w:line="360" w:lineRule="auto"/>
        <w:jc w:val="left"/>
        <w:rPr>
          <w:rFonts w:hint="eastAsia" w:ascii="宋体" w:hAnsi="宋体" w:eastAsia="宋体" w:cs="宋体"/>
          <w:color w:val="auto"/>
          <w:spacing w:val="-4"/>
          <w:sz w:val="18"/>
          <w:szCs w:val="20"/>
          <w:highlight w:val="none"/>
        </w:rPr>
        <w:sectPr>
          <w:pgSz w:w="11906" w:h="16838"/>
          <w:pgMar w:top="1440" w:right="1080" w:bottom="1440" w:left="1080" w:header="720" w:footer="720" w:gutter="0"/>
          <w:cols w:space="720" w:num="1"/>
          <w:docGrid w:type="lines" w:linePitch="331" w:charSpace="0"/>
        </w:sectPr>
      </w:pPr>
    </w:p>
    <w:p w14:paraId="32738F06">
      <w:pPr>
        <w:pStyle w:val="36"/>
        <w:wordWrap w:val="0"/>
        <w:spacing w:after="0"/>
        <w:ind w:firstLine="562"/>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第一部分 合同书</w:t>
      </w:r>
    </w:p>
    <w:p w14:paraId="060715E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南宁市花卉公园</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公开招标方式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评标委员会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（中标供应商名称）  </w:t>
      </w:r>
      <w:r>
        <w:rPr>
          <w:rFonts w:hint="eastAsia" w:ascii="宋体" w:hAnsi="宋体" w:eastAsia="宋体" w:cs="宋体"/>
          <w:color w:val="auto"/>
          <w:sz w:val="24"/>
          <w:highlight w:val="none"/>
        </w:rPr>
        <w:t>为该项目中标供应商。现于中标通知书发出之日起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日内（根据项目实际情况填写，不能超过25日），按照采购文件确定的事项签订本合同。</w:t>
      </w:r>
    </w:p>
    <w:p w14:paraId="3D686AF0">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3798532E">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 合同组成部分</w:t>
      </w:r>
    </w:p>
    <w:p w14:paraId="2F33E75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5D491E1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54EF0DB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中标通知书；</w:t>
      </w:r>
    </w:p>
    <w:p w14:paraId="6DAF66A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投标文件及“投标报价”（含澄清或者说明文件）；</w:t>
      </w:r>
    </w:p>
    <w:p w14:paraId="7DB9A97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招标文件（含澄清或者修改文件）；</w:t>
      </w:r>
    </w:p>
    <w:p w14:paraId="03736434">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7B9F6950">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 标的物</w:t>
      </w:r>
    </w:p>
    <w:p w14:paraId="0E38F6B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 标的物信息</w:t>
      </w:r>
    </w:p>
    <w:p w14:paraId="0CEBE029">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1.2.1.1名称：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710F807">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1.2.1.2数量：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69E524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1.2.1.3质量：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FCF4F1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154E0F8">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p>
    <w:p w14:paraId="2587A60E">
      <w:pPr>
        <w:keepNext w:val="0"/>
        <w:keepLines w:val="0"/>
        <w:pageBreakBefore w:val="0"/>
        <w:kinsoku/>
        <w:wordWrap/>
        <w:overflowPunct/>
        <w:topLinePunct w:val="0"/>
        <w:bidi w:val="0"/>
        <w:snapToGrid/>
        <w:spacing w:line="500" w:lineRule="exact"/>
        <w:textAlignment w:val="auto"/>
        <w:rPr>
          <w:rFonts w:hint="eastAsia" w:ascii="宋体" w:hAnsi="宋体" w:cs="宋体"/>
          <w:color w:val="auto"/>
          <w:sz w:val="24"/>
          <w:highlight w:val="none"/>
          <w:lang w:eastAsia="zh-CN"/>
        </w:rPr>
      </w:pPr>
      <w:r>
        <w:rPr>
          <w:rFonts w:hint="eastAsia" w:ascii="宋体" w:hAnsi="宋体" w:eastAsia="宋体" w:cs="宋体"/>
          <w:color w:val="auto"/>
          <w:sz w:val="24"/>
          <w:highlight w:val="none"/>
        </w:rPr>
        <w:t>本合同总价为：大写人民币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元，含税</w:t>
      </w:r>
      <w:r>
        <w:rPr>
          <w:rFonts w:hint="eastAsia" w:ascii="宋体" w:hAnsi="宋体" w:cs="宋体"/>
          <w:color w:val="auto"/>
          <w:sz w:val="24"/>
          <w:highlight w:val="none"/>
          <w:lang w:eastAsia="zh-CN"/>
        </w:rPr>
        <w:t>；（本</w:t>
      </w:r>
      <w:r>
        <w:rPr>
          <w:rFonts w:hint="eastAsia" w:ascii="宋体" w:hAnsi="宋体" w:cs="宋体"/>
          <w:color w:val="auto"/>
          <w:sz w:val="24"/>
          <w:highlight w:val="none"/>
          <w:lang w:val="en-US" w:eastAsia="zh-CN"/>
        </w:rPr>
        <w:t>合同</w:t>
      </w:r>
      <w:r>
        <w:rPr>
          <w:rFonts w:hint="eastAsia" w:ascii="宋体" w:hAnsi="宋体" w:cs="宋体"/>
          <w:color w:val="auto"/>
          <w:sz w:val="24"/>
          <w:highlight w:val="none"/>
          <w:lang w:eastAsia="zh-CN"/>
        </w:rPr>
        <w:t>服务费用采用【按实际喷洒作业面积】结算模式，最终结算总金额不得超过中标供应商的投标总报价，超出部分采购人不予支付）</w:t>
      </w:r>
    </w:p>
    <w:p w14:paraId="7274F9C8">
      <w:pPr>
        <w:keepNext w:val="0"/>
        <w:keepLines w:val="0"/>
        <w:pageBreakBefore w:val="0"/>
        <w:kinsoku/>
        <w:wordWrap/>
        <w:overflowPunct/>
        <w:topLinePunct w:val="0"/>
        <w:bidi w:val="0"/>
        <w:snapToGrid/>
        <w:spacing w:line="500" w:lineRule="exac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结算方式：</w:t>
      </w:r>
    </w:p>
    <w:p w14:paraId="65699033">
      <w:pPr>
        <w:keepNext w:val="0"/>
        <w:keepLines w:val="0"/>
        <w:pageBreakBefore w:val="0"/>
        <w:kinsoku/>
        <w:wordWrap/>
        <w:overflowPunct/>
        <w:topLinePunct w:val="0"/>
        <w:bidi w:val="0"/>
        <w:snapToGrid/>
        <w:spacing w:line="500" w:lineRule="exact"/>
        <w:textAlignment w:val="auto"/>
        <w:rPr>
          <w:rFonts w:hint="eastAsia" w:ascii="宋体" w:hAnsi="宋体" w:cs="宋体"/>
          <w:color w:val="auto"/>
          <w:sz w:val="24"/>
          <w:highlight w:val="none"/>
          <w:lang w:eastAsia="zh-CN"/>
        </w:rPr>
      </w:pPr>
      <w:r>
        <w:rPr>
          <w:rFonts w:hint="default" w:ascii="宋体" w:hAnsi="宋体" w:cs="宋体"/>
          <w:color w:val="auto"/>
          <w:sz w:val="24"/>
          <w:szCs w:val="24"/>
          <w:highlight w:val="none"/>
          <w:lang w:val="en-US" w:eastAsia="zh-CN"/>
        </w:rPr>
        <w:t>单位面积服务单价计算方式为：单位面积服务单价=中标总报价÷服务期总月数</w:t>
      </w:r>
      <w:r>
        <w:rPr>
          <w:rFonts w:hint="eastAsia" w:ascii="宋体" w:hAnsi="宋体" w:cs="宋体"/>
          <w:color w:val="auto"/>
          <w:sz w:val="24"/>
          <w:szCs w:val="24"/>
          <w:highlight w:val="none"/>
          <w:lang w:val="en-US" w:eastAsia="zh-CN"/>
        </w:rPr>
        <w:t>（8个月）</w:t>
      </w:r>
      <w:r>
        <w:rPr>
          <w:rFonts w:hint="default" w:ascii="宋体" w:hAnsi="宋体" w:cs="宋体"/>
          <w:color w:val="auto"/>
          <w:sz w:val="24"/>
          <w:szCs w:val="24"/>
          <w:highlight w:val="none"/>
          <w:lang w:val="en-US" w:eastAsia="zh-CN"/>
        </w:rPr>
        <w:t>÷每月约定作业基准面积</w:t>
      </w:r>
      <w:r>
        <w:rPr>
          <w:rFonts w:hint="eastAsia" w:ascii="宋体" w:hAnsi="宋体" w:cs="宋体"/>
          <w:color w:val="auto"/>
          <w:sz w:val="24"/>
          <w:highlight w:val="none"/>
          <w:lang w:eastAsia="zh-CN"/>
        </w:rPr>
        <w:t>）</w:t>
      </w:r>
    </w:p>
    <w:p w14:paraId="44475B52">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highlight w:val="none"/>
        </w:rPr>
      </w:pPr>
      <w:r>
        <w:rPr>
          <w:rFonts w:hint="default" w:ascii="宋体" w:hAnsi="宋体" w:eastAsia="宋体" w:cs="宋体"/>
          <w:color w:val="auto"/>
          <w:sz w:val="24"/>
          <w:szCs w:val="24"/>
          <w:highlight w:val="none"/>
          <w:lang w:val="en-US" w:eastAsia="zh-CN"/>
        </w:rPr>
        <w:t>当月应结算费用=单位面积服务单价×当月双方确认的实际喷洒面积</w:t>
      </w:r>
      <w:r>
        <w:rPr>
          <w:rFonts w:hint="eastAsia" w:ascii="宋体" w:hAnsi="宋体" w:eastAsia="宋体" w:cs="宋体"/>
          <w:color w:val="auto"/>
          <w:sz w:val="24"/>
          <w:highlight w:val="none"/>
        </w:rPr>
        <w:t>。</w:t>
      </w:r>
    </w:p>
    <w:p w14:paraId="2A673C6C">
      <w:pPr>
        <w:wordWrap w:val="0"/>
        <w:spacing w:line="360" w:lineRule="auto"/>
        <w:ind w:firstLine="480" w:firstLineChars="200"/>
        <w:rPr>
          <w:rFonts w:hint="eastAsia" w:ascii="宋体" w:hAnsi="宋体" w:eastAsia="宋体" w:cs="宋体"/>
          <w:strike w:val="0"/>
          <w:dstrike w:val="0"/>
          <w:color w:val="auto"/>
          <w:sz w:val="24"/>
          <w:highlight w:val="none"/>
          <w:u w:val="single"/>
        </w:rPr>
      </w:pPr>
      <w:r>
        <w:rPr>
          <w:rFonts w:hint="eastAsia" w:ascii="宋体" w:hAnsi="宋体" w:eastAsia="宋体" w:cs="宋体"/>
          <w:strike w:val="0"/>
          <w:dstrike w:val="0"/>
          <w:color w:val="auto"/>
          <w:sz w:val="24"/>
          <w:highlight w:val="none"/>
        </w:rPr>
        <w:t>分项价格：</w:t>
      </w:r>
    </w:p>
    <w:tbl>
      <w:tblPr>
        <w:tblStyle w:val="2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6C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7B501DC">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0D12791">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1B41D76">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分项价格</w:t>
            </w:r>
          </w:p>
        </w:tc>
      </w:tr>
      <w:tr w14:paraId="0F5D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E10BDCB">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AFDD6B0">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5FEC5BC">
            <w:pPr>
              <w:wordWrap w:val="0"/>
              <w:spacing w:line="360" w:lineRule="auto"/>
              <w:ind w:firstLine="480" w:firstLineChars="200"/>
              <w:rPr>
                <w:rFonts w:hint="eastAsia" w:ascii="宋体" w:hAnsi="宋体" w:eastAsia="宋体" w:cs="宋体"/>
                <w:strike w:val="0"/>
                <w:dstrike w:val="0"/>
                <w:color w:val="auto"/>
                <w:sz w:val="24"/>
                <w:highlight w:val="none"/>
              </w:rPr>
            </w:pPr>
          </w:p>
        </w:tc>
      </w:tr>
      <w:tr w14:paraId="3A46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BBE241">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9B58AA6">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2B77AAB">
            <w:pPr>
              <w:wordWrap w:val="0"/>
              <w:spacing w:line="360" w:lineRule="auto"/>
              <w:ind w:firstLine="480" w:firstLineChars="200"/>
              <w:rPr>
                <w:rFonts w:hint="eastAsia" w:ascii="宋体" w:hAnsi="宋体" w:eastAsia="宋体" w:cs="宋体"/>
                <w:strike w:val="0"/>
                <w:dstrike w:val="0"/>
                <w:color w:val="auto"/>
                <w:sz w:val="24"/>
                <w:highlight w:val="none"/>
              </w:rPr>
            </w:pPr>
          </w:p>
        </w:tc>
      </w:tr>
      <w:tr w14:paraId="0AF0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C5AD5D">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EEBEE7C">
            <w:pPr>
              <w:wordWrap w:val="0"/>
              <w:spacing w:line="360" w:lineRule="auto"/>
              <w:ind w:firstLine="480" w:firstLineChars="200"/>
              <w:rPr>
                <w:rFonts w:hint="eastAsia" w:ascii="宋体" w:hAnsi="宋体" w:eastAsia="宋体" w:cs="宋体"/>
                <w:strike w:val="0"/>
                <w:dstrike w:val="0"/>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AE23E16">
            <w:pPr>
              <w:wordWrap w:val="0"/>
              <w:spacing w:line="360" w:lineRule="auto"/>
              <w:ind w:firstLine="480" w:firstLineChars="200"/>
              <w:rPr>
                <w:rFonts w:hint="eastAsia" w:ascii="宋体" w:hAnsi="宋体" w:eastAsia="宋体" w:cs="宋体"/>
                <w:strike w:val="0"/>
                <w:dstrike w:val="0"/>
                <w:color w:val="auto"/>
                <w:sz w:val="24"/>
                <w:highlight w:val="none"/>
              </w:rPr>
            </w:pPr>
          </w:p>
        </w:tc>
      </w:tr>
      <w:tr w14:paraId="4C83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5A08B0E">
            <w:pPr>
              <w:wordWrap w:val="0"/>
              <w:spacing w:line="360" w:lineRule="auto"/>
              <w:ind w:firstLine="480" w:firstLineChars="200"/>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88603BB">
            <w:pPr>
              <w:wordWrap w:val="0"/>
              <w:spacing w:line="360" w:lineRule="auto"/>
              <w:ind w:firstLine="480" w:firstLineChars="200"/>
              <w:rPr>
                <w:rFonts w:hint="eastAsia" w:ascii="宋体" w:hAnsi="宋体" w:eastAsia="宋体" w:cs="宋体"/>
                <w:strike w:val="0"/>
                <w:dstrike w:val="0"/>
                <w:color w:val="auto"/>
                <w:sz w:val="24"/>
                <w:highlight w:val="none"/>
              </w:rPr>
            </w:pPr>
          </w:p>
        </w:tc>
      </w:tr>
    </w:tbl>
    <w:p w14:paraId="345CCD20">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1.4 付款方式和发票开具方式</w:t>
      </w:r>
    </w:p>
    <w:p w14:paraId="4D23EC5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1.4.1 付款方式：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3D30A1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1.4.2 发票开具方式：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EF7348F">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 标的物交付期限、地点、方式和服务时间</w:t>
      </w:r>
    </w:p>
    <w:p w14:paraId="10B43B9A">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1.5.1 </w:t>
      </w:r>
      <w:r>
        <w:rPr>
          <w:rFonts w:hint="eastAsia" w:ascii="宋体" w:hAnsi="宋体" w:eastAsia="宋体" w:cs="宋体"/>
          <w:color w:val="auto"/>
          <w:sz w:val="24"/>
          <w:highlight w:val="none"/>
          <w:lang w:val="en-US" w:eastAsia="zh-CN"/>
        </w:rPr>
        <w:t>服务期限</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0C2CA74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1.5.2 </w:t>
      </w:r>
      <w:r>
        <w:rPr>
          <w:rFonts w:hint="eastAsia" w:ascii="宋体" w:hAnsi="宋体" w:eastAsia="宋体" w:cs="宋体"/>
          <w:bCs/>
          <w:color w:val="auto"/>
          <w:sz w:val="24"/>
          <w:szCs w:val="24"/>
          <w:highlight w:val="none"/>
          <w:lang w:val="en-US" w:eastAsia="zh-CN"/>
        </w:rPr>
        <w:t>服务</w:t>
      </w:r>
      <w:r>
        <w:rPr>
          <w:rFonts w:hint="eastAsia" w:ascii="宋体" w:hAnsi="宋体" w:eastAsia="宋体" w:cs="宋体"/>
          <w:bCs/>
          <w:color w:val="auto"/>
          <w:sz w:val="24"/>
          <w:szCs w:val="24"/>
          <w:highlight w:val="none"/>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C000F2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1.5.3 交付方式：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C69187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1.5.4 服务及质保期限：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EC2AA7B">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1.6 违约责任</w:t>
      </w:r>
    </w:p>
    <w:p w14:paraId="727D3AD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eastAsia="宋体" w:cs="宋体"/>
          <w:color w:val="auto"/>
          <w:sz w:val="24"/>
          <w:highlight w:val="none"/>
          <w:u w:val="single"/>
        </w:rPr>
        <w:t xml:space="preserve">  万分之五</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%；迟延超过【 </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】日的，甲方有权在要求乙方支付违约金的同时，书面通知乙方解除本合同，乙方应退回全部已收取的合同价款并按合同总金额的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向甲方支付违约金；</w:t>
      </w:r>
    </w:p>
    <w:p w14:paraId="043F6D5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1.6.2 除不可抗力外，如果甲方没有按照本合同约定的付款方式付款，乙方可要求甲方支付违约金，违约金按每迟延付款一日的应付而未付款的</w:t>
      </w:r>
      <w:r>
        <w:rPr>
          <w:rFonts w:hint="eastAsia" w:ascii="宋体" w:hAnsi="宋体" w:eastAsia="宋体" w:cs="宋体"/>
          <w:color w:val="auto"/>
          <w:sz w:val="24"/>
          <w:highlight w:val="none"/>
          <w:u w:val="single"/>
        </w:rPr>
        <w:t>万分之五</w:t>
      </w:r>
      <w:r>
        <w:rPr>
          <w:rFonts w:hint="eastAsia" w:ascii="宋体" w:hAnsi="宋体" w:eastAsia="宋体" w:cs="宋体"/>
          <w:color w:val="auto"/>
          <w:sz w:val="24"/>
          <w:highlight w:val="none"/>
        </w:rPr>
        <w:t>计算，最高限额为欠付金额的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193CD6F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DF42E5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1.6.4乙方在质保期内未按承诺提供售后等服务的，每发生一次向甲方支付违约金额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3000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p>
    <w:p w14:paraId="308845E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6E19BF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070170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29D73104">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合同争议的解决</w:t>
      </w:r>
    </w:p>
    <w:p w14:paraId="72D4E07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宋体" w:hAnsi="宋体" w:eastAsia="宋体" w:cs="宋体"/>
          <w:color w:val="auto"/>
          <w:sz w:val="24"/>
          <w:highlight w:val="none"/>
          <w:u w:val="single"/>
        </w:rPr>
        <w:t xml:space="preserve">  1.7.2  </w:t>
      </w:r>
      <w:r>
        <w:rPr>
          <w:rFonts w:hint="eastAsia" w:ascii="宋体" w:hAnsi="宋体" w:eastAsia="宋体" w:cs="宋体"/>
          <w:color w:val="auto"/>
          <w:sz w:val="24"/>
          <w:highlight w:val="none"/>
        </w:rPr>
        <w:t>种方式解决：</w:t>
      </w:r>
    </w:p>
    <w:p w14:paraId="3E64CCC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1.7.1 将争议提交</w:t>
      </w:r>
      <w:r>
        <w:rPr>
          <w:rFonts w:hint="eastAsia" w:ascii="宋体" w:hAnsi="宋体" w:eastAsia="宋体" w:cs="宋体"/>
          <w:color w:val="auto"/>
          <w:sz w:val="24"/>
          <w:highlight w:val="none"/>
          <w:u w:val="single"/>
        </w:rPr>
        <w:t>南宁市</w:t>
      </w:r>
      <w:r>
        <w:rPr>
          <w:rFonts w:hint="eastAsia" w:ascii="宋体" w:hAnsi="宋体" w:eastAsia="宋体" w:cs="宋体"/>
          <w:color w:val="auto"/>
          <w:sz w:val="24"/>
          <w:highlight w:val="none"/>
        </w:rPr>
        <w:t>仲裁委员会依申请仲裁时其现行有效的仲裁规则裁决；</w:t>
      </w:r>
    </w:p>
    <w:p w14:paraId="5A4AA07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向</w:t>
      </w:r>
      <w:r>
        <w:rPr>
          <w:rFonts w:hint="eastAsia" w:ascii="宋体" w:hAnsi="宋体" w:eastAsia="宋体" w:cs="宋体"/>
          <w:color w:val="auto"/>
          <w:sz w:val="24"/>
          <w:highlight w:val="none"/>
          <w:u w:val="single"/>
        </w:rPr>
        <w:t xml:space="preserve"> 甲方所在地 </w:t>
      </w:r>
      <w:r>
        <w:rPr>
          <w:rFonts w:hint="eastAsia" w:ascii="宋体" w:hAnsi="宋体" w:eastAsia="宋体" w:cs="宋体"/>
          <w:color w:val="auto"/>
          <w:sz w:val="24"/>
          <w:highlight w:val="none"/>
        </w:rPr>
        <w:t>有管辖权的人民法院起诉。</w:t>
      </w:r>
    </w:p>
    <w:p w14:paraId="7F826E92">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1.8 合同生效</w:t>
      </w:r>
    </w:p>
    <w:p w14:paraId="50BA4EC9">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本合同自双方当事人加盖有效公章时生效。</w:t>
      </w:r>
    </w:p>
    <w:p w14:paraId="7B914880">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甲方：                                  乙方：</w:t>
      </w:r>
    </w:p>
    <w:p w14:paraId="0EBD9BDD">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397382B8">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2A615514">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14:paraId="54C0F67C">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或授权代表（签字）: </w:t>
      </w:r>
    </w:p>
    <w:p w14:paraId="0438EFFE">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0D06451B">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2C9BA360">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6F412543">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4A8497E3">
      <w:pPr>
        <w:wordWrap w:val="0"/>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28379BA9">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10999F60">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32C8E6FE">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2C51D139">
      <w:pPr>
        <w:wordWrap w:val="0"/>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6522C348">
      <w:pPr>
        <w:wordWrap w:val="0"/>
        <w:spacing w:line="360" w:lineRule="auto"/>
        <w:ind w:firstLine="200"/>
        <w:jc w:val="center"/>
        <w:rPr>
          <w:rFonts w:hint="eastAsia" w:ascii="宋体" w:hAnsi="宋体" w:eastAsia="宋体" w:cs="宋体"/>
          <w:b/>
          <w:color w:val="auto"/>
          <w:sz w:val="28"/>
          <w:szCs w:val="28"/>
          <w:highlight w:val="none"/>
        </w:rPr>
      </w:pPr>
      <w:r>
        <w:rPr>
          <w:rFonts w:hint="eastAsia" w:ascii="宋体" w:hAnsi="宋体" w:eastAsia="宋体" w:cs="宋体"/>
          <w:b/>
          <w:color w:val="auto"/>
          <w:highlight w:val="none"/>
        </w:rPr>
        <w:br w:type="page"/>
      </w:r>
      <w:r>
        <w:rPr>
          <w:rFonts w:hint="eastAsia" w:ascii="宋体" w:hAnsi="宋体" w:eastAsia="宋体" w:cs="宋体"/>
          <w:b/>
          <w:color w:val="auto"/>
          <w:sz w:val="28"/>
          <w:szCs w:val="28"/>
          <w:highlight w:val="none"/>
        </w:rPr>
        <w:t>第二部分 合同一般条款</w:t>
      </w:r>
    </w:p>
    <w:p w14:paraId="5B407A0B">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 定义</w:t>
      </w:r>
    </w:p>
    <w:p w14:paraId="313F7F0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0175C7D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“合同”系指采购人和中标供应商签订的载明双方当事人所达成的协议，并包括所有的附件、附录和构成合同的其他文件。</w:t>
      </w:r>
    </w:p>
    <w:p w14:paraId="6C0DE3F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“合同价”系指根据合同约定，中标供应商在完全履行合同义务后，采购人应支付给中标供应商的价格。</w:t>
      </w:r>
    </w:p>
    <w:p w14:paraId="0A7D760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标的物”系指中标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14:paraId="1C37A27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“甲方”系指与中标供应商签署合同的采购人；采购人委托采购机构代表其与乙方签订合同的，采购人的授权委托书作为合同附件。</w:t>
      </w:r>
    </w:p>
    <w:p w14:paraId="1786AF03">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交付标的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7A6A16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“现场”系指合同约定标的物将要运至或者实施或者安装的地点。</w:t>
      </w:r>
    </w:p>
    <w:p w14:paraId="55BCFCD4">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2.2 技术规范</w:t>
      </w:r>
    </w:p>
    <w:p w14:paraId="6FF58F1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F46FB79">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2.3 知识产权</w:t>
      </w:r>
    </w:p>
    <w:p w14:paraId="46813AE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0CDB280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2.3.2具有知识产权的计算机软件等标的物的知识产权归属，详见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F850C6D">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包装和装运</w:t>
      </w:r>
    </w:p>
    <w:p w14:paraId="33DA9A2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A6E4C9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 装运标的物的要求和通知，详见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4C30834">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2.5 履约检查和问题反馈</w:t>
      </w:r>
    </w:p>
    <w:p w14:paraId="53C31E2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3D43B18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p>
    <w:p w14:paraId="1817E8CD">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2.6 结算方式和付款条件</w:t>
      </w:r>
    </w:p>
    <w:p w14:paraId="46EC9D28">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C3CE3A1">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2.7 技术资料和保密义务</w:t>
      </w:r>
    </w:p>
    <w:p w14:paraId="37F6AA5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乙方有权依据合同约定和项目需要，向甲方了解有关情况，调阅有关资料等，甲方应予积极配合；</w:t>
      </w:r>
    </w:p>
    <w:p w14:paraId="7024140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乙方有义务妥善保管和保护由甲方提供的前款信息和资料等；</w:t>
      </w:r>
    </w:p>
    <w:p w14:paraId="43EA384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50A74E66">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2.8 质量保证</w:t>
      </w:r>
    </w:p>
    <w:p w14:paraId="62259170">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2.8.1 乙方应建立和完善履行合同的内部质量保证体系，并提供相关内部规章制度给甲方，以便甲方进行监督检查；</w:t>
      </w:r>
    </w:p>
    <w:p w14:paraId="3BCE885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2.8.2 乙方应保证履行合同的人员数量和素质、软件和硬件设备的配置、场地、环境和设施等满足全面履行合同的要求，并应接受甲方的监督检查。</w:t>
      </w:r>
    </w:p>
    <w:p w14:paraId="2C51BF8C">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宋体" w:hAnsi="宋体" w:eastAsia="宋体" w:cs="宋体"/>
          <w:color w:val="auto"/>
          <w:kern w:val="0"/>
          <w:sz w:val="24"/>
          <w:highlight w:val="none"/>
        </w:rPr>
        <w:t>甲方有权放弃或终止合同，并没收履约保证金。</w:t>
      </w:r>
    </w:p>
    <w:p w14:paraId="5755B2F4">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30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D8D8BE7">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2.9 标的物的风险负担</w:t>
      </w:r>
    </w:p>
    <w:p w14:paraId="3B7F62EB">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59ED613">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2.10 延迟交货/交付</w:t>
      </w:r>
    </w:p>
    <w:p w14:paraId="0076358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A2489CD">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2.11 合同变更</w:t>
      </w:r>
    </w:p>
    <w:p w14:paraId="37D9A7A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C9F738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 合同继续履行将损害国家利益和社会公共利益的，双方当事人应当以书面形式变更合同。有过错的一方应当承担赔偿责任，双方当事人都有过错的，各自承担相应的责任。</w:t>
      </w:r>
    </w:p>
    <w:p w14:paraId="2CD36981">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2.12 合同转让和分包</w:t>
      </w:r>
    </w:p>
    <w:p w14:paraId="518BAB2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6598A8C">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2.13 不可抗力</w:t>
      </w:r>
    </w:p>
    <w:p w14:paraId="78846AB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2.13.1如果任何一方遭遇法律规定的不可抗力，致使合同履行受阻时，履行合同的期限应予延长，延长的期限应相当于不可抗力所影响的时间；</w:t>
      </w:r>
    </w:p>
    <w:p w14:paraId="30026BF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2.13.2受不可抗力影响的一方在不可抗力发生后，应在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1CEFFEE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2.13.3 因不可抗力致使不能实现合同目的的，当事人可以解除合同；</w:t>
      </w:r>
    </w:p>
    <w:p w14:paraId="1B9E7BDF">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2.13.4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48499E13">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2.14 税费</w:t>
      </w:r>
    </w:p>
    <w:p w14:paraId="16B9DAB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与合同有关的一切税费，均按照中华人民共和国法律的相关规定执行。</w:t>
      </w:r>
    </w:p>
    <w:p w14:paraId="58FB5B7A">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2.15 乙方破产</w:t>
      </w:r>
    </w:p>
    <w:p w14:paraId="143370C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EA3ECA4">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2.16 合同中止、终止</w:t>
      </w:r>
    </w:p>
    <w:p w14:paraId="77ECF55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2.16.1 双方当事人不得擅自中止或者终止合同；</w:t>
      </w:r>
    </w:p>
    <w:p w14:paraId="7039861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33E46EB4">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2.17 检验和验收</w:t>
      </w:r>
    </w:p>
    <w:p w14:paraId="664E8D5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14:paraId="1576FAF0">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1949C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14:paraId="5A10F585">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2.18 通知和送达</w:t>
      </w:r>
    </w:p>
    <w:p w14:paraId="19D4A671">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2.18.1 任何一方因履行合同而以合同第一部分尾部所列明的</w:t>
      </w:r>
      <w:r>
        <w:rPr>
          <w:rFonts w:hint="eastAsia" w:ascii="宋体" w:hAnsi="宋体" w:eastAsia="宋体" w:cs="宋体"/>
          <w:color w:val="auto"/>
          <w:sz w:val="24"/>
          <w:highlight w:val="none"/>
          <w:u w:val="single"/>
        </w:rPr>
        <w:t>“约定送达地址”</w:t>
      </w:r>
      <w:r>
        <w:rPr>
          <w:rFonts w:hint="eastAsia" w:ascii="宋体" w:hAnsi="宋体" w:eastAsia="宋体" w:cs="宋体"/>
          <w:color w:val="auto"/>
          <w:sz w:val="24"/>
          <w:highlight w:val="none"/>
        </w:rPr>
        <w:t>为收件地址的所有通知、文件、材料，均视为已向对方当事人送达；任何一方变更上述送达方式或者地址的，应于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14:paraId="5FCB4C9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1757C28B">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2.19 计量单位</w:t>
      </w:r>
    </w:p>
    <w:p w14:paraId="45186909">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26E3833B">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2.20 合同使用的文字和适用的法律</w:t>
      </w:r>
    </w:p>
    <w:p w14:paraId="2CDC29F5">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2.20.1 合同使用汉语书写、变更和解释；</w:t>
      </w:r>
    </w:p>
    <w:p w14:paraId="28E91E0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2.20.2 合同适用中华人民共和国法律。</w:t>
      </w:r>
    </w:p>
    <w:p w14:paraId="713481F7">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2.21 履约保证金</w:t>
      </w:r>
    </w:p>
    <w:p w14:paraId="123CC072">
      <w:pPr>
        <w:wordWrap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本项目不收取履约保证金</w:t>
      </w:r>
    </w:p>
    <w:p w14:paraId="53F42869">
      <w:pPr>
        <w:wordWrap w:val="0"/>
        <w:spacing w:line="360" w:lineRule="auto"/>
        <w:ind w:firstLine="482" w:firstLineChars="200"/>
        <w:rPr>
          <w:rFonts w:hint="eastAsia" w:ascii="宋体" w:hAnsi="宋体" w:eastAsia="宋体" w:cs="宋体"/>
          <w:color w:val="auto"/>
          <w:kern w:val="0"/>
          <w:sz w:val="24"/>
          <w:highlight w:val="none"/>
          <w:lang w:val="zh-CN"/>
        </w:rPr>
      </w:pPr>
      <w:r>
        <w:rPr>
          <w:rFonts w:hint="eastAsia" w:ascii="宋体" w:hAnsi="宋体" w:eastAsia="宋体" w:cs="宋体"/>
          <w:b/>
          <w:color w:val="auto"/>
          <w:sz w:val="24"/>
          <w:highlight w:val="none"/>
        </w:rPr>
        <w:t>2.22 小微企业政策</w:t>
      </w:r>
    </w:p>
    <w:p w14:paraId="779CA31C">
      <w:pPr>
        <w:wordWrap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2.22.1本合同（□是  □否）为小微企业“政采贷”可融资合同，关于小微企业信用融资事项见采购文件“投标人须知正文”。</w:t>
      </w:r>
    </w:p>
    <w:p w14:paraId="374D79FD">
      <w:pPr>
        <w:wordWrap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2.22.2本合同（□是  □否）为</w:t>
      </w:r>
      <w:r>
        <w:rPr>
          <w:rFonts w:hint="eastAsia" w:ascii="宋体" w:hAnsi="宋体" w:eastAsia="宋体" w:cs="宋体"/>
          <w:color w:val="auto"/>
          <w:kern w:val="0"/>
          <w:sz w:val="24"/>
          <w:highlight w:val="none"/>
          <w:lang w:val="en-US" w:eastAsia="zh-CN"/>
        </w:rPr>
        <w:t>小微</w:t>
      </w:r>
      <w:r>
        <w:rPr>
          <w:rFonts w:hint="eastAsia" w:ascii="宋体" w:hAnsi="宋体" w:eastAsia="宋体" w:cs="宋体"/>
          <w:color w:val="auto"/>
          <w:kern w:val="0"/>
          <w:sz w:val="24"/>
          <w:highlight w:val="none"/>
          <w:lang w:val="zh-CN"/>
        </w:rPr>
        <w:t>企业预留合同。</w:t>
      </w:r>
    </w:p>
    <w:p w14:paraId="1037F1E2">
      <w:pPr>
        <w:wordWrap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2.23 合同份数</w:t>
      </w:r>
    </w:p>
    <w:p w14:paraId="0D8F8917">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六</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份，甲方执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份，乙方执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采购代理</w:t>
      </w:r>
      <w:r>
        <w:rPr>
          <w:rFonts w:hint="eastAsia" w:ascii="宋体" w:hAnsi="宋体" w:eastAsia="宋体" w:cs="宋体"/>
          <w:color w:val="auto"/>
          <w:sz w:val="24"/>
          <w:highlight w:val="none"/>
        </w:rPr>
        <w:t>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份。每份均具有同等法律效力。</w:t>
      </w:r>
    </w:p>
    <w:p w14:paraId="2ED287D7">
      <w:pPr>
        <w:wordWrap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color w:val="auto"/>
          <w:highlight w:val="none"/>
        </w:rPr>
        <w:br w:type="page"/>
      </w:r>
      <w:r>
        <w:rPr>
          <w:rFonts w:hint="eastAsia" w:ascii="宋体" w:hAnsi="宋体" w:eastAsia="宋体" w:cs="宋体"/>
          <w:b/>
          <w:color w:val="auto"/>
          <w:sz w:val="28"/>
          <w:szCs w:val="28"/>
          <w:highlight w:val="none"/>
        </w:rPr>
        <w:t>第三部分  合同专用条款</w:t>
      </w:r>
    </w:p>
    <w:p w14:paraId="2C8ABD34">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3C87D69B">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3.1具有知识产权的标的物知识产权归属：</w:t>
      </w:r>
      <w:r>
        <w:rPr>
          <w:rFonts w:hint="eastAsia" w:ascii="宋体" w:hAnsi="宋体" w:eastAsia="宋体" w:cs="宋体"/>
          <w:color w:val="auto"/>
          <w:sz w:val="24"/>
          <w:highlight w:val="none"/>
          <w:u w:val="single"/>
        </w:rPr>
        <w:t xml:space="preserve">                         </w:t>
      </w:r>
    </w:p>
    <w:p w14:paraId="4449FE2C">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3.2包装和装运专用条款（如果有）：</w:t>
      </w:r>
      <w:r>
        <w:rPr>
          <w:rFonts w:hint="eastAsia" w:ascii="宋体" w:hAnsi="宋体" w:eastAsia="宋体" w:cs="宋体"/>
          <w:color w:val="auto"/>
          <w:sz w:val="24"/>
          <w:highlight w:val="none"/>
          <w:u w:val="single"/>
        </w:rPr>
        <w:t xml:space="preserve">                         </w:t>
      </w:r>
    </w:p>
    <w:p w14:paraId="6EB63E0A">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3.3装运标的物的要求和通知：</w:t>
      </w:r>
      <w:r>
        <w:rPr>
          <w:rFonts w:hint="eastAsia" w:ascii="宋体" w:hAnsi="宋体" w:eastAsia="宋体" w:cs="宋体"/>
          <w:color w:val="auto"/>
          <w:sz w:val="24"/>
          <w:highlight w:val="none"/>
          <w:u w:val="single"/>
        </w:rPr>
        <w:t xml:space="preserve">                         </w:t>
      </w:r>
    </w:p>
    <w:p w14:paraId="5B88BBA6">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
          <w:color w:val="auto"/>
          <w:sz w:val="24"/>
          <w:highlight w:val="none"/>
        </w:rPr>
        <w:t>结算方式和付款条件</w:t>
      </w:r>
    </w:p>
    <w:p w14:paraId="6301D742">
      <w:pPr>
        <w:keepNext w:val="0"/>
        <w:keepLines w:val="0"/>
        <w:pageBreakBefore w:val="0"/>
        <w:kinsoku/>
        <w:wordWrap/>
        <w:overflowPunct/>
        <w:topLinePunct w:val="0"/>
        <w:bidi w:val="0"/>
        <w:snapToGrid/>
        <w:spacing w:line="500" w:lineRule="exact"/>
        <w:textAlignment w:val="auto"/>
        <w:rPr>
          <w:rFonts w:hint="eastAsia" w:ascii="宋体" w:hAnsi="宋体" w:cs="宋体"/>
          <w:color w:val="auto"/>
          <w:sz w:val="24"/>
          <w:highlight w:val="none"/>
          <w:lang w:eastAsia="zh-CN"/>
        </w:rPr>
      </w:pPr>
      <w:r>
        <w:rPr>
          <w:rFonts w:hint="eastAsia" w:ascii="宋体" w:hAnsi="宋体" w:eastAsia="宋体" w:cs="宋体"/>
          <w:color w:val="auto"/>
          <w:kern w:val="0"/>
          <w:sz w:val="24"/>
          <w:highlight w:val="none"/>
          <w:lang w:val="zh-CN"/>
        </w:rPr>
        <w:t>本次项目合同总价为大写人民币</w:t>
      </w:r>
      <w:r>
        <w:rPr>
          <w:rFonts w:hint="eastAsia" w:ascii="宋体" w:hAnsi="宋体" w:eastAsia="宋体" w:cs="宋体"/>
          <w:color w:val="auto"/>
          <w:kern w:val="0"/>
          <w:sz w:val="24"/>
          <w:highlight w:val="none"/>
          <w:u w:val="single"/>
          <w:lang w:val="zh-CN"/>
        </w:rPr>
        <w:t xml:space="preserve">            （￥    元）。</w:t>
      </w:r>
      <w:r>
        <w:rPr>
          <w:rFonts w:hint="eastAsia" w:ascii="宋体" w:hAnsi="宋体" w:cs="宋体"/>
          <w:color w:val="auto"/>
          <w:sz w:val="24"/>
          <w:highlight w:val="none"/>
          <w:lang w:eastAsia="zh-CN"/>
        </w:rPr>
        <w:t>（本</w:t>
      </w:r>
      <w:r>
        <w:rPr>
          <w:rFonts w:hint="eastAsia" w:ascii="宋体" w:hAnsi="宋体" w:cs="宋体"/>
          <w:color w:val="auto"/>
          <w:sz w:val="24"/>
          <w:highlight w:val="none"/>
          <w:lang w:val="en-US" w:eastAsia="zh-CN"/>
        </w:rPr>
        <w:t>合同</w:t>
      </w:r>
      <w:r>
        <w:rPr>
          <w:rFonts w:hint="eastAsia" w:ascii="宋体" w:hAnsi="宋体" w:cs="宋体"/>
          <w:color w:val="auto"/>
          <w:sz w:val="24"/>
          <w:highlight w:val="none"/>
          <w:lang w:eastAsia="zh-CN"/>
        </w:rPr>
        <w:t>服务费用采用【按实际喷洒作业面积】结算模式，最终结算总金额不得超过中标供应商的投标总报价，超出部分采购人不予支付）</w:t>
      </w:r>
    </w:p>
    <w:p w14:paraId="4AD7F4B8">
      <w:pPr>
        <w:keepNext w:val="0"/>
        <w:keepLines w:val="0"/>
        <w:pageBreakBefore w:val="0"/>
        <w:kinsoku/>
        <w:wordWrap/>
        <w:overflowPunct/>
        <w:topLinePunct w:val="0"/>
        <w:bidi w:val="0"/>
        <w:snapToGrid/>
        <w:spacing w:line="500" w:lineRule="exac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结算方式：</w:t>
      </w:r>
    </w:p>
    <w:p w14:paraId="674A466A">
      <w:pPr>
        <w:keepNext w:val="0"/>
        <w:keepLines w:val="0"/>
        <w:pageBreakBefore w:val="0"/>
        <w:kinsoku/>
        <w:wordWrap/>
        <w:overflowPunct/>
        <w:topLinePunct w:val="0"/>
        <w:bidi w:val="0"/>
        <w:snapToGrid/>
        <w:spacing w:line="500" w:lineRule="exact"/>
        <w:textAlignment w:val="auto"/>
        <w:rPr>
          <w:rFonts w:hint="eastAsia" w:ascii="宋体" w:hAnsi="宋体" w:cs="宋体"/>
          <w:color w:val="auto"/>
          <w:sz w:val="24"/>
          <w:highlight w:val="none"/>
          <w:lang w:eastAsia="zh-CN"/>
        </w:rPr>
      </w:pPr>
      <w:r>
        <w:rPr>
          <w:rFonts w:hint="default" w:ascii="宋体" w:hAnsi="宋体" w:cs="宋体"/>
          <w:color w:val="auto"/>
          <w:sz w:val="24"/>
          <w:szCs w:val="24"/>
          <w:highlight w:val="none"/>
          <w:lang w:val="en-US" w:eastAsia="zh-CN"/>
        </w:rPr>
        <w:t>单位面积服务单价计算方式为：单位面积服务单价=中标总报价÷服务期总月数</w:t>
      </w:r>
      <w:r>
        <w:rPr>
          <w:rFonts w:hint="eastAsia" w:ascii="宋体" w:hAnsi="宋体" w:cs="宋体"/>
          <w:color w:val="auto"/>
          <w:sz w:val="24"/>
          <w:szCs w:val="24"/>
          <w:highlight w:val="none"/>
          <w:lang w:val="en-US" w:eastAsia="zh-CN"/>
        </w:rPr>
        <w:t>（8个月）</w:t>
      </w:r>
      <w:r>
        <w:rPr>
          <w:rFonts w:hint="default" w:ascii="宋体" w:hAnsi="宋体" w:cs="宋体"/>
          <w:color w:val="auto"/>
          <w:sz w:val="24"/>
          <w:szCs w:val="24"/>
          <w:highlight w:val="none"/>
          <w:lang w:val="en-US" w:eastAsia="zh-CN"/>
        </w:rPr>
        <w:t>÷每月约定作业基准面积</w:t>
      </w:r>
      <w:r>
        <w:rPr>
          <w:rFonts w:hint="eastAsia" w:ascii="宋体" w:hAnsi="宋体" w:cs="宋体"/>
          <w:color w:val="auto"/>
          <w:sz w:val="24"/>
          <w:highlight w:val="none"/>
          <w:lang w:eastAsia="zh-CN"/>
        </w:rPr>
        <w:t>）</w:t>
      </w:r>
    </w:p>
    <w:p w14:paraId="41FCF0C0">
      <w:pPr>
        <w:wordWrap w:val="0"/>
        <w:spacing w:line="360" w:lineRule="auto"/>
        <w:rPr>
          <w:rFonts w:hint="eastAsia" w:ascii="宋体" w:hAnsi="宋体" w:eastAsia="宋体" w:cs="宋体"/>
          <w:color w:val="auto"/>
          <w:sz w:val="24"/>
          <w:highlight w:val="none"/>
        </w:rPr>
      </w:pPr>
      <w:r>
        <w:rPr>
          <w:rFonts w:hint="default" w:ascii="宋体" w:hAnsi="宋体" w:eastAsia="宋体" w:cs="宋体"/>
          <w:color w:val="auto"/>
          <w:sz w:val="24"/>
          <w:szCs w:val="24"/>
          <w:highlight w:val="none"/>
          <w:lang w:val="en-US" w:eastAsia="zh-CN"/>
        </w:rPr>
        <w:t>当月应结算费用=单位面积服务单价×当月双方确认的实际喷洒面积</w:t>
      </w:r>
      <w:r>
        <w:rPr>
          <w:rFonts w:hint="eastAsia" w:ascii="宋体" w:hAnsi="宋体" w:eastAsia="宋体" w:cs="宋体"/>
          <w:color w:val="auto"/>
          <w:sz w:val="24"/>
          <w:highlight w:val="none"/>
        </w:rPr>
        <w:t>。</w:t>
      </w:r>
    </w:p>
    <w:p w14:paraId="07145331">
      <w:pPr>
        <w:wordWrap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本项目采用以下勾选结算方式进行支付：</w:t>
      </w:r>
    </w:p>
    <w:p w14:paraId="770F3DBF">
      <w:pPr>
        <w:wordWrap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□采用一次性支付方式，付款条件为：</w:t>
      </w:r>
      <w:r>
        <w:rPr>
          <w:rFonts w:hint="eastAsia" w:ascii="宋体" w:hAnsi="宋体" w:eastAsia="宋体" w:cs="宋体"/>
          <w:color w:val="auto"/>
          <w:kern w:val="0"/>
          <w:sz w:val="24"/>
          <w:highlight w:val="none"/>
          <w:u w:val="single"/>
        </w:rPr>
        <w:t xml:space="preserve">           </w:t>
      </w:r>
    </w:p>
    <w:p w14:paraId="29FA4A03">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□采用分期付款方式，付款条件为</w:t>
      </w:r>
      <w:r>
        <w:rPr>
          <w:rFonts w:hint="eastAsia" w:ascii="宋体" w:hAnsi="宋体" w:eastAsia="宋体" w:cs="宋体"/>
          <w:color w:val="auto"/>
          <w:kern w:val="0"/>
          <w:sz w:val="24"/>
          <w:highlight w:val="none"/>
        </w:rPr>
        <w:t>：</w:t>
      </w:r>
    </w:p>
    <w:p w14:paraId="78B45C4B">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第一期付款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7790B5F2">
      <w:pPr>
        <w:wordWrap w:val="0"/>
        <w:spacing w:line="360" w:lineRule="auto"/>
        <w:ind w:firstLine="480" w:firstLineChars="200"/>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lang w:val="zh-CN"/>
        </w:rPr>
        <w:t>第</w:t>
      </w:r>
      <w:r>
        <w:rPr>
          <w:rFonts w:hint="eastAsia" w:ascii="宋体" w:hAnsi="宋体" w:eastAsia="宋体" w:cs="宋体"/>
          <w:color w:val="auto"/>
          <w:kern w:val="0"/>
          <w:sz w:val="24"/>
          <w:highlight w:val="none"/>
        </w:rPr>
        <w:t>二</w:t>
      </w:r>
      <w:r>
        <w:rPr>
          <w:rFonts w:hint="eastAsia" w:ascii="宋体" w:hAnsi="宋体" w:eastAsia="宋体" w:cs="宋体"/>
          <w:color w:val="auto"/>
          <w:kern w:val="0"/>
          <w:sz w:val="24"/>
          <w:highlight w:val="none"/>
          <w:lang w:val="zh-CN"/>
        </w:rPr>
        <w:t>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4AA170F6">
      <w:pPr>
        <w:wordWrap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14:paraId="73DBEAB2">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甲方无故逾期支付服务费用的，按照每逾期一日支付欠付服务费额度的（根据项目实际填写，一般为万分之五）</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承担违约责任，违约金上限按照《合同书》约定执行。</w:t>
      </w:r>
    </w:p>
    <w:p w14:paraId="1BEDD570">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3.5</w:t>
      </w:r>
      <w:r>
        <w:rPr>
          <w:rFonts w:hint="eastAsia" w:ascii="宋体" w:hAnsi="宋体" w:eastAsia="宋体" w:cs="宋体"/>
          <w:b/>
          <w:color w:val="auto"/>
          <w:sz w:val="24"/>
          <w:highlight w:val="none"/>
        </w:rPr>
        <w:t>标的物的风险负担</w:t>
      </w:r>
    </w:p>
    <w:p w14:paraId="4755E58E">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w:t>
      </w:r>
    </w:p>
    <w:p w14:paraId="264CE709">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乙方                                                                       </w:t>
      </w:r>
    </w:p>
    <w:p w14:paraId="512C81D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3.5.1受不可抗力影响的一方在不可抗力发生后，应在日内（根据项目实际填写）以书面形式通知对方当事人，并在</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日内，将有关部门出具的证明文件送达对方当事人。</w:t>
      </w:r>
    </w:p>
    <w:p w14:paraId="371EFFED">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3.5.2因不可抗力致使合同有变更必要的，双方当事人应在</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日内（根据项目实际填写）以书面形式变更合同；</w:t>
      </w:r>
    </w:p>
    <w:p w14:paraId="1F4ACA76">
      <w:pP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3.5.3标的物交付前，乙方应对标的物的质量、数量等方面进行详细、全面的检验，并向甲方出具证明标的物符合合同约定的文件；标的物交付时，乙方在</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日内发（根据项目实际填写）起验收，并可依法邀请相关方参加，验收应出具验收书。</w:t>
      </w:r>
    </w:p>
    <w:p w14:paraId="21DA3834">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3.5.4 检验和验收标准、程序等具体内容以及前述验收书的效力：</w:t>
      </w:r>
      <w:r>
        <w:rPr>
          <w:rFonts w:hint="eastAsia" w:ascii="宋体" w:hAnsi="宋体" w:eastAsia="宋体" w:cs="宋体"/>
          <w:color w:val="auto"/>
          <w:sz w:val="24"/>
          <w:highlight w:val="none"/>
          <w:u w:val="single"/>
        </w:rPr>
        <w:t xml:space="preserve">                </w:t>
      </w:r>
    </w:p>
    <w:p w14:paraId="2C43D444">
      <w:pPr>
        <w:wordWrap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3.5.5 其他：</w:t>
      </w:r>
      <w:r>
        <w:rPr>
          <w:rFonts w:hint="eastAsia" w:ascii="宋体" w:hAnsi="宋体" w:eastAsia="宋体" w:cs="宋体"/>
          <w:color w:val="auto"/>
          <w:sz w:val="24"/>
          <w:highlight w:val="none"/>
          <w:u w:val="single"/>
        </w:rPr>
        <w:t xml:space="preserve">      </w:t>
      </w:r>
    </w:p>
    <w:p w14:paraId="5D43707C">
      <w:pPr>
        <w:wordWrap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3.6</w:t>
      </w:r>
      <w:r>
        <w:rPr>
          <w:rFonts w:hint="eastAsia" w:ascii="宋体" w:hAnsi="宋体" w:eastAsia="宋体" w:cs="宋体"/>
          <w:b/>
          <w:color w:val="auto"/>
          <w:sz w:val="24"/>
          <w:highlight w:val="none"/>
        </w:rPr>
        <w:t>项目验收：</w:t>
      </w:r>
    </w:p>
    <w:p w14:paraId="1E7A983E">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DC31BCC">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97C86E0">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B182795">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3.6.4首次验收费用由</w:t>
      </w:r>
      <w:r>
        <w:rPr>
          <w:rFonts w:hint="eastAsia" w:ascii="宋体" w:hAnsi="宋体" w:eastAsia="宋体" w:cs="宋体"/>
          <w:color w:val="auto"/>
          <w:kern w:val="0"/>
          <w:sz w:val="24"/>
          <w:highlight w:val="none"/>
          <w:u w:val="single"/>
        </w:rPr>
        <w:t xml:space="preserve">  乙方  </w:t>
      </w:r>
      <w:r>
        <w:rPr>
          <w:rFonts w:hint="eastAsia" w:ascii="宋体" w:hAnsi="宋体" w:eastAsia="宋体" w:cs="宋体"/>
          <w:color w:val="auto"/>
          <w:kern w:val="0"/>
          <w:sz w:val="24"/>
          <w:highlight w:val="none"/>
        </w:rPr>
        <w:t>承担，如首次验收不合格，后续验收费用由</w:t>
      </w:r>
      <w:r>
        <w:rPr>
          <w:rFonts w:hint="eastAsia" w:ascii="宋体" w:hAnsi="宋体" w:eastAsia="宋体" w:cs="宋体"/>
          <w:color w:val="auto"/>
          <w:kern w:val="0"/>
          <w:sz w:val="24"/>
          <w:highlight w:val="none"/>
          <w:u w:val="single"/>
        </w:rPr>
        <w:t xml:space="preserve">   乙方  </w:t>
      </w:r>
      <w:r>
        <w:rPr>
          <w:rFonts w:hint="eastAsia" w:ascii="宋体" w:hAnsi="宋体" w:eastAsia="宋体" w:cs="宋体"/>
          <w:color w:val="auto"/>
          <w:kern w:val="0"/>
          <w:sz w:val="24"/>
          <w:highlight w:val="none"/>
        </w:rPr>
        <w:t>支付。</w:t>
      </w:r>
    </w:p>
    <w:p w14:paraId="1826F770">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3.6.5验收内容及资料要求：</w:t>
      </w:r>
    </w:p>
    <w:p w14:paraId="1CEBBE7B">
      <w:pPr>
        <w:tabs>
          <w:tab w:val="left" w:pos="904"/>
        </w:tabs>
        <w:wordWrap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根据采购文件确定的技术指标或者服务要求确定验收指标和标准。未进行相应约定的，应当符合国家强制性规定、政策要求、安全标准、行业或企业有关标准等。</w:t>
      </w:r>
    </w:p>
    <w:p w14:paraId="128E0D20">
      <w:pPr>
        <w:tabs>
          <w:tab w:val="left" w:pos="904"/>
        </w:tabs>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3.6.6</w:t>
      </w:r>
      <w:r>
        <w:rPr>
          <w:rFonts w:hint="eastAsia" w:ascii="宋体" w:hAnsi="宋体" w:eastAsia="宋体" w:cs="宋体"/>
          <w:color w:val="auto"/>
          <w:sz w:val="24"/>
          <w:highlight w:val="none"/>
        </w:rPr>
        <w:t>验收内容</w:t>
      </w:r>
    </w:p>
    <w:tbl>
      <w:tblPr>
        <w:tblStyle w:val="2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499"/>
        <w:gridCol w:w="5345"/>
      </w:tblGrid>
      <w:tr w14:paraId="623D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0F412F33">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序号</w:t>
            </w:r>
          </w:p>
        </w:tc>
        <w:tc>
          <w:tcPr>
            <w:tcW w:w="2499" w:type="dxa"/>
            <w:tcBorders>
              <w:top w:val="single" w:color="auto" w:sz="4" w:space="0"/>
              <w:left w:val="single" w:color="auto" w:sz="4" w:space="0"/>
              <w:bottom w:val="single" w:color="auto" w:sz="4" w:space="0"/>
              <w:right w:val="single" w:color="auto" w:sz="4" w:space="0"/>
            </w:tcBorders>
            <w:vAlign w:val="center"/>
          </w:tcPr>
          <w:p w14:paraId="24FB7E51">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验收内容</w:t>
            </w:r>
          </w:p>
        </w:tc>
        <w:tc>
          <w:tcPr>
            <w:tcW w:w="5345" w:type="dxa"/>
            <w:tcBorders>
              <w:top w:val="single" w:color="auto" w:sz="4" w:space="0"/>
              <w:left w:val="single" w:color="auto" w:sz="4" w:space="0"/>
              <w:bottom w:val="single" w:color="auto" w:sz="4" w:space="0"/>
              <w:right w:val="single" w:color="auto" w:sz="4" w:space="0"/>
            </w:tcBorders>
            <w:vAlign w:val="center"/>
          </w:tcPr>
          <w:p w14:paraId="79E20E1D">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 xml:space="preserve"> 验收标准</w:t>
            </w:r>
          </w:p>
        </w:tc>
      </w:tr>
      <w:tr w14:paraId="56D5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6EEC698E">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1</w:t>
            </w:r>
          </w:p>
        </w:tc>
        <w:tc>
          <w:tcPr>
            <w:tcW w:w="2499" w:type="dxa"/>
            <w:tcBorders>
              <w:top w:val="single" w:color="auto" w:sz="4" w:space="0"/>
              <w:left w:val="single" w:color="auto" w:sz="4" w:space="0"/>
              <w:bottom w:val="single" w:color="auto" w:sz="4" w:space="0"/>
              <w:right w:val="single" w:color="auto" w:sz="4" w:space="0"/>
            </w:tcBorders>
            <w:vAlign w:val="center"/>
          </w:tcPr>
          <w:p w14:paraId="6080DCD4">
            <w:pPr>
              <w:widowControl/>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交付标的物数量</w:t>
            </w:r>
          </w:p>
        </w:tc>
        <w:tc>
          <w:tcPr>
            <w:tcW w:w="5345" w:type="dxa"/>
            <w:tcBorders>
              <w:top w:val="single" w:color="auto" w:sz="4" w:space="0"/>
              <w:left w:val="single" w:color="auto" w:sz="4" w:space="0"/>
              <w:bottom w:val="single" w:color="auto" w:sz="4" w:space="0"/>
              <w:right w:val="single" w:color="auto" w:sz="4" w:space="0"/>
            </w:tcBorders>
            <w:vAlign w:val="center"/>
          </w:tcPr>
          <w:p w14:paraId="184BF0A5">
            <w:pPr>
              <w:widowControl/>
              <w:wordWrap w:val="0"/>
              <w:spacing w:line="360" w:lineRule="auto"/>
              <w:ind w:firstLine="200"/>
              <w:jc w:val="center"/>
              <w:rPr>
                <w:rFonts w:hint="eastAsia" w:ascii="宋体" w:hAnsi="宋体" w:eastAsia="宋体" w:cs="宋体"/>
                <w:color w:val="auto"/>
                <w:kern w:val="0"/>
                <w:sz w:val="24"/>
                <w:highlight w:val="none"/>
              </w:rPr>
            </w:pPr>
          </w:p>
        </w:tc>
      </w:tr>
      <w:tr w14:paraId="0859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38835C0">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2</w:t>
            </w:r>
          </w:p>
        </w:tc>
        <w:tc>
          <w:tcPr>
            <w:tcW w:w="2499" w:type="dxa"/>
            <w:tcBorders>
              <w:top w:val="single" w:color="auto" w:sz="4" w:space="0"/>
              <w:left w:val="single" w:color="auto" w:sz="4" w:space="0"/>
              <w:bottom w:val="single" w:color="auto" w:sz="4" w:space="0"/>
              <w:right w:val="single" w:color="auto" w:sz="4" w:space="0"/>
            </w:tcBorders>
            <w:vAlign w:val="center"/>
          </w:tcPr>
          <w:p w14:paraId="74A30DEC">
            <w:pPr>
              <w:widowControl/>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交付标的物质量文件</w:t>
            </w:r>
          </w:p>
        </w:tc>
        <w:tc>
          <w:tcPr>
            <w:tcW w:w="5345" w:type="dxa"/>
            <w:tcBorders>
              <w:top w:val="single" w:color="auto" w:sz="4" w:space="0"/>
              <w:left w:val="single" w:color="auto" w:sz="4" w:space="0"/>
              <w:bottom w:val="single" w:color="auto" w:sz="4" w:space="0"/>
              <w:right w:val="single" w:color="auto" w:sz="4" w:space="0"/>
            </w:tcBorders>
            <w:vAlign w:val="center"/>
          </w:tcPr>
          <w:p w14:paraId="726E7EFB">
            <w:pPr>
              <w:widowControl/>
              <w:wordWrap w:val="0"/>
              <w:spacing w:line="360" w:lineRule="auto"/>
              <w:ind w:firstLine="200"/>
              <w:jc w:val="center"/>
              <w:rPr>
                <w:rFonts w:hint="eastAsia" w:ascii="宋体" w:hAnsi="宋体" w:eastAsia="宋体" w:cs="宋体"/>
                <w:color w:val="auto"/>
                <w:kern w:val="0"/>
                <w:sz w:val="24"/>
                <w:highlight w:val="none"/>
              </w:rPr>
            </w:pPr>
          </w:p>
        </w:tc>
      </w:tr>
      <w:tr w14:paraId="540D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69932ED">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3</w:t>
            </w:r>
          </w:p>
        </w:tc>
        <w:tc>
          <w:tcPr>
            <w:tcW w:w="2499" w:type="dxa"/>
            <w:tcBorders>
              <w:top w:val="single" w:color="auto" w:sz="4" w:space="0"/>
              <w:left w:val="single" w:color="auto" w:sz="4" w:space="0"/>
              <w:bottom w:val="single" w:color="auto" w:sz="4" w:space="0"/>
              <w:right w:val="single" w:color="auto" w:sz="4" w:space="0"/>
            </w:tcBorders>
            <w:vAlign w:val="center"/>
          </w:tcPr>
          <w:p w14:paraId="78E6FEE7">
            <w:pPr>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 xml:space="preserve">交付标的物技术、性能指标 </w:t>
            </w:r>
          </w:p>
        </w:tc>
        <w:tc>
          <w:tcPr>
            <w:tcW w:w="5345" w:type="dxa"/>
            <w:tcBorders>
              <w:top w:val="single" w:color="auto" w:sz="4" w:space="0"/>
              <w:left w:val="single" w:color="auto" w:sz="4" w:space="0"/>
              <w:bottom w:val="single" w:color="auto" w:sz="4" w:space="0"/>
              <w:right w:val="single" w:color="auto" w:sz="4" w:space="0"/>
            </w:tcBorders>
            <w:vAlign w:val="center"/>
          </w:tcPr>
          <w:p w14:paraId="4363F7A6">
            <w:pPr>
              <w:pStyle w:val="2"/>
              <w:wordWrap w:val="0"/>
              <w:spacing w:after="0" w:line="360" w:lineRule="auto"/>
              <w:ind w:firstLine="200"/>
              <w:jc w:val="left"/>
              <w:rPr>
                <w:rFonts w:hint="eastAsia" w:ascii="宋体" w:hAnsi="宋体" w:eastAsia="宋体" w:cs="宋体"/>
                <w:color w:val="auto"/>
                <w:highlight w:val="none"/>
              </w:rPr>
            </w:pPr>
          </w:p>
        </w:tc>
      </w:tr>
      <w:tr w14:paraId="50B0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69A554C">
            <w:pPr>
              <w:widowControl/>
              <w:wordWrap w:val="0"/>
              <w:spacing w:line="360" w:lineRule="auto"/>
              <w:ind w:firstLine="20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p>
        </w:tc>
        <w:tc>
          <w:tcPr>
            <w:tcW w:w="2499" w:type="dxa"/>
            <w:tcBorders>
              <w:top w:val="single" w:color="auto" w:sz="4" w:space="0"/>
              <w:left w:val="single" w:color="auto" w:sz="4" w:space="0"/>
              <w:bottom w:val="single" w:color="auto" w:sz="4" w:space="0"/>
              <w:right w:val="single" w:color="auto" w:sz="4" w:space="0"/>
            </w:tcBorders>
            <w:vAlign w:val="center"/>
          </w:tcPr>
          <w:p w14:paraId="72F47580">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售后服务承诺</w:t>
            </w:r>
          </w:p>
        </w:tc>
        <w:tc>
          <w:tcPr>
            <w:tcW w:w="5345" w:type="dxa"/>
            <w:tcBorders>
              <w:top w:val="single" w:color="auto" w:sz="4" w:space="0"/>
              <w:left w:val="single" w:color="auto" w:sz="4" w:space="0"/>
              <w:bottom w:val="single" w:color="auto" w:sz="4" w:space="0"/>
              <w:right w:val="single" w:color="auto" w:sz="4" w:space="0"/>
            </w:tcBorders>
            <w:vAlign w:val="center"/>
          </w:tcPr>
          <w:p w14:paraId="16ECA759">
            <w:pPr>
              <w:widowControl/>
              <w:wordWrap w:val="0"/>
              <w:spacing w:line="360" w:lineRule="auto"/>
              <w:ind w:firstLine="200"/>
              <w:jc w:val="center"/>
              <w:rPr>
                <w:rFonts w:hint="eastAsia" w:ascii="宋体" w:hAnsi="宋体" w:eastAsia="宋体" w:cs="宋体"/>
                <w:color w:val="auto"/>
                <w:kern w:val="0"/>
                <w:sz w:val="24"/>
                <w:highlight w:val="none"/>
              </w:rPr>
            </w:pPr>
          </w:p>
        </w:tc>
      </w:tr>
      <w:tr w14:paraId="01DB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9A18BF3">
            <w:pPr>
              <w:widowControl/>
              <w:wordWrap w:val="0"/>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5</w:t>
            </w:r>
          </w:p>
        </w:tc>
        <w:tc>
          <w:tcPr>
            <w:tcW w:w="2499" w:type="dxa"/>
            <w:tcBorders>
              <w:top w:val="single" w:color="auto" w:sz="4" w:space="0"/>
              <w:left w:val="single" w:color="auto" w:sz="4" w:space="0"/>
              <w:bottom w:val="single" w:color="auto" w:sz="4" w:space="0"/>
              <w:right w:val="single" w:color="auto" w:sz="4" w:space="0"/>
            </w:tcBorders>
            <w:vAlign w:val="center"/>
          </w:tcPr>
          <w:p w14:paraId="4F73B90C">
            <w:pPr>
              <w:widowControl/>
              <w:wordWrap w:val="0"/>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其他工作</w:t>
            </w:r>
          </w:p>
        </w:tc>
        <w:tc>
          <w:tcPr>
            <w:tcW w:w="5345" w:type="dxa"/>
            <w:tcBorders>
              <w:top w:val="single" w:color="auto" w:sz="4" w:space="0"/>
              <w:left w:val="single" w:color="auto" w:sz="4" w:space="0"/>
              <w:bottom w:val="single" w:color="auto" w:sz="4" w:space="0"/>
              <w:right w:val="single" w:color="auto" w:sz="4" w:space="0"/>
            </w:tcBorders>
            <w:vAlign w:val="center"/>
          </w:tcPr>
          <w:p w14:paraId="70FD5ED1">
            <w:pPr>
              <w:widowControl/>
              <w:wordWrap w:val="0"/>
              <w:spacing w:line="360" w:lineRule="auto"/>
              <w:ind w:firstLine="200"/>
              <w:jc w:val="left"/>
              <w:rPr>
                <w:rFonts w:hint="eastAsia" w:ascii="宋体" w:hAnsi="宋体" w:eastAsia="宋体" w:cs="宋体"/>
                <w:color w:val="auto"/>
                <w:kern w:val="0"/>
                <w:sz w:val="24"/>
                <w:highlight w:val="none"/>
              </w:rPr>
            </w:pPr>
          </w:p>
        </w:tc>
      </w:tr>
    </w:tbl>
    <w:p w14:paraId="106B93B0">
      <w:pPr>
        <w:tabs>
          <w:tab w:val="left" w:pos="904"/>
        </w:tabs>
        <w:wordWrap w:val="0"/>
        <w:snapToGrid w:val="0"/>
        <w:spacing w:line="360" w:lineRule="auto"/>
        <w:jc w:val="left"/>
        <w:rPr>
          <w:rFonts w:hint="eastAsia" w:ascii="宋体" w:hAnsi="宋体" w:eastAsia="宋体" w:cs="宋体"/>
          <w:color w:val="auto"/>
          <w:sz w:val="24"/>
          <w:highlight w:val="none"/>
        </w:rPr>
      </w:pPr>
    </w:p>
    <w:p w14:paraId="79B28011">
      <w:pPr>
        <w:tabs>
          <w:tab w:val="left" w:pos="904"/>
        </w:tabs>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3.6.7验收资料要求</w:t>
      </w:r>
    </w:p>
    <w:p w14:paraId="6D244E02">
      <w:pPr>
        <w:tabs>
          <w:tab w:val="left" w:pos="904"/>
        </w:tabs>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验收资料要求包括（不限于）以下内容：</w:t>
      </w:r>
    </w:p>
    <w:p w14:paraId="209A804A">
      <w:pPr>
        <w:tabs>
          <w:tab w:val="left" w:pos="904"/>
        </w:tabs>
        <w:wordWrap w:val="0"/>
        <w:adjustRightInd w:val="0"/>
        <w:snapToGrid w:val="0"/>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（1）采购文件；</w:t>
      </w:r>
    </w:p>
    <w:p w14:paraId="3FF4CB7E">
      <w:pPr>
        <w:tabs>
          <w:tab w:val="left" w:pos="904"/>
        </w:tabs>
        <w:wordWrap w:val="0"/>
        <w:adjustRightInd w:val="0"/>
        <w:snapToGrid w:val="0"/>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（2）投标文件；</w:t>
      </w:r>
    </w:p>
    <w:p w14:paraId="57F590AC">
      <w:pPr>
        <w:tabs>
          <w:tab w:val="left" w:pos="904"/>
        </w:tabs>
        <w:wordWrap w:val="0"/>
        <w:adjustRightInd w:val="0"/>
        <w:snapToGrid w:val="0"/>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（3）采购合同；</w:t>
      </w:r>
    </w:p>
    <w:p w14:paraId="5B7ADDEE">
      <w:pPr>
        <w:tabs>
          <w:tab w:val="left" w:pos="904"/>
        </w:tabs>
        <w:wordWrap w:val="0"/>
        <w:adjustRightInd w:val="0"/>
        <w:snapToGrid w:val="0"/>
        <w:spacing w:line="360" w:lineRule="auto"/>
        <w:ind w:firstLine="240" w:firstLineChars="100"/>
        <w:jc w:val="left"/>
        <w:rPr>
          <w:rFonts w:hint="eastAsia" w:ascii="宋体" w:hAnsi="宋体" w:eastAsia="宋体" w:cs="宋体"/>
          <w:b/>
          <w:color w:val="auto"/>
          <w:sz w:val="36"/>
          <w:szCs w:val="20"/>
          <w:highlight w:val="none"/>
        </w:rPr>
      </w:pPr>
      <w:r>
        <w:rPr>
          <w:rFonts w:hint="eastAsia" w:ascii="宋体" w:hAnsi="宋体" w:eastAsia="宋体" w:cs="宋体"/>
          <w:color w:val="auto"/>
          <w:sz w:val="24"/>
          <w:highlight w:val="none"/>
        </w:rPr>
        <w:t>（4）其他需提供的相关材料（业主根据项目实际增减第（4）点验收资料内容）。</w:t>
      </w:r>
    </w:p>
    <w:p w14:paraId="41F3614B">
      <w:pPr>
        <w:pStyle w:val="12"/>
        <w:tabs>
          <w:tab w:val="left" w:pos="2472"/>
        </w:tabs>
        <w:wordWrap w:val="0"/>
        <w:spacing w:line="360" w:lineRule="auto"/>
        <w:rPr>
          <w:rFonts w:hint="eastAsia" w:ascii="宋体" w:hAnsi="宋体" w:eastAsia="宋体" w:cs="宋体"/>
          <w:b/>
          <w:color w:val="auto"/>
          <w:sz w:val="36"/>
          <w:highlight w:val="none"/>
        </w:rPr>
      </w:pPr>
    </w:p>
    <w:p w14:paraId="790AEF8E">
      <w:pPr>
        <w:numPr>
          <w:ilvl w:val="0"/>
          <w:numId w:val="0"/>
        </w:numPr>
        <w:outlineLvl w:val="9"/>
        <w:rPr>
          <w:rFonts w:hint="eastAsia"/>
          <w:color w:val="auto"/>
          <w:highlight w:val="none"/>
        </w:rPr>
      </w:pPr>
    </w:p>
    <w:p w14:paraId="776B3647">
      <w:pPr>
        <w:outlineLvl w:val="9"/>
        <w:rPr>
          <w:rFonts w:hint="eastAsia"/>
          <w:color w:val="auto"/>
          <w:highlight w:val="none"/>
        </w:rPr>
        <w:sectPr>
          <w:pgSz w:w="11906" w:h="16838"/>
          <w:pgMar w:top="1440" w:right="1080" w:bottom="1440" w:left="1080" w:header="720" w:footer="720" w:gutter="0"/>
          <w:cols w:space="720" w:num="1"/>
          <w:docGrid w:type="lines" w:linePitch="331" w:charSpace="0"/>
        </w:sectPr>
      </w:pPr>
    </w:p>
    <w:p w14:paraId="30FD3344">
      <w:pPr>
        <w:numPr>
          <w:ilvl w:val="0"/>
          <w:numId w:val="0"/>
        </w:numPr>
        <w:outlineLvl w:val="9"/>
        <w:rPr>
          <w:rFonts w:hint="eastAsia"/>
          <w:color w:val="auto"/>
          <w:highlight w:val="none"/>
        </w:rPr>
      </w:pPr>
    </w:p>
    <w:p w14:paraId="2F704C1E">
      <w:pPr>
        <w:pStyle w:val="12"/>
        <w:tabs>
          <w:tab w:val="left" w:pos="2472"/>
        </w:tabs>
        <w:wordWrap w:val="0"/>
        <w:spacing w:line="360" w:lineRule="auto"/>
        <w:rPr>
          <w:rFonts w:hint="eastAsia" w:ascii="宋体" w:hAnsi="宋体" w:eastAsia="宋体" w:cs="宋体"/>
          <w:b/>
          <w:color w:val="auto"/>
          <w:sz w:val="36"/>
          <w:highlight w:val="none"/>
        </w:rPr>
      </w:pPr>
    </w:p>
    <w:p w14:paraId="69942E54">
      <w:pPr>
        <w:pStyle w:val="12"/>
        <w:tabs>
          <w:tab w:val="left" w:pos="2472"/>
        </w:tabs>
        <w:wordWrap w:val="0"/>
        <w:spacing w:line="360" w:lineRule="auto"/>
        <w:rPr>
          <w:rFonts w:hint="eastAsia" w:ascii="宋体" w:hAnsi="宋体" w:eastAsia="宋体" w:cs="宋体"/>
          <w:b/>
          <w:color w:val="auto"/>
          <w:sz w:val="36"/>
          <w:highlight w:val="none"/>
        </w:rPr>
      </w:pPr>
    </w:p>
    <w:p w14:paraId="55755A4D">
      <w:pPr>
        <w:pStyle w:val="12"/>
        <w:tabs>
          <w:tab w:val="left" w:pos="2472"/>
        </w:tabs>
        <w:wordWrap w:val="0"/>
        <w:spacing w:line="360" w:lineRule="auto"/>
        <w:rPr>
          <w:rFonts w:hint="eastAsia" w:ascii="宋体" w:hAnsi="宋体" w:eastAsia="宋体" w:cs="宋体"/>
          <w:b/>
          <w:color w:val="auto"/>
          <w:sz w:val="36"/>
          <w:highlight w:val="none"/>
        </w:rPr>
      </w:pPr>
    </w:p>
    <w:p w14:paraId="6F8C6DEE">
      <w:pPr>
        <w:pStyle w:val="12"/>
        <w:tabs>
          <w:tab w:val="left" w:pos="2472"/>
        </w:tabs>
        <w:wordWrap w:val="0"/>
        <w:spacing w:line="360" w:lineRule="auto"/>
        <w:rPr>
          <w:rFonts w:hint="eastAsia" w:ascii="宋体" w:hAnsi="宋体" w:eastAsia="宋体" w:cs="宋体"/>
          <w:b/>
          <w:color w:val="auto"/>
          <w:sz w:val="36"/>
          <w:highlight w:val="none"/>
        </w:rPr>
      </w:pPr>
    </w:p>
    <w:p w14:paraId="0A7F0E7F">
      <w:pPr>
        <w:pStyle w:val="12"/>
        <w:tabs>
          <w:tab w:val="left" w:pos="2472"/>
        </w:tabs>
        <w:wordWrap w:val="0"/>
        <w:spacing w:line="360" w:lineRule="auto"/>
        <w:rPr>
          <w:rFonts w:hint="eastAsia" w:ascii="宋体" w:hAnsi="宋体" w:eastAsia="宋体" w:cs="宋体"/>
          <w:b/>
          <w:color w:val="auto"/>
          <w:sz w:val="36"/>
          <w:highlight w:val="none"/>
        </w:rPr>
      </w:pPr>
    </w:p>
    <w:p w14:paraId="7ADC125F">
      <w:pPr>
        <w:pStyle w:val="12"/>
        <w:tabs>
          <w:tab w:val="left" w:pos="2472"/>
        </w:tabs>
        <w:wordWrap w:val="0"/>
        <w:spacing w:line="360" w:lineRule="auto"/>
        <w:rPr>
          <w:rFonts w:hint="eastAsia" w:ascii="宋体" w:hAnsi="宋体" w:eastAsia="宋体" w:cs="宋体"/>
          <w:b/>
          <w:color w:val="auto"/>
          <w:sz w:val="36"/>
          <w:highlight w:val="none"/>
        </w:rPr>
      </w:pPr>
    </w:p>
    <w:p w14:paraId="05A5BABC">
      <w:pPr>
        <w:pStyle w:val="12"/>
        <w:tabs>
          <w:tab w:val="left" w:pos="2472"/>
        </w:tabs>
        <w:wordWrap w:val="0"/>
        <w:spacing w:line="360" w:lineRule="auto"/>
        <w:jc w:val="center"/>
        <w:outlineLvl w:val="0"/>
        <w:rPr>
          <w:rFonts w:hint="eastAsia" w:ascii="宋体" w:hAnsi="宋体" w:eastAsia="宋体" w:cs="宋体"/>
          <w:b/>
          <w:color w:val="auto"/>
          <w:sz w:val="36"/>
          <w:highlight w:val="none"/>
        </w:rPr>
      </w:pPr>
      <w:bookmarkStart w:id="312" w:name="_Toc13141"/>
      <w:r>
        <w:rPr>
          <w:rFonts w:hint="eastAsia" w:ascii="宋体" w:hAnsi="宋体" w:eastAsia="宋体" w:cs="宋体"/>
          <w:b/>
          <w:color w:val="auto"/>
          <w:sz w:val="36"/>
          <w:highlight w:val="none"/>
        </w:rPr>
        <w:t>第六章 投标文件格式</w:t>
      </w:r>
      <w:bookmarkEnd w:id="312"/>
    </w:p>
    <w:p w14:paraId="7324FBBC">
      <w:pPr>
        <w:widowControl/>
        <w:wordWrap w:val="0"/>
        <w:spacing w:line="360" w:lineRule="auto"/>
        <w:jc w:val="left"/>
        <w:rPr>
          <w:rFonts w:hint="eastAsia" w:ascii="宋体" w:hAnsi="宋体" w:eastAsia="宋体" w:cs="宋体"/>
          <w:color w:val="auto"/>
          <w:szCs w:val="20"/>
          <w:highlight w:val="none"/>
        </w:rPr>
        <w:sectPr>
          <w:pgSz w:w="11906" w:h="16838"/>
          <w:pgMar w:top="1440" w:right="1080" w:bottom="1440" w:left="1080" w:header="720" w:footer="720" w:gutter="0"/>
          <w:cols w:space="720" w:num="1"/>
          <w:docGrid w:type="lines" w:linePitch="331" w:charSpace="0"/>
        </w:sectPr>
      </w:pPr>
    </w:p>
    <w:p w14:paraId="3BDE160F">
      <w:pPr>
        <w:pStyle w:val="12"/>
        <w:wordWrap w:val="0"/>
        <w:spacing w:line="360" w:lineRule="auto"/>
        <w:ind w:firstLine="551" w:firstLineChars="196"/>
        <w:jc w:val="center"/>
        <w:outlineLvl w:val="1"/>
        <w:rPr>
          <w:rFonts w:hint="eastAsia" w:ascii="宋体" w:hAnsi="宋体" w:eastAsia="宋体" w:cs="宋体"/>
          <w:b/>
          <w:bCs/>
          <w:color w:val="auto"/>
          <w:sz w:val="28"/>
          <w:szCs w:val="28"/>
          <w:highlight w:val="none"/>
        </w:rPr>
      </w:pPr>
      <w:bookmarkStart w:id="313" w:name="_Toc8584"/>
      <w:bookmarkStart w:id="314" w:name="_Toc23531"/>
      <w:r>
        <w:rPr>
          <w:rFonts w:hint="eastAsia" w:ascii="宋体" w:hAnsi="宋体" w:eastAsia="宋体" w:cs="宋体"/>
          <w:b/>
          <w:bCs/>
          <w:color w:val="auto"/>
          <w:sz w:val="28"/>
          <w:szCs w:val="28"/>
          <w:highlight w:val="none"/>
        </w:rPr>
        <w:t>第一节 投标文件外层包装封面</w:t>
      </w:r>
      <w:bookmarkEnd w:id="313"/>
      <w:bookmarkEnd w:id="314"/>
    </w:p>
    <w:p w14:paraId="2FE94C22">
      <w:pPr>
        <w:wordWrap w:val="0"/>
        <w:spacing w:line="360" w:lineRule="auto"/>
        <w:jc w:val="center"/>
        <w:rPr>
          <w:rFonts w:hint="eastAsia" w:ascii="宋体" w:hAnsi="宋体" w:eastAsia="宋体" w:cs="宋体"/>
          <w:color w:val="auto"/>
          <w:spacing w:val="20"/>
          <w:sz w:val="44"/>
          <w:szCs w:val="44"/>
          <w:highlight w:val="none"/>
        </w:rPr>
      </w:pPr>
    </w:p>
    <w:p w14:paraId="08F8CF3D">
      <w:pPr>
        <w:wordWrap w:val="0"/>
        <w:spacing w:line="360" w:lineRule="auto"/>
        <w:jc w:val="center"/>
        <w:rPr>
          <w:rFonts w:hint="eastAsia" w:ascii="宋体" w:hAnsi="宋体" w:eastAsia="宋体" w:cs="宋体"/>
          <w:color w:val="auto"/>
          <w:spacing w:val="20"/>
          <w:sz w:val="44"/>
          <w:szCs w:val="44"/>
          <w:highlight w:val="none"/>
        </w:rPr>
      </w:pPr>
    </w:p>
    <w:p w14:paraId="52FD5B9F">
      <w:pPr>
        <w:wordWrap w:val="0"/>
        <w:spacing w:line="360" w:lineRule="auto"/>
        <w:jc w:val="center"/>
        <w:rPr>
          <w:rFonts w:hint="eastAsia" w:ascii="宋体" w:hAnsi="宋体" w:eastAsia="宋体" w:cs="宋体"/>
          <w:color w:val="auto"/>
          <w:spacing w:val="20"/>
          <w:sz w:val="44"/>
          <w:szCs w:val="44"/>
          <w:highlight w:val="none"/>
        </w:rPr>
      </w:pPr>
    </w:p>
    <w:p w14:paraId="7ED8FEA5">
      <w:pPr>
        <w:wordWrap w:val="0"/>
        <w:spacing w:line="360" w:lineRule="auto"/>
        <w:jc w:val="center"/>
        <w:rPr>
          <w:rFonts w:hint="eastAsia" w:ascii="宋体" w:hAnsi="宋体" w:eastAsia="宋体" w:cs="宋体"/>
          <w:color w:val="auto"/>
          <w:spacing w:val="20"/>
          <w:sz w:val="44"/>
          <w:szCs w:val="44"/>
          <w:highlight w:val="none"/>
        </w:rPr>
      </w:pPr>
    </w:p>
    <w:p w14:paraId="7DCA31BF">
      <w:pPr>
        <w:wordWrap w:val="0"/>
        <w:spacing w:line="360" w:lineRule="auto"/>
        <w:jc w:val="center"/>
        <w:rPr>
          <w:rFonts w:hint="eastAsia" w:ascii="宋体" w:hAnsi="宋体" w:eastAsia="宋体" w:cs="宋体"/>
          <w:color w:val="auto"/>
          <w:spacing w:val="20"/>
          <w:sz w:val="44"/>
          <w:szCs w:val="44"/>
          <w:highlight w:val="none"/>
        </w:rPr>
      </w:pPr>
      <w:r>
        <w:rPr>
          <w:rFonts w:hint="eastAsia" w:ascii="宋体" w:hAnsi="宋体" w:eastAsia="宋体" w:cs="宋体"/>
          <w:color w:val="auto"/>
          <w:spacing w:val="20"/>
          <w:sz w:val="44"/>
          <w:szCs w:val="44"/>
          <w:highlight w:val="none"/>
          <w:u w:val="single"/>
        </w:rPr>
        <w:t xml:space="preserve">             </w:t>
      </w:r>
      <w:r>
        <w:rPr>
          <w:rFonts w:hint="eastAsia" w:ascii="宋体" w:hAnsi="宋体" w:eastAsia="宋体" w:cs="宋体"/>
          <w:color w:val="auto"/>
          <w:spacing w:val="20"/>
          <w:sz w:val="44"/>
          <w:szCs w:val="44"/>
          <w:highlight w:val="none"/>
        </w:rPr>
        <w:t>项目</w:t>
      </w:r>
    </w:p>
    <w:p w14:paraId="226F6774">
      <w:pPr>
        <w:wordWrap w:val="0"/>
        <w:spacing w:line="360" w:lineRule="auto"/>
        <w:jc w:val="center"/>
        <w:rPr>
          <w:rFonts w:hint="eastAsia" w:ascii="宋体" w:hAnsi="宋体" w:eastAsia="宋体" w:cs="宋体"/>
          <w:color w:val="auto"/>
          <w:spacing w:val="40"/>
          <w:w w:val="110"/>
          <w:sz w:val="44"/>
          <w:szCs w:val="44"/>
          <w:highlight w:val="none"/>
        </w:rPr>
      </w:pPr>
      <w:r>
        <w:rPr>
          <w:rFonts w:hint="eastAsia" w:ascii="宋体" w:hAnsi="宋体" w:eastAsia="宋体" w:cs="宋体"/>
          <w:color w:val="auto"/>
          <w:spacing w:val="40"/>
          <w:w w:val="110"/>
          <w:sz w:val="44"/>
          <w:szCs w:val="44"/>
          <w:highlight w:val="none"/>
        </w:rPr>
        <w:t>投标文件</w:t>
      </w:r>
    </w:p>
    <w:p w14:paraId="7F31AFE5">
      <w:pP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（电子投标文件）</w:t>
      </w:r>
    </w:p>
    <w:tbl>
      <w:tblPr>
        <w:tblStyle w:val="21"/>
        <w:tblW w:w="7773" w:type="dxa"/>
        <w:jc w:val="center"/>
        <w:tblLayout w:type="fixed"/>
        <w:tblCellMar>
          <w:top w:w="0" w:type="dxa"/>
          <w:left w:w="108" w:type="dxa"/>
          <w:bottom w:w="0" w:type="dxa"/>
          <w:right w:w="108" w:type="dxa"/>
        </w:tblCellMar>
      </w:tblPr>
      <w:tblGrid>
        <w:gridCol w:w="1601"/>
        <w:gridCol w:w="6172"/>
      </w:tblGrid>
      <w:tr w14:paraId="245D16D2">
        <w:tblPrEx>
          <w:tblCellMar>
            <w:top w:w="0" w:type="dxa"/>
            <w:left w:w="108" w:type="dxa"/>
            <w:bottom w:w="0" w:type="dxa"/>
            <w:right w:w="108" w:type="dxa"/>
          </w:tblCellMar>
        </w:tblPrEx>
        <w:trPr>
          <w:jc w:val="center"/>
        </w:trPr>
        <w:tc>
          <w:tcPr>
            <w:tcW w:w="1601" w:type="dxa"/>
            <w:vAlign w:val="bottom"/>
          </w:tcPr>
          <w:p w14:paraId="21EE646C">
            <w:pP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6172" w:type="dxa"/>
            <w:tcBorders>
              <w:top w:val="nil"/>
              <w:left w:val="nil"/>
              <w:bottom w:val="single" w:color="000000" w:sz="4" w:space="0"/>
              <w:right w:val="nil"/>
            </w:tcBorders>
            <w:vAlign w:val="bottom"/>
          </w:tcPr>
          <w:p w14:paraId="5636FA6D">
            <w:pPr>
              <w:wordWrap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r>
      <w:tr w14:paraId="3A206025">
        <w:tblPrEx>
          <w:tblCellMar>
            <w:top w:w="0" w:type="dxa"/>
            <w:left w:w="108" w:type="dxa"/>
            <w:bottom w:w="0" w:type="dxa"/>
            <w:right w:w="108" w:type="dxa"/>
          </w:tblCellMar>
        </w:tblPrEx>
        <w:trPr>
          <w:jc w:val="center"/>
        </w:trPr>
        <w:tc>
          <w:tcPr>
            <w:tcW w:w="1601" w:type="dxa"/>
            <w:vAlign w:val="bottom"/>
          </w:tcPr>
          <w:p w14:paraId="3212477E">
            <w:pP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投标方式：</w:t>
            </w:r>
          </w:p>
        </w:tc>
        <w:tc>
          <w:tcPr>
            <w:tcW w:w="6172" w:type="dxa"/>
            <w:tcBorders>
              <w:top w:val="single" w:color="000000" w:sz="4" w:space="0"/>
              <w:left w:val="nil"/>
              <w:bottom w:val="single" w:color="000000" w:sz="4" w:space="0"/>
              <w:right w:val="nil"/>
            </w:tcBorders>
            <w:vAlign w:val="bottom"/>
          </w:tcPr>
          <w:p w14:paraId="3A908566">
            <w:pPr>
              <w:wordWrap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线上投标</w:t>
            </w:r>
          </w:p>
        </w:tc>
      </w:tr>
      <w:tr w14:paraId="325C3F30">
        <w:tblPrEx>
          <w:tblCellMar>
            <w:top w:w="0" w:type="dxa"/>
            <w:left w:w="108" w:type="dxa"/>
            <w:bottom w:w="0" w:type="dxa"/>
            <w:right w:w="108" w:type="dxa"/>
          </w:tblCellMar>
        </w:tblPrEx>
        <w:trPr>
          <w:jc w:val="center"/>
        </w:trPr>
        <w:tc>
          <w:tcPr>
            <w:tcW w:w="1601" w:type="dxa"/>
            <w:vAlign w:val="bottom"/>
          </w:tcPr>
          <w:p w14:paraId="0832B1C0">
            <w:pP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39471807">
            <w:pPr>
              <w:wordWrap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r>
      <w:tr w14:paraId="3DCE8BA8">
        <w:tblPrEx>
          <w:tblCellMar>
            <w:top w:w="0" w:type="dxa"/>
            <w:left w:w="108" w:type="dxa"/>
            <w:bottom w:w="0" w:type="dxa"/>
            <w:right w:w="108" w:type="dxa"/>
          </w:tblCellMar>
        </w:tblPrEx>
        <w:trPr>
          <w:jc w:val="center"/>
        </w:trPr>
        <w:tc>
          <w:tcPr>
            <w:tcW w:w="1601" w:type="dxa"/>
            <w:vAlign w:val="bottom"/>
          </w:tcPr>
          <w:p w14:paraId="4A3E2C4E">
            <w:pP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718A84DD">
            <w:pPr>
              <w:wordWrap w:val="0"/>
              <w:spacing w:line="360" w:lineRule="auto"/>
              <w:jc w:val="left"/>
              <w:rPr>
                <w:rFonts w:hint="eastAsia" w:ascii="宋体" w:hAnsi="宋体" w:eastAsia="宋体" w:cs="宋体"/>
                <w:color w:val="auto"/>
                <w:sz w:val="24"/>
                <w:highlight w:val="none"/>
              </w:rPr>
            </w:pPr>
          </w:p>
        </w:tc>
      </w:tr>
      <w:tr w14:paraId="2460A4F5">
        <w:tblPrEx>
          <w:tblCellMar>
            <w:top w:w="0" w:type="dxa"/>
            <w:left w:w="108" w:type="dxa"/>
            <w:bottom w:w="0" w:type="dxa"/>
            <w:right w:w="108" w:type="dxa"/>
          </w:tblCellMar>
        </w:tblPrEx>
        <w:trPr>
          <w:jc w:val="center"/>
        </w:trPr>
        <w:tc>
          <w:tcPr>
            <w:tcW w:w="1601" w:type="dxa"/>
            <w:vAlign w:val="bottom"/>
          </w:tcPr>
          <w:p w14:paraId="6BF1C625">
            <w:pP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3FA02FF7">
            <w:pPr>
              <w:wordWrap w:val="0"/>
              <w:spacing w:line="360" w:lineRule="auto"/>
              <w:jc w:val="left"/>
              <w:rPr>
                <w:rFonts w:hint="eastAsia" w:ascii="宋体" w:hAnsi="宋体" w:eastAsia="宋体" w:cs="宋体"/>
                <w:color w:val="auto"/>
                <w:sz w:val="24"/>
                <w:highlight w:val="none"/>
              </w:rPr>
            </w:pPr>
          </w:p>
        </w:tc>
      </w:tr>
      <w:tr w14:paraId="08160BE8">
        <w:tblPrEx>
          <w:tblCellMar>
            <w:top w:w="0" w:type="dxa"/>
            <w:left w:w="108" w:type="dxa"/>
            <w:bottom w:w="0" w:type="dxa"/>
            <w:right w:w="108" w:type="dxa"/>
          </w:tblCellMar>
        </w:tblPrEx>
        <w:trPr>
          <w:jc w:val="center"/>
        </w:trPr>
        <w:tc>
          <w:tcPr>
            <w:tcW w:w="1601" w:type="dxa"/>
            <w:vAlign w:val="bottom"/>
          </w:tcPr>
          <w:p w14:paraId="0831429A">
            <w:pP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53EE4818">
            <w:pPr>
              <w:wordWrap w:val="0"/>
              <w:spacing w:line="360" w:lineRule="auto"/>
              <w:jc w:val="left"/>
              <w:rPr>
                <w:rFonts w:hint="eastAsia" w:ascii="宋体" w:hAnsi="宋体" w:eastAsia="宋体" w:cs="宋体"/>
                <w:color w:val="auto"/>
                <w:sz w:val="24"/>
                <w:highlight w:val="none"/>
              </w:rPr>
            </w:pPr>
          </w:p>
        </w:tc>
      </w:tr>
    </w:tbl>
    <w:p w14:paraId="43738901">
      <w:pPr>
        <w:wordWrap w:val="0"/>
        <w:spacing w:line="360" w:lineRule="auto"/>
        <w:ind w:firstLine="4200" w:firstLineChars="1750"/>
        <w:rPr>
          <w:rFonts w:hint="eastAsia" w:ascii="宋体" w:hAnsi="宋体" w:eastAsia="宋体" w:cs="宋体"/>
          <w:color w:val="auto"/>
          <w:sz w:val="24"/>
          <w:highlight w:val="none"/>
        </w:rPr>
      </w:pPr>
    </w:p>
    <w:p w14:paraId="2C11A46F">
      <w:pPr>
        <w:wordWrap w:val="0"/>
        <w:spacing w:line="360" w:lineRule="auto"/>
        <w:ind w:firstLine="4200" w:firstLineChars="1750"/>
        <w:rPr>
          <w:rFonts w:hint="eastAsia" w:ascii="宋体" w:hAnsi="宋体" w:eastAsia="宋体" w:cs="宋体"/>
          <w:color w:val="auto"/>
          <w:sz w:val="24"/>
          <w:highlight w:val="none"/>
        </w:rPr>
      </w:pPr>
    </w:p>
    <w:p w14:paraId="75617A71">
      <w:pPr>
        <w:wordWrap w:val="0"/>
        <w:spacing w:line="360" w:lineRule="auto"/>
        <w:ind w:firstLine="4200" w:firstLineChars="1750"/>
        <w:rPr>
          <w:rFonts w:hint="eastAsia" w:ascii="宋体" w:hAnsi="宋体" w:eastAsia="宋体" w:cs="宋体"/>
          <w:color w:val="auto"/>
          <w:sz w:val="24"/>
          <w:highlight w:val="none"/>
        </w:rPr>
      </w:pPr>
    </w:p>
    <w:p w14:paraId="6A5B8A89">
      <w:pPr>
        <w:wordWrap w:val="0"/>
        <w:spacing w:line="360" w:lineRule="auto"/>
        <w:ind w:firstLine="5880" w:firstLineChars="245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投标截止时间前不得解密</w:t>
      </w:r>
    </w:p>
    <w:p w14:paraId="67BDCE62">
      <w:pPr>
        <w:wordWrap w:val="0"/>
        <w:spacing w:line="360" w:lineRule="auto"/>
        <w:ind w:firstLine="6480" w:firstLineChars="2700"/>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63C00572">
      <w:pPr>
        <w:widowControl/>
        <w:wordWrap w:val="0"/>
        <w:spacing w:line="360" w:lineRule="auto"/>
        <w:jc w:val="left"/>
        <w:rPr>
          <w:rFonts w:hint="eastAsia" w:ascii="宋体" w:hAnsi="宋体" w:eastAsia="宋体" w:cs="宋体"/>
          <w:color w:val="auto"/>
          <w:sz w:val="24"/>
          <w:highlight w:val="none"/>
        </w:rPr>
        <w:sectPr>
          <w:pgSz w:w="11907" w:h="16840"/>
          <w:pgMar w:top="1440" w:right="1080" w:bottom="1440" w:left="1080" w:header="720" w:footer="720" w:gutter="0"/>
          <w:cols w:space="720" w:num="1"/>
        </w:sectPr>
      </w:pPr>
    </w:p>
    <w:p w14:paraId="10A3939E">
      <w:pPr>
        <w:pStyle w:val="12"/>
        <w:wordWrap w:val="0"/>
        <w:spacing w:line="360" w:lineRule="auto"/>
        <w:jc w:val="center"/>
        <w:outlineLvl w:val="1"/>
        <w:rPr>
          <w:rFonts w:hint="eastAsia" w:ascii="宋体" w:hAnsi="宋体" w:eastAsia="宋体" w:cs="宋体"/>
          <w:b/>
          <w:bCs/>
          <w:color w:val="auto"/>
          <w:sz w:val="28"/>
          <w:szCs w:val="28"/>
          <w:highlight w:val="none"/>
        </w:rPr>
      </w:pPr>
      <w:bookmarkStart w:id="315" w:name="_Toc14155"/>
      <w:bookmarkStart w:id="316" w:name="_Toc26767"/>
      <w:r>
        <w:rPr>
          <w:rFonts w:hint="eastAsia" w:ascii="宋体" w:hAnsi="宋体" w:eastAsia="宋体" w:cs="宋体"/>
          <w:b/>
          <w:bCs/>
          <w:color w:val="auto"/>
          <w:sz w:val="28"/>
          <w:szCs w:val="28"/>
          <w:highlight w:val="none"/>
        </w:rPr>
        <w:t>第二节 资格证明文件格式</w:t>
      </w:r>
      <w:bookmarkEnd w:id="315"/>
      <w:bookmarkEnd w:id="316"/>
    </w:p>
    <w:p w14:paraId="548BADCA">
      <w:pPr>
        <w:pStyle w:val="12"/>
        <w:wordWrap w:val="0"/>
        <w:spacing w:line="360" w:lineRule="auto"/>
        <w:ind w:firstLine="420"/>
        <w:rPr>
          <w:rFonts w:hint="eastAsia" w:ascii="宋体" w:hAnsi="宋体" w:eastAsia="宋体" w:cs="宋体"/>
          <w:color w:val="auto"/>
          <w:sz w:val="30"/>
          <w:highlight w:val="none"/>
        </w:rPr>
      </w:pPr>
    </w:p>
    <w:p w14:paraId="6BAF5C6D">
      <w:pP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电子投标文件</w:t>
      </w:r>
    </w:p>
    <w:p w14:paraId="3C83A12E">
      <w:pPr>
        <w:wordWrap w:val="0"/>
        <w:snapToGrid w:val="0"/>
        <w:spacing w:line="360" w:lineRule="auto"/>
        <w:rPr>
          <w:rFonts w:hint="eastAsia" w:ascii="宋体" w:hAnsi="宋体" w:eastAsia="宋体" w:cs="宋体"/>
          <w:color w:val="auto"/>
          <w:sz w:val="24"/>
          <w:szCs w:val="20"/>
          <w:highlight w:val="none"/>
        </w:rPr>
      </w:pPr>
    </w:p>
    <w:p w14:paraId="680C81CE">
      <w:pPr>
        <w:wordWrap w:val="0"/>
        <w:snapToGrid w:val="0"/>
        <w:spacing w:line="360" w:lineRule="auto"/>
        <w:jc w:val="center"/>
        <w:rPr>
          <w:rFonts w:hint="eastAsia" w:ascii="宋体" w:hAnsi="宋体" w:eastAsia="宋体" w:cs="宋体"/>
          <w:b/>
          <w:color w:val="auto"/>
          <w:sz w:val="24"/>
          <w:szCs w:val="20"/>
          <w:highlight w:val="none"/>
        </w:rPr>
      </w:pPr>
      <w:r>
        <w:rPr>
          <w:rFonts w:hint="eastAsia" w:ascii="宋体" w:hAnsi="宋体" w:eastAsia="宋体" w:cs="宋体"/>
          <w:b/>
          <w:color w:val="auto"/>
          <w:sz w:val="32"/>
          <w:szCs w:val="32"/>
          <w:highlight w:val="none"/>
        </w:rPr>
        <w:t>资格证明文件（封面）</w:t>
      </w:r>
    </w:p>
    <w:p w14:paraId="7F4CD8DE">
      <w:pPr>
        <w:wordWrap w:val="0"/>
        <w:snapToGrid w:val="0"/>
        <w:spacing w:line="360" w:lineRule="auto"/>
        <w:rPr>
          <w:rFonts w:hint="eastAsia" w:ascii="宋体" w:hAnsi="宋体" w:eastAsia="宋体" w:cs="宋体"/>
          <w:bCs/>
          <w:color w:val="auto"/>
          <w:sz w:val="24"/>
          <w:szCs w:val="20"/>
          <w:highlight w:val="none"/>
        </w:rPr>
      </w:pPr>
    </w:p>
    <w:p w14:paraId="16670500">
      <w:pPr>
        <w:wordWrap w:val="0"/>
        <w:snapToGrid w:val="0"/>
        <w:spacing w:line="360" w:lineRule="auto"/>
        <w:rPr>
          <w:rFonts w:hint="eastAsia" w:ascii="宋体" w:hAnsi="宋体" w:eastAsia="宋体" w:cs="宋体"/>
          <w:bCs/>
          <w:color w:val="auto"/>
          <w:sz w:val="24"/>
          <w:szCs w:val="20"/>
          <w:highlight w:val="none"/>
        </w:rPr>
      </w:pPr>
    </w:p>
    <w:p w14:paraId="49D2CDBF">
      <w:pPr>
        <w:wordWrap w:val="0"/>
        <w:snapToGrid w:val="0"/>
        <w:spacing w:line="360" w:lineRule="auto"/>
        <w:rPr>
          <w:rFonts w:hint="eastAsia" w:ascii="宋体" w:hAnsi="宋体" w:eastAsia="宋体" w:cs="宋体"/>
          <w:bCs/>
          <w:color w:val="auto"/>
          <w:sz w:val="24"/>
          <w:szCs w:val="20"/>
          <w:highlight w:val="none"/>
        </w:rPr>
      </w:pPr>
    </w:p>
    <w:p w14:paraId="1176F8C9">
      <w:pPr>
        <w:wordWrap w:val="0"/>
        <w:snapToGrid w:val="0"/>
        <w:spacing w:line="360" w:lineRule="auto"/>
        <w:rPr>
          <w:rFonts w:hint="eastAsia" w:ascii="宋体" w:hAnsi="宋体" w:eastAsia="宋体" w:cs="宋体"/>
          <w:bCs/>
          <w:color w:val="auto"/>
          <w:sz w:val="24"/>
          <w:szCs w:val="20"/>
          <w:highlight w:val="none"/>
        </w:rPr>
      </w:pPr>
    </w:p>
    <w:p w14:paraId="7D5C3289">
      <w:pPr>
        <w:wordWrap w:val="0"/>
        <w:snapToGrid w:val="0"/>
        <w:spacing w:line="360" w:lineRule="auto"/>
        <w:rPr>
          <w:rFonts w:hint="eastAsia" w:ascii="宋体" w:hAnsi="宋体" w:eastAsia="宋体" w:cs="宋体"/>
          <w:bCs/>
          <w:color w:val="auto"/>
          <w:sz w:val="24"/>
          <w:szCs w:val="20"/>
          <w:highlight w:val="none"/>
        </w:rPr>
      </w:pPr>
    </w:p>
    <w:p w14:paraId="3ECC248F">
      <w:pPr>
        <w:wordWrap w:val="0"/>
        <w:snapToGrid w:val="0"/>
        <w:spacing w:line="360" w:lineRule="auto"/>
        <w:rPr>
          <w:rFonts w:hint="eastAsia" w:ascii="宋体" w:hAnsi="宋体" w:eastAsia="宋体" w:cs="宋体"/>
          <w:bCs/>
          <w:color w:val="auto"/>
          <w:sz w:val="24"/>
          <w:szCs w:val="20"/>
          <w:highlight w:val="none"/>
        </w:rPr>
      </w:pPr>
    </w:p>
    <w:p w14:paraId="185ECB1A">
      <w:pPr>
        <w:wordWrap w:val="0"/>
        <w:snapToGrid w:val="0"/>
        <w:spacing w:line="360" w:lineRule="auto"/>
        <w:rPr>
          <w:rFonts w:hint="eastAsia" w:ascii="宋体" w:hAnsi="宋体" w:eastAsia="宋体" w:cs="宋体"/>
          <w:bCs/>
          <w:color w:val="auto"/>
          <w:sz w:val="24"/>
          <w:szCs w:val="20"/>
          <w:highlight w:val="none"/>
        </w:rPr>
      </w:pPr>
    </w:p>
    <w:p w14:paraId="4DF14AB1">
      <w:pP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398EBD67">
      <w:pPr>
        <w:wordWrap w:val="0"/>
        <w:snapToGrid w:val="0"/>
        <w:spacing w:line="360" w:lineRule="auto"/>
        <w:ind w:firstLine="540" w:firstLineChars="225"/>
        <w:rPr>
          <w:rFonts w:hint="eastAsia" w:ascii="宋体" w:hAnsi="宋体" w:eastAsia="宋体" w:cs="宋体"/>
          <w:bCs/>
          <w:color w:val="auto"/>
          <w:sz w:val="24"/>
          <w:szCs w:val="20"/>
          <w:highlight w:val="none"/>
        </w:rPr>
      </w:pPr>
    </w:p>
    <w:p w14:paraId="75CA939F">
      <w:pP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项目编号：</w:t>
      </w:r>
      <w:r>
        <w:rPr>
          <w:rFonts w:hint="eastAsia" w:ascii="宋体" w:hAnsi="宋体" w:eastAsia="宋体" w:cs="宋体"/>
          <w:color w:val="auto"/>
          <w:sz w:val="24"/>
          <w:highlight w:val="none"/>
        </w:rPr>
        <w:t xml:space="preserve"> </w:t>
      </w:r>
    </w:p>
    <w:p w14:paraId="26273FC0">
      <w:pPr>
        <w:wordWrap w:val="0"/>
        <w:snapToGrid w:val="0"/>
        <w:spacing w:line="360" w:lineRule="auto"/>
        <w:ind w:firstLine="540" w:firstLineChars="225"/>
        <w:rPr>
          <w:rFonts w:hint="eastAsia" w:ascii="宋体" w:hAnsi="宋体" w:eastAsia="宋体" w:cs="宋体"/>
          <w:bCs/>
          <w:color w:val="auto"/>
          <w:sz w:val="24"/>
          <w:szCs w:val="20"/>
          <w:highlight w:val="none"/>
        </w:rPr>
      </w:pPr>
      <w:r>
        <w:rPr>
          <w:rFonts w:hint="eastAsia" w:ascii="宋体" w:hAnsi="宋体" w:eastAsia="宋体" w:cs="宋体"/>
          <w:bCs/>
          <w:color w:val="auto"/>
          <w:sz w:val="24"/>
          <w:highlight w:val="none"/>
        </w:rPr>
        <w:t xml:space="preserve"> </w:t>
      </w:r>
    </w:p>
    <w:p w14:paraId="2FE2916A">
      <w:pP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10CE5D8D">
      <w:pPr>
        <w:pStyle w:val="8"/>
        <w:wordWrap w:val="0"/>
        <w:snapToGrid w:val="0"/>
        <w:spacing w:line="360" w:lineRule="auto"/>
        <w:ind w:firstLine="540" w:firstLineChars="225"/>
        <w:rPr>
          <w:rFonts w:hint="eastAsia" w:ascii="宋体" w:hAnsi="宋体" w:eastAsia="宋体" w:cs="宋体"/>
          <w:bCs/>
          <w:color w:val="auto"/>
          <w:sz w:val="24"/>
          <w:szCs w:val="24"/>
          <w:highlight w:val="none"/>
        </w:rPr>
      </w:pPr>
    </w:p>
    <w:p w14:paraId="3F663094">
      <w:pPr>
        <w:pStyle w:val="8"/>
        <w:wordWrap w:val="0"/>
        <w:snapToGrid w:val="0"/>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p>
    <w:p w14:paraId="02632A8D">
      <w:pPr>
        <w:pStyle w:val="8"/>
        <w:wordWrap w:val="0"/>
        <w:snapToGrid w:val="0"/>
        <w:spacing w:line="360" w:lineRule="auto"/>
        <w:ind w:firstLine="540" w:firstLineChars="225"/>
        <w:rPr>
          <w:rFonts w:hint="eastAsia" w:ascii="宋体" w:hAnsi="宋体" w:eastAsia="宋体" w:cs="宋体"/>
          <w:bCs/>
          <w:color w:val="auto"/>
          <w:sz w:val="24"/>
          <w:szCs w:val="24"/>
          <w:highlight w:val="none"/>
        </w:rPr>
      </w:pPr>
    </w:p>
    <w:p w14:paraId="1C320CDE">
      <w:pPr>
        <w:pStyle w:val="8"/>
        <w:wordWrap w:val="0"/>
        <w:snapToGrid w:val="0"/>
        <w:spacing w:line="360" w:lineRule="auto"/>
        <w:ind w:firstLine="960" w:firstLineChars="400"/>
        <w:rPr>
          <w:rFonts w:hint="eastAsia" w:ascii="宋体" w:hAnsi="宋体" w:eastAsia="宋体" w:cs="宋体"/>
          <w:bCs/>
          <w:color w:val="auto"/>
          <w:sz w:val="24"/>
          <w:szCs w:val="24"/>
          <w:highlight w:val="none"/>
        </w:rPr>
      </w:pPr>
    </w:p>
    <w:p w14:paraId="0ABB810A">
      <w:pPr>
        <w:wordWrap w:val="0"/>
        <w:snapToGrid w:val="0"/>
        <w:spacing w:line="360" w:lineRule="auto"/>
        <w:ind w:firstLine="645"/>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41F08B28">
      <w:pPr>
        <w:widowControl/>
        <w:wordWrap w:val="0"/>
        <w:spacing w:line="360" w:lineRule="auto"/>
        <w:jc w:val="left"/>
        <w:rPr>
          <w:rFonts w:hint="eastAsia" w:ascii="宋体" w:hAnsi="宋体" w:eastAsia="宋体" w:cs="宋体"/>
          <w:color w:val="auto"/>
          <w:sz w:val="30"/>
          <w:szCs w:val="20"/>
          <w:highlight w:val="none"/>
        </w:rPr>
        <w:sectPr>
          <w:pgSz w:w="11906" w:h="16838"/>
          <w:pgMar w:top="1440" w:right="1080" w:bottom="1440" w:left="1080" w:header="720" w:footer="720" w:gutter="0"/>
          <w:cols w:space="720" w:num="1"/>
          <w:docGrid w:type="lines" w:linePitch="331" w:charSpace="0"/>
        </w:sectPr>
      </w:pPr>
    </w:p>
    <w:p w14:paraId="3B21E210">
      <w:pPr>
        <w:wordWrap w:val="0"/>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资格证明文件目录</w:t>
      </w:r>
    </w:p>
    <w:p w14:paraId="250BCBE1">
      <w:pPr>
        <w:wordWrap w:val="0"/>
        <w:snapToGrid w:val="0"/>
        <w:spacing w:line="360" w:lineRule="auto"/>
        <w:rPr>
          <w:rFonts w:hint="eastAsia" w:ascii="宋体" w:hAnsi="宋体" w:eastAsia="宋体" w:cs="宋体"/>
          <w:color w:val="auto"/>
          <w:kern w:val="0"/>
          <w:sz w:val="24"/>
          <w:highlight w:val="none"/>
        </w:rPr>
      </w:pPr>
    </w:p>
    <w:p w14:paraId="2CDA8249">
      <w:pP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营业执照(或事业法人登记证或其他工商等登记证明材料)复印件（投标人为自然人的，须提供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……………………………………………………………（页码）</w:t>
      </w:r>
    </w:p>
    <w:p w14:paraId="71A2EE15">
      <w:pP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二、符合参与政府采购活动的资格条件依法缴纳税收、社会保障资金等方面的材料…………………………………………………………………………………………（页码）</w:t>
      </w:r>
    </w:p>
    <w:p w14:paraId="1D6CFBEC">
      <w:pP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73DC4B5A">
      <w:pP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四、投标人直接控股股东信息</w:t>
      </w:r>
      <w:r>
        <w:rPr>
          <w:rFonts w:hint="eastAsia" w:ascii="宋体" w:hAnsi="宋体" w:eastAsia="宋体" w:cs="宋体"/>
          <w:color w:val="auto"/>
          <w:kern w:val="0"/>
          <w:sz w:val="24"/>
          <w:highlight w:val="none"/>
        </w:rPr>
        <w:t>…………………………………………………………（页码）</w:t>
      </w:r>
    </w:p>
    <w:p w14:paraId="1316FD1E">
      <w:pP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五、投标人直接管理关系信息表</w:t>
      </w:r>
      <w:r>
        <w:rPr>
          <w:rFonts w:hint="eastAsia" w:ascii="宋体" w:hAnsi="宋体" w:eastAsia="宋体" w:cs="宋体"/>
          <w:color w:val="auto"/>
          <w:kern w:val="0"/>
          <w:sz w:val="24"/>
          <w:highlight w:val="none"/>
        </w:rPr>
        <w:t>………………………………………………………（页码）</w:t>
      </w:r>
    </w:p>
    <w:p w14:paraId="2629BCBB">
      <w:pP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六、投标资格声明函……………………………………………………………………（页码）</w:t>
      </w:r>
    </w:p>
    <w:p w14:paraId="4B12CF68">
      <w:pP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七、联合体协议书（</w:t>
      </w:r>
      <w:r>
        <w:rPr>
          <w:rFonts w:hint="eastAsia" w:ascii="宋体" w:hAnsi="宋体" w:eastAsia="宋体" w:cs="宋体"/>
          <w:color w:val="auto"/>
          <w:sz w:val="24"/>
          <w:highlight w:val="none"/>
        </w:rPr>
        <w:t>以联合体形式投标的，提供联合体协议；本项目不接受联合体投标或者投标人不以联合体形式投标的，则不需要提供</w:t>
      </w:r>
      <w:r>
        <w:rPr>
          <w:rFonts w:hint="eastAsia" w:ascii="宋体" w:hAnsi="宋体" w:eastAsia="宋体" w:cs="宋体"/>
          <w:color w:val="auto"/>
          <w:kern w:val="0"/>
          <w:sz w:val="24"/>
          <w:highlight w:val="none"/>
        </w:rPr>
        <w:t>）………………………………………（页码）</w:t>
      </w:r>
    </w:p>
    <w:p w14:paraId="514BE263">
      <w:pPr>
        <w:wordWrap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八、小微企业声明函…………………………………………………………………（页码）</w:t>
      </w:r>
    </w:p>
    <w:p w14:paraId="1D7655FC">
      <w:pP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注：以上目录是基本格式要求，各投标人可根据自身情况进一步向下增加内容或细化。</w:t>
      </w:r>
    </w:p>
    <w:p w14:paraId="694D7B66">
      <w:pPr>
        <w:widowControl/>
        <w:wordWrap w:val="0"/>
        <w:spacing w:line="360" w:lineRule="auto"/>
        <w:jc w:val="left"/>
        <w:rPr>
          <w:rFonts w:hint="eastAsia" w:ascii="宋体" w:hAnsi="宋体" w:eastAsia="宋体" w:cs="宋体"/>
          <w:color w:val="auto"/>
          <w:sz w:val="30"/>
          <w:szCs w:val="20"/>
          <w:highlight w:val="none"/>
        </w:rPr>
      </w:pPr>
    </w:p>
    <w:p w14:paraId="0CA5A119">
      <w:pPr>
        <w:bidi w:val="0"/>
        <w:rPr>
          <w:rFonts w:hint="eastAsia" w:ascii="宋体" w:hAnsi="宋体" w:eastAsia="宋体" w:cs="宋体"/>
          <w:color w:val="auto"/>
          <w:kern w:val="2"/>
          <w:sz w:val="21"/>
          <w:szCs w:val="24"/>
          <w:highlight w:val="none"/>
          <w:lang w:val="en-US" w:eastAsia="zh-CN" w:bidi="ar-SA"/>
        </w:rPr>
      </w:pPr>
    </w:p>
    <w:p w14:paraId="1C3AACE5">
      <w:pPr>
        <w:bidi w:val="0"/>
        <w:rPr>
          <w:rFonts w:hint="eastAsia" w:ascii="宋体" w:hAnsi="宋体" w:eastAsia="宋体" w:cs="宋体"/>
          <w:color w:val="auto"/>
          <w:highlight w:val="none"/>
          <w:lang w:val="en-US" w:eastAsia="zh-CN"/>
        </w:rPr>
      </w:pPr>
    </w:p>
    <w:p w14:paraId="49264372">
      <w:pPr>
        <w:bidi w:val="0"/>
        <w:rPr>
          <w:rFonts w:hint="eastAsia" w:ascii="宋体" w:hAnsi="宋体" w:eastAsia="宋体" w:cs="宋体"/>
          <w:color w:val="auto"/>
          <w:highlight w:val="none"/>
          <w:lang w:val="en-US" w:eastAsia="zh-CN"/>
        </w:rPr>
      </w:pPr>
    </w:p>
    <w:p w14:paraId="093C1BDE">
      <w:pPr>
        <w:bidi w:val="0"/>
        <w:rPr>
          <w:rFonts w:hint="eastAsia" w:ascii="宋体" w:hAnsi="宋体" w:eastAsia="宋体" w:cs="宋体"/>
          <w:color w:val="auto"/>
          <w:highlight w:val="none"/>
          <w:lang w:val="en-US" w:eastAsia="zh-CN"/>
        </w:rPr>
      </w:pPr>
    </w:p>
    <w:p w14:paraId="208C9FDA">
      <w:pPr>
        <w:bidi w:val="0"/>
        <w:rPr>
          <w:rFonts w:hint="eastAsia" w:ascii="宋体" w:hAnsi="宋体" w:eastAsia="宋体" w:cs="宋体"/>
          <w:color w:val="auto"/>
          <w:highlight w:val="none"/>
          <w:lang w:val="en-US" w:eastAsia="zh-CN"/>
        </w:rPr>
      </w:pPr>
    </w:p>
    <w:p w14:paraId="746BF409">
      <w:pPr>
        <w:tabs>
          <w:tab w:val="left" w:pos="6098"/>
        </w:tabs>
        <w:bidi w:val="0"/>
        <w:jc w:val="left"/>
        <w:rPr>
          <w:rFonts w:hint="eastAsia" w:ascii="宋体" w:hAnsi="宋体" w:eastAsia="宋体" w:cs="宋体"/>
          <w:color w:val="auto"/>
          <w:highlight w:val="none"/>
          <w:lang w:val="en-US" w:eastAsia="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color w:val="auto"/>
          <w:highlight w:val="none"/>
          <w:lang w:val="en-US" w:eastAsia="zh-CN"/>
        </w:rPr>
        <w:tab/>
      </w:r>
    </w:p>
    <w:p w14:paraId="2EF614BC">
      <w:pPr>
        <w:wordWrap w:val="0"/>
        <w:snapToGrid w:val="0"/>
        <w:spacing w:line="360" w:lineRule="auto"/>
        <w:rPr>
          <w:rFonts w:hint="eastAsia" w:ascii="宋体" w:hAnsi="宋体" w:eastAsia="宋体" w:cs="宋体"/>
          <w:b/>
          <w:color w:val="auto"/>
          <w:kern w:val="0"/>
          <w:sz w:val="32"/>
          <w:szCs w:val="32"/>
          <w:highlight w:val="none"/>
          <w:lang w:val="zh-CN"/>
        </w:rPr>
      </w:pPr>
    </w:p>
    <w:p w14:paraId="23B8689E">
      <w:pPr>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kern w:val="0"/>
          <w:sz w:val="32"/>
          <w:szCs w:val="32"/>
          <w:highlight w:val="none"/>
          <w:lang w:val="zh-CN"/>
        </w:rPr>
        <w:t>一、</w:t>
      </w:r>
      <w:r>
        <w:rPr>
          <w:rFonts w:hint="eastAsia" w:ascii="宋体" w:hAnsi="宋体" w:eastAsia="宋体" w:cs="宋体"/>
          <w:b/>
          <w:color w:val="auto"/>
          <w:sz w:val="30"/>
          <w:szCs w:val="30"/>
          <w:highlight w:val="none"/>
        </w:rPr>
        <w:t>营业执照(或事业法人登记证或其他工商等登记证明材料)复印件（投标人为自然人的，提供自然人的身份证明）</w:t>
      </w:r>
    </w:p>
    <w:p w14:paraId="41341BBB">
      <w:pPr>
        <w:wordWrap w:val="0"/>
        <w:spacing w:line="360" w:lineRule="auto"/>
        <w:rPr>
          <w:rFonts w:hint="eastAsia" w:ascii="宋体" w:hAnsi="宋体" w:eastAsia="宋体" w:cs="宋体"/>
          <w:b/>
          <w:color w:val="auto"/>
          <w:sz w:val="30"/>
          <w:szCs w:val="30"/>
          <w:highlight w:val="none"/>
        </w:rPr>
      </w:pPr>
    </w:p>
    <w:p w14:paraId="18BEAF98">
      <w:pPr>
        <w:wordWrap w:val="0"/>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投标人名称(电子签章)：                              </w:t>
      </w:r>
    </w:p>
    <w:p w14:paraId="5C4D39D0">
      <w:pPr>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 xml:space="preserve">                   日期：  年  月</w:t>
      </w:r>
    </w:p>
    <w:p w14:paraId="7729FB93">
      <w:pPr>
        <w:wordWrap w:val="0"/>
        <w:spacing w:line="360" w:lineRule="auto"/>
        <w:jc w:val="center"/>
        <w:rPr>
          <w:rFonts w:hint="eastAsia" w:ascii="宋体" w:hAnsi="宋体" w:eastAsia="宋体" w:cs="宋体"/>
          <w:b/>
          <w:color w:val="auto"/>
          <w:sz w:val="30"/>
          <w:szCs w:val="30"/>
          <w:highlight w:val="none"/>
        </w:rPr>
      </w:pPr>
    </w:p>
    <w:p w14:paraId="5223B1D4">
      <w:pPr>
        <w:wordWrap w:val="0"/>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z w:val="30"/>
          <w:szCs w:val="30"/>
          <w:highlight w:val="none"/>
        </w:rPr>
        <w:t>二、</w:t>
      </w:r>
      <w:r>
        <w:rPr>
          <w:rFonts w:hint="eastAsia" w:ascii="宋体" w:hAnsi="宋体" w:eastAsia="宋体" w:cs="宋体"/>
          <w:b/>
          <w:color w:val="auto"/>
          <w:kern w:val="0"/>
          <w:sz w:val="32"/>
          <w:szCs w:val="32"/>
          <w:highlight w:val="none"/>
        </w:rPr>
        <w:t>符合参与政府采购活动的资格条件依法缴纳税收、社会保障资金等方面的材料</w:t>
      </w:r>
    </w:p>
    <w:p w14:paraId="159EB00B">
      <w:pPr>
        <w:wordWrap w:val="0"/>
        <w:snapToGrid w:val="0"/>
        <w:spacing w:line="360" w:lineRule="auto"/>
        <w:ind w:firstLine="480" w:firstLineChars="200"/>
        <w:rPr>
          <w:rFonts w:hint="eastAsia" w:ascii="宋体" w:hAnsi="宋体" w:eastAsia="宋体" w:cs="宋体"/>
          <w:color w:val="auto"/>
          <w:sz w:val="24"/>
          <w:highlight w:val="none"/>
        </w:rPr>
      </w:pPr>
    </w:p>
    <w:p w14:paraId="1F2A336B">
      <w:pPr>
        <w:wordWrap w:val="0"/>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4C9264D6">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投标人名称(电子签章)：</w:t>
      </w:r>
    </w:p>
    <w:p w14:paraId="1FC59E57">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523EC65">
      <w:pPr>
        <w:wordWrap w:val="0"/>
        <w:snapToGrid w:val="0"/>
        <w:spacing w:line="360" w:lineRule="auto"/>
        <w:ind w:right="480"/>
        <w:rPr>
          <w:rFonts w:hint="eastAsia" w:ascii="宋体" w:hAnsi="宋体" w:eastAsia="宋体" w:cs="宋体"/>
          <w:b/>
          <w:color w:val="auto"/>
          <w:kern w:val="0"/>
          <w:sz w:val="32"/>
          <w:szCs w:val="32"/>
          <w:highlight w:val="none"/>
        </w:rPr>
      </w:pPr>
      <w:r>
        <w:rPr>
          <w:rFonts w:hint="eastAsia" w:ascii="宋体" w:hAnsi="宋体" w:eastAsia="宋体" w:cs="宋体"/>
          <w:b/>
          <w:color w:val="auto"/>
          <w:sz w:val="30"/>
          <w:szCs w:val="30"/>
          <w:highlight w:val="none"/>
        </w:rPr>
        <w:t>三、</w:t>
      </w:r>
      <w:r>
        <w:rPr>
          <w:rFonts w:hint="eastAsia" w:ascii="宋体" w:hAnsi="宋体" w:eastAsia="宋体" w:cs="宋体"/>
          <w:b/>
          <w:color w:val="auto"/>
          <w:kern w:val="0"/>
          <w:sz w:val="32"/>
          <w:szCs w:val="32"/>
          <w:highlight w:val="none"/>
        </w:rPr>
        <w:t>财务状况报告方面的材料</w:t>
      </w:r>
    </w:p>
    <w:p w14:paraId="4DCB4E22">
      <w:pPr>
        <w:wordWrap w:val="0"/>
        <w:snapToGrid w:val="0"/>
        <w:spacing w:line="360" w:lineRule="auto"/>
        <w:ind w:firstLine="480" w:firstLineChars="200"/>
        <w:rPr>
          <w:rFonts w:hint="eastAsia" w:ascii="宋体" w:hAnsi="宋体" w:eastAsia="宋体" w:cs="宋体"/>
          <w:color w:val="auto"/>
          <w:sz w:val="24"/>
          <w:highlight w:val="none"/>
        </w:rPr>
      </w:pPr>
    </w:p>
    <w:p w14:paraId="048A75CC">
      <w:pPr>
        <w:wordWrap w:val="0"/>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5C6D8707">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投标人名称(电子签章)：</w:t>
      </w:r>
    </w:p>
    <w:p w14:paraId="161B35EC">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5FB68DA">
      <w:pPr>
        <w:wordWrap w:val="0"/>
        <w:snapToGrid w:val="0"/>
        <w:spacing w:line="360" w:lineRule="auto"/>
        <w:ind w:firstLine="5160" w:firstLineChars="2150"/>
        <w:rPr>
          <w:rFonts w:hint="eastAsia" w:ascii="宋体" w:hAnsi="宋体" w:eastAsia="宋体" w:cs="宋体"/>
          <w:color w:val="auto"/>
          <w:kern w:val="0"/>
          <w:sz w:val="24"/>
          <w:highlight w:val="none"/>
          <w:lang w:val="zh-CN"/>
        </w:rPr>
      </w:pPr>
    </w:p>
    <w:p w14:paraId="68AD9561">
      <w:pPr>
        <w:wordWrap w:val="0"/>
        <w:snapToGrid w:val="0"/>
        <w:spacing w:line="360" w:lineRule="auto"/>
        <w:ind w:right="480"/>
        <w:jc w:val="center"/>
        <w:rPr>
          <w:rFonts w:hint="eastAsia" w:ascii="宋体" w:hAnsi="宋体" w:eastAsia="宋体" w:cs="宋体"/>
          <w:b/>
          <w:color w:val="auto"/>
          <w:kern w:val="0"/>
          <w:sz w:val="32"/>
          <w:szCs w:val="32"/>
          <w:highlight w:val="none"/>
          <w:lang w:val="zh-CN"/>
        </w:rPr>
      </w:pPr>
    </w:p>
    <w:p w14:paraId="02E59049">
      <w:pPr>
        <w:wordWrap w:val="0"/>
        <w:snapToGrid w:val="0"/>
        <w:spacing w:line="360" w:lineRule="auto"/>
        <w:ind w:right="480"/>
        <w:jc w:val="center"/>
        <w:rPr>
          <w:rFonts w:hint="eastAsia" w:ascii="宋体" w:hAnsi="宋体" w:eastAsia="宋体" w:cs="宋体"/>
          <w:b/>
          <w:color w:val="auto"/>
          <w:sz w:val="28"/>
          <w:szCs w:val="28"/>
          <w:highlight w:val="none"/>
        </w:rPr>
      </w:pPr>
      <w:r>
        <w:rPr>
          <w:rFonts w:hint="eastAsia" w:ascii="宋体" w:hAnsi="宋体" w:eastAsia="宋体" w:cs="宋体"/>
          <w:b/>
          <w:color w:val="auto"/>
          <w:kern w:val="0"/>
          <w:sz w:val="32"/>
          <w:szCs w:val="32"/>
          <w:highlight w:val="none"/>
        </w:rPr>
        <w:br w:type="page"/>
      </w:r>
    </w:p>
    <w:p w14:paraId="5E01CF0E">
      <w:pPr>
        <w:wordWrap w:val="0"/>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四、投标人直接控股股东信息表</w:t>
      </w:r>
    </w:p>
    <w:tbl>
      <w:tblPr>
        <w:tblStyle w:val="21"/>
        <w:tblW w:w="9476" w:type="dxa"/>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71999DC">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9EC0604">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2AA6875">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3A5DE27">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D38FAEC">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62D1472">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6274278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AED421">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BDF86D">
            <w:pP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8836F2">
            <w:pP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EBAB99">
            <w:pP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9C1926">
            <w:pPr>
              <w:wordWrap w:val="0"/>
              <w:spacing w:line="360" w:lineRule="auto"/>
              <w:jc w:val="center"/>
              <w:rPr>
                <w:rFonts w:hint="eastAsia" w:ascii="宋体" w:hAnsi="宋体" w:eastAsia="宋体" w:cs="宋体"/>
                <w:color w:val="auto"/>
                <w:kern w:val="0"/>
                <w:sz w:val="24"/>
                <w:highlight w:val="none"/>
              </w:rPr>
            </w:pPr>
          </w:p>
        </w:tc>
      </w:tr>
      <w:tr w14:paraId="68E62B5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760B5E">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F93F94">
            <w:pP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29DD3F">
            <w:pP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7D9109">
            <w:pP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D0380A">
            <w:pPr>
              <w:wordWrap w:val="0"/>
              <w:spacing w:line="360" w:lineRule="auto"/>
              <w:jc w:val="center"/>
              <w:rPr>
                <w:rFonts w:hint="eastAsia" w:ascii="宋体" w:hAnsi="宋体" w:eastAsia="宋体" w:cs="宋体"/>
                <w:color w:val="auto"/>
                <w:kern w:val="0"/>
                <w:sz w:val="24"/>
                <w:highlight w:val="none"/>
              </w:rPr>
            </w:pPr>
          </w:p>
        </w:tc>
      </w:tr>
      <w:tr w14:paraId="709CAF8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7C7271">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BEB422">
            <w:pP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762620">
            <w:pP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3290D4">
            <w:pP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BDA1F3">
            <w:pPr>
              <w:wordWrap w:val="0"/>
              <w:spacing w:line="360" w:lineRule="auto"/>
              <w:jc w:val="center"/>
              <w:rPr>
                <w:rFonts w:hint="eastAsia" w:ascii="宋体" w:hAnsi="宋体" w:eastAsia="宋体" w:cs="宋体"/>
                <w:color w:val="auto"/>
                <w:kern w:val="0"/>
                <w:sz w:val="24"/>
                <w:highlight w:val="none"/>
              </w:rPr>
            </w:pPr>
          </w:p>
        </w:tc>
      </w:tr>
      <w:tr w14:paraId="03B60AD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22A67E">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0EF0A5">
            <w:pP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6E7743">
            <w:pP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66DF69">
            <w:pP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D4D938">
            <w:pPr>
              <w:wordWrap w:val="0"/>
              <w:spacing w:line="360" w:lineRule="auto"/>
              <w:jc w:val="center"/>
              <w:rPr>
                <w:rFonts w:hint="eastAsia" w:ascii="宋体" w:hAnsi="宋体" w:eastAsia="宋体" w:cs="宋体"/>
                <w:color w:val="auto"/>
                <w:kern w:val="0"/>
                <w:sz w:val="24"/>
                <w:highlight w:val="none"/>
              </w:rPr>
            </w:pPr>
          </w:p>
        </w:tc>
      </w:tr>
    </w:tbl>
    <w:p w14:paraId="58FDCBDC">
      <w:pP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2332A67E">
      <w:pP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2AC8144">
      <w:pP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2.本表所指的控股关系仅限于直接控股关系，不包括间接的控股关系。公司实际控制人与公司之间的关系不属于本表所指的直接控股关系。</w:t>
      </w:r>
    </w:p>
    <w:p w14:paraId="4D20071F">
      <w:pP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3.供应商不存在直接控股股东的，则填“无”。</w:t>
      </w:r>
    </w:p>
    <w:p w14:paraId="2B45EB29">
      <w:pPr>
        <w:wordWrap w:val="0"/>
        <w:snapToGrid w:val="0"/>
        <w:spacing w:line="360" w:lineRule="auto"/>
        <w:jc w:val="left"/>
        <w:rPr>
          <w:rFonts w:hint="eastAsia" w:ascii="宋体" w:hAnsi="宋体" w:eastAsia="宋体" w:cs="宋体"/>
          <w:color w:val="auto"/>
          <w:sz w:val="24"/>
          <w:highlight w:val="none"/>
        </w:rPr>
      </w:pPr>
    </w:p>
    <w:p w14:paraId="5C20ACFF">
      <w:pPr>
        <w:wordWrap w:val="0"/>
        <w:snapToGrid w:val="0"/>
        <w:spacing w:line="360" w:lineRule="auto"/>
        <w:jc w:val="left"/>
        <w:rPr>
          <w:rFonts w:hint="eastAsia" w:ascii="宋体" w:hAnsi="宋体" w:eastAsia="宋体" w:cs="宋体"/>
          <w:color w:val="auto"/>
          <w:sz w:val="24"/>
          <w:highlight w:val="none"/>
        </w:rPr>
      </w:pPr>
    </w:p>
    <w:p w14:paraId="02AED376">
      <w:pPr>
        <w:wordWrap w:val="0"/>
        <w:snapToGrid w:val="0"/>
        <w:spacing w:line="360" w:lineRule="auto"/>
        <w:jc w:val="left"/>
        <w:rPr>
          <w:rFonts w:hint="eastAsia" w:ascii="宋体" w:hAnsi="宋体" w:eastAsia="宋体" w:cs="宋体"/>
          <w:color w:val="auto"/>
          <w:sz w:val="24"/>
          <w:highlight w:val="none"/>
        </w:rPr>
      </w:pPr>
    </w:p>
    <w:p w14:paraId="2032573A">
      <w:pPr>
        <w:wordWrap w:val="0"/>
        <w:snapToGrid w:val="0"/>
        <w:spacing w:line="360" w:lineRule="auto"/>
        <w:jc w:val="left"/>
        <w:rPr>
          <w:rFonts w:hint="eastAsia" w:ascii="宋体" w:hAnsi="宋体" w:eastAsia="宋体" w:cs="宋体"/>
          <w:color w:val="auto"/>
          <w:sz w:val="24"/>
          <w:highlight w:val="none"/>
        </w:rPr>
      </w:pPr>
    </w:p>
    <w:p w14:paraId="7777F780">
      <w:pPr>
        <w:wordWrap w:val="0"/>
        <w:snapToGrid w:val="0"/>
        <w:spacing w:line="360" w:lineRule="auto"/>
        <w:jc w:val="left"/>
        <w:rPr>
          <w:rFonts w:hint="eastAsia" w:ascii="宋体" w:hAnsi="宋体" w:eastAsia="宋体" w:cs="宋体"/>
          <w:color w:val="auto"/>
          <w:sz w:val="24"/>
          <w:highlight w:val="none"/>
        </w:rPr>
      </w:pPr>
    </w:p>
    <w:p w14:paraId="4AE4EFD8">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5FD45534">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B5179EA">
      <w:pPr>
        <w:wordWrap w:val="0"/>
        <w:snapToGrid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62D0F2FC">
      <w:pPr>
        <w:wordWrap w:val="0"/>
        <w:snapToGrid w:val="0"/>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五、投标人直接管理关系信息表</w:t>
      </w:r>
    </w:p>
    <w:tbl>
      <w:tblPr>
        <w:tblStyle w:val="21"/>
        <w:tblW w:w="9652" w:type="dxa"/>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1AFD8434">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87BC685">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CA80867">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B4785E4">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A83DDB5">
            <w:pP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A54F25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D3D161">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F84D25">
            <w:pP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1248C3">
            <w:pP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95132C">
            <w:pPr>
              <w:wordWrap w:val="0"/>
              <w:spacing w:line="360" w:lineRule="auto"/>
              <w:jc w:val="center"/>
              <w:rPr>
                <w:rFonts w:hint="eastAsia" w:ascii="宋体" w:hAnsi="宋体" w:eastAsia="宋体" w:cs="宋体"/>
                <w:color w:val="auto"/>
                <w:kern w:val="0"/>
                <w:sz w:val="24"/>
                <w:highlight w:val="none"/>
              </w:rPr>
            </w:pPr>
          </w:p>
        </w:tc>
      </w:tr>
      <w:tr w14:paraId="33BC409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867598">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615ACF">
            <w:pP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E92348">
            <w:pP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27A95B">
            <w:pPr>
              <w:wordWrap w:val="0"/>
              <w:spacing w:line="360" w:lineRule="auto"/>
              <w:jc w:val="center"/>
              <w:rPr>
                <w:rFonts w:hint="eastAsia" w:ascii="宋体" w:hAnsi="宋体" w:eastAsia="宋体" w:cs="宋体"/>
                <w:color w:val="auto"/>
                <w:kern w:val="0"/>
                <w:sz w:val="24"/>
                <w:highlight w:val="none"/>
              </w:rPr>
            </w:pPr>
          </w:p>
        </w:tc>
      </w:tr>
      <w:tr w14:paraId="27FDCAB7">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7412E9">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8967AD">
            <w:pP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A54163">
            <w:pP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E083C2">
            <w:pPr>
              <w:wordWrap w:val="0"/>
              <w:spacing w:line="360" w:lineRule="auto"/>
              <w:jc w:val="center"/>
              <w:rPr>
                <w:rFonts w:hint="eastAsia" w:ascii="宋体" w:hAnsi="宋体" w:eastAsia="宋体" w:cs="宋体"/>
                <w:color w:val="auto"/>
                <w:kern w:val="0"/>
                <w:sz w:val="24"/>
                <w:highlight w:val="none"/>
              </w:rPr>
            </w:pPr>
          </w:p>
        </w:tc>
      </w:tr>
      <w:tr w14:paraId="7EBA59F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8996B3">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4336A0">
            <w:pP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133BF0">
            <w:pP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793CE0">
            <w:pPr>
              <w:wordWrap w:val="0"/>
              <w:spacing w:line="360" w:lineRule="auto"/>
              <w:jc w:val="center"/>
              <w:rPr>
                <w:rFonts w:hint="eastAsia" w:ascii="宋体" w:hAnsi="宋体" w:eastAsia="宋体" w:cs="宋体"/>
                <w:color w:val="auto"/>
                <w:kern w:val="0"/>
                <w:sz w:val="24"/>
                <w:highlight w:val="none"/>
              </w:rPr>
            </w:pPr>
          </w:p>
        </w:tc>
      </w:tr>
    </w:tbl>
    <w:p w14:paraId="7D4AD4C3">
      <w:pP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3D80EC89">
      <w:pPr>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1.管理关系：是指不具有出资持股关系的其他单位之间存在的管理与被管理关系，如一些上下级关系的事业单位和团体组织。</w:t>
      </w:r>
    </w:p>
    <w:p w14:paraId="3F8CA2AD">
      <w:pPr>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pacing w:val="-6"/>
          <w:sz w:val="24"/>
          <w:highlight w:val="none"/>
        </w:rPr>
        <w:t>本表所指的管理关系仅限于直接管理关系，不包括间接的管理关系。</w:t>
      </w:r>
    </w:p>
    <w:p w14:paraId="098D1EF3">
      <w:pPr>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3.供应商不存在直接管理关系的，则填“无”。</w:t>
      </w:r>
    </w:p>
    <w:p w14:paraId="102C867F">
      <w:pPr>
        <w:wordWrap w:val="0"/>
        <w:snapToGrid w:val="0"/>
        <w:spacing w:line="360" w:lineRule="auto"/>
        <w:jc w:val="left"/>
        <w:rPr>
          <w:rFonts w:hint="eastAsia" w:ascii="宋体" w:hAnsi="宋体" w:eastAsia="宋体" w:cs="宋体"/>
          <w:color w:val="auto"/>
          <w:sz w:val="24"/>
          <w:highlight w:val="none"/>
        </w:rPr>
      </w:pPr>
    </w:p>
    <w:p w14:paraId="5C9ED88C">
      <w:pPr>
        <w:wordWrap w:val="0"/>
        <w:snapToGrid w:val="0"/>
        <w:spacing w:line="360" w:lineRule="auto"/>
        <w:jc w:val="left"/>
        <w:rPr>
          <w:rFonts w:hint="eastAsia" w:ascii="宋体" w:hAnsi="宋体" w:eastAsia="宋体" w:cs="宋体"/>
          <w:color w:val="auto"/>
          <w:sz w:val="24"/>
          <w:highlight w:val="none"/>
        </w:rPr>
      </w:pPr>
    </w:p>
    <w:p w14:paraId="021794D9">
      <w:pPr>
        <w:wordWrap w:val="0"/>
        <w:snapToGrid w:val="0"/>
        <w:spacing w:line="360" w:lineRule="auto"/>
        <w:jc w:val="left"/>
        <w:rPr>
          <w:rFonts w:hint="eastAsia" w:ascii="宋体" w:hAnsi="宋体" w:eastAsia="宋体" w:cs="宋体"/>
          <w:color w:val="auto"/>
          <w:sz w:val="24"/>
          <w:highlight w:val="none"/>
        </w:rPr>
      </w:pPr>
    </w:p>
    <w:p w14:paraId="7B88C394">
      <w:pPr>
        <w:wordWrap w:val="0"/>
        <w:snapToGrid w:val="0"/>
        <w:spacing w:line="360" w:lineRule="auto"/>
        <w:jc w:val="left"/>
        <w:rPr>
          <w:rFonts w:hint="eastAsia" w:ascii="宋体" w:hAnsi="宋体" w:eastAsia="宋体" w:cs="宋体"/>
          <w:color w:val="auto"/>
          <w:sz w:val="24"/>
          <w:highlight w:val="none"/>
        </w:rPr>
      </w:pPr>
    </w:p>
    <w:p w14:paraId="65BFC347">
      <w:pPr>
        <w:wordWrap w:val="0"/>
        <w:snapToGrid w:val="0"/>
        <w:spacing w:line="360" w:lineRule="auto"/>
        <w:jc w:val="left"/>
        <w:rPr>
          <w:rFonts w:hint="eastAsia" w:ascii="宋体" w:hAnsi="宋体" w:eastAsia="宋体" w:cs="宋体"/>
          <w:color w:val="auto"/>
          <w:sz w:val="24"/>
          <w:highlight w:val="none"/>
        </w:rPr>
      </w:pPr>
    </w:p>
    <w:p w14:paraId="134A57A7">
      <w:pPr>
        <w:wordWrap w:val="0"/>
        <w:snapToGrid w:val="0"/>
        <w:spacing w:line="360" w:lineRule="auto"/>
        <w:jc w:val="left"/>
        <w:rPr>
          <w:rFonts w:hint="eastAsia" w:ascii="宋体" w:hAnsi="宋体" w:eastAsia="宋体" w:cs="宋体"/>
          <w:color w:val="auto"/>
          <w:sz w:val="24"/>
          <w:highlight w:val="none"/>
        </w:rPr>
      </w:pPr>
    </w:p>
    <w:p w14:paraId="09C52163">
      <w:pPr>
        <w:wordWrap w:val="0"/>
        <w:snapToGrid w:val="0"/>
        <w:spacing w:line="360" w:lineRule="auto"/>
        <w:jc w:val="left"/>
        <w:rPr>
          <w:rFonts w:hint="eastAsia" w:ascii="宋体" w:hAnsi="宋体" w:eastAsia="宋体" w:cs="宋体"/>
          <w:color w:val="auto"/>
          <w:sz w:val="24"/>
          <w:highlight w:val="none"/>
        </w:rPr>
      </w:pPr>
    </w:p>
    <w:p w14:paraId="432DB670">
      <w:pPr>
        <w:wordWrap w:val="0"/>
        <w:snapToGrid w:val="0"/>
        <w:spacing w:line="360" w:lineRule="auto"/>
        <w:jc w:val="left"/>
        <w:rPr>
          <w:rFonts w:hint="eastAsia" w:ascii="宋体" w:hAnsi="宋体" w:eastAsia="宋体" w:cs="宋体"/>
          <w:color w:val="auto"/>
          <w:sz w:val="24"/>
          <w:highlight w:val="none"/>
        </w:rPr>
      </w:pPr>
    </w:p>
    <w:p w14:paraId="169D6569">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443B10DF">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7E3FA84">
      <w:pPr>
        <w:wordWrap w:val="0"/>
        <w:snapToGrid w:val="0"/>
        <w:spacing w:line="360" w:lineRule="auto"/>
        <w:jc w:val="left"/>
        <w:rPr>
          <w:rFonts w:hint="eastAsia" w:ascii="宋体" w:hAnsi="宋体" w:eastAsia="宋体" w:cs="宋体"/>
          <w:color w:val="auto"/>
          <w:szCs w:val="21"/>
          <w:highlight w:val="none"/>
        </w:rPr>
      </w:pPr>
    </w:p>
    <w:p w14:paraId="5DEE1E88">
      <w:pPr>
        <w:wordWrap w:val="0"/>
        <w:snapToGrid w:val="0"/>
        <w:spacing w:line="360" w:lineRule="auto"/>
        <w:jc w:val="left"/>
        <w:rPr>
          <w:rFonts w:hint="eastAsia" w:ascii="宋体" w:hAnsi="宋体" w:eastAsia="宋体" w:cs="宋体"/>
          <w:b/>
          <w:color w:val="auto"/>
          <w:sz w:val="24"/>
          <w:szCs w:val="20"/>
          <w:highlight w:val="none"/>
        </w:rPr>
      </w:pPr>
    </w:p>
    <w:p w14:paraId="38558D18">
      <w:pPr>
        <w:wordWrap w:val="0"/>
        <w:snapToGrid w:val="0"/>
        <w:spacing w:line="360" w:lineRule="auto"/>
        <w:jc w:val="left"/>
        <w:rPr>
          <w:rFonts w:hint="eastAsia" w:ascii="宋体" w:hAnsi="宋体" w:eastAsia="宋体" w:cs="宋体"/>
          <w:b/>
          <w:color w:val="auto"/>
          <w:sz w:val="24"/>
          <w:highlight w:val="none"/>
        </w:rPr>
      </w:pPr>
    </w:p>
    <w:p w14:paraId="5567BD0D">
      <w:pPr>
        <w:wordWrap w:val="0"/>
        <w:snapToGrid w:val="0"/>
        <w:spacing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xml:space="preserve"> </w:t>
      </w:r>
    </w:p>
    <w:p w14:paraId="351857EE">
      <w:pPr>
        <w:wordWrap w:val="0"/>
        <w:snapToGrid w:val="0"/>
        <w:spacing w:line="360" w:lineRule="auto"/>
        <w:jc w:val="left"/>
        <w:rPr>
          <w:rFonts w:hint="eastAsia" w:ascii="宋体" w:hAnsi="宋体" w:eastAsia="宋体" w:cs="宋体"/>
          <w:b/>
          <w:color w:val="auto"/>
          <w:sz w:val="24"/>
          <w:szCs w:val="20"/>
          <w:highlight w:val="none"/>
        </w:rPr>
      </w:pPr>
    </w:p>
    <w:p w14:paraId="1FDD4451">
      <w:pPr>
        <w:wordWrap w:val="0"/>
        <w:snapToGrid w:val="0"/>
        <w:spacing w:line="360" w:lineRule="auto"/>
        <w:jc w:val="left"/>
        <w:rPr>
          <w:rFonts w:hint="eastAsia" w:ascii="宋体" w:hAnsi="宋体" w:eastAsia="宋体" w:cs="宋体"/>
          <w:color w:val="auto"/>
          <w:highlight w:val="none"/>
        </w:rPr>
      </w:pPr>
    </w:p>
    <w:p w14:paraId="515B0A37">
      <w:pPr>
        <w:wordWrap w:val="0"/>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六、投标资格声明函</w:t>
      </w:r>
    </w:p>
    <w:p w14:paraId="378585F8">
      <w:pPr>
        <w:tabs>
          <w:tab w:val="left" w:pos="7200"/>
        </w:tabs>
        <w:wordWrap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致：</w:t>
      </w:r>
      <w:bookmarkStart w:id="317" w:name="PO_3000001866_PM031_5"/>
      <w:r>
        <w:rPr>
          <w:rFonts w:hint="eastAsia" w:ascii="宋体" w:hAnsi="宋体" w:eastAsia="宋体" w:cs="宋体"/>
          <w:color w:val="auto"/>
          <w:szCs w:val="21"/>
          <w:highlight w:val="none"/>
          <w:u w:val="single"/>
        </w:rPr>
        <w:t>广西邕政采购代理有限公司</w:t>
      </w:r>
      <w:bookmarkEnd w:id="317"/>
      <w:r>
        <w:rPr>
          <w:rFonts w:hint="eastAsia" w:ascii="宋体" w:hAnsi="宋体" w:eastAsia="宋体" w:cs="宋体"/>
          <w:color w:val="auto"/>
          <w:szCs w:val="21"/>
          <w:highlight w:val="none"/>
          <w:u w:val="single"/>
        </w:rPr>
        <w:t xml:space="preserve"> </w:t>
      </w:r>
    </w:p>
    <w:p w14:paraId="4FDFB5CF">
      <w:pP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我方愿意参加贵方组织的_</w:t>
      </w:r>
      <w:r>
        <w:rPr>
          <w:rFonts w:hint="eastAsia" w:ascii="宋体" w:hAnsi="宋体" w:eastAsia="宋体" w:cs="宋体"/>
          <w:color w:val="auto"/>
          <w:szCs w:val="21"/>
          <w:highlight w:val="none"/>
          <w:u w:val="single"/>
        </w:rPr>
        <w:t xml:space="preserve">    （项目名称）          </w:t>
      </w: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）项目的投标，为便于贵方公正、择优地确定中标供应商，我方就本次投标有关事项郑重声明如下：</w:t>
      </w:r>
    </w:p>
    <w:p w14:paraId="691B03B9">
      <w:pP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1785B0A6">
      <w:pP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我方不是采购人的附属机构；我方及我方附属机构均不是为本次采购项目提供整体设计、规范编制或者项目管理、监理、检测等服务的供应商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在获知本项目采购信息后，与采购人聘请的为此项目提供咨询服务的公司及其附属机构没有任何联系。</w:t>
      </w:r>
    </w:p>
    <w:p w14:paraId="39253D1F">
      <w:pP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3.经查询，在“信用中国”和“中国政府采购网”网站我方未被列入失信被执行人、重大税收违法失信主体、政府采购严重违法失信行为记录名单。</w:t>
      </w:r>
    </w:p>
    <w:p w14:paraId="7153FD72">
      <w:pP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4.以上事项如有虚假或隐瞒，我方愿意承担一切后果，并不再寻求任何旨在减轻或免除法律责任的辩解。 </w:t>
      </w:r>
    </w:p>
    <w:p w14:paraId="65E66F0B">
      <w:pPr>
        <w:tabs>
          <w:tab w:val="left" w:pos="7200"/>
        </w:tabs>
        <w:wordWrap w:val="0"/>
        <w:spacing w:line="360" w:lineRule="auto"/>
        <w:ind w:firstLine="270" w:firstLineChars="15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说明：</w:t>
      </w:r>
    </w:p>
    <w:p w14:paraId="073EEAFB">
      <w:pPr>
        <w:wordWrap w:val="0"/>
        <w:spacing w:line="36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5868D8C0">
      <w:pPr>
        <w:wordWrap w:val="0"/>
        <w:spacing w:line="36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A36F43E">
      <w:pPr>
        <w:wordWrap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18"/>
          <w:szCs w:val="18"/>
          <w:highlight w:val="none"/>
        </w:rPr>
        <w:t xml:space="preserve"> </w:t>
      </w:r>
      <w:r>
        <w:rPr>
          <w:rFonts w:hint="eastAsia" w:ascii="宋体" w:hAnsi="宋体" w:eastAsia="宋体" w:cs="宋体"/>
          <w:b/>
          <w:color w:val="auto"/>
          <w:sz w:val="18"/>
          <w:szCs w:val="18"/>
          <w:highlight w:val="none"/>
        </w:rPr>
        <w:t xml:space="preserve">  </w:t>
      </w:r>
      <w:r>
        <w:rPr>
          <w:rFonts w:hint="eastAsia" w:ascii="宋体" w:hAnsi="宋体" w:eastAsia="宋体" w:cs="宋体"/>
          <w:b/>
          <w:color w:val="auto"/>
          <w:sz w:val="24"/>
          <w:szCs w:val="24"/>
          <w:highlight w:val="none"/>
        </w:rPr>
        <w:t>3.如为联合体投标，盖章处须加盖联合体各方公章并由联合体各方法定代表人分别签署，否则投标无效。</w:t>
      </w:r>
    </w:p>
    <w:p w14:paraId="29B12741">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投标人/</w:t>
      </w:r>
      <w:r>
        <w:rPr>
          <w:rFonts w:hint="eastAsia" w:ascii="宋体" w:hAnsi="宋体" w:eastAsia="宋体" w:cs="宋体"/>
          <w:color w:val="auto"/>
          <w:kern w:val="0"/>
          <w:szCs w:val="21"/>
          <w:highlight w:val="none"/>
        </w:rPr>
        <w:t>牵头人名称：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5D8A55BB">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0048AF48">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成员一名称：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5AD34752">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3E68D3F3">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成员二名称：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7B41296A">
      <w:pPr>
        <w:pStyle w:val="12"/>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法定代表人：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71C502D0">
      <w:pPr>
        <w:wordWrap w:val="0"/>
        <w:snapToGrid w:val="0"/>
        <w:spacing w:line="360" w:lineRule="auto"/>
        <w:ind w:left="7077" w:leftChars="3320" w:hanging="105" w:hangingChars="50"/>
        <w:jc w:val="left"/>
        <w:rPr>
          <w:rFonts w:hint="eastAsia" w:ascii="宋体" w:hAnsi="宋体" w:eastAsia="宋体" w:cs="宋体"/>
          <w:color w:val="auto"/>
          <w:kern w:val="0"/>
          <w:sz w:val="24"/>
          <w:highlight w:val="none"/>
          <w:lang w:val="zh-CN"/>
        </w:rPr>
      </w:pPr>
      <w:r>
        <w:rPr>
          <w:rFonts w:hint="eastAsia" w:ascii="宋体" w:hAnsi="宋体" w:eastAsia="宋体" w:cs="宋体"/>
          <w:color w:val="auto"/>
          <w:szCs w:val="21"/>
          <w:highlight w:val="none"/>
        </w:rPr>
        <w:t xml:space="preserve">  年    月    日</w:t>
      </w:r>
    </w:p>
    <w:p w14:paraId="01EC6C68">
      <w:pPr>
        <w:pStyle w:val="12"/>
        <w:wordWrap w:val="0"/>
        <w:spacing w:line="360" w:lineRule="auto"/>
        <w:jc w:val="center"/>
        <w:rPr>
          <w:rFonts w:hint="eastAsia" w:ascii="宋体" w:hAnsi="宋体" w:eastAsia="宋体" w:cs="宋体"/>
          <w:b/>
          <w:bCs/>
          <w:color w:val="auto"/>
          <w:sz w:val="30"/>
          <w:szCs w:val="30"/>
          <w:highlight w:val="none"/>
        </w:rPr>
      </w:pPr>
    </w:p>
    <w:p w14:paraId="39FAE174">
      <w:pPr>
        <w:widowControl/>
        <w:wordWrap w:val="0"/>
        <w:spacing w:line="360" w:lineRule="auto"/>
        <w:jc w:val="left"/>
        <w:rPr>
          <w:rFonts w:hint="eastAsia" w:ascii="宋体" w:hAnsi="宋体" w:eastAsia="宋体" w:cs="宋体"/>
          <w:b/>
          <w:bCs/>
          <w:color w:val="auto"/>
          <w:sz w:val="30"/>
          <w:szCs w:val="30"/>
          <w:highlight w:val="none"/>
        </w:rPr>
        <w:sectPr>
          <w:pgSz w:w="11906" w:h="16838"/>
          <w:pgMar w:top="1440" w:right="1080" w:bottom="1440" w:left="1080" w:header="720" w:footer="720" w:gutter="0"/>
          <w:cols w:space="720" w:num="1"/>
          <w:docGrid w:type="lines" w:linePitch="331" w:charSpace="0"/>
        </w:sectPr>
      </w:pPr>
    </w:p>
    <w:p w14:paraId="193A3B85">
      <w:pPr>
        <w:pStyle w:val="12"/>
        <w:wordWrap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sz w:val="30"/>
          <w:szCs w:val="30"/>
          <w:highlight w:val="none"/>
        </w:rPr>
        <w:t>七、联合体协议书</w:t>
      </w:r>
    </w:p>
    <w:p w14:paraId="5F84DE49">
      <w:pPr>
        <w:wordWrap w:val="0"/>
        <w:autoSpaceDE w:val="0"/>
        <w:autoSpaceDN w:val="0"/>
        <w:adjustRightInd w:val="0"/>
        <w:spacing w:line="360" w:lineRule="auto"/>
        <w:jc w:val="left"/>
        <w:rPr>
          <w:rFonts w:hint="eastAsia" w:ascii="宋体" w:hAnsi="宋体" w:eastAsia="宋体" w:cs="宋体"/>
          <w:color w:val="auto"/>
          <w:kern w:val="0"/>
          <w:szCs w:val="21"/>
          <w:highlight w:val="none"/>
          <w:u w:val="single"/>
        </w:rPr>
      </w:pPr>
    </w:p>
    <w:p w14:paraId="16DA318F">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（所有成员单位名称）自愿组成联合体，共同参加</w:t>
      </w:r>
      <w:r>
        <w:rPr>
          <w:rFonts w:hint="eastAsia" w:ascii="宋体" w:hAnsi="宋体" w:eastAsia="宋体" w:cs="宋体"/>
          <w:color w:val="auto"/>
          <w:kern w:val="0"/>
          <w:szCs w:val="21"/>
          <w:highlight w:val="none"/>
          <w:u w:val="single"/>
        </w:rPr>
        <w:t xml:space="preserve">     </w:t>
      </w:r>
      <w:bookmarkStart w:id="318" w:name="PO_3000001866_PM031_6"/>
      <w:r>
        <w:rPr>
          <w:rFonts w:hint="eastAsia" w:ascii="宋体" w:hAnsi="宋体" w:eastAsia="宋体" w:cs="宋体"/>
          <w:color w:val="auto"/>
          <w:kern w:val="0"/>
          <w:szCs w:val="21"/>
          <w:highlight w:val="none"/>
          <w:u w:val="single"/>
        </w:rPr>
        <w:t>广西邕政采购代理有限公司</w:t>
      </w:r>
      <w:bookmarkEnd w:id="318"/>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组织的</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szCs w:val="21"/>
          <w:highlight w:val="none"/>
          <w:u w:val="single"/>
        </w:rPr>
        <w:t xml:space="preserve">（项目名称） </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（项目编号：</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）投标。现就联合体投标事宜订立如下协议：</w:t>
      </w:r>
    </w:p>
    <w:p w14:paraId="0374EA0E">
      <w:pP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highlight w:val="none"/>
        </w:rPr>
        <w:t>________________________</w:t>
      </w:r>
      <w:r>
        <w:rPr>
          <w:rFonts w:hint="eastAsia" w:ascii="宋体" w:hAnsi="宋体" w:eastAsia="宋体" w:cs="宋体"/>
          <w:color w:val="auto"/>
          <w:kern w:val="0"/>
          <w:szCs w:val="21"/>
          <w:highlight w:val="none"/>
        </w:rPr>
        <w:t>（某成员单位名称）为联合体名称牵头人。</w:t>
      </w:r>
    </w:p>
    <w:p w14:paraId="3FB2A8BA">
      <w:pP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2E4C8047">
      <w:pP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5B25ECDB">
      <w:pP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4、联合体各成员单位内部的职责分工如下</w:t>
      </w:r>
      <w:r>
        <w:rPr>
          <w:rFonts w:hint="eastAsia" w:ascii="宋体" w:hAnsi="宋体" w:eastAsia="宋体" w:cs="宋体"/>
          <w:color w:val="auto"/>
          <w:kern w:val="0"/>
          <w:szCs w:val="21"/>
          <w:highlight w:val="none"/>
          <w:u w:val="singl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kern w:val="0"/>
          <w:szCs w:val="21"/>
          <w:highlight w:val="none"/>
        </w:rPr>
        <w:t>。</w:t>
      </w:r>
    </w:p>
    <w:p w14:paraId="4370617B">
      <w:pPr>
        <w:pStyle w:val="12"/>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highlight w:val="none"/>
        </w:rPr>
        <w:t>5、本联合体中</w:t>
      </w:r>
      <w:r>
        <w:rPr>
          <w:rFonts w:hint="eastAsia" w:ascii="宋体" w:hAnsi="宋体" w:eastAsia="宋体" w:cs="宋体"/>
          <w:color w:val="auto"/>
          <w:kern w:val="0"/>
          <w:highlight w:val="none"/>
          <w:u w:val="singl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kern w:val="0"/>
          <w:highlight w:val="none"/>
          <w:u w:val="single"/>
        </w:rPr>
        <w:t>（某成员单位名称）为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rPr>
        <w:t>（请填写：中型、小型、微型）企业，其协议合同金额占联合体协议合同总金额的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rPr>
        <w:t>%。【如联合体成员中有小型、微型企业的，请填写此条，否则无需填写；如联合体成员中有多个小型、微型企业的，请逐一列出。】</w:t>
      </w:r>
    </w:p>
    <w:p w14:paraId="26ACA98B">
      <w:pP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6、本协议书自签署之日起生效，合同履行完毕后自动失效。</w:t>
      </w:r>
    </w:p>
    <w:p w14:paraId="3D5ADC4D">
      <w:pP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7、本协议书一式</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份，联合体成员和采购代理机构各执一份。</w:t>
      </w:r>
    </w:p>
    <w:p w14:paraId="53388812">
      <w:pP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注：本协议书由法定代表人签字的，应附法定代表人身份证明；本协议书由委托代理人签字的，应附法定代表人授权委托书。</w:t>
      </w:r>
    </w:p>
    <w:p w14:paraId="29880468">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牵头人名称：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134DEB84">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法定代表人或其委托代理人：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16E39D80">
      <w:pPr>
        <w:wordWrap w:val="0"/>
        <w:autoSpaceDE w:val="0"/>
        <w:autoSpaceDN w:val="0"/>
        <w:adjustRightInd w:val="0"/>
        <w:spacing w:line="360" w:lineRule="auto"/>
        <w:jc w:val="left"/>
        <w:rPr>
          <w:rFonts w:hint="eastAsia" w:ascii="宋体" w:hAnsi="宋体" w:eastAsia="宋体" w:cs="宋体"/>
          <w:color w:val="auto"/>
          <w:kern w:val="0"/>
          <w:szCs w:val="21"/>
          <w:highlight w:val="none"/>
        </w:rPr>
      </w:pPr>
    </w:p>
    <w:p w14:paraId="3B7A9728">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成员一名称：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1CB66C1A">
      <w:pP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法定代表人或其委托代理人：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47F9538E">
      <w:pPr>
        <w:wordWrap w:val="0"/>
        <w:spacing w:line="360" w:lineRule="auto"/>
        <w:rPr>
          <w:rFonts w:hint="eastAsia" w:ascii="宋体" w:hAnsi="宋体" w:eastAsia="宋体" w:cs="宋体"/>
          <w:color w:val="auto"/>
          <w:highlight w:val="none"/>
        </w:rPr>
      </w:pPr>
    </w:p>
    <w:p w14:paraId="0AE97AAB">
      <w:pPr>
        <w:rPr>
          <w:rFonts w:hint="eastAsia" w:ascii="宋体" w:hAnsi="宋体" w:eastAsia="宋体" w:cs="宋体"/>
          <w:color w:val="auto"/>
          <w:highlight w:val="none"/>
        </w:rPr>
      </w:pPr>
      <w:bookmarkStart w:id="319" w:name="_Toc19686838"/>
      <w:r>
        <w:rPr>
          <w:rFonts w:hint="eastAsia" w:ascii="宋体" w:hAnsi="宋体" w:eastAsia="宋体" w:cs="宋体"/>
          <w:color w:val="auto"/>
          <w:highlight w:val="none"/>
        </w:rPr>
        <w:br w:type="page"/>
      </w:r>
    </w:p>
    <w:p w14:paraId="7AF0D623">
      <w:pPr>
        <w:pStyle w:val="2"/>
        <w:rPr>
          <w:rFonts w:hint="eastAsia" w:ascii="宋体" w:hAnsi="宋体" w:eastAsia="宋体" w:cs="宋体"/>
          <w:color w:val="auto"/>
          <w:highlight w:val="none"/>
        </w:rPr>
      </w:pPr>
    </w:p>
    <w:p w14:paraId="67ECA11C">
      <w:pPr>
        <w:wordWrap w:val="0"/>
        <w:spacing w:line="36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附：</w:t>
      </w:r>
      <w:r>
        <w:rPr>
          <w:rFonts w:hint="eastAsia" w:ascii="宋体" w:hAnsi="宋体" w:eastAsia="宋体" w:cs="宋体"/>
          <w:b/>
          <w:bCs/>
          <w:color w:val="auto"/>
          <w:kern w:val="0"/>
          <w:sz w:val="24"/>
          <w:szCs w:val="24"/>
          <w:highlight w:val="none"/>
        </w:rPr>
        <w:t>法定代表人身份证明</w:t>
      </w:r>
      <w:r>
        <w:rPr>
          <w:rFonts w:hint="eastAsia" w:ascii="宋体" w:hAnsi="宋体" w:eastAsia="宋体" w:cs="宋体"/>
          <w:b/>
          <w:bCs/>
          <w:color w:val="auto"/>
          <w:kern w:val="0"/>
          <w:sz w:val="24"/>
          <w:szCs w:val="24"/>
          <w:highlight w:val="none"/>
          <w:lang w:val="en-US" w:eastAsia="zh-CN"/>
        </w:rPr>
        <w:t>/</w:t>
      </w:r>
      <w:r>
        <w:rPr>
          <w:rFonts w:hint="eastAsia" w:ascii="宋体" w:hAnsi="宋体" w:eastAsia="宋体" w:cs="宋体"/>
          <w:b/>
          <w:bCs/>
          <w:color w:val="auto"/>
          <w:kern w:val="0"/>
          <w:sz w:val="24"/>
          <w:szCs w:val="24"/>
          <w:highlight w:val="none"/>
        </w:rPr>
        <w:t>法定代表人授权委托书</w:t>
      </w:r>
    </w:p>
    <w:p w14:paraId="4A87E92C">
      <w:pPr>
        <w:wordWrap w:val="0"/>
        <w:spacing w:line="360" w:lineRule="auto"/>
        <w:rPr>
          <w:rFonts w:hint="eastAsia" w:ascii="宋体" w:hAnsi="宋体" w:eastAsia="宋体" w:cs="宋体"/>
          <w:color w:val="auto"/>
          <w:kern w:val="0"/>
          <w:szCs w:val="21"/>
          <w:highlight w:val="none"/>
        </w:rPr>
      </w:pPr>
    </w:p>
    <w:p w14:paraId="662458CE">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br w:type="page"/>
      </w:r>
    </w:p>
    <w:p w14:paraId="080E5A04">
      <w:pPr>
        <w:pStyle w:val="12"/>
        <w:wordWrap w:val="0"/>
        <w:spacing w:line="360" w:lineRule="auto"/>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八、小微企业声明函</w:t>
      </w:r>
      <w:r>
        <w:rPr>
          <w:rFonts w:hint="eastAsia" w:ascii="宋体" w:hAnsi="宋体" w:eastAsia="宋体" w:cs="宋体"/>
          <w:b/>
          <w:color w:val="auto"/>
          <w:sz w:val="30"/>
          <w:szCs w:val="30"/>
          <w:highlight w:val="none"/>
          <w:lang w:eastAsia="zh-CN"/>
        </w:rPr>
        <w:t>（</w:t>
      </w:r>
      <w:r>
        <w:rPr>
          <w:rFonts w:hint="eastAsia" w:hAnsi="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lang w:val="en-US" w:eastAsia="zh-CN"/>
        </w:rPr>
        <w:t>分标</w:t>
      </w:r>
      <w:r>
        <w:rPr>
          <w:rFonts w:hint="eastAsia" w:ascii="宋体" w:hAnsi="宋体" w:eastAsia="宋体" w:cs="宋体"/>
          <w:b/>
          <w:color w:val="auto"/>
          <w:sz w:val="30"/>
          <w:szCs w:val="30"/>
          <w:highlight w:val="none"/>
          <w:lang w:eastAsia="zh-CN"/>
        </w:rPr>
        <w:t>）</w:t>
      </w:r>
    </w:p>
    <w:p w14:paraId="2C2EC667">
      <w:pPr>
        <w:pStyle w:val="10"/>
        <w:wordWrap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p w14:paraId="0A23E33B">
      <w:pPr>
        <w:pStyle w:val="10"/>
        <w:wordWrap w:val="0"/>
        <w:spacing w:line="360" w:lineRule="auto"/>
        <w:ind w:firstLine="40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1、本声明函主要供参加政府采购活动的小微企业填写，非小微企业无需填写。</w:t>
      </w:r>
    </w:p>
    <w:p w14:paraId="04D6249E">
      <w:pPr>
        <w:pStyle w:val="10"/>
        <w:wordWrap w:val="0"/>
        <w:spacing w:line="360" w:lineRule="auto"/>
        <w:ind w:firstLine="40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2、小型、微型企业提供中型企业提供的服务的，视同为中型企业。</w:t>
      </w:r>
    </w:p>
    <w:p w14:paraId="147FB528">
      <w:pPr>
        <w:pStyle w:val="10"/>
        <w:wordWrap w:val="0"/>
        <w:spacing w:line="360" w:lineRule="auto"/>
        <w:ind w:firstLine="404" w:firstLineChars="200"/>
        <w:rPr>
          <w:rFonts w:hint="eastAsia" w:ascii="宋体" w:hAnsi="宋体" w:eastAsia="宋体" w:cs="宋体"/>
          <w:color w:val="auto"/>
          <w:sz w:val="21"/>
          <w:szCs w:val="21"/>
          <w:highlight w:val="none"/>
        </w:rPr>
      </w:pPr>
    </w:p>
    <w:p w14:paraId="4F25D2F5">
      <w:pPr>
        <w:pStyle w:val="2"/>
        <w:wordWrap w:val="0"/>
        <w:spacing w:after="0" w:line="360" w:lineRule="auto"/>
        <w:ind w:right="142"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本公司（联合体）郑重声明，根据《政府采购促进中小企业发展管理办法》（财库﹝2020﹞46号）的规定，本公司（联合体）参加</w:t>
      </w:r>
      <w:r>
        <w:rPr>
          <w:rFonts w:hint="eastAsia" w:ascii="宋体" w:hAnsi="宋体" w:eastAsia="宋体" w:cs="宋体"/>
          <w:color w:val="auto"/>
          <w:highlight w:val="none"/>
          <w:u w:val="single"/>
        </w:rPr>
        <w:t xml:space="preserve">   （采购人名称）           </w:t>
      </w:r>
      <w:r>
        <w:rPr>
          <w:rFonts w:hint="eastAsia" w:ascii="宋体" w:hAnsi="宋体" w:eastAsia="宋体" w:cs="宋体"/>
          <w:color w:val="auto"/>
          <w:highlight w:val="none"/>
        </w:rPr>
        <w:t>的</w:t>
      </w:r>
      <w:r>
        <w:rPr>
          <w:rFonts w:hint="eastAsia" w:ascii="宋体" w:hAnsi="宋体" w:eastAsia="宋体" w:cs="宋体"/>
          <w:color w:val="auto"/>
          <w:highlight w:val="none"/>
          <w:u w:val="single"/>
        </w:rPr>
        <w:t xml:space="preserve">   （项目名称）  </w:t>
      </w:r>
      <w:r>
        <w:rPr>
          <w:rFonts w:hint="eastAsia" w:ascii="宋体" w:hAnsi="宋体" w:eastAsia="宋体" w:cs="宋体"/>
          <w:color w:val="auto"/>
          <w:highlight w:val="none"/>
        </w:rPr>
        <w:t>采购活动，服务全部由符合政策要求的小微企业承接。相关企业（含联合体中的小微企业、签订分包意向协议的小微企业）的具体情况如下：</w:t>
      </w:r>
    </w:p>
    <w:p w14:paraId="735BE4ED">
      <w:pPr>
        <w:tabs>
          <w:tab w:val="left" w:pos="1384"/>
          <w:tab w:val="left" w:pos="4562"/>
          <w:tab w:val="left" w:pos="6803"/>
        </w:tabs>
        <w:wordWrap w:val="0"/>
        <w:spacing w:line="360" w:lineRule="auto"/>
        <w:ind w:right="142"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u w:val="single"/>
          <w:lang w:val="en-US" w:eastAsia="zh-CN"/>
        </w:rPr>
        <w:t xml:space="preserve">    （标的名称）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，属于</w:t>
      </w:r>
      <w:r>
        <w:rPr>
          <w:rFonts w:hint="eastAsia" w:ascii="宋体" w:hAnsi="宋体" w:cs="宋体"/>
          <w:color w:val="auto"/>
          <w:szCs w:val="21"/>
          <w:highlight w:val="none"/>
          <w:u w:val="single"/>
          <w:lang w:val="en-US" w:eastAsia="zh-CN"/>
        </w:rPr>
        <w:t xml:space="preserve">     （所属行业）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；承接企业为</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 小型企业、微型企业）</w:t>
      </w:r>
      <w:r>
        <w:rPr>
          <w:rFonts w:hint="eastAsia" w:ascii="宋体" w:hAnsi="宋体" w:eastAsia="宋体" w:cs="宋体"/>
          <w:color w:val="auto"/>
          <w:szCs w:val="21"/>
          <w:highlight w:val="none"/>
        </w:rPr>
        <w:t>；</w:t>
      </w:r>
    </w:p>
    <w:p w14:paraId="36F6C41C">
      <w:pPr>
        <w:pStyle w:val="2"/>
        <w:wordWrap w:val="0"/>
        <w:spacing w:after="0" w:line="360" w:lineRule="auto"/>
        <w:ind w:left="765" w:right="142" w:hanging="5"/>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72A52319">
      <w:pPr>
        <w:pStyle w:val="2"/>
        <w:wordWrap w:val="0"/>
        <w:spacing w:after="0" w:line="360" w:lineRule="auto"/>
        <w:ind w:right="142"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以上企业，不属于大企业的分支机构，不存在控股股东为大企业的情形，也不存在与大企业的负责人为同一人的情形。</w:t>
      </w:r>
    </w:p>
    <w:p w14:paraId="49940004">
      <w:pPr>
        <w:pStyle w:val="2"/>
        <w:wordWrap w:val="0"/>
        <w:spacing w:after="0" w:line="360" w:lineRule="auto"/>
        <w:ind w:right="142"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本企业对上述声明内容的真实性负责。如有虚假，将依法承担相应责任。</w:t>
      </w:r>
    </w:p>
    <w:p w14:paraId="01F0C6C3">
      <w:pPr>
        <w:pStyle w:val="12"/>
        <w:wordWrap w:val="0"/>
        <w:spacing w:line="360" w:lineRule="auto"/>
        <w:ind w:firstLine="420" w:firstLineChars="200"/>
        <w:rPr>
          <w:rFonts w:hint="eastAsia" w:ascii="宋体" w:hAnsi="宋体" w:eastAsia="宋体" w:cs="宋体"/>
          <w:color w:val="auto"/>
          <w:szCs w:val="21"/>
          <w:highlight w:val="none"/>
        </w:rPr>
      </w:pPr>
    </w:p>
    <w:p w14:paraId="59EFAA46">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09788792">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2ED500B3">
      <w:pPr>
        <w:pStyle w:val="12"/>
        <w:wordWrap w:val="0"/>
        <w:spacing w:line="360" w:lineRule="auto"/>
        <w:ind w:firstLine="420" w:firstLineChars="200"/>
        <w:rPr>
          <w:rFonts w:hint="eastAsia" w:ascii="宋体" w:hAnsi="宋体" w:eastAsia="宋体" w:cs="宋体"/>
          <w:color w:val="auto"/>
          <w:szCs w:val="21"/>
          <w:highlight w:val="none"/>
        </w:rPr>
      </w:pPr>
    </w:p>
    <w:p w14:paraId="269CD32A">
      <w:pPr>
        <w:wordWrap w:val="0"/>
        <w:snapToGrid w:val="0"/>
        <w:spacing w:line="360" w:lineRule="auto"/>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注：</w:t>
      </w:r>
    </w:p>
    <w:p w14:paraId="406507DD">
      <w:pPr>
        <w:wordWrap w:val="0"/>
        <w:snapToGrid w:val="0"/>
        <w:spacing w:line="360" w:lineRule="auto"/>
        <w:ind w:left="660" w:hanging="36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1、从业人员、营业收入、资产总额填报上一年度数据，无上一年度数据的新成立企业可不填报。</w:t>
      </w:r>
    </w:p>
    <w:p w14:paraId="10149845">
      <w:pPr>
        <w:pStyle w:val="2"/>
        <w:wordWrap w:val="0"/>
        <w:spacing w:after="0" w:line="360" w:lineRule="auto"/>
        <w:ind w:firstLine="200" w:firstLineChars="100"/>
        <w:rPr>
          <w:rFonts w:hint="eastAsia" w:ascii="宋体" w:hAnsi="宋体" w:eastAsia="宋体" w:cs="宋体"/>
          <w:b/>
          <w:bCs/>
          <w:color w:val="auto"/>
          <w:sz w:val="28"/>
          <w:szCs w:val="28"/>
          <w:highlight w:val="none"/>
        </w:rPr>
      </w:pPr>
      <w:r>
        <w:rPr>
          <w:rFonts w:hint="eastAsia" w:ascii="宋体" w:hAnsi="宋体" w:eastAsia="宋体" w:cs="宋体"/>
          <w:color w:val="auto"/>
          <w:sz w:val="20"/>
          <w:highlight w:val="none"/>
        </w:rPr>
        <w:t>2、请根据自己的真实情况出具《小微企业声明函》。依法享受中小企业优惠政策的，采购人或者采购代理机构在公告中标结果时，同时公告其《小微企业声明函》，接受社会监督。</w:t>
      </w:r>
      <w:r>
        <w:rPr>
          <w:rFonts w:hint="eastAsia" w:ascii="宋体" w:hAnsi="宋体" w:eastAsia="宋体" w:cs="宋体"/>
          <w:b/>
          <w:bCs/>
          <w:color w:val="auto"/>
          <w:sz w:val="28"/>
          <w:szCs w:val="28"/>
          <w:highlight w:val="none"/>
        </w:rPr>
        <w:br w:type="page"/>
      </w:r>
    </w:p>
    <w:p w14:paraId="0749E675">
      <w:pPr>
        <w:pStyle w:val="12"/>
        <w:wordWrap w:val="0"/>
        <w:spacing w:line="360" w:lineRule="auto"/>
        <w:jc w:val="center"/>
        <w:outlineLvl w:val="1"/>
        <w:rPr>
          <w:rFonts w:hint="eastAsia" w:ascii="宋体" w:hAnsi="宋体" w:eastAsia="宋体" w:cs="宋体"/>
          <w:b/>
          <w:bCs/>
          <w:color w:val="auto"/>
          <w:sz w:val="28"/>
          <w:szCs w:val="28"/>
          <w:highlight w:val="none"/>
        </w:rPr>
      </w:pPr>
      <w:bookmarkStart w:id="320" w:name="_Toc25613"/>
      <w:bookmarkStart w:id="321" w:name="_Toc7585"/>
      <w:r>
        <w:rPr>
          <w:rFonts w:hint="eastAsia" w:ascii="宋体" w:hAnsi="宋体" w:eastAsia="宋体" w:cs="宋体"/>
          <w:b/>
          <w:bCs/>
          <w:color w:val="auto"/>
          <w:sz w:val="28"/>
          <w:szCs w:val="28"/>
          <w:highlight w:val="none"/>
        </w:rPr>
        <w:t>第三节 商务文件格式</w:t>
      </w:r>
      <w:bookmarkEnd w:id="319"/>
      <w:bookmarkEnd w:id="320"/>
      <w:bookmarkEnd w:id="321"/>
    </w:p>
    <w:p w14:paraId="1D9B1771">
      <w:pPr>
        <w:wordWrap w:val="0"/>
        <w:snapToGrid w:val="0"/>
        <w:spacing w:line="360" w:lineRule="auto"/>
        <w:rPr>
          <w:rFonts w:hint="eastAsia" w:ascii="宋体" w:hAnsi="宋体" w:eastAsia="宋体" w:cs="宋体"/>
          <w:color w:val="auto"/>
          <w:sz w:val="30"/>
          <w:szCs w:val="20"/>
          <w:highlight w:val="none"/>
        </w:rPr>
      </w:pPr>
    </w:p>
    <w:p w14:paraId="082D6D7D">
      <w:pP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 xml:space="preserve">             电子投标文件</w:t>
      </w:r>
    </w:p>
    <w:p w14:paraId="7B6C83C4">
      <w:pPr>
        <w:wordWrap w:val="0"/>
        <w:snapToGrid w:val="0"/>
        <w:spacing w:line="360" w:lineRule="auto"/>
        <w:rPr>
          <w:rFonts w:hint="eastAsia" w:ascii="宋体" w:hAnsi="宋体" w:eastAsia="宋体" w:cs="宋体"/>
          <w:color w:val="auto"/>
          <w:sz w:val="24"/>
          <w:szCs w:val="20"/>
          <w:highlight w:val="none"/>
        </w:rPr>
      </w:pPr>
    </w:p>
    <w:p w14:paraId="7E228C4C">
      <w:pPr>
        <w:wordWrap w:val="0"/>
        <w:snapToGrid w:val="0"/>
        <w:spacing w:line="360" w:lineRule="auto"/>
        <w:jc w:val="center"/>
        <w:rPr>
          <w:rFonts w:hint="eastAsia" w:ascii="宋体" w:hAnsi="宋体" w:eastAsia="宋体" w:cs="宋体"/>
          <w:b/>
          <w:color w:val="auto"/>
          <w:sz w:val="24"/>
          <w:szCs w:val="20"/>
          <w:highlight w:val="none"/>
        </w:rPr>
      </w:pPr>
      <w:r>
        <w:rPr>
          <w:rFonts w:hint="eastAsia" w:ascii="宋体" w:hAnsi="宋体" w:eastAsia="宋体" w:cs="宋体"/>
          <w:b/>
          <w:color w:val="auto"/>
          <w:sz w:val="32"/>
          <w:szCs w:val="32"/>
          <w:highlight w:val="none"/>
        </w:rPr>
        <w:t>商务文件（封面）</w:t>
      </w:r>
    </w:p>
    <w:p w14:paraId="4714087A">
      <w:pPr>
        <w:wordWrap w:val="0"/>
        <w:snapToGrid w:val="0"/>
        <w:spacing w:line="360" w:lineRule="auto"/>
        <w:rPr>
          <w:rFonts w:hint="eastAsia" w:ascii="宋体" w:hAnsi="宋体" w:eastAsia="宋体" w:cs="宋体"/>
          <w:bCs/>
          <w:color w:val="auto"/>
          <w:sz w:val="24"/>
          <w:szCs w:val="20"/>
          <w:highlight w:val="none"/>
        </w:rPr>
      </w:pPr>
    </w:p>
    <w:p w14:paraId="0F9486BC">
      <w:pP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5BFABCDD">
      <w:pPr>
        <w:wordWrap w:val="0"/>
        <w:snapToGrid w:val="0"/>
        <w:spacing w:line="360" w:lineRule="auto"/>
        <w:ind w:firstLine="540" w:firstLineChars="225"/>
        <w:rPr>
          <w:rFonts w:hint="eastAsia" w:ascii="宋体" w:hAnsi="宋体" w:eastAsia="宋体" w:cs="宋体"/>
          <w:bCs/>
          <w:color w:val="auto"/>
          <w:sz w:val="24"/>
          <w:szCs w:val="20"/>
          <w:highlight w:val="none"/>
        </w:rPr>
      </w:pPr>
    </w:p>
    <w:p w14:paraId="130E3CA0">
      <w:pP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项目编号： </w:t>
      </w:r>
      <w:r>
        <w:rPr>
          <w:rFonts w:hint="eastAsia" w:ascii="宋体" w:hAnsi="宋体" w:eastAsia="宋体" w:cs="宋体"/>
          <w:color w:val="auto"/>
          <w:sz w:val="24"/>
          <w:highlight w:val="none"/>
        </w:rPr>
        <w:t xml:space="preserve"> </w:t>
      </w:r>
    </w:p>
    <w:p w14:paraId="31B2E0DB">
      <w:pPr>
        <w:wordWrap w:val="0"/>
        <w:snapToGrid w:val="0"/>
        <w:spacing w:line="360" w:lineRule="auto"/>
        <w:ind w:firstLine="540" w:firstLineChars="225"/>
        <w:rPr>
          <w:rFonts w:hint="eastAsia" w:ascii="宋体" w:hAnsi="宋体" w:eastAsia="宋体" w:cs="宋体"/>
          <w:bCs/>
          <w:color w:val="auto"/>
          <w:sz w:val="24"/>
          <w:szCs w:val="20"/>
          <w:highlight w:val="none"/>
        </w:rPr>
      </w:pPr>
      <w:r>
        <w:rPr>
          <w:rFonts w:hint="eastAsia" w:ascii="宋体" w:hAnsi="宋体" w:eastAsia="宋体" w:cs="宋体"/>
          <w:bCs/>
          <w:color w:val="auto"/>
          <w:sz w:val="24"/>
          <w:highlight w:val="none"/>
        </w:rPr>
        <w:t xml:space="preserve"> </w:t>
      </w:r>
    </w:p>
    <w:p w14:paraId="6B2CF28E">
      <w:pP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4D1AAB25">
      <w:pPr>
        <w:wordWrap w:val="0"/>
        <w:snapToGrid w:val="0"/>
        <w:spacing w:line="360" w:lineRule="auto"/>
        <w:ind w:firstLine="540" w:firstLineChars="225"/>
        <w:rPr>
          <w:rFonts w:hint="eastAsia" w:ascii="宋体" w:hAnsi="宋体" w:eastAsia="宋体" w:cs="宋体"/>
          <w:bCs/>
          <w:color w:val="auto"/>
          <w:sz w:val="24"/>
          <w:szCs w:val="20"/>
          <w:highlight w:val="none"/>
        </w:rPr>
      </w:pPr>
    </w:p>
    <w:p w14:paraId="2232C831">
      <w:pPr>
        <w:pStyle w:val="8"/>
        <w:wordWrap w:val="0"/>
        <w:snapToGrid w:val="0"/>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p>
    <w:p w14:paraId="19F20101">
      <w:pPr>
        <w:pStyle w:val="8"/>
        <w:wordWrap w:val="0"/>
        <w:snapToGrid w:val="0"/>
        <w:spacing w:line="360" w:lineRule="auto"/>
        <w:ind w:firstLine="540" w:firstLineChars="225"/>
        <w:rPr>
          <w:rFonts w:hint="eastAsia" w:ascii="宋体" w:hAnsi="宋体" w:eastAsia="宋体" w:cs="宋体"/>
          <w:bCs/>
          <w:color w:val="auto"/>
          <w:sz w:val="24"/>
          <w:szCs w:val="24"/>
          <w:highlight w:val="none"/>
        </w:rPr>
      </w:pPr>
    </w:p>
    <w:p w14:paraId="1457DC1C">
      <w:pPr>
        <w:pStyle w:val="8"/>
        <w:wordWrap w:val="0"/>
        <w:snapToGrid w:val="0"/>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投标人地址：</w:t>
      </w:r>
    </w:p>
    <w:p w14:paraId="45627B33">
      <w:pPr>
        <w:pStyle w:val="8"/>
        <w:wordWrap w:val="0"/>
        <w:snapToGrid w:val="0"/>
        <w:spacing w:line="360" w:lineRule="auto"/>
        <w:ind w:firstLine="960" w:firstLineChars="400"/>
        <w:rPr>
          <w:rFonts w:hint="eastAsia" w:ascii="宋体" w:hAnsi="宋体" w:eastAsia="宋体" w:cs="宋体"/>
          <w:bCs/>
          <w:color w:val="auto"/>
          <w:sz w:val="24"/>
          <w:szCs w:val="24"/>
          <w:highlight w:val="none"/>
        </w:rPr>
      </w:pPr>
    </w:p>
    <w:p w14:paraId="2F7F905B">
      <w:pPr>
        <w:wordWrap w:val="0"/>
        <w:snapToGrid w:val="0"/>
        <w:spacing w:line="360" w:lineRule="auto"/>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66DF0F7F">
      <w:pPr>
        <w:wordWrap w:val="0"/>
        <w:snapToGrid w:val="0"/>
        <w:spacing w:line="360" w:lineRule="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 </w:t>
      </w:r>
    </w:p>
    <w:p w14:paraId="7D39E8D5">
      <w:pPr>
        <w:wordWrap w:val="0"/>
        <w:spacing w:line="360" w:lineRule="auto"/>
        <w:ind w:right="420"/>
        <w:rPr>
          <w:rFonts w:hint="eastAsia" w:ascii="宋体" w:hAnsi="宋体" w:eastAsia="宋体" w:cs="宋体"/>
          <w:color w:val="auto"/>
          <w:sz w:val="24"/>
          <w:szCs w:val="20"/>
          <w:highlight w:val="none"/>
        </w:rPr>
      </w:pPr>
    </w:p>
    <w:p w14:paraId="15DF2EF0">
      <w:pPr>
        <w:wordWrap w:val="0"/>
        <w:spacing w:line="360" w:lineRule="auto"/>
        <w:ind w:right="420"/>
        <w:rPr>
          <w:rFonts w:hint="eastAsia" w:ascii="宋体" w:hAnsi="宋体" w:eastAsia="宋体" w:cs="宋体"/>
          <w:color w:val="auto"/>
          <w:sz w:val="24"/>
          <w:szCs w:val="20"/>
          <w:highlight w:val="none"/>
        </w:rPr>
      </w:pPr>
    </w:p>
    <w:p w14:paraId="5336FFC6">
      <w:pPr>
        <w:wordWrap w:val="0"/>
        <w:spacing w:line="360" w:lineRule="auto"/>
        <w:ind w:right="420"/>
        <w:rPr>
          <w:rFonts w:hint="eastAsia" w:ascii="宋体" w:hAnsi="宋体" w:eastAsia="宋体" w:cs="宋体"/>
          <w:color w:val="auto"/>
          <w:sz w:val="24"/>
          <w:szCs w:val="20"/>
          <w:highlight w:val="none"/>
        </w:rPr>
      </w:pPr>
    </w:p>
    <w:p w14:paraId="1AE85387">
      <w:pPr>
        <w:wordWrap w:val="0"/>
        <w:spacing w:line="360" w:lineRule="auto"/>
        <w:ind w:right="420"/>
        <w:rPr>
          <w:rFonts w:hint="eastAsia" w:ascii="宋体" w:hAnsi="宋体" w:eastAsia="宋体" w:cs="宋体"/>
          <w:color w:val="auto"/>
          <w:sz w:val="24"/>
          <w:szCs w:val="20"/>
          <w:highlight w:val="none"/>
        </w:rPr>
      </w:pPr>
    </w:p>
    <w:p w14:paraId="2C47D796">
      <w:pPr>
        <w:wordWrap w:val="0"/>
        <w:spacing w:line="360" w:lineRule="auto"/>
        <w:ind w:right="420"/>
        <w:rPr>
          <w:rFonts w:hint="eastAsia" w:ascii="宋体" w:hAnsi="宋体" w:eastAsia="宋体" w:cs="宋体"/>
          <w:color w:val="auto"/>
          <w:sz w:val="24"/>
          <w:szCs w:val="20"/>
          <w:highlight w:val="none"/>
        </w:rPr>
      </w:pPr>
    </w:p>
    <w:p w14:paraId="50EC55C7">
      <w:pPr>
        <w:wordWrap w:val="0"/>
        <w:spacing w:line="360" w:lineRule="auto"/>
        <w:ind w:right="420"/>
        <w:rPr>
          <w:rFonts w:hint="eastAsia" w:ascii="宋体" w:hAnsi="宋体" w:eastAsia="宋体" w:cs="宋体"/>
          <w:color w:val="auto"/>
          <w:sz w:val="24"/>
          <w:szCs w:val="20"/>
          <w:highlight w:val="none"/>
        </w:rPr>
      </w:pPr>
    </w:p>
    <w:p w14:paraId="6F99AE5D">
      <w:pPr>
        <w:wordWrap w:val="0"/>
        <w:spacing w:line="360" w:lineRule="auto"/>
        <w:ind w:right="420"/>
        <w:rPr>
          <w:rFonts w:hint="eastAsia" w:ascii="宋体" w:hAnsi="宋体" w:eastAsia="宋体" w:cs="宋体"/>
          <w:color w:val="auto"/>
          <w:sz w:val="24"/>
          <w:szCs w:val="20"/>
          <w:highlight w:val="none"/>
        </w:rPr>
      </w:pPr>
    </w:p>
    <w:p w14:paraId="003EE0E6">
      <w:pPr>
        <w:wordWrap w:val="0"/>
        <w:spacing w:line="360" w:lineRule="auto"/>
        <w:ind w:right="420"/>
        <w:rPr>
          <w:rFonts w:hint="eastAsia" w:ascii="宋体" w:hAnsi="宋体" w:eastAsia="宋体" w:cs="宋体"/>
          <w:color w:val="auto"/>
          <w:sz w:val="24"/>
          <w:szCs w:val="20"/>
          <w:highlight w:val="none"/>
        </w:rPr>
      </w:pPr>
    </w:p>
    <w:p w14:paraId="4475550F">
      <w:pPr>
        <w:wordWrap w:val="0"/>
        <w:spacing w:line="360" w:lineRule="auto"/>
        <w:ind w:right="420"/>
        <w:rPr>
          <w:rFonts w:hint="eastAsia" w:ascii="宋体" w:hAnsi="宋体" w:eastAsia="宋体" w:cs="宋体"/>
          <w:color w:val="auto"/>
          <w:sz w:val="24"/>
          <w:szCs w:val="20"/>
          <w:highlight w:val="none"/>
        </w:rPr>
      </w:pPr>
    </w:p>
    <w:p w14:paraId="30B489DE">
      <w:pPr>
        <w:wordWrap w:val="0"/>
        <w:spacing w:line="360" w:lineRule="auto"/>
        <w:ind w:right="42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 xml:space="preserve"> </w:t>
      </w:r>
    </w:p>
    <w:p w14:paraId="25915997">
      <w:pPr>
        <w:wordWrap w:val="0"/>
        <w:spacing w:line="360" w:lineRule="auto"/>
        <w:rPr>
          <w:rFonts w:hint="eastAsia" w:ascii="宋体" w:hAnsi="宋体" w:eastAsia="宋体" w:cs="宋体"/>
          <w:b/>
          <w:color w:val="auto"/>
          <w:kern w:val="0"/>
          <w:sz w:val="24"/>
          <w:highlight w:val="none"/>
        </w:rPr>
      </w:pPr>
    </w:p>
    <w:p w14:paraId="0629D168">
      <w:pPr>
        <w:wordWrap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商务文件目录</w:t>
      </w:r>
    </w:p>
    <w:p w14:paraId="64542BFD">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一、无串通投标行为的承诺函……………………………………………………………（页码）</w:t>
      </w:r>
    </w:p>
    <w:p w14:paraId="6B8F1A25">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356E024E">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68B4F42A">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C2FCB51">
      <w:pPr>
        <w:pStyle w:val="37"/>
        <w:wordWrap w:val="0"/>
        <w:spacing w:line="360" w:lineRule="auto"/>
        <w:rPr>
          <w:rFonts w:hint="eastAsia" w:ascii="宋体" w:hAnsi="宋体" w:eastAsia="宋体" w:cs="宋体"/>
          <w:color w:val="auto"/>
          <w:highlight w:val="none"/>
        </w:rPr>
      </w:pPr>
      <w:bookmarkStart w:id="322" w:name="OLE_LINK6"/>
      <w:bookmarkStart w:id="323" w:name="OLE_LINK7"/>
      <w:bookmarkStart w:id="324" w:name="OLE_LINK5"/>
      <w:r>
        <w:rPr>
          <w:rFonts w:hint="eastAsia" w:ascii="宋体" w:hAnsi="宋体" w:eastAsia="宋体" w:cs="宋体"/>
          <w:color w:val="auto"/>
          <w:highlight w:val="none"/>
        </w:rPr>
        <w:t>五、投标人情况介绍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0FB1B3D">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六、投标人类似业绩的证明文件（如有要求）</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322"/>
      <w:bookmarkEnd w:id="323"/>
    </w:p>
    <w:p w14:paraId="5D87DD5B">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七、其他商务文件或说明</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bookmarkEnd w:id="324"/>
    <w:p w14:paraId="1220EE26">
      <w:pP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注：以上目录是基本格式要求，各投标人可根据自身情况进一步向下增加内容或细化。</w:t>
      </w:r>
    </w:p>
    <w:p w14:paraId="7FCF45CE">
      <w:pPr>
        <w:widowControl/>
        <w:wordWrap w:val="0"/>
        <w:spacing w:line="360" w:lineRule="auto"/>
        <w:jc w:val="left"/>
        <w:rPr>
          <w:rFonts w:hint="eastAsia" w:ascii="宋体" w:hAnsi="宋体" w:eastAsia="宋体" w:cs="宋体"/>
          <w:color w:val="auto"/>
          <w:highlight w:val="none"/>
        </w:rPr>
        <w:sectPr>
          <w:pgSz w:w="11906" w:h="16838"/>
          <w:pgMar w:top="1440" w:right="1080" w:bottom="1440" w:left="1080" w:header="720" w:footer="720" w:gutter="0"/>
          <w:cols w:space="720" w:num="1"/>
          <w:docGrid w:type="lines" w:linePitch="331" w:charSpace="0"/>
        </w:sectPr>
      </w:pPr>
    </w:p>
    <w:p w14:paraId="0675076E">
      <w:pPr>
        <w:wordWrap w:val="0"/>
        <w:snapToGrid w:val="0"/>
        <w:spacing w:line="360" w:lineRule="auto"/>
        <w:ind w:left="42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一、无串通投标行为的承诺函</w:t>
      </w:r>
    </w:p>
    <w:p w14:paraId="3C842074">
      <w:pPr>
        <w:wordWrap w:val="0"/>
        <w:snapToGrid w:val="0"/>
        <w:spacing w:line="360" w:lineRule="auto"/>
        <w:ind w:left="42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投标人参加本项目无串通投标行为的承诺函</w:t>
      </w:r>
    </w:p>
    <w:p w14:paraId="673EF00B">
      <w:pPr>
        <w:wordWrap w:val="0"/>
        <w:snapToGrid w:val="0"/>
        <w:spacing w:line="360" w:lineRule="auto"/>
        <w:rPr>
          <w:rFonts w:hint="eastAsia" w:ascii="宋体" w:hAnsi="宋体" w:eastAsia="宋体" w:cs="宋体"/>
          <w:b/>
          <w:color w:val="auto"/>
          <w:szCs w:val="21"/>
          <w:highlight w:val="none"/>
        </w:rPr>
      </w:pPr>
    </w:p>
    <w:p w14:paraId="2CAB253E">
      <w:pPr>
        <w:wordWrap w:val="0"/>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一、我方承诺无下列相互串通投标的情形：</w:t>
      </w:r>
    </w:p>
    <w:p w14:paraId="778F5B37">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58E661DD">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2.不同投标人委托同一单位或者个人办理投标事宜；</w:t>
      </w:r>
    </w:p>
    <w:p w14:paraId="0D67C622">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3.不同的投标人的投标文件载明的项目管理员为同一个人；</w:t>
      </w:r>
    </w:p>
    <w:p w14:paraId="622BA1C6">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4.不同投标人的投标文件异常一致或者投标报价呈规律性差异；</w:t>
      </w:r>
    </w:p>
    <w:p w14:paraId="4552BA2B">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5.不同投标人的投标文件相互混装；</w:t>
      </w:r>
    </w:p>
    <w:p w14:paraId="219130CF">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6.不同投标人的投标保证金从同一单位或者个人账户转出。</w:t>
      </w:r>
    </w:p>
    <w:p w14:paraId="3777316E">
      <w:pPr>
        <w:wordWrap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二、我方承诺无下列恶意串通的情形：</w:t>
      </w:r>
    </w:p>
    <w:p w14:paraId="5DD21339">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1.投标人直接或者间接从采购人或者采购代理机构处获得其他投标人的相关信息并修改其投标文件或者投标文件；</w:t>
      </w:r>
    </w:p>
    <w:p w14:paraId="7EEC2AED">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2.投标人按照采购人或者采购代理机构的授意撤换、修改投标文件或者投标文件；</w:t>
      </w:r>
    </w:p>
    <w:p w14:paraId="47D2FF42">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3.投标人之间协商报价、技术方案等投标文件或者投标文件的实质性内容；</w:t>
      </w:r>
    </w:p>
    <w:p w14:paraId="7BE7D39D">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4.属于同一集团、协会、商会等组织成员的投标人按照该组织要求协同参加政府采购活动；</w:t>
      </w:r>
    </w:p>
    <w:p w14:paraId="6D30993A">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7A137177">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6.投标人之间商定部分投标人放弃参加政府采购活动或者放弃中标；</w:t>
      </w:r>
    </w:p>
    <w:p w14:paraId="4C45BC5B">
      <w:pP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7.投标人与采购人或者采购代理机构之间、投标人相互之间，为谋求特定投标人中标或者排斥其他投标人的其他串通行为。</w:t>
      </w:r>
    </w:p>
    <w:p w14:paraId="177FE779">
      <w:pPr>
        <w:wordWrap w:val="0"/>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375A32DC">
      <w:pP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42173EE7">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4486092">
      <w:pPr>
        <w:pStyle w:val="12"/>
        <w:wordWrap w:val="0"/>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bCs/>
          <w:color w:val="auto"/>
          <w:sz w:val="30"/>
          <w:szCs w:val="30"/>
          <w:highlight w:val="none"/>
        </w:rPr>
        <w:t>二、法定代表人身份证明及法定代表人有效身份证正反面复印件</w:t>
      </w:r>
    </w:p>
    <w:p w14:paraId="791C271A">
      <w:pPr>
        <w:wordWrap w:val="0"/>
        <w:spacing w:line="360" w:lineRule="auto"/>
        <w:ind w:left="540"/>
        <w:jc w:val="center"/>
        <w:rPr>
          <w:rFonts w:hint="eastAsia" w:ascii="宋体" w:hAnsi="宋体" w:eastAsia="宋体" w:cs="宋体"/>
          <w:b/>
          <w:color w:val="auto"/>
          <w:sz w:val="32"/>
          <w:szCs w:val="32"/>
          <w:highlight w:val="none"/>
        </w:rPr>
      </w:pPr>
    </w:p>
    <w:p w14:paraId="39A6E98E">
      <w:pPr>
        <w:wordWrap w:val="0"/>
        <w:spacing w:line="360" w:lineRule="auto"/>
        <w:ind w:left="54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法定代表人身份证明</w:t>
      </w:r>
    </w:p>
    <w:p w14:paraId="780436C3">
      <w:pP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投 标 人：</w:t>
      </w:r>
      <w:r>
        <w:rPr>
          <w:rFonts w:hint="eastAsia" w:ascii="宋体" w:hAnsi="宋体" w:eastAsia="宋体" w:cs="宋体"/>
          <w:color w:val="auto"/>
          <w:sz w:val="24"/>
          <w:highlight w:val="none"/>
          <w:u w:val="single"/>
        </w:rPr>
        <w:t xml:space="preserve">                                                        </w:t>
      </w:r>
    </w:p>
    <w:p w14:paraId="66AC604D">
      <w:pP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72DC378D">
      <w:pP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4C9EA7D9">
      <w:pPr>
        <w:wordWrap w:val="0"/>
        <w:spacing w:line="360" w:lineRule="auto"/>
        <w:ind w:left="54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084A5CF7">
      <w:pP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360A2706">
      <w:pP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（投标人名称）              </w:t>
      </w:r>
      <w:r>
        <w:rPr>
          <w:rFonts w:hint="eastAsia" w:ascii="宋体" w:hAnsi="宋体" w:eastAsia="宋体" w:cs="宋体"/>
          <w:color w:val="auto"/>
          <w:sz w:val="24"/>
          <w:highlight w:val="none"/>
        </w:rPr>
        <w:t>的法定代表人。</w:t>
      </w:r>
    </w:p>
    <w:p w14:paraId="36D85917">
      <w:pP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0286D49C">
      <w:pPr>
        <w:wordWrap w:val="0"/>
        <w:spacing w:line="360" w:lineRule="auto"/>
        <w:ind w:left="540"/>
        <w:rPr>
          <w:rFonts w:hint="eastAsia" w:ascii="宋体" w:hAnsi="宋体" w:eastAsia="宋体" w:cs="宋体"/>
          <w:color w:val="auto"/>
          <w:sz w:val="24"/>
          <w:highlight w:val="none"/>
        </w:rPr>
      </w:pPr>
    </w:p>
    <w:p w14:paraId="3707B77E">
      <w:pPr>
        <w:wordWrap w:val="0"/>
        <w:spacing w:line="360" w:lineRule="auto"/>
        <w:ind w:left="540"/>
        <w:rPr>
          <w:rFonts w:hint="eastAsia" w:ascii="宋体" w:hAnsi="宋体" w:eastAsia="宋体" w:cs="宋体"/>
          <w:color w:val="auto"/>
          <w:sz w:val="24"/>
          <w:highlight w:val="none"/>
        </w:rPr>
      </w:pPr>
    </w:p>
    <w:p w14:paraId="2F1A1DD5">
      <w:pP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10F91B88">
      <w:pPr>
        <w:wordWrap w:val="0"/>
        <w:spacing w:line="360" w:lineRule="auto"/>
        <w:ind w:left="540"/>
        <w:rPr>
          <w:rFonts w:hint="eastAsia" w:ascii="宋体" w:hAnsi="宋体" w:eastAsia="宋体" w:cs="宋体"/>
          <w:color w:val="auto"/>
          <w:sz w:val="24"/>
          <w:highlight w:val="none"/>
        </w:rPr>
      </w:pPr>
    </w:p>
    <w:p w14:paraId="5559939E">
      <w:pP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3868102F">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1E20629">
      <w:pPr>
        <w:wordWrap w:val="0"/>
        <w:snapToGrid w:val="0"/>
        <w:spacing w:line="360" w:lineRule="auto"/>
        <w:jc w:val="center"/>
        <w:rPr>
          <w:rFonts w:hint="eastAsia" w:ascii="宋体" w:hAnsi="宋体" w:eastAsia="宋体" w:cs="宋体"/>
          <w:b/>
          <w:color w:val="auto"/>
          <w:sz w:val="24"/>
          <w:highlight w:val="none"/>
        </w:rPr>
      </w:pPr>
    </w:p>
    <w:p w14:paraId="5A853DB9">
      <w:pPr>
        <w:wordWrap w:val="0"/>
        <w:snapToGrid w:val="0"/>
        <w:spacing w:line="360" w:lineRule="auto"/>
        <w:ind w:firstLine="600" w:firstLineChars="2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注：自然人投标的无需提供</w:t>
      </w:r>
    </w:p>
    <w:p w14:paraId="64C33D10">
      <w:pPr>
        <w:wordWrap w:val="0"/>
        <w:snapToGrid w:val="0"/>
        <w:spacing w:line="360" w:lineRule="auto"/>
        <w:ind w:firstLine="600" w:firstLineChars="250"/>
        <w:jc w:val="left"/>
        <w:rPr>
          <w:rFonts w:hint="eastAsia" w:ascii="宋体" w:hAnsi="宋体" w:eastAsia="宋体" w:cs="宋体"/>
          <w:color w:val="auto"/>
          <w:sz w:val="24"/>
          <w:highlight w:val="none"/>
        </w:rPr>
      </w:pPr>
    </w:p>
    <w:p w14:paraId="221848FC">
      <w:pPr>
        <w:wordWrap w:val="0"/>
        <w:snapToGrid w:val="0"/>
        <w:spacing w:line="360" w:lineRule="auto"/>
        <w:ind w:firstLine="602" w:firstLineChars="250"/>
        <w:jc w:val="left"/>
        <w:rPr>
          <w:rFonts w:hint="eastAsia" w:ascii="宋体" w:hAnsi="宋体" w:eastAsia="宋体" w:cs="宋体"/>
          <w:b/>
          <w:color w:val="auto"/>
          <w:sz w:val="24"/>
          <w:szCs w:val="20"/>
          <w:highlight w:val="none"/>
        </w:rPr>
      </w:pPr>
    </w:p>
    <w:tbl>
      <w:tblPr>
        <w:tblStyle w:val="21"/>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448E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14:paraId="7FF21D8D">
            <w:pPr>
              <w:wordWrap w:val="0"/>
              <w:spacing w:line="360" w:lineRule="auto"/>
              <w:rPr>
                <w:rFonts w:hint="eastAsia" w:ascii="宋体" w:hAnsi="宋体" w:eastAsia="宋体" w:cs="宋体"/>
                <w:b/>
                <w:color w:val="auto"/>
                <w:sz w:val="24"/>
                <w:highlight w:val="none"/>
              </w:rPr>
            </w:pPr>
          </w:p>
          <w:p w14:paraId="2455D478">
            <w:pPr>
              <w:wordWrap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法定代表身份证复印件粘贴处（正、反面）</w:t>
            </w:r>
          </w:p>
        </w:tc>
      </w:tr>
    </w:tbl>
    <w:p w14:paraId="458E4A61">
      <w:pPr>
        <w:pStyle w:val="12"/>
        <w:wordWrap w:val="0"/>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r>
        <w:rPr>
          <w:rFonts w:hint="eastAsia" w:ascii="宋体" w:hAnsi="宋体" w:eastAsia="宋体" w:cs="宋体"/>
          <w:b/>
          <w:color w:val="auto"/>
          <w:sz w:val="24"/>
          <w:highlight w:val="none"/>
        </w:rPr>
        <w:br w:type="page"/>
      </w:r>
      <w:r>
        <w:rPr>
          <w:rFonts w:hint="eastAsia" w:ascii="宋体" w:hAnsi="宋体" w:eastAsia="宋体" w:cs="宋体"/>
          <w:b/>
          <w:bCs/>
          <w:color w:val="auto"/>
          <w:sz w:val="30"/>
          <w:szCs w:val="30"/>
          <w:highlight w:val="none"/>
        </w:rPr>
        <w:t>三、法定代表人授权委托书及委托代理人有效身份证正反面复印件（如有委托时）</w:t>
      </w:r>
    </w:p>
    <w:p w14:paraId="3C27B42A">
      <w:pPr>
        <w:wordWrap w:val="0"/>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法定代表人授权委托书</w:t>
      </w:r>
    </w:p>
    <w:p w14:paraId="12734F83">
      <w:pPr>
        <w:wordWrap w:val="0"/>
        <w:snapToGrid w:val="0"/>
        <w:spacing w:line="360" w:lineRule="auto"/>
        <w:jc w:val="center"/>
        <w:rPr>
          <w:rFonts w:hint="eastAsia" w:ascii="宋体" w:hAnsi="宋体" w:eastAsia="宋体" w:cs="宋体"/>
          <w:b/>
          <w:color w:val="auto"/>
          <w:sz w:val="24"/>
          <w:highlight w:val="none"/>
        </w:rPr>
      </w:pPr>
    </w:p>
    <w:p w14:paraId="01CE94AA">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w:t>
      </w:r>
      <w:bookmarkStart w:id="325" w:name="PO_3000001866_PM031_7"/>
      <w:r>
        <w:rPr>
          <w:rFonts w:hint="eastAsia" w:ascii="宋体" w:hAnsi="宋体" w:eastAsia="宋体" w:cs="宋体"/>
          <w:color w:val="auto"/>
          <w:highlight w:val="none"/>
          <w:u w:val="single"/>
        </w:rPr>
        <w:t>广西邕政采购代理有限公司</w:t>
      </w:r>
      <w:bookmarkEnd w:id="325"/>
      <w:r>
        <w:rPr>
          <w:rFonts w:hint="eastAsia" w:ascii="宋体" w:hAnsi="宋体" w:eastAsia="宋体" w:cs="宋体"/>
          <w:color w:val="auto"/>
          <w:highlight w:val="none"/>
          <w:u w:val="single"/>
        </w:rPr>
        <w:t xml:space="preserve"> </w:t>
      </w:r>
    </w:p>
    <w:p w14:paraId="036A6D0E">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（投标人名称）的法定代表人，现授权我单位在职正式员工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（姓名和职务）为我方代理人。代理人根据授权，以我方名义签署、澄清、说明、补正、递交、撤回、修改贵方组织的</w:t>
      </w:r>
      <w:r>
        <w:rPr>
          <w:rFonts w:hint="eastAsia" w:ascii="宋体" w:hAnsi="宋体" w:eastAsia="宋体" w:cs="宋体"/>
          <w:color w:val="auto"/>
          <w:highlight w:val="none"/>
          <w:u w:val="single"/>
        </w:rPr>
        <w:t xml:space="preserve"> </w:t>
      </w:r>
      <w:r>
        <w:rPr>
          <w:rFonts w:hint="eastAsia" w:ascii="宋体" w:hAnsi="宋体" w:eastAsia="宋体" w:cs="宋体"/>
          <w:color w:val="auto"/>
          <w:szCs w:val="21"/>
          <w:highlight w:val="none"/>
          <w:u w:val="single"/>
        </w:rPr>
        <w:t xml:space="preserve">（项目名称）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）的投标文件、签订合同和处理一切有关事宜，其法律后果由我方承担。</w:t>
      </w:r>
    </w:p>
    <w:p w14:paraId="2AD520E9">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日签字生效，委托期限：</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w:t>
      </w:r>
    </w:p>
    <w:p w14:paraId="1D578340">
      <w:pPr>
        <w:pStyle w:val="12"/>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代理人无转委托权。</w:t>
      </w:r>
    </w:p>
    <w:p w14:paraId="6B2F5F02">
      <w:pPr>
        <w:pStyle w:val="12"/>
        <w:wordWrap w:val="0"/>
        <w:spacing w:line="360" w:lineRule="auto"/>
        <w:ind w:firstLine="420"/>
        <w:rPr>
          <w:rFonts w:hint="eastAsia" w:ascii="宋体" w:hAnsi="宋体" w:eastAsia="宋体" w:cs="宋体"/>
          <w:color w:val="auto"/>
          <w:highlight w:val="none"/>
        </w:rPr>
      </w:pPr>
    </w:p>
    <w:p w14:paraId="1791D563">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投标人（或联合体投标</w:t>
      </w:r>
      <w:r>
        <w:rPr>
          <w:rFonts w:hint="eastAsia" w:ascii="宋体" w:hAnsi="宋体" w:eastAsia="宋体" w:cs="宋体"/>
          <w:color w:val="auto"/>
          <w:kern w:val="0"/>
          <w:szCs w:val="21"/>
          <w:highlight w:val="none"/>
        </w:rPr>
        <w:t>牵头人名称</w:t>
      </w:r>
      <w:r>
        <w:rPr>
          <w:rFonts w:hint="eastAsia" w:ascii="宋体" w:hAnsi="宋体" w:eastAsia="宋体" w:cs="宋体"/>
          <w:color w:val="auto"/>
          <w:highlight w:val="none"/>
        </w:rPr>
        <w:t>）（盖单位公章）：</w:t>
      </w:r>
      <w:r>
        <w:rPr>
          <w:rFonts w:hint="eastAsia" w:ascii="宋体" w:hAnsi="宋体" w:eastAsia="宋体" w:cs="宋体"/>
          <w:color w:val="auto"/>
          <w:highlight w:val="none"/>
          <w:u w:val="single"/>
        </w:rPr>
        <w:t xml:space="preserve">                                    </w:t>
      </w:r>
    </w:p>
    <w:p w14:paraId="25BD5E01">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w:t>
      </w:r>
      <w:r>
        <w:rPr>
          <w:rFonts w:hint="eastAsia" w:ascii="宋体" w:hAnsi="宋体" w:eastAsia="宋体" w:cs="宋体"/>
          <w:color w:val="auto"/>
          <w:highlight w:val="none"/>
          <w:u w:val="single"/>
        </w:rPr>
        <w:t xml:space="preserve">                                </w:t>
      </w:r>
    </w:p>
    <w:p w14:paraId="74DD4484">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法定代表人身份证号码：</w:t>
      </w:r>
      <w:r>
        <w:rPr>
          <w:rFonts w:hint="eastAsia" w:ascii="宋体" w:hAnsi="宋体" w:eastAsia="宋体" w:cs="宋体"/>
          <w:color w:val="auto"/>
          <w:highlight w:val="none"/>
          <w:u w:val="single"/>
        </w:rPr>
        <w:t xml:space="preserve">                                   </w:t>
      </w:r>
    </w:p>
    <w:p w14:paraId="47ECFAC9">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委托代理人（签字）：</w:t>
      </w:r>
      <w:r>
        <w:rPr>
          <w:rFonts w:hint="eastAsia" w:ascii="宋体" w:hAnsi="宋体" w:eastAsia="宋体" w:cs="宋体"/>
          <w:color w:val="auto"/>
          <w:highlight w:val="none"/>
          <w:u w:val="single"/>
        </w:rPr>
        <w:t xml:space="preserve">                                </w:t>
      </w:r>
    </w:p>
    <w:p w14:paraId="77158965">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委托代理人身份证号码：</w:t>
      </w:r>
      <w:r>
        <w:rPr>
          <w:rFonts w:hint="eastAsia" w:ascii="宋体" w:hAnsi="宋体" w:eastAsia="宋体" w:cs="宋体"/>
          <w:color w:val="auto"/>
          <w:highlight w:val="none"/>
          <w:u w:val="single"/>
        </w:rPr>
        <w:t xml:space="preserve">                                   </w:t>
      </w:r>
    </w:p>
    <w:p w14:paraId="24E49175">
      <w:pPr>
        <w:pStyle w:val="12"/>
        <w:wordWrap w:val="0"/>
        <w:spacing w:line="360" w:lineRule="auto"/>
        <w:ind w:firstLine="420"/>
        <w:rPr>
          <w:rFonts w:hint="eastAsia" w:ascii="宋体" w:hAnsi="宋体" w:eastAsia="宋体" w:cs="宋体"/>
          <w:color w:val="auto"/>
          <w:highlight w:val="none"/>
          <w:u w:val="single"/>
        </w:rPr>
      </w:pPr>
    </w:p>
    <w:p w14:paraId="3908071E">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kern w:val="0"/>
          <w:szCs w:val="21"/>
          <w:highlight w:val="none"/>
        </w:rPr>
        <w:t>成员一名称：</w:t>
      </w:r>
      <w:r>
        <w:rPr>
          <w:rFonts w:hint="eastAsia" w:ascii="宋体" w:hAnsi="宋体" w:eastAsia="宋体" w:cs="宋体"/>
          <w:color w:val="auto"/>
          <w:highlight w:val="none"/>
        </w:rPr>
        <w:t>（盖单位公章）：</w:t>
      </w:r>
      <w:r>
        <w:rPr>
          <w:rFonts w:hint="eastAsia" w:ascii="宋体" w:hAnsi="宋体" w:eastAsia="宋体" w:cs="宋体"/>
          <w:color w:val="auto"/>
          <w:highlight w:val="none"/>
          <w:u w:val="single"/>
        </w:rPr>
        <w:t xml:space="preserve">                                    </w:t>
      </w:r>
    </w:p>
    <w:p w14:paraId="1D80B5CC">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w:t>
      </w:r>
      <w:r>
        <w:rPr>
          <w:rFonts w:hint="eastAsia" w:ascii="宋体" w:hAnsi="宋体" w:eastAsia="宋体" w:cs="宋体"/>
          <w:color w:val="auto"/>
          <w:highlight w:val="none"/>
          <w:u w:val="single"/>
        </w:rPr>
        <w:t xml:space="preserve">                                </w:t>
      </w:r>
    </w:p>
    <w:p w14:paraId="62D452E4">
      <w:pPr>
        <w:pStyle w:val="12"/>
        <w:wordWrap w:val="0"/>
        <w:spacing w:line="360" w:lineRule="auto"/>
        <w:ind w:firstLine="420"/>
        <w:rPr>
          <w:rFonts w:hint="eastAsia" w:ascii="宋体" w:hAnsi="宋体" w:eastAsia="宋体" w:cs="宋体"/>
          <w:color w:val="auto"/>
          <w:highlight w:val="none"/>
          <w:u w:val="single"/>
        </w:rPr>
      </w:pPr>
    </w:p>
    <w:p w14:paraId="425E36D6">
      <w:pPr>
        <w:wordWrap w:val="0"/>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成员二名称：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（盖单位公章）</w:t>
      </w:r>
    </w:p>
    <w:p w14:paraId="2A7B053E">
      <w:pPr>
        <w:wordWrap w:val="0"/>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法定代表人或其委托代理人：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（签字）</w:t>
      </w:r>
    </w:p>
    <w:p w14:paraId="03035BA5">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p>
    <w:p w14:paraId="339D8E24">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6C7A0CDA">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1.法定代表人和委托代理人必须在授权委托书上亲笔签名，不得使用印章、签名章或者其他电子制版签名代替，</w:t>
      </w:r>
      <w:r>
        <w:rPr>
          <w:rFonts w:hint="eastAsia" w:ascii="宋体" w:hAnsi="宋体" w:eastAsia="宋体" w:cs="宋体"/>
          <w:b/>
          <w:bCs/>
          <w:color w:val="auto"/>
          <w:szCs w:val="21"/>
          <w:highlight w:val="none"/>
        </w:rPr>
        <w:t>否则作无效投标处理</w:t>
      </w:r>
      <w:r>
        <w:rPr>
          <w:rFonts w:hint="eastAsia" w:ascii="宋体" w:hAnsi="宋体" w:eastAsia="宋体" w:cs="宋体"/>
          <w:color w:val="auto"/>
          <w:szCs w:val="21"/>
          <w:highlight w:val="none"/>
        </w:rPr>
        <w:t>；</w:t>
      </w:r>
    </w:p>
    <w:p w14:paraId="08FE2BE3">
      <w:pPr>
        <w:wordWrap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2.以联合体形式投标的，本授权委托书应由联合体牵头人的法定代表人按上述规定签署。</w:t>
      </w:r>
    </w:p>
    <w:p w14:paraId="2A636E8A">
      <w:pPr>
        <w:wordWrap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5391E5AD">
      <w:pPr>
        <w:wordWrap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 若为联合体投标须各方签字或盖章。</w:t>
      </w:r>
    </w:p>
    <w:p w14:paraId="593F5794">
      <w:pPr>
        <w:wordWrap w:val="0"/>
        <w:spacing w:line="360" w:lineRule="auto"/>
        <w:rPr>
          <w:rFonts w:hint="eastAsia" w:ascii="宋体" w:hAnsi="宋体" w:eastAsia="宋体" w:cs="宋体"/>
          <w:b/>
          <w:color w:val="auto"/>
          <w:sz w:val="24"/>
          <w:highlight w:val="none"/>
        </w:rPr>
      </w:pPr>
    </w:p>
    <w:p w14:paraId="3204F73B">
      <w:pPr>
        <w:wordWrap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p>
    <w:tbl>
      <w:tblPr>
        <w:tblStyle w:val="21"/>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6454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90" w:type="dxa"/>
            <w:tcBorders>
              <w:top w:val="single" w:color="auto" w:sz="4" w:space="0"/>
              <w:left w:val="single" w:color="auto" w:sz="4" w:space="0"/>
              <w:bottom w:val="single" w:color="auto" w:sz="4" w:space="0"/>
              <w:right w:val="single" w:color="auto" w:sz="4" w:space="0"/>
            </w:tcBorders>
          </w:tcPr>
          <w:p w14:paraId="523E4B14">
            <w:pPr>
              <w:wordWrap w:val="0"/>
              <w:spacing w:line="360" w:lineRule="auto"/>
              <w:rPr>
                <w:rFonts w:hint="eastAsia" w:ascii="宋体" w:hAnsi="宋体" w:eastAsia="宋体" w:cs="宋体"/>
                <w:b/>
                <w:color w:val="auto"/>
                <w:sz w:val="24"/>
                <w:highlight w:val="none"/>
              </w:rPr>
            </w:pPr>
          </w:p>
          <w:p w14:paraId="33F37E9B">
            <w:pPr>
              <w:wordWrap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全权代表身份证复印件粘贴处（正、反面）</w:t>
            </w:r>
          </w:p>
        </w:tc>
      </w:tr>
    </w:tbl>
    <w:p w14:paraId="7AEA1795">
      <w:pPr>
        <w:wordWrap w:val="0"/>
        <w:snapToGrid w:val="0"/>
        <w:spacing w:line="360" w:lineRule="auto"/>
        <w:jc w:val="left"/>
        <w:rPr>
          <w:rFonts w:hint="eastAsia" w:ascii="宋体" w:hAnsi="宋体" w:eastAsia="宋体" w:cs="宋体"/>
          <w:color w:val="auto"/>
          <w:szCs w:val="21"/>
          <w:highlight w:val="none"/>
        </w:rPr>
      </w:pPr>
    </w:p>
    <w:p w14:paraId="758EB394">
      <w:pPr>
        <w:wordWrap w:val="0"/>
        <w:snapToGrid w:val="0"/>
        <w:spacing w:line="360" w:lineRule="auto"/>
        <w:ind w:firstLine="566" w:firstLineChars="236"/>
        <w:jc w:val="center"/>
        <w:rPr>
          <w:rFonts w:hint="eastAsia" w:ascii="宋体" w:hAnsi="宋体" w:eastAsia="宋体" w:cs="宋体"/>
          <w:color w:val="auto"/>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rPr>
        <w:br w:type="page"/>
      </w:r>
    </w:p>
    <w:p w14:paraId="1C89C85C">
      <w:pPr>
        <w:wordWrap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四、商务条款偏离表</w:t>
      </w:r>
    </w:p>
    <w:p w14:paraId="76D103E1">
      <w:pPr>
        <w:wordWrap w:val="0"/>
        <w:spacing w:line="360" w:lineRule="auto"/>
        <w:jc w:val="center"/>
        <w:rPr>
          <w:rFonts w:hint="eastAsia" w:ascii="宋体" w:hAnsi="宋体" w:eastAsia="宋体" w:cs="宋体"/>
          <w:b/>
          <w:color w:val="auto"/>
          <w:sz w:val="24"/>
          <w:szCs w:val="20"/>
          <w:highlight w:val="none"/>
        </w:rPr>
      </w:pPr>
      <w:r>
        <w:rPr>
          <w:rFonts w:hint="eastAsia" w:ascii="宋体" w:hAnsi="宋体" w:eastAsia="宋体" w:cs="宋体"/>
          <w:color w:val="auto"/>
          <w:sz w:val="30"/>
          <w:szCs w:val="20"/>
          <w:highlight w:val="none"/>
        </w:rPr>
        <w:t>(注：按项目需求表具体项目修改)</w:t>
      </w:r>
    </w:p>
    <w:p w14:paraId="30055301">
      <w:pPr>
        <w:wordWrap w:val="0"/>
        <w:snapToGrid w:val="0"/>
        <w:spacing w:line="360" w:lineRule="auto"/>
        <w:jc w:val="left"/>
        <w:rPr>
          <w:rFonts w:hint="eastAsia" w:ascii="宋体" w:hAnsi="宋体" w:eastAsia="宋体" w:cs="宋体"/>
          <w:color w:val="auto"/>
          <w:sz w:val="24"/>
          <w:highlight w:val="none"/>
        </w:rPr>
      </w:pPr>
    </w:p>
    <w:p w14:paraId="226943FA">
      <w:pPr>
        <w:pStyle w:val="12"/>
        <w:wordWrap w:val="0"/>
        <w:spacing w:line="360" w:lineRule="auto"/>
        <w:ind w:left="-424" w:leftChars="-202" w:firstLine="846"/>
        <w:rPr>
          <w:rFonts w:hint="eastAsia" w:ascii="宋体" w:hAnsi="宋体" w:eastAsia="宋体" w:cs="宋体"/>
          <w:color w:val="auto"/>
          <w:sz w:val="24"/>
          <w:szCs w:val="24"/>
          <w:highlight w:val="none"/>
        </w:rPr>
      </w:pPr>
      <w:r>
        <w:rPr>
          <w:rFonts w:hint="eastAsia" w:ascii="宋体" w:hAnsi="宋体" w:eastAsia="宋体" w:cs="宋体"/>
          <w:color w:val="auto"/>
          <w:highlight w:val="none"/>
        </w:rPr>
        <w:t>请逐条对应本项目招标文件第二章“服务需求一览表”中“商务条款”的要求，详细填写相应的具体内容。“偏离说明”一栏应当选择“正偏离”、“负偏离”或“无偏离”进行填写。</w:t>
      </w:r>
    </w:p>
    <w:tbl>
      <w:tblPr>
        <w:tblStyle w:val="21"/>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0630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0" w:hRule="atLeast"/>
        </w:trPr>
        <w:tc>
          <w:tcPr>
            <w:tcW w:w="691" w:type="dxa"/>
            <w:tcBorders>
              <w:top w:val="single" w:color="auto" w:sz="4" w:space="0"/>
              <w:left w:val="single" w:color="auto" w:sz="4" w:space="0"/>
              <w:right w:val="single" w:color="auto" w:sz="4" w:space="0"/>
            </w:tcBorders>
            <w:noWrap/>
          </w:tcPr>
          <w:p w14:paraId="746CBB6B">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3E5822AF">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招标文件的商务需求</w:t>
            </w:r>
          </w:p>
        </w:tc>
        <w:tc>
          <w:tcPr>
            <w:tcW w:w="2516" w:type="dxa"/>
            <w:tcBorders>
              <w:top w:val="single" w:color="auto" w:sz="4" w:space="0"/>
              <w:left w:val="single" w:color="auto" w:sz="4" w:space="0"/>
              <w:right w:val="single" w:color="auto" w:sz="4" w:space="0"/>
            </w:tcBorders>
          </w:tcPr>
          <w:p w14:paraId="053DC9A3">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投标文件承诺的商务条款</w:t>
            </w:r>
          </w:p>
        </w:tc>
        <w:tc>
          <w:tcPr>
            <w:tcW w:w="2516" w:type="dxa"/>
            <w:tcBorders>
              <w:top w:val="single" w:color="auto" w:sz="4" w:space="0"/>
              <w:left w:val="single" w:color="auto" w:sz="4" w:space="0"/>
              <w:right w:val="single" w:color="auto" w:sz="4" w:space="0"/>
            </w:tcBorders>
          </w:tcPr>
          <w:p w14:paraId="5F382A0B">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2B2A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562268FC">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7EF1CABA">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1A6B9089">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43B36F2A">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6AAA2B77">
            <w:pPr>
              <w:wordWrap w:val="0"/>
              <w:spacing w:line="360" w:lineRule="auto"/>
              <w:rPr>
                <w:rFonts w:hint="eastAsia" w:ascii="宋体" w:hAnsi="宋体" w:eastAsia="宋体" w:cs="宋体"/>
                <w:color w:val="auto"/>
                <w:szCs w:val="21"/>
                <w:highlight w:val="none"/>
              </w:rPr>
            </w:pPr>
          </w:p>
        </w:tc>
      </w:tr>
      <w:tr w14:paraId="20A3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35CCD28">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0303BBC9">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F1ED82C">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3DBE8DBA">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AD5A74A">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5C74B6BC">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1CFACC81">
            <w:pPr>
              <w:wordWrap w:val="0"/>
              <w:spacing w:line="360" w:lineRule="auto"/>
              <w:rPr>
                <w:rFonts w:hint="eastAsia" w:ascii="宋体" w:hAnsi="宋体" w:eastAsia="宋体" w:cs="宋体"/>
                <w:color w:val="auto"/>
                <w:szCs w:val="21"/>
                <w:highlight w:val="none"/>
              </w:rPr>
            </w:pPr>
          </w:p>
        </w:tc>
      </w:tr>
      <w:tr w14:paraId="66AB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82C8C15">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46503436">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82E0A08">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33B44A5B">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5F4E9EB">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16457ED1">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42970DC2">
            <w:pPr>
              <w:wordWrap w:val="0"/>
              <w:spacing w:line="360" w:lineRule="auto"/>
              <w:rPr>
                <w:rFonts w:hint="eastAsia" w:ascii="宋体" w:hAnsi="宋体" w:eastAsia="宋体" w:cs="宋体"/>
                <w:color w:val="auto"/>
                <w:szCs w:val="21"/>
                <w:highlight w:val="none"/>
              </w:rPr>
            </w:pPr>
          </w:p>
        </w:tc>
      </w:tr>
      <w:tr w14:paraId="6B64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3E1AD74B">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077956C">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79D702EC">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163C5197">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408607C6">
            <w:pPr>
              <w:wordWrap w:val="0"/>
              <w:spacing w:line="360" w:lineRule="auto"/>
              <w:rPr>
                <w:rFonts w:hint="eastAsia" w:ascii="宋体" w:hAnsi="宋体" w:eastAsia="宋体" w:cs="宋体"/>
                <w:color w:val="auto"/>
                <w:szCs w:val="21"/>
                <w:highlight w:val="none"/>
              </w:rPr>
            </w:pPr>
          </w:p>
        </w:tc>
      </w:tr>
      <w:tr w14:paraId="76C3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0BEBFCEC">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3A60AD71">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4ACAA891">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125729BD">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2622B6FD">
            <w:pPr>
              <w:wordWrap w:val="0"/>
              <w:spacing w:line="360" w:lineRule="auto"/>
              <w:rPr>
                <w:rFonts w:hint="eastAsia" w:ascii="宋体" w:hAnsi="宋体" w:eastAsia="宋体" w:cs="宋体"/>
                <w:color w:val="auto"/>
                <w:szCs w:val="21"/>
                <w:highlight w:val="none"/>
              </w:rPr>
            </w:pPr>
          </w:p>
        </w:tc>
      </w:tr>
      <w:tr w14:paraId="3C3D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3C6F80A0">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230AB6F">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91C8A6F">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73EE49A4">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56E7FC4">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1086FD16">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1BC34E59">
            <w:pPr>
              <w:wordWrap w:val="0"/>
              <w:spacing w:line="360" w:lineRule="auto"/>
              <w:rPr>
                <w:rFonts w:hint="eastAsia" w:ascii="宋体" w:hAnsi="宋体" w:eastAsia="宋体" w:cs="宋体"/>
                <w:color w:val="auto"/>
                <w:szCs w:val="21"/>
                <w:highlight w:val="none"/>
              </w:rPr>
            </w:pPr>
          </w:p>
        </w:tc>
      </w:tr>
      <w:tr w14:paraId="2AD4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8BBBEFC">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06EB7C04">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8D53FBA">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11E16B28">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0744DF3">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7106740A">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71E335D0">
            <w:pPr>
              <w:wordWrap w:val="0"/>
              <w:spacing w:line="360" w:lineRule="auto"/>
              <w:rPr>
                <w:rFonts w:hint="eastAsia" w:ascii="宋体" w:hAnsi="宋体" w:eastAsia="宋体" w:cs="宋体"/>
                <w:color w:val="auto"/>
                <w:szCs w:val="21"/>
                <w:highlight w:val="none"/>
              </w:rPr>
            </w:pPr>
          </w:p>
        </w:tc>
      </w:tr>
      <w:tr w14:paraId="628A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03D4E86F">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3C005719">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1DDFBF9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4690EF21">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557E6DA7">
            <w:pPr>
              <w:wordWrap w:val="0"/>
              <w:spacing w:line="360" w:lineRule="auto"/>
              <w:rPr>
                <w:rFonts w:hint="eastAsia" w:ascii="宋体" w:hAnsi="宋体" w:eastAsia="宋体" w:cs="宋体"/>
                <w:color w:val="auto"/>
                <w:szCs w:val="21"/>
                <w:highlight w:val="none"/>
              </w:rPr>
            </w:pPr>
          </w:p>
        </w:tc>
      </w:tr>
      <w:tr w14:paraId="14CC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17FC4116">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16353A54">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21858383">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5BB93CC3">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769DF257">
            <w:pPr>
              <w:wordWrap w:val="0"/>
              <w:spacing w:line="360" w:lineRule="auto"/>
              <w:rPr>
                <w:rFonts w:hint="eastAsia" w:ascii="宋体" w:hAnsi="宋体" w:eastAsia="宋体" w:cs="宋体"/>
                <w:color w:val="auto"/>
                <w:szCs w:val="21"/>
                <w:highlight w:val="none"/>
              </w:rPr>
            </w:pPr>
          </w:p>
        </w:tc>
      </w:tr>
      <w:tr w14:paraId="7D84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B931BD5">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3390C963">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ADBD984">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3853F78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A59E78B">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3F07C357">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6260E116">
            <w:pPr>
              <w:wordWrap w:val="0"/>
              <w:spacing w:line="360" w:lineRule="auto"/>
              <w:rPr>
                <w:rFonts w:hint="eastAsia" w:ascii="宋体" w:hAnsi="宋体" w:eastAsia="宋体" w:cs="宋体"/>
                <w:color w:val="auto"/>
                <w:szCs w:val="21"/>
                <w:highlight w:val="none"/>
              </w:rPr>
            </w:pPr>
          </w:p>
        </w:tc>
      </w:tr>
      <w:tr w14:paraId="5377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28B0EB3">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5F9AC34">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A33B19D">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2CA213FA">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3AF70EF">
            <w:pP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tcPr>
          <w:p w14:paraId="7E66E9A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43AE2C03">
            <w:pPr>
              <w:wordWrap w:val="0"/>
              <w:spacing w:line="360" w:lineRule="auto"/>
              <w:rPr>
                <w:rFonts w:hint="eastAsia" w:ascii="宋体" w:hAnsi="宋体" w:eastAsia="宋体" w:cs="宋体"/>
                <w:color w:val="auto"/>
                <w:szCs w:val="21"/>
                <w:highlight w:val="none"/>
              </w:rPr>
            </w:pPr>
          </w:p>
        </w:tc>
      </w:tr>
      <w:tr w14:paraId="669E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310263CE">
            <w:pP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F1118C9">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0A560B67">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60105D69">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6E885AA8">
            <w:pPr>
              <w:wordWrap w:val="0"/>
              <w:spacing w:line="360" w:lineRule="auto"/>
              <w:rPr>
                <w:rFonts w:hint="eastAsia" w:ascii="宋体" w:hAnsi="宋体" w:eastAsia="宋体" w:cs="宋体"/>
                <w:color w:val="auto"/>
                <w:szCs w:val="21"/>
                <w:highlight w:val="none"/>
              </w:rPr>
            </w:pPr>
          </w:p>
        </w:tc>
      </w:tr>
      <w:tr w14:paraId="4BA2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17B5AFAC">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分标（此处有分标时填写具体分标号，无分标时填写“无”）</w:t>
            </w:r>
          </w:p>
        </w:tc>
      </w:tr>
    </w:tbl>
    <w:p w14:paraId="1D81CAD1">
      <w:pPr>
        <w:pStyle w:val="12"/>
        <w:wordWrap w:val="0"/>
        <w:spacing w:line="360" w:lineRule="auto"/>
        <w:ind w:left="-708" w:leftChars="-337"/>
        <w:rPr>
          <w:rFonts w:hint="eastAsia" w:ascii="宋体" w:hAnsi="宋体" w:eastAsia="宋体" w:cs="宋体"/>
          <w:color w:val="auto"/>
          <w:highlight w:val="none"/>
        </w:rPr>
      </w:pPr>
    </w:p>
    <w:p w14:paraId="55F2D578">
      <w:pPr>
        <w:pStyle w:val="12"/>
        <w:wordWrap w:val="0"/>
        <w:spacing w:line="360" w:lineRule="auto"/>
        <w:ind w:left="-708" w:leftChars="-337"/>
        <w:rPr>
          <w:rFonts w:hint="eastAsia" w:ascii="宋体" w:hAnsi="宋体" w:eastAsia="宋体" w:cs="宋体"/>
          <w:color w:val="auto"/>
          <w:highlight w:val="none"/>
        </w:rPr>
      </w:pPr>
      <w:r>
        <w:rPr>
          <w:rFonts w:hint="eastAsia" w:ascii="宋体" w:hAnsi="宋体" w:eastAsia="宋体" w:cs="宋体"/>
          <w:color w:val="auto"/>
          <w:highlight w:val="none"/>
        </w:rPr>
        <w:t>注：</w:t>
      </w:r>
    </w:p>
    <w:p w14:paraId="3FAF0466">
      <w:pPr>
        <w:pStyle w:val="12"/>
        <w:wordWrap w:val="0"/>
        <w:spacing w:line="360" w:lineRule="auto"/>
        <w:ind w:left="-708" w:leftChars="-337"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1.表格内容均需按要求填写并盖章，不得留空，否则按投标无效处理。</w:t>
      </w:r>
    </w:p>
    <w:p w14:paraId="78410E88">
      <w:pPr>
        <w:pStyle w:val="12"/>
        <w:wordWrap w:val="0"/>
        <w:spacing w:line="360" w:lineRule="auto"/>
        <w:ind w:left="-603" w:leftChars="-287" w:firstLine="316" w:firstLineChars="150"/>
        <w:rPr>
          <w:rFonts w:hint="eastAsia" w:ascii="宋体" w:hAnsi="宋体" w:eastAsia="宋体" w:cs="宋体"/>
          <w:color w:val="auto"/>
          <w:highlight w:val="none"/>
        </w:rPr>
      </w:pPr>
      <w:r>
        <w:rPr>
          <w:rFonts w:hint="eastAsia" w:ascii="宋体" w:hAnsi="宋体" w:eastAsia="宋体" w:cs="宋体"/>
          <w:b/>
          <w:bCs/>
          <w:color w:val="auto"/>
          <w:highlight w:val="none"/>
        </w:rPr>
        <w:t>2.如果</w:t>
      </w:r>
      <w:r>
        <w:rPr>
          <w:rFonts w:hint="eastAsia" w:hAnsi="宋体" w:cs="宋体"/>
          <w:b/>
          <w:bCs/>
          <w:color w:val="auto"/>
          <w:highlight w:val="none"/>
          <w:lang w:val="en-US" w:eastAsia="zh-CN"/>
        </w:rPr>
        <w:t>商务</w:t>
      </w:r>
      <w:r>
        <w:rPr>
          <w:rFonts w:hint="eastAsia" w:ascii="宋体" w:hAnsi="宋体" w:eastAsia="宋体" w:cs="宋体"/>
          <w:b/>
          <w:bCs/>
          <w:color w:val="auto"/>
          <w:highlight w:val="none"/>
        </w:rPr>
        <w:t>文件需求为小于或大于某个数值标准时，投标文件承诺不得直接复制招标文件，投标文件承诺内容应当写明商务响应承诺的具体数值，否则按投标无效处理。</w:t>
      </w:r>
      <w:r>
        <w:rPr>
          <w:rFonts w:hint="eastAsia" w:ascii="宋体" w:hAnsi="宋体" w:eastAsia="宋体" w:cs="宋体"/>
          <w:color w:val="auto"/>
          <w:highlight w:val="none"/>
        </w:rPr>
        <w:t>如该采购需求属于不能明确具体数值的，采购人应在此采购需求的数值后标注◆号，对标注◆号的采购需求不适用上述“竞标无效”条款。</w:t>
      </w:r>
    </w:p>
    <w:p w14:paraId="0D880ADA">
      <w:pPr>
        <w:pStyle w:val="12"/>
        <w:wordWrap w:val="0"/>
        <w:spacing w:line="360" w:lineRule="auto"/>
        <w:ind w:left="-603" w:leftChars="-287" w:firstLine="315" w:firstLineChars="150"/>
        <w:rPr>
          <w:rFonts w:hint="eastAsia" w:ascii="宋体" w:hAnsi="宋体" w:eastAsia="宋体" w:cs="宋体"/>
          <w:color w:val="auto"/>
          <w:highlight w:val="none"/>
        </w:rPr>
      </w:pPr>
      <w:r>
        <w:rPr>
          <w:rFonts w:hint="eastAsia" w:ascii="宋体" w:hAnsi="宋体" w:eastAsia="宋体" w:cs="宋体"/>
          <w:color w:val="auto"/>
          <w:highlight w:val="none"/>
        </w:rPr>
        <w:t>3.当投标文件的商务内容低于招标文件要求时，投标人应当如实写明“负偏离”，否则视为虚假应标。</w:t>
      </w:r>
    </w:p>
    <w:p w14:paraId="4BCA786A">
      <w:pPr>
        <w:pStyle w:val="12"/>
        <w:wordWrap w:val="0"/>
        <w:spacing w:line="360" w:lineRule="auto"/>
        <w:ind w:left="-708" w:leftChars="-337"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4.采购需求中带“▲”及“★”的条款，也要分别在本表“投标文件的商务需求”、“投标文件承诺的商务条款”中标记。</w:t>
      </w:r>
    </w:p>
    <w:p w14:paraId="3A2F5BCF">
      <w:pPr>
        <w:wordWrap w:val="0"/>
        <w:snapToGrid w:val="0"/>
        <w:spacing w:line="360" w:lineRule="auto"/>
        <w:rPr>
          <w:rFonts w:hint="eastAsia" w:ascii="宋体" w:hAnsi="宋体" w:eastAsia="宋体" w:cs="宋体"/>
          <w:color w:val="auto"/>
          <w:sz w:val="24"/>
          <w:highlight w:val="none"/>
        </w:rPr>
      </w:pPr>
    </w:p>
    <w:p w14:paraId="425EB9A7">
      <w:pP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46239662">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451CB8FF">
      <w:pPr>
        <w:widowControl/>
        <w:wordWrap w:val="0"/>
        <w:spacing w:line="360" w:lineRule="auto"/>
        <w:jc w:val="left"/>
        <w:rPr>
          <w:rFonts w:hint="eastAsia" w:ascii="宋体" w:hAnsi="宋体" w:eastAsia="宋体" w:cs="宋体"/>
          <w:color w:val="auto"/>
          <w:szCs w:val="21"/>
          <w:highlight w:val="none"/>
        </w:rPr>
        <w:sectPr>
          <w:pgSz w:w="11906" w:h="16838"/>
          <w:pgMar w:top="1440" w:right="1080" w:bottom="1440" w:left="1080" w:header="851" w:footer="992" w:gutter="0"/>
          <w:cols w:space="720" w:num="1"/>
        </w:sectPr>
      </w:pPr>
    </w:p>
    <w:p w14:paraId="5216CA33">
      <w:pPr>
        <w:wordWrap w:val="0"/>
        <w:snapToGrid w:val="0"/>
        <w:spacing w:line="360" w:lineRule="auto"/>
        <w:ind w:firstLine="602" w:firstLineChars="20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五、投标人情况介绍</w:t>
      </w:r>
    </w:p>
    <w:p w14:paraId="41C6CAAA">
      <w:pPr>
        <w:wordWrap w:val="0"/>
        <w:spacing w:line="360" w:lineRule="auto"/>
        <w:ind w:firstLine="4048" w:firstLineChars="1687"/>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（格式自拟）</w:t>
      </w:r>
    </w:p>
    <w:p w14:paraId="7B142A0B">
      <w:pPr>
        <w:wordWrap w:val="0"/>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05988CC">
      <w:pPr>
        <w:wordWrap w:val="0"/>
        <w:snapToGrid w:val="0"/>
        <w:spacing w:line="360" w:lineRule="auto"/>
        <w:ind w:firstLine="4935" w:firstLineChars="2350"/>
        <w:rPr>
          <w:rFonts w:hint="eastAsia" w:ascii="宋体" w:hAnsi="宋体" w:eastAsia="宋体" w:cs="宋体"/>
          <w:color w:val="auto"/>
          <w:szCs w:val="21"/>
          <w:highlight w:val="none"/>
        </w:rPr>
      </w:pPr>
    </w:p>
    <w:p w14:paraId="5CC07A81">
      <w:pPr>
        <w:wordWrap w:val="0"/>
        <w:snapToGrid w:val="0"/>
        <w:spacing w:line="360" w:lineRule="auto"/>
        <w:ind w:firstLine="4935" w:firstLineChars="2350"/>
        <w:rPr>
          <w:rFonts w:hint="eastAsia" w:ascii="宋体" w:hAnsi="宋体" w:eastAsia="宋体" w:cs="宋体"/>
          <w:color w:val="auto"/>
          <w:szCs w:val="21"/>
          <w:highlight w:val="none"/>
        </w:rPr>
      </w:pPr>
    </w:p>
    <w:p w14:paraId="3BA0F4C0">
      <w:pPr>
        <w:wordWrap w:val="0"/>
        <w:snapToGrid w:val="0"/>
        <w:spacing w:line="360" w:lineRule="auto"/>
        <w:ind w:firstLine="4935" w:firstLineChars="2350"/>
        <w:rPr>
          <w:rFonts w:hint="eastAsia" w:ascii="宋体" w:hAnsi="宋体" w:eastAsia="宋体" w:cs="宋体"/>
          <w:color w:val="auto"/>
          <w:szCs w:val="21"/>
          <w:highlight w:val="none"/>
        </w:rPr>
      </w:pPr>
    </w:p>
    <w:p w14:paraId="0E1B3230">
      <w:pP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0B4EBBFC">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729911BA">
      <w:pPr>
        <w:wordWrap w:val="0"/>
        <w:snapToGrid w:val="0"/>
        <w:spacing w:line="360" w:lineRule="auto"/>
        <w:ind w:firstLine="602" w:firstLineChars="200"/>
        <w:jc w:val="center"/>
        <w:rPr>
          <w:rFonts w:hint="eastAsia" w:ascii="宋体" w:hAnsi="宋体" w:eastAsia="宋体" w:cs="宋体"/>
          <w:b/>
          <w:bCs/>
          <w:color w:val="auto"/>
          <w:sz w:val="30"/>
          <w:szCs w:val="30"/>
          <w:highlight w:val="none"/>
        </w:rPr>
      </w:pPr>
    </w:p>
    <w:p w14:paraId="3012F7CC">
      <w:pPr>
        <w:widowControl/>
        <w:wordWrap w:val="0"/>
        <w:spacing w:line="360" w:lineRule="auto"/>
        <w:jc w:val="left"/>
        <w:rPr>
          <w:rFonts w:hint="eastAsia" w:ascii="宋体" w:hAnsi="宋体" w:eastAsia="宋体" w:cs="宋体"/>
          <w:b/>
          <w:bCs/>
          <w:color w:val="auto"/>
          <w:sz w:val="30"/>
          <w:szCs w:val="30"/>
          <w:highlight w:val="none"/>
        </w:rPr>
        <w:sectPr>
          <w:pgSz w:w="11906" w:h="16838"/>
          <w:pgMar w:top="1440" w:right="1080" w:bottom="1440" w:left="1080" w:header="720" w:footer="720" w:gutter="0"/>
          <w:cols w:space="720" w:num="1"/>
          <w:docGrid w:type="lines" w:linePitch="331" w:charSpace="0"/>
        </w:sectPr>
      </w:pPr>
    </w:p>
    <w:p w14:paraId="2B05C87D">
      <w:pPr>
        <w:wordWrap w:val="0"/>
        <w:snapToGrid w:val="0"/>
        <w:spacing w:line="360" w:lineRule="auto"/>
        <w:ind w:firstLine="602" w:firstLineChars="20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六、投标人类似的业绩证明文件（如有要求）</w:t>
      </w:r>
    </w:p>
    <w:p w14:paraId="0ACFADE0">
      <w:pPr>
        <w:pStyle w:val="16"/>
        <w:wordWrap w:val="0"/>
        <w:snapToGrid w:val="0"/>
        <w:spacing w:line="360" w:lineRule="auto"/>
        <w:ind w:left="480" w:hanging="480"/>
        <w:rPr>
          <w:rFonts w:hint="eastAsia" w:ascii="宋体" w:hAnsi="宋体" w:eastAsia="宋体" w:cs="宋体"/>
          <w:color w:val="auto"/>
          <w:sz w:val="24"/>
          <w:highlight w:val="none"/>
        </w:rPr>
      </w:pPr>
    </w:p>
    <w:p w14:paraId="245C0D92">
      <w:pPr>
        <w:pStyle w:val="16"/>
        <w:wordWrap w:val="0"/>
        <w:snapToGrid w:val="0"/>
        <w:spacing w:line="360" w:lineRule="auto"/>
        <w:ind w:left="480" w:hanging="480"/>
        <w:rPr>
          <w:rFonts w:hint="eastAsia" w:ascii="宋体" w:hAnsi="宋体" w:eastAsia="宋体" w:cs="宋体"/>
          <w:color w:val="auto"/>
          <w:sz w:val="24"/>
          <w:highlight w:val="none"/>
        </w:rPr>
      </w:pPr>
    </w:p>
    <w:p w14:paraId="37D7D6AD">
      <w:pPr>
        <w:pStyle w:val="16"/>
        <w:wordWrap w:val="0"/>
        <w:snapToGrid w:val="0"/>
        <w:spacing w:line="360" w:lineRule="auto"/>
        <w:ind w:left="480" w:hanging="480"/>
        <w:rPr>
          <w:rFonts w:hint="eastAsia" w:ascii="宋体" w:hAnsi="宋体" w:eastAsia="宋体" w:cs="宋体"/>
          <w:color w:val="auto"/>
          <w:sz w:val="24"/>
          <w:highlight w:val="none"/>
        </w:rPr>
      </w:pPr>
    </w:p>
    <w:p w14:paraId="47F76DE9">
      <w:pPr>
        <w:wordWrap w:val="0"/>
        <w:autoSpaceDE w:val="0"/>
        <w:autoSpaceDN w:val="0"/>
        <w:spacing w:line="360" w:lineRule="auto"/>
        <w:ind w:firstLine="120"/>
        <w:rPr>
          <w:rFonts w:hint="eastAsia" w:ascii="宋体" w:hAnsi="宋体" w:eastAsia="宋体" w:cs="宋体"/>
          <w:color w:val="auto"/>
          <w:sz w:val="24"/>
          <w:highlight w:val="none"/>
        </w:rPr>
      </w:pPr>
      <w:r>
        <w:rPr>
          <w:rFonts w:hint="eastAsia" w:ascii="宋体" w:hAnsi="宋体" w:eastAsia="宋体" w:cs="宋体"/>
          <w:b/>
          <w:color w:val="auto"/>
          <w:sz w:val="24"/>
          <w:highlight w:val="none"/>
        </w:rPr>
        <w:t>附表 :相关项目业绩一览表（投标人同类项目合同复印件、用户验收报告、用户评价意见格式自拟）</w:t>
      </w:r>
    </w:p>
    <w:tbl>
      <w:tblPr>
        <w:tblStyle w:val="21"/>
        <w:tblW w:w="14567"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3E67D9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79945BC2">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50FD7D17">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052752D6">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14:paraId="3934F1F8">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14:paraId="64A56D00">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45AEFCF4">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1E1C99D4">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采购人联系人及</w:t>
            </w:r>
          </w:p>
          <w:p w14:paraId="3E9815B8">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r>
      <w:tr w14:paraId="61340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0463DCC3">
            <w:pPr>
              <w:widowControl/>
              <w:wordWrap w:val="0"/>
              <w:spacing w:line="360" w:lineRule="auto"/>
              <w:jc w:val="left"/>
              <w:rPr>
                <w:rFonts w:hint="eastAsia" w:ascii="宋体" w:hAnsi="宋体" w:eastAsia="宋体" w:cs="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0114702F">
            <w:pPr>
              <w:widowControl/>
              <w:wordWrap w:val="0"/>
              <w:spacing w:line="360" w:lineRule="auto"/>
              <w:jc w:val="left"/>
              <w:rPr>
                <w:rFonts w:hint="eastAsia" w:ascii="宋体" w:hAnsi="宋体" w:eastAsia="宋体" w:cs="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012FCE2B">
            <w:pPr>
              <w:widowControl/>
              <w:wordWrap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2016D82">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36707588">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验收报告（如有要求）</w:t>
            </w:r>
          </w:p>
        </w:tc>
        <w:tc>
          <w:tcPr>
            <w:tcW w:w="1418" w:type="dxa"/>
            <w:tcBorders>
              <w:top w:val="single" w:color="auto" w:sz="4" w:space="0"/>
              <w:left w:val="single" w:color="auto" w:sz="4" w:space="0"/>
              <w:bottom w:val="single" w:color="auto" w:sz="4" w:space="0"/>
              <w:right w:val="single" w:color="auto" w:sz="4" w:space="0"/>
            </w:tcBorders>
            <w:vAlign w:val="center"/>
          </w:tcPr>
          <w:p w14:paraId="65FB3028">
            <w:pP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用户评价（如有要求）</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1AAA6001">
            <w:pPr>
              <w:widowControl/>
              <w:wordWrap w:val="0"/>
              <w:spacing w:line="360" w:lineRule="auto"/>
              <w:jc w:val="left"/>
              <w:rPr>
                <w:rFonts w:hint="eastAsia" w:ascii="宋体" w:hAnsi="宋体" w:eastAsia="宋体" w:cs="宋体"/>
                <w:color w:val="auto"/>
                <w:sz w:val="24"/>
                <w:highlight w:val="none"/>
              </w:rPr>
            </w:pPr>
          </w:p>
        </w:tc>
      </w:tr>
      <w:tr w14:paraId="0E0C47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5EF10E8A">
            <w:pP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520F41FC">
            <w:pP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5D9ADF9B">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6D3B381">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6EC7C86">
            <w:pP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90DFD8B">
            <w:pP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40715768">
            <w:pPr>
              <w:wordWrap w:val="0"/>
              <w:snapToGrid w:val="0"/>
              <w:spacing w:line="360" w:lineRule="auto"/>
              <w:jc w:val="left"/>
              <w:rPr>
                <w:rFonts w:hint="eastAsia" w:ascii="宋体" w:hAnsi="宋体" w:eastAsia="宋体" w:cs="宋体"/>
                <w:color w:val="auto"/>
                <w:sz w:val="24"/>
                <w:highlight w:val="none"/>
              </w:rPr>
            </w:pPr>
          </w:p>
        </w:tc>
      </w:tr>
      <w:tr w14:paraId="37FF3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2ED908DC">
            <w:pP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690B3107">
            <w:pP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46522A86">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2A22F5D">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C684A67">
            <w:pP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3DB42A45">
            <w:pP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02DABA8E">
            <w:pPr>
              <w:wordWrap w:val="0"/>
              <w:snapToGrid w:val="0"/>
              <w:spacing w:line="360" w:lineRule="auto"/>
              <w:jc w:val="left"/>
              <w:rPr>
                <w:rFonts w:hint="eastAsia" w:ascii="宋体" w:hAnsi="宋体" w:eastAsia="宋体" w:cs="宋体"/>
                <w:color w:val="auto"/>
                <w:sz w:val="24"/>
                <w:highlight w:val="none"/>
              </w:rPr>
            </w:pPr>
          </w:p>
        </w:tc>
      </w:tr>
      <w:tr w14:paraId="1F855B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0AD9FE5B">
            <w:pP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2ED88FE2">
            <w:pP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69C39BAA">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119F555">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AE78105">
            <w:pP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6E71DE06">
            <w:pP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7645DEDC">
            <w:pPr>
              <w:wordWrap w:val="0"/>
              <w:snapToGrid w:val="0"/>
              <w:spacing w:line="360" w:lineRule="auto"/>
              <w:jc w:val="left"/>
              <w:rPr>
                <w:rFonts w:hint="eastAsia" w:ascii="宋体" w:hAnsi="宋体" w:eastAsia="宋体" w:cs="宋体"/>
                <w:color w:val="auto"/>
                <w:sz w:val="24"/>
                <w:highlight w:val="none"/>
              </w:rPr>
            </w:pPr>
          </w:p>
        </w:tc>
      </w:tr>
      <w:tr w14:paraId="3D439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39EE9B01">
            <w:pP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0EDB497F">
            <w:pP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2F98D695">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85D0AD3">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F11D35C">
            <w:pP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67BE4CDA">
            <w:pP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434E9C63">
            <w:pPr>
              <w:wordWrap w:val="0"/>
              <w:snapToGrid w:val="0"/>
              <w:spacing w:line="360" w:lineRule="auto"/>
              <w:jc w:val="left"/>
              <w:rPr>
                <w:rFonts w:hint="eastAsia" w:ascii="宋体" w:hAnsi="宋体" w:eastAsia="宋体" w:cs="宋体"/>
                <w:color w:val="auto"/>
                <w:sz w:val="24"/>
                <w:highlight w:val="none"/>
              </w:rPr>
            </w:pPr>
          </w:p>
        </w:tc>
      </w:tr>
      <w:tr w14:paraId="6AC729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5A7A0FE8">
            <w:pP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19519D6F">
            <w:pP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30CA9BCF">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E2C9805">
            <w:pP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4DBB0E2">
            <w:pP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24BEB242">
            <w:pP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54870A0F">
            <w:pPr>
              <w:wordWrap w:val="0"/>
              <w:snapToGrid w:val="0"/>
              <w:spacing w:line="360" w:lineRule="auto"/>
              <w:jc w:val="left"/>
              <w:rPr>
                <w:rFonts w:hint="eastAsia" w:ascii="宋体" w:hAnsi="宋体" w:eastAsia="宋体" w:cs="宋体"/>
                <w:color w:val="auto"/>
                <w:sz w:val="24"/>
                <w:highlight w:val="none"/>
              </w:rPr>
            </w:pPr>
          </w:p>
        </w:tc>
      </w:tr>
    </w:tbl>
    <w:p w14:paraId="61618FF9">
      <w:pPr>
        <w:pStyle w:val="12"/>
        <w:wordWrap w:val="0"/>
        <w:spacing w:line="360" w:lineRule="auto"/>
        <w:ind w:left="72"/>
        <w:rPr>
          <w:rFonts w:hint="eastAsia" w:ascii="宋体" w:hAnsi="宋体" w:eastAsia="宋体" w:cs="宋体"/>
          <w:color w:val="auto"/>
          <w:szCs w:val="21"/>
          <w:highlight w:val="none"/>
        </w:rPr>
      </w:pPr>
      <w:r>
        <w:rPr>
          <w:rFonts w:hint="eastAsia" w:ascii="宋体" w:hAnsi="宋体" w:eastAsia="宋体" w:cs="宋体"/>
          <w:color w:val="auto"/>
          <w:highlight w:val="none"/>
        </w:rPr>
        <w:t>注：投标人可按上述的格式自行编制，须随表提交相应的合同复印件和用户单位验收证明并注明所在投标人商务技术文件页码。</w:t>
      </w:r>
    </w:p>
    <w:p w14:paraId="47AE60C8">
      <w:pPr>
        <w:wordWrap w:val="0"/>
        <w:snapToGrid w:val="0"/>
        <w:spacing w:line="360" w:lineRule="auto"/>
        <w:ind w:firstLine="4935" w:firstLineChars="2350"/>
        <w:rPr>
          <w:rFonts w:hint="eastAsia" w:ascii="宋体" w:hAnsi="宋体" w:eastAsia="宋体" w:cs="宋体"/>
          <w:color w:val="auto"/>
          <w:szCs w:val="21"/>
          <w:highlight w:val="none"/>
        </w:rPr>
      </w:pPr>
    </w:p>
    <w:p w14:paraId="42E2DA05">
      <w:pPr>
        <w:wordWrap w:val="0"/>
        <w:snapToGrid w:val="0"/>
        <w:spacing w:line="360" w:lineRule="auto"/>
        <w:ind w:firstLine="10080" w:firstLineChars="480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2E4B1ED0">
      <w:pPr>
        <w:wordWrap w:val="0"/>
        <w:snapToGrid w:val="0"/>
        <w:spacing w:line="360" w:lineRule="auto"/>
        <w:ind w:firstLine="10080" w:firstLineChars="4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2B47342">
      <w:pPr>
        <w:widowControl/>
        <w:wordWrap w:val="0"/>
        <w:spacing w:line="360" w:lineRule="auto"/>
        <w:jc w:val="left"/>
        <w:rPr>
          <w:rFonts w:hint="eastAsia" w:ascii="宋体" w:hAnsi="宋体" w:eastAsia="宋体" w:cs="宋体"/>
          <w:color w:val="auto"/>
          <w:kern w:val="0"/>
          <w:sz w:val="24"/>
          <w:highlight w:val="none"/>
          <w:lang w:val="zh-CN"/>
        </w:rPr>
        <w:sectPr>
          <w:pgSz w:w="16838" w:h="11906" w:orient="landscape"/>
          <w:pgMar w:top="1440" w:right="1080" w:bottom="1440" w:left="1080" w:header="720" w:footer="720" w:gutter="0"/>
          <w:cols w:space="720" w:num="1"/>
          <w:docGrid w:type="lines" w:linePitch="331" w:charSpace="0"/>
        </w:sectPr>
      </w:pPr>
    </w:p>
    <w:p w14:paraId="6E30B3FC">
      <w:pPr>
        <w:pStyle w:val="12"/>
        <w:wordWrap w:val="0"/>
        <w:spacing w:line="360" w:lineRule="auto"/>
        <w:jc w:val="center"/>
        <w:outlineLvl w:val="1"/>
        <w:rPr>
          <w:rFonts w:hint="eastAsia" w:ascii="宋体" w:hAnsi="宋体" w:eastAsia="宋体" w:cs="宋体"/>
          <w:b/>
          <w:bCs/>
          <w:color w:val="auto"/>
          <w:sz w:val="28"/>
          <w:szCs w:val="28"/>
          <w:highlight w:val="none"/>
        </w:rPr>
      </w:pPr>
      <w:bookmarkStart w:id="326" w:name="_Toc19686839"/>
      <w:bookmarkStart w:id="327" w:name="_Toc25310"/>
      <w:bookmarkStart w:id="328" w:name="_Toc17302"/>
      <w:r>
        <w:rPr>
          <w:rFonts w:hint="eastAsia" w:ascii="宋体" w:hAnsi="宋体" w:eastAsia="宋体" w:cs="宋体"/>
          <w:b/>
          <w:bCs/>
          <w:color w:val="auto"/>
          <w:sz w:val="28"/>
          <w:szCs w:val="28"/>
          <w:highlight w:val="none"/>
        </w:rPr>
        <w:t>第四节 技术文件格式</w:t>
      </w:r>
      <w:bookmarkEnd w:id="326"/>
      <w:bookmarkEnd w:id="327"/>
      <w:bookmarkEnd w:id="328"/>
    </w:p>
    <w:p w14:paraId="1C009DE9">
      <w:pP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电子投标文件</w:t>
      </w:r>
    </w:p>
    <w:p w14:paraId="77A5C54B">
      <w:pPr>
        <w:wordWrap w:val="0"/>
        <w:snapToGrid w:val="0"/>
        <w:spacing w:line="360" w:lineRule="auto"/>
        <w:rPr>
          <w:rFonts w:hint="eastAsia" w:ascii="宋体" w:hAnsi="宋体" w:eastAsia="宋体" w:cs="宋体"/>
          <w:color w:val="auto"/>
          <w:sz w:val="24"/>
          <w:szCs w:val="20"/>
          <w:highlight w:val="none"/>
        </w:rPr>
      </w:pPr>
    </w:p>
    <w:p w14:paraId="4B0224F8">
      <w:pPr>
        <w:wordWrap w:val="0"/>
        <w:snapToGrid w:val="0"/>
        <w:spacing w:line="360" w:lineRule="auto"/>
        <w:jc w:val="center"/>
        <w:rPr>
          <w:rFonts w:hint="eastAsia" w:ascii="宋体" w:hAnsi="宋体" w:eastAsia="宋体" w:cs="宋体"/>
          <w:b/>
          <w:bCs/>
          <w:color w:val="auto"/>
          <w:sz w:val="32"/>
          <w:szCs w:val="32"/>
          <w:highlight w:val="none"/>
        </w:rPr>
      </w:pPr>
    </w:p>
    <w:p w14:paraId="220898A3">
      <w:pPr>
        <w:wordWrap w:val="0"/>
        <w:snapToGrid w:val="0"/>
        <w:spacing w:line="360" w:lineRule="auto"/>
        <w:jc w:val="center"/>
        <w:rPr>
          <w:rFonts w:hint="eastAsia" w:ascii="宋体" w:hAnsi="宋体" w:eastAsia="宋体" w:cs="宋体"/>
          <w:b/>
          <w:bCs/>
          <w:color w:val="auto"/>
          <w:sz w:val="32"/>
          <w:szCs w:val="32"/>
          <w:highlight w:val="none"/>
        </w:rPr>
      </w:pPr>
    </w:p>
    <w:p w14:paraId="6B26235B">
      <w:pPr>
        <w:wordWrap w:val="0"/>
        <w:snapToGrid w:val="0"/>
        <w:spacing w:line="360" w:lineRule="auto"/>
        <w:jc w:val="center"/>
        <w:rPr>
          <w:rFonts w:hint="eastAsia" w:ascii="宋体" w:hAnsi="宋体" w:eastAsia="宋体" w:cs="宋体"/>
          <w:b/>
          <w:bCs/>
          <w:color w:val="auto"/>
          <w:sz w:val="32"/>
          <w:szCs w:val="32"/>
          <w:highlight w:val="none"/>
        </w:rPr>
      </w:pPr>
    </w:p>
    <w:p w14:paraId="1D3D11F5">
      <w:pPr>
        <w:wordWrap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技术文件（封面）</w:t>
      </w:r>
    </w:p>
    <w:p w14:paraId="13597706">
      <w:pPr>
        <w:wordWrap w:val="0"/>
        <w:snapToGrid w:val="0"/>
        <w:spacing w:line="360" w:lineRule="auto"/>
        <w:rPr>
          <w:rFonts w:hint="eastAsia" w:ascii="宋体" w:hAnsi="宋体" w:eastAsia="宋体" w:cs="宋体"/>
          <w:bCs/>
          <w:color w:val="auto"/>
          <w:sz w:val="24"/>
          <w:szCs w:val="20"/>
          <w:highlight w:val="none"/>
        </w:rPr>
      </w:pPr>
    </w:p>
    <w:p w14:paraId="2E87A62F">
      <w:pPr>
        <w:wordWrap w:val="0"/>
        <w:snapToGrid w:val="0"/>
        <w:spacing w:line="360" w:lineRule="auto"/>
        <w:ind w:left="599" w:leftChars="228" w:hanging="120" w:hangingChars="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60C5ED1E">
      <w:pPr>
        <w:wordWrap w:val="0"/>
        <w:snapToGrid w:val="0"/>
        <w:spacing w:line="360" w:lineRule="auto"/>
        <w:ind w:left="599" w:leftChars="228" w:hanging="120" w:hangingChars="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项目编号：  </w:t>
      </w:r>
    </w:p>
    <w:p w14:paraId="3DA3D32E">
      <w:pPr>
        <w:wordWrap w:val="0"/>
        <w:snapToGrid w:val="0"/>
        <w:spacing w:line="360" w:lineRule="auto"/>
        <w:ind w:firstLine="600" w:firstLineChars="2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5C24BDB2">
      <w:pPr>
        <w:wordWrap w:val="0"/>
        <w:snapToGrid w:val="0"/>
        <w:spacing w:line="360" w:lineRule="auto"/>
        <w:ind w:firstLine="600" w:firstLineChars="2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投标人名称：</w:t>
      </w:r>
    </w:p>
    <w:p w14:paraId="5B94219A">
      <w:pPr>
        <w:wordWrap w:val="0"/>
        <w:snapToGrid w:val="0"/>
        <w:spacing w:line="360" w:lineRule="auto"/>
        <w:ind w:firstLine="600" w:firstLineChars="2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投标人地址：</w:t>
      </w:r>
    </w:p>
    <w:p w14:paraId="3986EE23">
      <w:pPr>
        <w:wordWrap w:val="0"/>
        <w:snapToGrid w:val="0"/>
        <w:spacing w:line="360" w:lineRule="auto"/>
        <w:ind w:firstLine="645"/>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3105DECD">
      <w:pPr>
        <w:wordWrap w:val="0"/>
        <w:snapToGrid w:val="0"/>
        <w:spacing w:line="360" w:lineRule="auto"/>
        <w:ind w:firstLine="645"/>
        <w:jc w:val="center"/>
        <w:rPr>
          <w:rFonts w:hint="eastAsia" w:ascii="宋体" w:hAnsi="宋体" w:eastAsia="宋体" w:cs="宋体"/>
          <w:color w:val="auto"/>
          <w:sz w:val="24"/>
          <w:szCs w:val="20"/>
          <w:highlight w:val="none"/>
        </w:rPr>
      </w:pPr>
    </w:p>
    <w:p w14:paraId="7578A90F">
      <w:pPr>
        <w:wordWrap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bCs/>
          <w:color w:val="auto"/>
          <w:sz w:val="24"/>
          <w:highlight w:val="none"/>
        </w:rPr>
        <w:br w:type="page"/>
      </w:r>
      <w:r>
        <w:rPr>
          <w:rFonts w:hint="eastAsia" w:ascii="宋体" w:hAnsi="宋体" w:eastAsia="宋体" w:cs="宋体"/>
          <w:b/>
          <w:color w:val="auto"/>
          <w:kern w:val="0"/>
          <w:sz w:val="28"/>
          <w:szCs w:val="28"/>
          <w:highlight w:val="none"/>
        </w:rPr>
        <w:t>技术文件目录</w:t>
      </w:r>
    </w:p>
    <w:p w14:paraId="0F404AF7">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一、服务需求、技术需求偏离表…………………………………………………（页码）</w:t>
      </w:r>
    </w:p>
    <w:p w14:paraId="7495DE28">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二、组织服务方案…………………………………………………………………（页码）</w:t>
      </w:r>
    </w:p>
    <w:p w14:paraId="4198C4F8">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三、售后服务方案 ………………………………</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97357F3">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项目实施人员一览表 ………………………………</w:t>
      </w:r>
      <w:r>
        <w:rPr>
          <w:rFonts w:hint="eastAsia" w:ascii="宋体" w:hAnsi="宋体" w:eastAsia="宋体" w:cs="宋体"/>
          <w:color w:val="auto"/>
          <w:highlight w:val="none"/>
        </w:rPr>
        <w:t>………………………（页码）</w:t>
      </w:r>
    </w:p>
    <w:p w14:paraId="343CDCD4">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五、投标人对项目的合理化建议和改进措施</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F82B6F9">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六、优惠条件及特殊承诺（如有）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81438FB">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七、备品备件及供选择的配套零部件清单（如有）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6945B609">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八、培训计划（如有）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1D8F3D39">
      <w:pPr>
        <w:pStyle w:val="37"/>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九、认为需要的其他技术文件或说明（如有）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49382987">
      <w:pP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注：以上目录是基本格式要求，各投标人可根据自身情况进一步向下增加内容或细化。</w:t>
      </w:r>
    </w:p>
    <w:p w14:paraId="1938A15C">
      <w:pPr>
        <w:wordWrap w:val="0"/>
        <w:snapToGrid w:val="0"/>
        <w:spacing w:line="360" w:lineRule="auto"/>
        <w:ind w:left="143" w:leftChars="68" w:firstLine="472" w:firstLineChars="196"/>
        <w:jc w:val="left"/>
        <w:rPr>
          <w:rFonts w:hint="eastAsia" w:ascii="宋体" w:hAnsi="宋体" w:eastAsia="宋体" w:cs="宋体"/>
          <w:b/>
          <w:color w:val="auto"/>
          <w:sz w:val="24"/>
          <w:highlight w:val="none"/>
        </w:rPr>
      </w:pPr>
    </w:p>
    <w:p w14:paraId="12AA33A7">
      <w:pPr>
        <w:wordWrap w:val="0"/>
        <w:snapToGrid w:val="0"/>
        <w:spacing w:line="360" w:lineRule="auto"/>
        <w:ind w:left="143" w:leftChars="68" w:firstLine="472" w:firstLineChars="196"/>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 xml:space="preserve"> </w:t>
      </w:r>
    </w:p>
    <w:p w14:paraId="214582AF">
      <w:pPr>
        <w:pStyle w:val="12"/>
        <w:wordWrap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一、服务需求、技术需求偏离表</w:t>
      </w:r>
    </w:p>
    <w:p w14:paraId="1ED47D67">
      <w:pPr>
        <w:pStyle w:val="12"/>
        <w:wordWrap w:val="0"/>
        <w:spacing w:line="360" w:lineRule="auto"/>
        <w:ind w:firstLine="420" w:firstLineChars="200"/>
        <w:rPr>
          <w:rFonts w:hint="eastAsia" w:ascii="宋体" w:hAnsi="宋体" w:eastAsia="宋体" w:cs="宋体"/>
          <w:color w:val="auto"/>
          <w:highlight w:val="none"/>
        </w:rPr>
      </w:pPr>
    </w:p>
    <w:p w14:paraId="0BBEF0A9">
      <w:pPr>
        <w:pStyle w:val="12"/>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请根据所投服务的实际技术参数，</w:t>
      </w:r>
      <w:r>
        <w:rPr>
          <w:rFonts w:hint="eastAsia" w:ascii="宋体" w:hAnsi="宋体" w:eastAsia="宋体" w:cs="宋体"/>
          <w:b/>
          <w:color w:val="auto"/>
          <w:sz w:val="28"/>
          <w:szCs w:val="28"/>
          <w:highlight w:val="none"/>
        </w:rPr>
        <w:t>逐条对应</w:t>
      </w:r>
      <w:r>
        <w:rPr>
          <w:rFonts w:hint="eastAsia" w:ascii="宋体" w:hAnsi="宋体" w:eastAsia="宋体" w:cs="宋体"/>
          <w:color w:val="auto"/>
          <w:sz w:val="24"/>
          <w:szCs w:val="24"/>
          <w:highlight w:val="none"/>
        </w:rPr>
        <w:t>本项目招标文件第二章“服务需求一览表”中的</w:t>
      </w:r>
      <w:r>
        <w:rPr>
          <w:rFonts w:hint="eastAsia" w:ascii="宋体" w:hAnsi="宋体" w:eastAsia="宋体" w:cs="宋体"/>
          <w:b/>
          <w:color w:val="auto"/>
          <w:sz w:val="28"/>
          <w:szCs w:val="28"/>
          <w:highlight w:val="none"/>
        </w:rPr>
        <w:t>采购清单及服务参数</w:t>
      </w:r>
      <w:r>
        <w:rPr>
          <w:rFonts w:hint="eastAsia" w:ascii="宋体" w:hAnsi="宋体" w:eastAsia="宋体" w:cs="宋体"/>
          <w:color w:val="auto"/>
          <w:sz w:val="24"/>
          <w:szCs w:val="24"/>
          <w:highlight w:val="none"/>
        </w:rPr>
        <w:t>详细填写相应的具体内容。“偏离说明”一栏应当选择“正偏离”、“负偏离”或“无偏离”进行填写。</w:t>
      </w:r>
    </w:p>
    <w:tbl>
      <w:tblPr>
        <w:tblStyle w:val="21"/>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D05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67A3B2DD">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3009FB5E">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5C98A163">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0C4364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062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79DFFED7">
            <w:pPr>
              <w:widowControl/>
              <w:wordWrap w:val="0"/>
              <w:spacing w:line="360" w:lineRule="auto"/>
              <w:jc w:val="left"/>
              <w:rPr>
                <w:rFonts w:hint="eastAsia" w:ascii="宋体" w:hAnsi="宋体" w:eastAsia="宋体" w:cs="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B390CB6">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20C6284B">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0234D30B">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61C8D073">
            <w:pP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21E8CA2D">
            <w:pPr>
              <w:widowControl/>
              <w:wordWrap w:val="0"/>
              <w:spacing w:line="360" w:lineRule="auto"/>
              <w:jc w:val="left"/>
              <w:rPr>
                <w:rFonts w:hint="eastAsia" w:ascii="宋体" w:hAnsi="宋体" w:eastAsia="宋体" w:cs="宋体"/>
                <w:color w:val="auto"/>
                <w:szCs w:val="21"/>
                <w:highlight w:val="none"/>
              </w:rPr>
            </w:pPr>
          </w:p>
        </w:tc>
      </w:tr>
      <w:tr w14:paraId="43FE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3DBEDA0">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7D52833F">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1E51F5B1">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8D53899">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0124A1F">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76D5A59">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CDC78DD">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1DB9E63B">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A528772">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E1FCB6E">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6082364">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158CA23D">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tc>
      </w:tr>
      <w:tr w14:paraId="01DC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78E9F30">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4ECEE25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67055D0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067AC9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5E2A6B4">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9A2C1D0">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1816F556">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79852FD7">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BC31DC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C0E2888">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6D8A7425">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42FEFF1F">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tc>
      </w:tr>
      <w:tr w14:paraId="19B5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A40D691">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7B96C8DC">
            <w:pPr>
              <w:wordWrap w:val="0"/>
              <w:spacing w:line="360" w:lineRule="auto"/>
              <w:rPr>
                <w:rFonts w:hint="eastAsia" w:ascii="宋体" w:hAnsi="宋体" w:eastAsia="宋体" w:cs="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64AEB474">
            <w:pPr>
              <w:wordWrap w:val="0"/>
              <w:spacing w:line="360" w:lineRule="auto"/>
              <w:rPr>
                <w:rFonts w:hint="eastAsia" w:ascii="宋体" w:hAnsi="宋体" w:eastAsia="宋体" w:cs="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128E0A83">
            <w:pPr>
              <w:wordWrap w:val="0"/>
              <w:spacing w:line="360" w:lineRule="auto"/>
              <w:rPr>
                <w:rFonts w:hint="eastAsia" w:ascii="宋体" w:hAnsi="宋体" w:eastAsia="宋体" w:cs="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4025A8B0">
            <w:pPr>
              <w:wordWrap w:val="0"/>
              <w:spacing w:line="360" w:lineRule="auto"/>
              <w:rPr>
                <w:rFonts w:hint="eastAsia" w:ascii="宋体" w:hAnsi="宋体" w:eastAsia="宋体" w:cs="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7229E4CD">
            <w:pPr>
              <w:wordWrap w:val="0"/>
              <w:spacing w:line="360" w:lineRule="auto"/>
              <w:rPr>
                <w:rFonts w:hint="eastAsia" w:ascii="宋体" w:hAnsi="宋体" w:eastAsia="宋体" w:cs="宋体"/>
                <w:color w:val="auto"/>
                <w:szCs w:val="21"/>
                <w:highlight w:val="none"/>
              </w:rPr>
            </w:pPr>
          </w:p>
        </w:tc>
      </w:tr>
      <w:tr w14:paraId="6716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56E5437E">
            <w:pP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分标（此处有分标时填写具体分标号，无分标时填写“无”）</w:t>
            </w:r>
          </w:p>
        </w:tc>
      </w:tr>
    </w:tbl>
    <w:p w14:paraId="7D858F56">
      <w:pPr>
        <w:pStyle w:val="12"/>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1312204C">
      <w:pPr>
        <w:pStyle w:val="12"/>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1.表格内容均需按要求填写并盖章，不得留空，</w:t>
      </w:r>
      <w:r>
        <w:rPr>
          <w:rFonts w:hint="eastAsia" w:ascii="宋体" w:hAnsi="宋体" w:eastAsia="宋体" w:cs="宋体"/>
          <w:bCs/>
          <w:color w:val="auto"/>
          <w:szCs w:val="21"/>
          <w:highlight w:val="none"/>
        </w:rPr>
        <w:t>否则按投标无效处理</w:t>
      </w:r>
      <w:r>
        <w:rPr>
          <w:rFonts w:hint="eastAsia" w:ascii="宋体" w:hAnsi="宋体" w:eastAsia="宋体" w:cs="宋体"/>
          <w:color w:val="auto"/>
          <w:szCs w:val="21"/>
          <w:highlight w:val="none"/>
        </w:rPr>
        <w:t>。</w:t>
      </w:r>
    </w:p>
    <w:p w14:paraId="37EE755E">
      <w:pPr>
        <w:pStyle w:val="12"/>
        <w:wordWrap w:val="0"/>
        <w:spacing w:line="360" w:lineRule="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2.当投标文件的服务内容低于招标文件要求时，投标人应当如实写明“负偏离”，否则视为虚假应标。</w:t>
      </w:r>
    </w:p>
    <w:p w14:paraId="7E451963">
      <w:pPr>
        <w:pStyle w:val="12"/>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szCs w:val="21"/>
          <w:highlight w:val="none"/>
        </w:rPr>
        <w:t>采购需求中带“▲”及“★”的条款，也要分别在本表“服务参数”、“所提供服务的内容”中标记。</w:t>
      </w:r>
    </w:p>
    <w:p w14:paraId="1DF383DC">
      <w:pPr>
        <w:wordWrap w:val="0"/>
        <w:snapToGrid w:val="0"/>
        <w:spacing w:line="360" w:lineRule="auto"/>
        <w:ind w:firstLine="5640" w:firstLineChars="2350"/>
        <w:rPr>
          <w:rFonts w:hint="eastAsia" w:ascii="宋体" w:hAnsi="宋体" w:eastAsia="宋体" w:cs="宋体"/>
          <w:color w:val="auto"/>
          <w:kern w:val="0"/>
          <w:sz w:val="24"/>
          <w:highlight w:val="none"/>
          <w:lang w:val="zh-CN"/>
        </w:rPr>
      </w:pPr>
    </w:p>
    <w:p w14:paraId="50A066BB">
      <w:pPr>
        <w:wordWrap w:val="0"/>
        <w:snapToGrid w:val="0"/>
        <w:spacing w:line="360" w:lineRule="auto"/>
        <w:ind w:firstLine="5640" w:firstLineChars="23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3C656BE3">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319CD15">
      <w:pPr>
        <w:widowControl/>
        <w:wordWrap w:val="0"/>
        <w:spacing w:line="360" w:lineRule="auto"/>
        <w:jc w:val="left"/>
        <w:rPr>
          <w:rFonts w:hint="eastAsia" w:ascii="宋体" w:hAnsi="宋体" w:eastAsia="宋体" w:cs="宋体"/>
          <w:color w:val="auto"/>
          <w:sz w:val="30"/>
          <w:szCs w:val="20"/>
          <w:highlight w:val="none"/>
        </w:rPr>
        <w:sectPr>
          <w:pgSz w:w="11906" w:h="16838"/>
          <w:pgMar w:top="1440" w:right="1080" w:bottom="1440" w:left="1080" w:header="720" w:footer="720" w:gutter="0"/>
          <w:cols w:space="720" w:num="1"/>
          <w:docGrid w:type="lines" w:linePitch="331" w:charSpace="0"/>
        </w:sectPr>
      </w:pPr>
    </w:p>
    <w:p w14:paraId="2B85CBF6">
      <w:pPr>
        <w:wordWrap w:val="0"/>
        <w:snapToGrid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二、组织服务方案</w:t>
      </w:r>
    </w:p>
    <w:p w14:paraId="7F774C98">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3812C4AB">
      <w:pPr>
        <w:wordWrap w:val="0"/>
        <w:spacing w:line="360" w:lineRule="auto"/>
        <w:rPr>
          <w:rFonts w:hint="eastAsia" w:ascii="宋体" w:hAnsi="宋体" w:eastAsia="宋体" w:cs="宋体"/>
          <w:b/>
          <w:bCs/>
          <w:color w:val="auto"/>
          <w:kern w:val="0"/>
          <w:sz w:val="24"/>
          <w:highlight w:val="none"/>
          <w:lang w:val="zh-CN"/>
        </w:rPr>
      </w:pPr>
    </w:p>
    <w:p w14:paraId="377FD280">
      <w:pPr>
        <w:wordWrap w:val="0"/>
        <w:spacing w:line="360" w:lineRule="auto"/>
        <w:rPr>
          <w:rFonts w:hint="eastAsia" w:ascii="宋体" w:hAnsi="宋体" w:eastAsia="宋体" w:cs="宋体"/>
          <w:b/>
          <w:bCs/>
          <w:color w:val="auto"/>
          <w:kern w:val="0"/>
          <w:sz w:val="24"/>
          <w:highlight w:val="none"/>
          <w:lang w:val="zh-CN"/>
        </w:rPr>
      </w:pPr>
    </w:p>
    <w:p w14:paraId="6AB8AA76">
      <w:pPr>
        <w:wordWrap w:val="0"/>
        <w:spacing w:line="360" w:lineRule="auto"/>
        <w:rPr>
          <w:rFonts w:hint="eastAsia" w:ascii="宋体" w:hAnsi="宋体" w:eastAsia="宋体" w:cs="宋体"/>
          <w:b/>
          <w:bCs/>
          <w:color w:val="auto"/>
          <w:kern w:val="0"/>
          <w:sz w:val="24"/>
          <w:highlight w:val="none"/>
          <w:lang w:val="zh-CN"/>
        </w:rPr>
      </w:pPr>
    </w:p>
    <w:p w14:paraId="2EE41901">
      <w:pPr>
        <w:wordWrap w:val="0"/>
        <w:spacing w:line="360" w:lineRule="auto"/>
        <w:rPr>
          <w:rFonts w:hint="eastAsia" w:ascii="宋体" w:hAnsi="宋体" w:eastAsia="宋体" w:cs="宋体"/>
          <w:b/>
          <w:bCs/>
          <w:color w:val="auto"/>
          <w:kern w:val="0"/>
          <w:sz w:val="24"/>
          <w:highlight w:val="none"/>
          <w:lang w:val="zh-CN"/>
        </w:rPr>
      </w:pPr>
      <w:bookmarkStart w:id="329" w:name="_Toc78473822"/>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(以生效日算起)</w:t>
      </w:r>
      <w:bookmarkEnd w:id="329"/>
      <w:r>
        <w:rPr>
          <w:rFonts w:hint="eastAsia" w:ascii="宋体" w:hAnsi="宋体" w:eastAsia="宋体" w:cs="宋体"/>
          <w:b/>
          <w:color w:val="auto"/>
          <w:sz w:val="24"/>
          <w:highlight w:val="none"/>
        </w:rPr>
        <w:t xml:space="preserve"> </w:t>
      </w:r>
    </w:p>
    <w:tbl>
      <w:tblPr>
        <w:tblStyle w:val="2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70D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123E9E6E">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1312"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633CF140">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77E7F319">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7706EE5">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1312;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33CF140">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7E7F319">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7706EE5">
                              <w:pPr>
                                <w:snapToGrid w:val="0"/>
                              </w:pPr>
                              <w:r>
                                <w:rPr>
                                  <w:rFonts w:hint="eastAsia"/>
                                </w:rPr>
                                <w:t>日</w:t>
                              </w:r>
                            </w:p>
                          </w:txbxContent>
                        </v:textbox>
                      </v:shape>
                    </v:group>
                  </w:pict>
                </mc:Fallback>
              </mc:AlternateContent>
            </w:r>
          </w:p>
          <w:p w14:paraId="60983898">
            <w:pPr>
              <w:wordWrap w:val="0"/>
              <w:spacing w:line="360" w:lineRule="auto"/>
              <w:rPr>
                <w:rFonts w:hint="eastAsia" w:ascii="宋体" w:hAnsi="宋体" w:eastAsia="宋体" w:cs="宋体"/>
                <w:color w:val="auto"/>
                <w:sz w:val="24"/>
                <w:highlight w:val="none"/>
              </w:rPr>
            </w:pPr>
          </w:p>
          <w:p w14:paraId="39FD8DB3">
            <w:pPr>
              <w:wordWrap w:val="0"/>
              <w:spacing w:line="360" w:lineRule="auto"/>
              <w:rPr>
                <w:rFonts w:hint="eastAsia" w:ascii="宋体" w:hAnsi="宋体" w:eastAsia="宋体" w:cs="宋体"/>
                <w:color w:val="auto"/>
                <w:sz w:val="24"/>
                <w:highlight w:val="none"/>
              </w:rPr>
            </w:pPr>
          </w:p>
          <w:p w14:paraId="3338A415">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37FC9957">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vAlign w:val="center"/>
          </w:tcPr>
          <w:p w14:paraId="5BB0ABAC">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vAlign w:val="center"/>
          </w:tcPr>
          <w:p w14:paraId="0749C1D1">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vAlign w:val="center"/>
          </w:tcPr>
          <w:p w14:paraId="2234E622">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vAlign w:val="center"/>
          </w:tcPr>
          <w:p w14:paraId="4EB861CD">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vAlign w:val="center"/>
          </w:tcPr>
          <w:p w14:paraId="03F34A79">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vAlign w:val="center"/>
          </w:tcPr>
          <w:p w14:paraId="31583D79">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vAlign w:val="center"/>
          </w:tcPr>
          <w:p w14:paraId="3353D578">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vAlign w:val="center"/>
          </w:tcPr>
          <w:p w14:paraId="039EE580">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vAlign w:val="center"/>
          </w:tcPr>
          <w:p w14:paraId="53F88052">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vAlign w:val="center"/>
          </w:tcPr>
          <w:p w14:paraId="4618FE78">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vAlign w:val="center"/>
          </w:tcPr>
          <w:p w14:paraId="2B9F93C3">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vAlign w:val="center"/>
          </w:tcPr>
          <w:p w14:paraId="66A3BCA5">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vAlign w:val="center"/>
          </w:tcPr>
          <w:p w14:paraId="1D8B538C">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vAlign w:val="center"/>
          </w:tcPr>
          <w:p w14:paraId="4C066D59">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vAlign w:val="center"/>
          </w:tcPr>
          <w:p w14:paraId="0C0693F1">
            <w:pP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6B77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C8F64FA">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2E8A4B2">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CEA26F">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2D078F0">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6E9CC7B">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951578E">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74830D2">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81FC42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D36EEF9">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09BC5C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C86955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C2C47C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E890F61">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7B652F7">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F3C81D">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A085295">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6BC665A">
            <w:pPr>
              <w:wordWrap w:val="0"/>
              <w:spacing w:line="360" w:lineRule="auto"/>
              <w:rPr>
                <w:rFonts w:hint="eastAsia" w:ascii="宋体" w:hAnsi="宋体" w:eastAsia="宋体" w:cs="宋体"/>
                <w:color w:val="auto"/>
                <w:sz w:val="24"/>
                <w:highlight w:val="none"/>
              </w:rPr>
            </w:pPr>
          </w:p>
        </w:tc>
      </w:tr>
      <w:tr w14:paraId="7FA3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91D12A4">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810E716">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7FBAFFC">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19999AC">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CB061F6">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6A30220">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02A716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4661E29">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5FE80A1">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3E4A31C">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7B0899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5C7985A">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5588715">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4957072">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F92112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5F5995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8608D83">
            <w:pPr>
              <w:wordWrap w:val="0"/>
              <w:spacing w:line="360" w:lineRule="auto"/>
              <w:rPr>
                <w:rFonts w:hint="eastAsia" w:ascii="宋体" w:hAnsi="宋体" w:eastAsia="宋体" w:cs="宋体"/>
                <w:color w:val="auto"/>
                <w:sz w:val="24"/>
                <w:highlight w:val="none"/>
              </w:rPr>
            </w:pPr>
          </w:p>
        </w:tc>
      </w:tr>
      <w:tr w14:paraId="75F4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06F7CFF">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91FCD7F">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EF47883">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FDCFF6F">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73A0E9E">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C2AA948">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BC436B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A22B573">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62D37C5">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0B5F5B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E133BE9">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BECFBA7">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471491">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A6F630A">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231FBDC">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939EF6D">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C2928DC">
            <w:pPr>
              <w:wordWrap w:val="0"/>
              <w:spacing w:line="360" w:lineRule="auto"/>
              <w:rPr>
                <w:rFonts w:hint="eastAsia" w:ascii="宋体" w:hAnsi="宋体" w:eastAsia="宋体" w:cs="宋体"/>
                <w:color w:val="auto"/>
                <w:sz w:val="24"/>
                <w:highlight w:val="none"/>
              </w:rPr>
            </w:pPr>
          </w:p>
        </w:tc>
      </w:tr>
      <w:tr w14:paraId="7415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5612BB8">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2499CE2">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4A1F7E5">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BDF6131">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1A32FCE">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A8399FA">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7BEE9B8">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AFB731E">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F2AB42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366A02">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68684B3">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355E33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ECC0E7">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20A0E34">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A51347">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DA9CD8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F3871BF">
            <w:pPr>
              <w:wordWrap w:val="0"/>
              <w:spacing w:line="360" w:lineRule="auto"/>
              <w:rPr>
                <w:rFonts w:hint="eastAsia" w:ascii="宋体" w:hAnsi="宋体" w:eastAsia="宋体" w:cs="宋体"/>
                <w:color w:val="auto"/>
                <w:sz w:val="24"/>
                <w:highlight w:val="none"/>
              </w:rPr>
            </w:pPr>
          </w:p>
        </w:tc>
      </w:tr>
      <w:tr w14:paraId="4367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039949D">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38892C0">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988F907">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60F9A8A">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2DAACCA">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5D56C0B">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6203A1E">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33D2021">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7516AC4">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FF9F998">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CB85C0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D97EA84">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959510D">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A19A709">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83A8D3D">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1BA6AF8">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689006">
            <w:pPr>
              <w:wordWrap w:val="0"/>
              <w:spacing w:line="360" w:lineRule="auto"/>
              <w:rPr>
                <w:rFonts w:hint="eastAsia" w:ascii="宋体" w:hAnsi="宋体" w:eastAsia="宋体" w:cs="宋体"/>
                <w:color w:val="auto"/>
                <w:sz w:val="24"/>
                <w:highlight w:val="none"/>
              </w:rPr>
            </w:pPr>
          </w:p>
        </w:tc>
      </w:tr>
      <w:tr w14:paraId="00E1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D782CEB">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076E401">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9865C2B">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A681FC5">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8F35187">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7F2E0D5">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71D7848">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0F0F93">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3DFFEF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AB63BD3">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E02D433">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D60D168">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40CC4F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F1015E6">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6D17F62">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A0927B6">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99DA1FE">
            <w:pPr>
              <w:wordWrap w:val="0"/>
              <w:spacing w:line="360" w:lineRule="auto"/>
              <w:rPr>
                <w:rFonts w:hint="eastAsia" w:ascii="宋体" w:hAnsi="宋体" w:eastAsia="宋体" w:cs="宋体"/>
                <w:color w:val="auto"/>
                <w:sz w:val="24"/>
                <w:highlight w:val="none"/>
              </w:rPr>
            </w:pPr>
          </w:p>
        </w:tc>
      </w:tr>
      <w:tr w14:paraId="61E0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A3CE6F9">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B3FF056">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9097AF0">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601867D">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96A603B">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FD4932B">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65CCEDD">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83FC582">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0C17506">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C12B917">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916667A">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F31105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250CC89">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ACA8BA7">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39B3B8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5C27B14">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221352F">
            <w:pPr>
              <w:wordWrap w:val="0"/>
              <w:spacing w:line="360" w:lineRule="auto"/>
              <w:rPr>
                <w:rFonts w:hint="eastAsia" w:ascii="宋体" w:hAnsi="宋体" w:eastAsia="宋体" w:cs="宋体"/>
                <w:color w:val="auto"/>
                <w:sz w:val="24"/>
                <w:highlight w:val="none"/>
              </w:rPr>
            </w:pPr>
          </w:p>
        </w:tc>
      </w:tr>
      <w:tr w14:paraId="24A6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4EFAE1A">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FB8BE04">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9CA8773">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F5F3C8B">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FA0D05E">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6372D22">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CAF635A">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A590676">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A5D12B9">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72F3B5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A609E5">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2E0277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4D08461">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1C3C89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402423">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A46700D">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D734583">
            <w:pPr>
              <w:wordWrap w:val="0"/>
              <w:spacing w:line="360" w:lineRule="auto"/>
              <w:rPr>
                <w:rFonts w:hint="eastAsia" w:ascii="宋体" w:hAnsi="宋体" w:eastAsia="宋体" w:cs="宋体"/>
                <w:color w:val="auto"/>
                <w:sz w:val="24"/>
                <w:highlight w:val="none"/>
              </w:rPr>
            </w:pPr>
          </w:p>
        </w:tc>
      </w:tr>
      <w:tr w14:paraId="14DD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D58B50F">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5825FB5">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9275EE9">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F95C7CC">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E037A1C">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D6EBD2C">
            <w:pP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59D3C9B">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73DC53F">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8AC9BBC">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D747973">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F8836EE">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92DE271">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A60A98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8F6A238">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C2E609A">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B5AD8E0">
            <w:pP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99044B">
            <w:pPr>
              <w:wordWrap w:val="0"/>
              <w:spacing w:line="360" w:lineRule="auto"/>
              <w:rPr>
                <w:rFonts w:hint="eastAsia" w:ascii="宋体" w:hAnsi="宋体" w:eastAsia="宋体" w:cs="宋体"/>
                <w:color w:val="auto"/>
                <w:sz w:val="24"/>
                <w:highlight w:val="none"/>
              </w:rPr>
            </w:pPr>
          </w:p>
        </w:tc>
      </w:tr>
    </w:tbl>
    <w:p w14:paraId="0CF92B63">
      <w:pP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注：投标人可按上述时间表的格式自行编制切合实际的具体时间表。</w:t>
      </w:r>
    </w:p>
    <w:p w14:paraId="349E406F">
      <w:pPr>
        <w:wordWrap w:val="0"/>
        <w:autoSpaceDE w:val="0"/>
        <w:autoSpaceDN w:val="0"/>
        <w:spacing w:line="360" w:lineRule="auto"/>
        <w:ind w:firstLine="4440" w:firstLineChars="18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投标人名称（电子签章）：</w:t>
      </w:r>
    </w:p>
    <w:p w14:paraId="23BF1614">
      <w:pPr>
        <w:wordWrap w:val="0"/>
        <w:autoSpaceDE w:val="0"/>
        <w:autoSpaceDN w:val="0"/>
        <w:spacing w:line="360" w:lineRule="auto"/>
        <w:rPr>
          <w:rFonts w:hint="eastAsia" w:ascii="宋体" w:hAnsi="宋体" w:eastAsia="宋体" w:cs="宋体"/>
          <w:b/>
          <w:bCs/>
          <w:color w:val="auto"/>
          <w:sz w:val="32"/>
          <w:szCs w:val="32"/>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123DA212">
      <w:pPr>
        <w:wordWrap w:val="0"/>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4B2F60E8">
      <w:pPr>
        <w:wordWrap w:val="0"/>
        <w:snapToGrid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三、售后服务方案</w:t>
      </w:r>
    </w:p>
    <w:p w14:paraId="23F0A119">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32BEADBD">
      <w:pPr>
        <w:wordWrap w:val="0"/>
        <w:snapToGrid w:val="0"/>
        <w:spacing w:line="360" w:lineRule="auto"/>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1、售后服务承诺</w:t>
      </w:r>
    </w:p>
    <w:p w14:paraId="4796F353">
      <w:pP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（按此格式自制）</w:t>
      </w:r>
    </w:p>
    <w:tbl>
      <w:tblPr>
        <w:tblStyle w:val="21"/>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48E1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Borders>
              <w:top w:val="single" w:color="auto" w:sz="4" w:space="0"/>
              <w:left w:val="single" w:color="auto" w:sz="4" w:space="0"/>
              <w:bottom w:val="single" w:color="auto" w:sz="4" w:space="0"/>
              <w:right w:val="single" w:color="auto" w:sz="4" w:space="0"/>
            </w:tcBorders>
          </w:tcPr>
          <w:p w14:paraId="7ECEC705">
            <w:pP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tcPr>
          <w:p w14:paraId="18553454">
            <w:pP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tcPr>
          <w:p w14:paraId="4930AE39">
            <w:pP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208E1255">
            <w:pP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tcPr>
          <w:p w14:paraId="4AB6B8D9">
            <w:pP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193A8966">
            <w:pP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54BD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478EA097">
            <w:pPr>
              <w:wordWrap w:val="0"/>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064C63F5">
            <w:pPr>
              <w:wordWrap w:val="0"/>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14FBFA19">
            <w:pPr>
              <w:wordWrap w:val="0"/>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575C8E21">
            <w:pPr>
              <w:wordWrap w:val="0"/>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3CF3AEAA">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19ADCA64">
            <w:pPr>
              <w:wordWrap w:val="0"/>
              <w:autoSpaceDE w:val="0"/>
              <w:autoSpaceDN w:val="0"/>
              <w:spacing w:line="360" w:lineRule="auto"/>
              <w:jc w:val="center"/>
              <w:rPr>
                <w:rFonts w:hint="eastAsia" w:ascii="宋体" w:hAnsi="宋体" w:eastAsia="宋体" w:cs="宋体"/>
                <w:color w:val="auto"/>
                <w:sz w:val="24"/>
                <w:highlight w:val="none"/>
              </w:rPr>
            </w:pPr>
          </w:p>
        </w:tc>
      </w:tr>
      <w:tr w14:paraId="3220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1C24FBCB">
            <w:pPr>
              <w:wordWrap w:val="0"/>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053E6CCF">
            <w:pPr>
              <w:wordWrap w:val="0"/>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37AB2FD9">
            <w:pPr>
              <w:wordWrap w:val="0"/>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0481C7CD">
            <w:pPr>
              <w:wordWrap w:val="0"/>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6D44ECC8">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1AFD7448">
            <w:pPr>
              <w:wordWrap w:val="0"/>
              <w:autoSpaceDE w:val="0"/>
              <w:autoSpaceDN w:val="0"/>
              <w:spacing w:line="360" w:lineRule="auto"/>
              <w:jc w:val="center"/>
              <w:rPr>
                <w:rFonts w:hint="eastAsia" w:ascii="宋体" w:hAnsi="宋体" w:eastAsia="宋体" w:cs="宋体"/>
                <w:color w:val="auto"/>
                <w:sz w:val="24"/>
                <w:highlight w:val="none"/>
              </w:rPr>
            </w:pPr>
          </w:p>
        </w:tc>
      </w:tr>
      <w:tr w14:paraId="2DE8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9BF0AD2">
            <w:pPr>
              <w:wordWrap w:val="0"/>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3B13F431">
            <w:pPr>
              <w:wordWrap w:val="0"/>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17905A93">
            <w:pPr>
              <w:wordWrap w:val="0"/>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0B87408A">
            <w:pPr>
              <w:wordWrap w:val="0"/>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7C08EA01">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57EB5ADB">
            <w:pPr>
              <w:wordWrap w:val="0"/>
              <w:autoSpaceDE w:val="0"/>
              <w:autoSpaceDN w:val="0"/>
              <w:spacing w:line="360" w:lineRule="auto"/>
              <w:jc w:val="center"/>
              <w:rPr>
                <w:rFonts w:hint="eastAsia" w:ascii="宋体" w:hAnsi="宋体" w:eastAsia="宋体" w:cs="宋体"/>
                <w:color w:val="auto"/>
                <w:sz w:val="24"/>
                <w:highlight w:val="none"/>
              </w:rPr>
            </w:pPr>
          </w:p>
        </w:tc>
      </w:tr>
    </w:tbl>
    <w:p w14:paraId="7A7DCBF3">
      <w:pP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注：关于项目涉及的所有售后服务机构均在本表注明，包括投标人本单位和符合条件的第三方服务机构；</w:t>
      </w:r>
    </w:p>
    <w:p w14:paraId="5F08797C">
      <w:pPr>
        <w:wordWrap w:val="0"/>
        <w:autoSpaceDE w:val="0"/>
        <w:autoSpaceDN w:val="0"/>
        <w:spacing w:line="360" w:lineRule="auto"/>
        <w:rPr>
          <w:rFonts w:hint="eastAsia" w:ascii="宋体" w:hAnsi="宋体" w:eastAsia="宋体" w:cs="宋体"/>
          <w:color w:val="auto"/>
          <w:kern w:val="0"/>
          <w:sz w:val="24"/>
          <w:highlight w:val="none"/>
        </w:rPr>
      </w:pPr>
    </w:p>
    <w:p w14:paraId="152C03C5">
      <w:pP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（按此格式自制）</w:t>
      </w:r>
    </w:p>
    <w:tbl>
      <w:tblPr>
        <w:tblStyle w:val="21"/>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0D7AC1F7">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6CCDBA01">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p w14:paraId="473A49EE">
            <w:pP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3C7D8A4B">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8CC29BF">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21105C">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533E2D5">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3F46C6E">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6C1C63A">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156EAEC">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7D9158A">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FA9FCF">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7A25DC39">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到达现场时间</w:t>
            </w:r>
          </w:p>
        </w:tc>
      </w:tr>
      <w:tr w14:paraId="201201C5">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7EB88497">
            <w:pP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0F019A9">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01D328E">
            <w:pP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45524D">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2CC4C3">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BE73D0">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1EF930">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CFA9FD">
            <w:pP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DE6CE26">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DDCA0E">
            <w:pP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1350527E">
            <w:pPr>
              <w:wordWrap w:val="0"/>
              <w:autoSpaceDE w:val="0"/>
              <w:autoSpaceDN w:val="0"/>
              <w:spacing w:line="360" w:lineRule="auto"/>
              <w:rPr>
                <w:rFonts w:hint="eastAsia" w:ascii="宋体" w:hAnsi="宋体" w:eastAsia="宋体" w:cs="宋体"/>
                <w:color w:val="auto"/>
                <w:sz w:val="24"/>
                <w:highlight w:val="none"/>
              </w:rPr>
            </w:pPr>
          </w:p>
        </w:tc>
      </w:tr>
      <w:tr w14:paraId="469D230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923F44E">
            <w:pP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1BCA62D">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E9D75FC">
            <w:pP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1341FB">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6C2070">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DB041C">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00CBB0">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CF9C43">
            <w:pP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93E031">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1D6416">
            <w:pP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24284DEC">
            <w:pPr>
              <w:wordWrap w:val="0"/>
              <w:autoSpaceDE w:val="0"/>
              <w:autoSpaceDN w:val="0"/>
              <w:spacing w:line="360" w:lineRule="auto"/>
              <w:rPr>
                <w:rFonts w:hint="eastAsia" w:ascii="宋体" w:hAnsi="宋体" w:eastAsia="宋体" w:cs="宋体"/>
                <w:color w:val="auto"/>
                <w:sz w:val="24"/>
                <w:highlight w:val="none"/>
              </w:rPr>
            </w:pPr>
          </w:p>
        </w:tc>
      </w:tr>
      <w:tr w14:paraId="2CB4275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4529522">
            <w:pP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00027BC">
            <w:pP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AC33EF2">
            <w:pP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60A1B7">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34C0ADF">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10B6AE">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2479E0">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A4C0F5">
            <w:pP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7F9237">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98D6FF">
            <w:pP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65515154">
            <w:pPr>
              <w:wordWrap w:val="0"/>
              <w:autoSpaceDE w:val="0"/>
              <w:autoSpaceDN w:val="0"/>
              <w:spacing w:line="360" w:lineRule="auto"/>
              <w:rPr>
                <w:rFonts w:hint="eastAsia" w:ascii="宋体" w:hAnsi="宋体" w:eastAsia="宋体" w:cs="宋体"/>
                <w:color w:val="auto"/>
                <w:sz w:val="24"/>
                <w:highlight w:val="none"/>
              </w:rPr>
            </w:pPr>
          </w:p>
        </w:tc>
      </w:tr>
      <w:tr w14:paraId="38AE383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B270C19">
            <w:pP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C28767">
            <w:pP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78125E">
            <w:pP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6EC2C41">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6BCF22">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3038BE">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5C49FD">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7C66D2">
            <w:pP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F48E1DD">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85C1B0">
            <w:pP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42005150">
            <w:pPr>
              <w:wordWrap w:val="0"/>
              <w:autoSpaceDE w:val="0"/>
              <w:autoSpaceDN w:val="0"/>
              <w:spacing w:line="360" w:lineRule="auto"/>
              <w:rPr>
                <w:rFonts w:hint="eastAsia" w:ascii="宋体" w:hAnsi="宋体" w:eastAsia="宋体" w:cs="宋体"/>
                <w:color w:val="auto"/>
                <w:sz w:val="24"/>
                <w:highlight w:val="none"/>
              </w:rPr>
            </w:pPr>
          </w:p>
        </w:tc>
      </w:tr>
    </w:tbl>
    <w:p w14:paraId="2C3EA51C">
      <w:pPr>
        <w:wordWrap w:val="0"/>
        <w:snapToGrid w:val="0"/>
        <w:spacing w:line="360" w:lineRule="auto"/>
        <w:ind w:left="142"/>
        <w:jc w:val="center"/>
        <w:rPr>
          <w:rFonts w:hint="eastAsia" w:ascii="宋体" w:hAnsi="宋体" w:eastAsia="宋体" w:cs="宋体"/>
          <w:b/>
          <w:color w:val="auto"/>
          <w:sz w:val="32"/>
          <w:szCs w:val="32"/>
          <w:highlight w:val="none"/>
        </w:rPr>
      </w:pPr>
    </w:p>
    <w:p w14:paraId="2BE64734">
      <w:pPr>
        <w:wordWrap w:val="0"/>
        <w:snapToGrid w:val="0"/>
        <w:spacing w:line="360" w:lineRule="auto"/>
        <w:ind w:right="480" w:firstLine="3967" w:firstLineChars="1653"/>
        <w:rPr>
          <w:rFonts w:hint="eastAsia" w:ascii="宋体" w:hAnsi="宋体" w:eastAsia="宋体" w:cs="宋体"/>
          <w:color w:val="auto"/>
          <w:sz w:val="24"/>
          <w:highlight w:val="none"/>
        </w:rPr>
      </w:pPr>
    </w:p>
    <w:p w14:paraId="344A7E8C">
      <w:pPr>
        <w:wordWrap w:val="0"/>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7C7EC08A">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66D4925">
      <w:pPr>
        <w:widowControl/>
        <w:wordWrap w:val="0"/>
        <w:spacing w:line="360" w:lineRule="auto"/>
        <w:jc w:val="left"/>
        <w:rPr>
          <w:rFonts w:hint="eastAsia" w:ascii="宋体" w:hAnsi="宋体" w:eastAsia="宋体" w:cs="宋体"/>
          <w:color w:val="auto"/>
          <w:sz w:val="24"/>
          <w:highlight w:val="none"/>
        </w:rPr>
        <w:sectPr>
          <w:pgSz w:w="11906" w:h="16838"/>
          <w:pgMar w:top="1440" w:right="1080" w:bottom="1440" w:left="1080" w:header="720" w:footer="720" w:gutter="0"/>
          <w:cols w:space="720" w:num="1"/>
          <w:docGrid w:type="lines" w:linePitch="331" w:charSpace="0"/>
        </w:sectPr>
      </w:pPr>
    </w:p>
    <w:p w14:paraId="0CA087A7">
      <w:pPr>
        <w:wordWrap w:val="0"/>
        <w:snapToGrid w:val="0"/>
        <w:spacing w:line="360" w:lineRule="auto"/>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四、项目实施人员一览表</w:t>
      </w:r>
    </w:p>
    <w:p w14:paraId="68137477">
      <w:pPr>
        <w:wordWrap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（由投标人根据采购需求及招标文件要求编制）</w:t>
      </w:r>
    </w:p>
    <w:p w14:paraId="09C9FF3C">
      <w:pPr>
        <w:pStyle w:val="12"/>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所投分标：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分标</w:t>
      </w:r>
    </w:p>
    <w:p w14:paraId="61FFB982">
      <w:pPr>
        <w:keepNext/>
        <w:wordWrap w:val="0"/>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21"/>
        <w:tblW w:w="8755" w:type="dxa"/>
        <w:tblInd w:w="116" w:type="dxa"/>
        <w:tblLayout w:type="fixed"/>
        <w:tblCellMar>
          <w:top w:w="0" w:type="dxa"/>
          <w:left w:w="108" w:type="dxa"/>
          <w:bottom w:w="0" w:type="dxa"/>
          <w:right w:w="108" w:type="dxa"/>
        </w:tblCellMar>
      </w:tblPr>
      <w:tblGrid>
        <w:gridCol w:w="2061"/>
        <w:gridCol w:w="1287"/>
        <w:gridCol w:w="1260"/>
        <w:gridCol w:w="4147"/>
      </w:tblGrid>
      <w:tr w14:paraId="134AC53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64BB85FB">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40658BD">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CAAEE8">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F73E88D">
            <w:pPr>
              <w:wordWrap w:val="0"/>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投标截止时间前三年业绩及承担的主要工作情况，曾担任项目经理的项目应列明细</w:t>
            </w:r>
          </w:p>
        </w:tc>
      </w:tr>
      <w:tr w14:paraId="48AF68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9E88BE">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41D36655">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3B5AA1">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3268F1A">
            <w:pPr>
              <w:wordWrap w:val="0"/>
              <w:autoSpaceDE w:val="0"/>
              <w:autoSpaceDN w:val="0"/>
              <w:spacing w:line="360" w:lineRule="auto"/>
              <w:jc w:val="center"/>
              <w:rPr>
                <w:rFonts w:hint="eastAsia" w:ascii="宋体" w:hAnsi="宋体" w:eastAsia="宋体" w:cs="宋体"/>
                <w:color w:val="auto"/>
                <w:sz w:val="24"/>
                <w:highlight w:val="none"/>
              </w:rPr>
            </w:pPr>
          </w:p>
        </w:tc>
      </w:tr>
      <w:tr w14:paraId="133909E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6B57B05C">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134BA811">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061571">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03B12D">
            <w:pPr>
              <w:widowControl/>
              <w:wordWrap w:val="0"/>
              <w:spacing w:line="360" w:lineRule="auto"/>
              <w:jc w:val="left"/>
              <w:rPr>
                <w:rFonts w:hint="eastAsia" w:ascii="宋体" w:hAnsi="宋体" w:eastAsia="宋体" w:cs="宋体"/>
                <w:color w:val="auto"/>
                <w:sz w:val="24"/>
                <w:highlight w:val="none"/>
              </w:rPr>
            </w:pPr>
          </w:p>
        </w:tc>
      </w:tr>
      <w:tr w14:paraId="7160F3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DA880E8">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2674C02">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F790A4">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E46D7B">
            <w:pPr>
              <w:widowControl/>
              <w:wordWrap w:val="0"/>
              <w:spacing w:line="360" w:lineRule="auto"/>
              <w:jc w:val="left"/>
              <w:rPr>
                <w:rFonts w:hint="eastAsia" w:ascii="宋体" w:hAnsi="宋体" w:eastAsia="宋体" w:cs="宋体"/>
                <w:color w:val="auto"/>
                <w:sz w:val="24"/>
                <w:highlight w:val="none"/>
              </w:rPr>
            </w:pPr>
          </w:p>
        </w:tc>
      </w:tr>
      <w:tr w14:paraId="1AEC85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6B6B4BC">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2E78DA1">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76BCFF">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0E2D60">
            <w:pPr>
              <w:widowControl/>
              <w:wordWrap w:val="0"/>
              <w:spacing w:line="360" w:lineRule="auto"/>
              <w:jc w:val="left"/>
              <w:rPr>
                <w:rFonts w:hint="eastAsia" w:ascii="宋体" w:hAnsi="宋体" w:eastAsia="宋体" w:cs="宋体"/>
                <w:color w:val="auto"/>
                <w:sz w:val="24"/>
                <w:highlight w:val="none"/>
              </w:rPr>
            </w:pPr>
          </w:p>
        </w:tc>
      </w:tr>
      <w:tr w14:paraId="7F4283B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AC1E7D">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598212">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3FB00B">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E0B405">
            <w:pPr>
              <w:widowControl/>
              <w:wordWrap w:val="0"/>
              <w:spacing w:line="360" w:lineRule="auto"/>
              <w:jc w:val="left"/>
              <w:rPr>
                <w:rFonts w:hint="eastAsia" w:ascii="宋体" w:hAnsi="宋体" w:eastAsia="宋体" w:cs="宋体"/>
                <w:color w:val="auto"/>
                <w:sz w:val="24"/>
                <w:highlight w:val="none"/>
              </w:rPr>
            </w:pPr>
          </w:p>
        </w:tc>
      </w:tr>
      <w:tr w14:paraId="33B3C2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8DF619">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2E1073B">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1B0C34">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CD4326">
            <w:pPr>
              <w:widowControl/>
              <w:wordWrap w:val="0"/>
              <w:spacing w:line="360" w:lineRule="auto"/>
              <w:jc w:val="left"/>
              <w:rPr>
                <w:rFonts w:hint="eastAsia" w:ascii="宋体" w:hAnsi="宋体" w:eastAsia="宋体" w:cs="宋体"/>
                <w:color w:val="auto"/>
                <w:sz w:val="24"/>
                <w:highlight w:val="none"/>
              </w:rPr>
            </w:pPr>
          </w:p>
        </w:tc>
      </w:tr>
      <w:tr w14:paraId="4A1DFBE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18E93B">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D112009">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D1C034">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539FA2">
            <w:pPr>
              <w:widowControl/>
              <w:wordWrap w:val="0"/>
              <w:spacing w:line="360" w:lineRule="auto"/>
              <w:jc w:val="left"/>
              <w:rPr>
                <w:rFonts w:hint="eastAsia" w:ascii="宋体" w:hAnsi="宋体" w:eastAsia="宋体" w:cs="宋体"/>
                <w:color w:val="auto"/>
                <w:sz w:val="24"/>
                <w:highlight w:val="none"/>
              </w:rPr>
            </w:pPr>
          </w:p>
        </w:tc>
      </w:tr>
      <w:tr w14:paraId="32B531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3320D20">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7F05748">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700764">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58038F">
            <w:pPr>
              <w:widowControl/>
              <w:wordWrap w:val="0"/>
              <w:spacing w:line="360" w:lineRule="auto"/>
              <w:jc w:val="left"/>
              <w:rPr>
                <w:rFonts w:hint="eastAsia" w:ascii="宋体" w:hAnsi="宋体" w:eastAsia="宋体" w:cs="宋体"/>
                <w:color w:val="auto"/>
                <w:sz w:val="24"/>
                <w:highlight w:val="none"/>
              </w:rPr>
            </w:pPr>
          </w:p>
        </w:tc>
      </w:tr>
      <w:tr w14:paraId="1A83512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1CD5F563">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3112A93E">
            <w:pP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A5E39C">
            <w:pP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3C2078">
            <w:pPr>
              <w:widowControl/>
              <w:wordWrap w:val="0"/>
              <w:spacing w:line="360" w:lineRule="auto"/>
              <w:jc w:val="left"/>
              <w:rPr>
                <w:rFonts w:hint="eastAsia" w:ascii="宋体" w:hAnsi="宋体" w:eastAsia="宋体" w:cs="宋体"/>
                <w:color w:val="auto"/>
                <w:sz w:val="24"/>
                <w:highlight w:val="none"/>
              </w:rPr>
            </w:pPr>
          </w:p>
        </w:tc>
      </w:tr>
    </w:tbl>
    <w:p w14:paraId="16AFF924">
      <w:pP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542E4741">
      <w:pP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2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DACEC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DB0DECD">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EDBACAC">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34B75FE">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13143E8">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F3E4D8A">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518EB6B6">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C909A8">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6F86DA4E">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AA941D">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58BAB942">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2BEBD4F">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A4BBD3">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88E1262">
            <w:pP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0965BEA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2F6C2D5">
            <w:pP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C86BA45">
            <w:pP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63159A">
            <w:pPr>
              <w:wordWrap w:val="0"/>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F926A35">
            <w:pPr>
              <w:wordWrap w:val="0"/>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D7EDFE1">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CFD657">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977653">
            <w:pP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E0CE94">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6F4525">
            <w:pPr>
              <w:wordWrap w:val="0"/>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55940D9">
            <w:pPr>
              <w:wordWrap w:val="0"/>
              <w:autoSpaceDE w:val="0"/>
              <w:autoSpaceDN w:val="0"/>
              <w:spacing w:line="360" w:lineRule="auto"/>
              <w:rPr>
                <w:rFonts w:hint="eastAsia" w:ascii="宋体" w:hAnsi="宋体" w:eastAsia="宋体" w:cs="宋体"/>
                <w:color w:val="auto"/>
                <w:sz w:val="24"/>
                <w:highlight w:val="none"/>
              </w:rPr>
            </w:pPr>
          </w:p>
        </w:tc>
      </w:tr>
      <w:tr w14:paraId="3B26503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1D995A">
            <w:pP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DC6C4AD">
            <w:pP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9FCAD3">
            <w:pPr>
              <w:wordWrap w:val="0"/>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CA62B2">
            <w:pPr>
              <w:wordWrap w:val="0"/>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EE96D89">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CBE5F6">
            <w:pP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9B59BD">
            <w:pP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1512E1">
            <w:pP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129A71">
            <w:pPr>
              <w:wordWrap w:val="0"/>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1B18E80">
            <w:pPr>
              <w:wordWrap w:val="0"/>
              <w:autoSpaceDE w:val="0"/>
              <w:autoSpaceDN w:val="0"/>
              <w:spacing w:line="360" w:lineRule="auto"/>
              <w:rPr>
                <w:rFonts w:hint="eastAsia" w:ascii="宋体" w:hAnsi="宋体" w:eastAsia="宋体" w:cs="宋体"/>
                <w:color w:val="auto"/>
                <w:sz w:val="24"/>
                <w:highlight w:val="none"/>
              </w:rPr>
            </w:pPr>
          </w:p>
        </w:tc>
      </w:tr>
    </w:tbl>
    <w:p w14:paraId="7D47B4DD">
      <w:pP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注：投标人可按上述的格式自行编制，须随表提交相应的证书复印件并注明所在投标技术文件页码。</w:t>
      </w:r>
    </w:p>
    <w:p w14:paraId="29253CF3">
      <w:pPr>
        <w:wordWrap w:val="0"/>
        <w:snapToGrid w:val="0"/>
        <w:spacing w:line="360" w:lineRule="auto"/>
        <w:ind w:firstLine="4320" w:firstLineChars="18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46BE2A0F">
      <w:pP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2F777326">
      <w:pPr>
        <w:wordWrap w:val="0"/>
        <w:snapToGrid w:val="0"/>
        <w:spacing w:line="360" w:lineRule="auto"/>
        <w:rPr>
          <w:rFonts w:hint="eastAsia" w:ascii="宋体" w:hAnsi="宋体" w:eastAsia="宋体" w:cs="宋体"/>
          <w:color w:val="auto"/>
          <w:sz w:val="24"/>
          <w:highlight w:val="none"/>
        </w:rPr>
      </w:pPr>
    </w:p>
    <w:p w14:paraId="4575D6DC">
      <w:pP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color w:val="auto"/>
          <w:sz w:val="24"/>
          <w:highlight w:val="none"/>
        </w:rPr>
        <w:t xml:space="preserve"> </w:t>
      </w:r>
    </w:p>
    <w:p w14:paraId="78297105">
      <w:pPr>
        <w:wordWrap w:val="0"/>
        <w:snapToGrid w:val="0"/>
        <w:spacing w:line="360" w:lineRule="auto"/>
        <w:ind w:left="142"/>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五、投标人对项目的合理化建议和改进措施</w:t>
      </w:r>
    </w:p>
    <w:p w14:paraId="3F6FFEBC">
      <w:pPr>
        <w:wordWrap w:val="0"/>
        <w:spacing w:line="360" w:lineRule="auto"/>
        <w:ind w:firstLine="4048" w:firstLineChars="1687"/>
        <w:rPr>
          <w:rFonts w:hint="eastAsia" w:ascii="宋体" w:hAnsi="宋体" w:eastAsia="宋体" w:cs="宋体"/>
          <w:color w:val="auto"/>
          <w:sz w:val="24"/>
          <w:highlight w:val="none"/>
        </w:rPr>
      </w:pPr>
      <w:r>
        <w:rPr>
          <w:rFonts w:hint="eastAsia" w:ascii="宋体" w:hAnsi="宋体" w:eastAsia="宋体" w:cs="宋体"/>
          <w:color w:val="auto"/>
          <w:sz w:val="24"/>
          <w:highlight w:val="none"/>
        </w:rPr>
        <w:t>（格式自拟）</w:t>
      </w:r>
    </w:p>
    <w:p w14:paraId="66C88783">
      <w:pPr>
        <w:wordWrap w:val="0"/>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2C9F0250">
      <w:pPr>
        <w:wordWrap w:val="0"/>
        <w:snapToGrid w:val="0"/>
        <w:spacing w:line="360" w:lineRule="auto"/>
        <w:ind w:firstLine="4935" w:firstLineChars="2350"/>
        <w:rPr>
          <w:rFonts w:hint="eastAsia" w:ascii="宋体" w:hAnsi="宋体" w:eastAsia="宋体" w:cs="宋体"/>
          <w:color w:val="auto"/>
          <w:szCs w:val="21"/>
          <w:highlight w:val="none"/>
        </w:rPr>
      </w:pPr>
    </w:p>
    <w:p w14:paraId="7CC9ABD9">
      <w:pPr>
        <w:wordWrap w:val="0"/>
        <w:snapToGrid w:val="0"/>
        <w:spacing w:line="360" w:lineRule="auto"/>
        <w:ind w:firstLine="4935" w:firstLineChars="2350"/>
        <w:rPr>
          <w:rFonts w:hint="eastAsia" w:ascii="宋体" w:hAnsi="宋体" w:eastAsia="宋体" w:cs="宋体"/>
          <w:color w:val="auto"/>
          <w:szCs w:val="21"/>
          <w:highlight w:val="none"/>
        </w:rPr>
      </w:pPr>
    </w:p>
    <w:p w14:paraId="7AD96685">
      <w:pPr>
        <w:wordWrap w:val="0"/>
        <w:snapToGrid w:val="0"/>
        <w:spacing w:line="360" w:lineRule="auto"/>
        <w:ind w:firstLine="4935" w:firstLineChars="2350"/>
        <w:rPr>
          <w:rFonts w:hint="eastAsia" w:ascii="宋体" w:hAnsi="宋体" w:eastAsia="宋体" w:cs="宋体"/>
          <w:color w:val="auto"/>
          <w:szCs w:val="21"/>
          <w:highlight w:val="none"/>
        </w:rPr>
      </w:pPr>
    </w:p>
    <w:p w14:paraId="073868B2">
      <w:pP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7B34F48B">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3A71944">
      <w:pPr>
        <w:wordWrap w:val="0"/>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六、优惠条件及特殊承诺</w:t>
      </w:r>
    </w:p>
    <w:p w14:paraId="6BFC3213">
      <w:pP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3CC695C3">
      <w:pPr>
        <w:wordWrap w:val="0"/>
        <w:spacing w:line="360" w:lineRule="auto"/>
        <w:jc w:val="center"/>
        <w:rPr>
          <w:rFonts w:hint="eastAsia" w:ascii="宋体" w:hAnsi="宋体" w:eastAsia="宋体" w:cs="宋体"/>
          <w:color w:val="auto"/>
          <w:sz w:val="18"/>
          <w:szCs w:val="18"/>
          <w:highlight w:val="none"/>
        </w:rPr>
      </w:pPr>
    </w:p>
    <w:p w14:paraId="0032C2EF">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0D56BD62">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5CC916C">
      <w:pPr>
        <w:wordWrap w:val="0"/>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七、备品备件及供选择的配套零部件清单</w:t>
      </w:r>
    </w:p>
    <w:p w14:paraId="0391AE04">
      <w:pP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59336354">
      <w:pPr>
        <w:wordWrap w:val="0"/>
        <w:autoSpaceDE w:val="0"/>
        <w:autoSpaceDN w:val="0"/>
        <w:spacing w:line="360" w:lineRule="auto"/>
        <w:ind w:firstLine="4440" w:firstLineChars="1850"/>
        <w:rPr>
          <w:rFonts w:hint="eastAsia" w:ascii="宋体" w:hAnsi="宋体" w:eastAsia="宋体" w:cs="宋体"/>
          <w:color w:val="auto"/>
          <w:kern w:val="0"/>
          <w:sz w:val="24"/>
          <w:highlight w:val="none"/>
        </w:rPr>
      </w:pPr>
    </w:p>
    <w:p w14:paraId="0740E511">
      <w:pPr>
        <w:wordWrap w:val="0"/>
        <w:autoSpaceDE w:val="0"/>
        <w:autoSpaceDN w:val="0"/>
        <w:spacing w:line="360" w:lineRule="auto"/>
        <w:ind w:firstLine="4440" w:firstLineChars="18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投标人名称（</w:t>
      </w:r>
      <w:r>
        <w:rPr>
          <w:rFonts w:hint="eastAsia" w:ascii="宋体" w:hAnsi="宋体" w:eastAsia="宋体" w:cs="宋体"/>
          <w:color w:val="auto"/>
          <w:kern w:val="0"/>
          <w:sz w:val="24"/>
          <w:highlight w:val="none"/>
          <w:lang w:val="zh-CN"/>
        </w:rPr>
        <w:t>电子签章</w:t>
      </w:r>
      <w:r>
        <w:rPr>
          <w:rFonts w:hint="eastAsia" w:ascii="宋体" w:hAnsi="宋体" w:eastAsia="宋体" w:cs="宋体"/>
          <w:color w:val="auto"/>
          <w:kern w:val="0"/>
          <w:sz w:val="24"/>
          <w:highlight w:val="none"/>
        </w:rPr>
        <w:t>）：</w:t>
      </w:r>
    </w:p>
    <w:p w14:paraId="02F1A176">
      <w:pPr>
        <w:wordWrap w:val="0"/>
        <w:autoSpaceDE w:val="0"/>
        <w:autoSpaceDN w:val="0"/>
        <w:spacing w:line="360" w:lineRule="auto"/>
        <w:rPr>
          <w:rFonts w:hint="eastAsia" w:ascii="宋体" w:hAnsi="宋体" w:eastAsia="宋体" w:cs="宋体"/>
          <w:b/>
          <w:bCs/>
          <w:color w:val="auto"/>
          <w:sz w:val="18"/>
          <w:szCs w:val="18"/>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40042678">
      <w:pPr>
        <w:wordWrap w:val="0"/>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八、培训计划</w:t>
      </w:r>
    </w:p>
    <w:p w14:paraId="5F16226A">
      <w:pP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022CCDFE">
      <w:pPr>
        <w:keepNext/>
        <w:wordWrap w:val="0"/>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2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5B16D5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722770D">
            <w:pPr>
              <w:tabs>
                <w:tab w:val="center" w:pos="1690"/>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D0AF8A5">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E3B9D60">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6DBF231">
            <w:pPr>
              <w:tabs>
                <w:tab w:val="center" w:pos="1028"/>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23AAAFE">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D855D8F">
            <w:pPr>
              <w:tabs>
                <w:tab w:val="center" w:pos="520"/>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FC85E9E">
            <w:pPr>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14:paraId="70D7CC7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B4F035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7A4EC54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14:paraId="16D91BF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14:paraId="46EA7E5D">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14:paraId="7642021B">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14:paraId="3E1CAE6E">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328E3418">
            <w:pPr>
              <w:suppressAutoHyphens/>
              <w:wordWrap w:val="0"/>
              <w:autoSpaceDE w:val="0"/>
              <w:autoSpaceDN w:val="0"/>
              <w:spacing w:line="360" w:lineRule="auto"/>
              <w:rPr>
                <w:rFonts w:hint="eastAsia" w:ascii="宋体" w:hAnsi="宋体" w:eastAsia="宋体" w:cs="宋体"/>
                <w:color w:val="auto"/>
                <w:sz w:val="24"/>
                <w:highlight w:val="none"/>
              </w:rPr>
            </w:pPr>
          </w:p>
        </w:tc>
      </w:tr>
      <w:tr w14:paraId="371395C0">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4000F0E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21BC8BD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14:paraId="13182B2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14:paraId="7D21296C">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14:paraId="465D25F3">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14:paraId="3C416BA2">
            <w:pPr>
              <w:tabs>
                <w:tab w:val="left" w:pos="7"/>
              </w:tabs>
              <w:suppressAutoHyphens/>
              <w:wordWrap w:val="0"/>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4262C106">
            <w:pPr>
              <w:suppressAutoHyphens/>
              <w:wordWrap w:val="0"/>
              <w:autoSpaceDE w:val="0"/>
              <w:autoSpaceDN w:val="0"/>
              <w:spacing w:line="360" w:lineRule="auto"/>
              <w:rPr>
                <w:rFonts w:hint="eastAsia" w:ascii="宋体" w:hAnsi="宋体" w:eastAsia="宋体" w:cs="宋体"/>
                <w:color w:val="auto"/>
                <w:sz w:val="24"/>
                <w:highlight w:val="none"/>
              </w:rPr>
            </w:pPr>
          </w:p>
        </w:tc>
      </w:tr>
      <w:tr w14:paraId="731F15D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FC0974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1AF1E2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D8FC4C6">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BC2C130">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BB7C2FF">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E6AC8D1">
            <w:pPr>
              <w:tabs>
                <w:tab w:val="left" w:pos="7"/>
              </w:tabs>
              <w:suppressAutoHyphens/>
              <w:wordWrap w:val="0"/>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40A8104">
            <w:pPr>
              <w:suppressAutoHyphens/>
              <w:wordWrap w:val="0"/>
              <w:autoSpaceDE w:val="0"/>
              <w:autoSpaceDN w:val="0"/>
              <w:spacing w:line="360" w:lineRule="auto"/>
              <w:rPr>
                <w:rFonts w:hint="eastAsia" w:ascii="宋体" w:hAnsi="宋体" w:eastAsia="宋体" w:cs="宋体"/>
                <w:color w:val="auto"/>
                <w:sz w:val="24"/>
                <w:highlight w:val="none"/>
              </w:rPr>
            </w:pPr>
          </w:p>
        </w:tc>
      </w:tr>
    </w:tbl>
    <w:p w14:paraId="28A2ED0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14:paraId="45D7858A">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课程概要</w:t>
      </w:r>
    </w:p>
    <w:p w14:paraId="6A3E3A22">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课程目的</w:t>
      </w:r>
    </w:p>
    <w:p w14:paraId="2CD76F3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教学方式</w:t>
      </w:r>
    </w:p>
    <w:p w14:paraId="2BE542B0">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先决条件</w:t>
      </w:r>
    </w:p>
    <w:p w14:paraId="126B0EA7">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教材目录</w:t>
      </w:r>
    </w:p>
    <w:p w14:paraId="2FBC627D">
      <w:pPr>
        <w:wordWrap w:val="0"/>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14:paraId="067307F2">
      <w:pP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23E1D295">
      <w:pPr>
        <w:wordWrap w:val="0"/>
        <w:autoSpaceDE w:val="0"/>
        <w:autoSpaceDN w:val="0"/>
        <w:spacing w:line="360" w:lineRule="auto"/>
        <w:ind w:firstLine="4800" w:firstLineChars="20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投标人名称（</w:t>
      </w:r>
      <w:r>
        <w:rPr>
          <w:rFonts w:hint="eastAsia" w:ascii="宋体" w:hAnsi="宋体" w:eastAsia="宋体" w:cs="宋体"/>
          <w:color w:val="auto"/>
          <w:kern w:val="0"/>
          <w:sz w:val="24"/>
          <w:highlight w:val="none"/>
          <w:lang w:val="zh-CN"/>
        </w:rPr>
        <w:t>电子签章</w:t>
      </w:r>
      <w:r>
        <w:rPr>
          <w:rFonts w:hint="eastAsia" w:ascii="宋体" w:hAnsi="宋体" w:eastAsia="宋体" w:cs="宋体"/>
          <w:color w:val="auto"/>
          <w:kern w:val="0"/>
          <w:sz w:val="24"/>
          <w:highlight w:val="none"/>
        </w:rPr>
        <w:t xml:space="preserve">）：                       </w:t>
      </w:r>
    </w:p>
    <w:p w14:paraId="25408924">
      <w:pP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3B8A4083">
      <w:pPr>
        <w:wordWrap w:val="0"/>
        <w:autoSpaceDE w:val="0"/>
        <w:autoSpaceDN w:val="0"/>
        <w:spacing w:line="360" w:lineRule="auto"/>
        <w:ind w:firstLine="120"/>
        <w:rPr>
          <w:rFonts w:hint="eastAsia" w:ascii="宋体" w:hAnsi="宋体" w:eastAsia="宋体" w:cs="宋体"/>
          <w:color w:val="auto"/>
          <w:sz w:val="24"/>
          <w:highlight w:val="none"/>
        </w:rPr>
      </w:pPr>
    </w:p>
    <w:p w14:paraId="7890C8D8">
      <w:pPr>
        <w:wordWrap w:val="0"/>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九、认为需要的其他技术文件或说明</w:t>
      </w:r>
    </w:p>
    <w:p w14:paraId="1153B7ED">
      <w:pP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086FC07A">
      <w:pPr>
        <w:wordWrap w:val="0"/>
        <w:spacing w:line="360" w:lineRule="auto"/>
        <w:jc w:val="center"/>
        <w:rPr>
          <w:rFonts w:hint="eastAsia" w:ascii="宋体" w:hAnsi="宋体" w:eastAsia="宋体" w:cs="宋体"/>
          <w:color w:val="auto"/>
          <w:sz w:val="24"/>
          <w:highlight w:val="none"/>
        </w:rPr>
      </w:pPr>
    </w:p>
    <w:p w14:paraId="7D81E3DA">
      <w:pPr>
        <w:wordWrap w:val="0"/>
        <w:autoSpaceDE w:val="0"/>
        <w:autoSpaceDN w:val="0"/>
        <w:spacing w:line="360" w:lineRule="auto"/>
        <w:ind w:firstLine="4800" w:firstLineChars="20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投标人名称（电子</w:t>
      </w:r>
      <w:r>
        <w:rPr>
          <w:rFonts w:hint="eastAsia" w:ascii="宋体" w:hAnsi="宋体" w:eastAsia="宋体" w:cs="宋体"/>
          <w:color w:val="auto"/>
          <w:kern w:val="0"/>
          <w:sz w:val="24"/>
          <w:highlight w:val="none"/>
          <w:lang w:val="zh-CN"/>
        </w:rPr>
        <w:t>签章</w:t>
      </w:r>
      <w:r>
        <w:rPr>
          <w:rFonts w:hint="eastAsia" w:ascii="宋体" w:hAnsi="宋体" w:eastAsia="宋体" w:cs="宋体"/>
          <w:color w:val="auto"/>
          <w:kern w:val="0"/>
          <w:sz w:val="24"/>
          <w:highlight w:val="none"/>
        </w:rPr>
        <w:t xml:space="preserve">）：                       </w:t>
      </w:r>
    </w:p>
    <w:p w14:paraId="0BA80A3E">
      <w:pPr>
        <w:wordWrap w:val="0"/>
        <w:autoSpaceDE w:val="0"/>
        <w:autoSpaceDN w:val="0"/>
        <w:spacing w:line="360" w:lineRule="auto"/>
        <w:rPr>
          <w:rFonts w:hint="eastAsia" w:ascii="宋体" w:hAnsi="宋体" w:eastAsia="宋体" w:cs="宋体"/>
          <w:b/>
          <w:bCs/>
          <w:color w:val="auto"/>
          <w:sz w:val="30"/>
          <w:szCs w:val="30"/>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2DE59A3B">
      <w:pPr>
        <w:widowControl/>
        <w:wordWrap w:val="0"/>
        <w:spacing w:line="360" w:lineRule="auto"/>
        <w:jc w:val="left"/>
        <w:rPr>
          <w:rFonts w:hint="eastAsia" w:ascii="宋体" w:hAnsi="宋体" w:eastAsia="宋体" w:cs="宋体"/>
          <w:b/>
          <w:bCs/>
          <w:color w:val="auto"/>
          <w:sz w:val="24"/>
          <w:highlight w:val="none"/>
        </w:rPr>
        <w:sectPr>
          <w:pgSz w:w="11906" w:h="16838"/>
          <w:pgMar w:top="1440" w:right="1080" w:bottom="1440" w:left="1080" w:header="720" w:footer="720" w:gutter="0"/>
          <w:cols w:space="720" w:num="1"/>
          <w:docGrid w:type="lines" w:linePitch="331" w:charSpace="0"/>
        </w:sectPr>
      </w:pPr>
    </w:p>
    <w:p w14:paraId="015CCA46">
      <w:pPr>
        <w:pStyle w:val="12"/>
        <w:wordWrap w:val="0"/>
        <w:spacing w:line="360" w:lineRule="auto"/>
        <w:jc w:val="center"/>
        <w:outlineLvl w:val="1"/>
        <w:rPr>
          <w:rFonts w:hint="eastAsia" w:ascii="宋体" w:hAnsi="宋体" w:eastAsia="宋体" w:cs="宋体"/>
          <w:b/>
          <w:bCs/>
          <w:color w:val="auto"/>
          <w:sz w:val="28"/>
          <w:szCs w:val="28"/>
          <w:highlight w:val="none"/>
        </w:rPr>
      </w:pPr>
      <w:bookmarkStart w:id="330" w:name="_Toc9151"/>
      <w:bookmarkStart w:id="331" w:name="_Toc17786"/>
      <w:bookmarkStart w:id="332" w:name="_Toc19686840"/>
      <w:bookmarkStart w:id="333" w:name="_Toc13925"/>
      <w:r>
        <w:rPr>
          <w:rFonts w:hint="eastAsia" w:ascii="宋体" w:hAnsi="宋体" w:eastAsia="宋体" w:cs="宋体"/>
          <w:b/>
          <w:bCs/>
          <w:color w:val="auto"/>
          <w:sz w:val="28"/>
          <w:szCs w:val="28"/>
          <w:highlight w:val="none"/>
        </w:rPr>
        <w:t>第五节 报价文件格式</w:t>
      </w:r>
      <w:bookmarkEnd w:id="330"/>
      <w:bookmarkEnd w:id="331"/>
    </w:p>
    <w:p w14:paraId="2E633EA8">
      <w:pP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电子投标文件</w:t>
      </w:r>
    </w:p>
    <w:p w14:paraId="5B830D30">
      <w:pPr>
        <w:wordWrap w:val="0"/>
        <w:snapToGrid w:val="0"/>
        <w:spacing w:line="360" w:lineRule="auto"/>
        <w:jc w:val="center"/>
        <w:rPr>
          <w:rFonts w:hint="eastAsia" w:ascii="宋体" w:hAnsi="宋体" w:eastAsia="宋体" w:cs="宋体"/>
          <w:bCs/>
          <w:color w:val="auto"/>
          <w:sz w:val="24"/>
          <w:szCs w:val="20"/>
          <w:highlight w:val="none"/>
        </w:rPr>
      </w:pPr>
    </w:p>
    <w:p w14:paraId="651C3B1B">
      <w:pPr>
        <w:wordWrap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报价文件（封面）</w:t>
      </w:r>
    </w:p>
    <w:p w14:paraId="647817F6">
      <w:pPr>
        <w:wordWrap w:val="0"/>
        <w:snapToGrid w:val="0"/>
        <w:spacing w:line="360" w:lineRule="auto"/>
        <w:rPr>
          <w:rFonts w:hint="eastAsia" w:ascii="宋体" w:hAnsi="宋体" w:eastAsia="宋体" w:cs="宋体"/>
          <w:bCs/>
          <w:color w:val="auto"/>
          <w:sz w:val="24"/>
          <w:szCs w:val="20"/>
          <w:highlight w:val="none"/>
        </w:rPr>
      </w:pPr>
    </w:p>
    <w:p w14:paraId="7C484B61">
      <w:pPr>
        <w:wordWrap w:val="0"/>
        <w:snapToGrid w:val="0"/>
        <w:spacing w:line="360" w:lineRule="auto"/>
        <w:rPr>
          <w:rFonts w:hint="eastAsia" w:ascii="宋体" w:hAnsi="宋体" w:eastAsia="宋体" w:cs="宋体"/>
          <w:bCs/>
          <w:color w:val="auto"/>
          <w:sz w:val="24"/>
          <w:szCs w:val="20"/>
          <w:highlight w:val="none"/>
        </w:rPr>
      </w:pPr>
    </w:p>
    <w:p w14:paraId="3C1C537A">
      <w:pPr>
        <w:wordWrap w:val="0"/>
        <w:snapToGrid w:val="0"/>
        <w:spacing w:line="360" w:lineRule="auto"/>
        <w:rPr>
          <w:rFonts w:hint="eastAsia" w:ascii="宋体" w:hAnsi="宋体" w:eastAsia="宋体" w:cs="宋体"/>
          <w:bCs/>
          <w:color w:val="auto"/>
          <w:sz w:val="24"/>
          <w:szCs w:val="20"/>
          <w:highlight w:val="none"/>
        </w:rPr>
      </w:pPr>
    </w:p>
    <w:p w14:paraId="4015AB46">
      <w:pPr>
        <w:wordWrap w:val="0"/>
        <w:snapToGrid w:val="0"/>
        <w:spacing w:line="360" w:lineRule="auto"/>
        <w:rPr>
          <w:rFonts w:hint="eastAsia" w:ascii="宋体" w:hAnsi="宋体" w:eastAsia="宋体" w:cs="宋体"/>
          <w:bCs/>
          <w:color w:val="auto"/>
          <w:sz w:val="24"/>
          <w:szCs w:val="20"/>
          <w:highlight w:val="none"/>
        </w:rPr>
      </w:pPr>
    </w:p>
    <w:p w14:paraId="069C58BF">
      <w:pP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15303F92">
      <w:pPr>
        <w:wordWrap w:val="0"/>
        <w:snapToGrid w:val="0"/>
        <w:spacing w:line="360" w:lineRule="auto"/>
        <w:ind w:firstLine="360" w:firstLineChars="150"/>
        <w:rPr>
          <w:rFonts w:hint="eastAsia" w:ascii="宋体" w:hAnsi="宋体" w:eastAsia="宋体" w:cs="宋体"/>
          <w:bCs/>
          <w:color w:val="auto"/>
          <w:sz w:val="24"/>
          <w:highlight w:val="none"/>
        </w:rPr>
      </w:pPr>
    </w:p>
    <w:p w14:paraId="78E6D234">
      <w:pP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项目编号： </w:t>
      </w:r>
      <w:r>
        <w:rPr>
          <w:rFonts w:hint="eastAsia" w:ascii="宋体" w:hAnsi="宋体" w:eastAsia="宋体" w:cs="宋体"/>
          <w:color w:val="auto"/>
          <w:sz w:val="24"/>
          <w:highlight w:val="none"/>
        </w:rPr>
        <w:t xml:space="preserve"> </w:t>
      </w:r>
    </w:p>
    <w:p w14:paraId="56FEF29F">
      <w:pPr>
        <w:wordWrap w:val="0"/>
        <w:snapToGrid w:val="0"/>
        <w:spacing w:line="360" w:lineRule="auto"/>
        <w:ind w:firstLine="360" w:firstLineChars="150"/>
        <w:rPr>
          <w:rFonts w:hint="eastAsia" w:ascii="宋体" w:hAnsi="宋体" w:eastAsia="宋体" w:cs="宋体"/>
          <w:bCs/>
          <w:color w:val="auto"/>
          <w:sz w:val="24"/>
          <w:highlight w:val="none"/>
        </w:rPr>
      </w:pPr>
    </w:p>
    <w:p w14:paraId="103ABC59">
      <w:pP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7A4B993A">
      <w:pPr>
        <w:wordWrap w:val="0"/>
        <w:snapToGrid w:val="0"/>
        <w:spacing w:line="360" w:lineRule="auto"/>
        <w:ind w:firstLine="360" w:firstLineChars="150"/>
        <w:rPr>
          <w:rFonts w:hint="eastAsia" w:ascii="宋体" w:hAnsi="宋体" w:eastAsia="宋体" w:cs="宋体"/>
          <w:bCs/>
          <w:color w:val="auto"/>
          <w:sz w:val="24"/>
          <w:highlight w:val="none"/>
        </w:rPr>
      </w:pPr>
    </w:p>
    <w:p w14:paraId="2708E965">
      <w:pP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投标人名称：</w:t>
      </w:r>
    </w:p>
    <w:p w14:paraId="127E47AC">
      <w:pPr>
        <w:wordWrap w:val="0"/>
        <w:snapToGrid w:val="0"/>
        <w:spacing w:line="360" w:lineRule="auto"/>
        <w:ind w:firstLine="360" w:firstLineChars="150"/>
        <w:rPr>
          <w:rFonts w:hint="eastAsia" w:ascii="宋体" w:hAnsi="宋体" w:eastAsia="宋体" w:cs="宋体"/>
          <w:bCs/>
          <w:color w:val="auto"/>
          <w:sz w:val="24"/>
          <w:highlight w:val="none"/>
        </w:rPr>
      </w:pPr>
    </w:p>
    <w:p w14:paraId="152CB2BE">
      <w:pP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投标人地址：</w:t>
      </w:r>
    </w:p>
    <w:p w14:paraId="4FE23B21">
      <w:pPr>
        <w:pStyle w:val="8"/>
        <w:wordWrap w:val="0"/>
        <w:snapToGrid w:val="0"/>
        <w:spacing w:line="360" w:lineRule="auto"/>
        <w:ind w:firstLine="960" w:firstLineChars="400"/>
        <w:rPr>
          <w:rFonts w:hint="eastAsia" w:ascii="宋体" w:hAnsi="宋体" w:eastAsia="宋体" w:cs="宋体"/>
          <w:bCs/>
          <w:color w:val="auto"/>
          <w:sz w:val="24"/>
          <w:szCs w:val="24"/>
          <w:highlight w:val="none"/>
        </w:rPr>
      </w:pPr>
    </w:p>
    <w:p w14:paraId="3F78E358">
      <w:pPr>
        <w:wordWrap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718DA7AF">
      <w:pPr>
        <w:widowControl/>
        <w:wordWrap w:val="0"/>
        <w:spacing w:line="360" w:lineRule="auto"/>
        <w:jc w:val="left"/>
        <w:rPr>
          <w:rFonts w:hint="eastAsia" w:ascii="宋体" w:hAnsi="宋体" w:eastAsia="宋体" w:cs="宋体"/>
          <w:color w:val="auto"/>
          <w:sz w:val="24"/>
          <w:highlight w:val="none"/>
        </w:rPr>
        <w:sectPr>
          <w:pgSz w:w="11906" w:h="16838"/>
          <w:pgMar w:top="1440" w:right="1080" w:bottom="1440" w:left="1080" w:header="720" w:footer="720" w:gutter="0"/>
          <w:cols w:space="720" w:num="1"/>
          <w:docGrid w:type="lines" w:linePitch="331" w:charSpace="0"/>
        </w:sectPr>
      </w:pPr>
    </w:p>
    <w:p w14:paraId="22279A44">
      <w:pPr>
        <w:wordWrap w:val="0"/>
        <w:spacing w:line="360" w:lineRule="auto"/>
        <w:rPr>
          <w:rFonts w:hint="eastAsia" w:ascii="宋体" w:hAnsi="宋体" w:eastAsia="宋体" w:cs="宋体"/>
          <w:color w:val="auto"/>
          <w:highlight w:val="none"/>
        </w:rPr>
      </w:pPr>
    </w:p>
    <w:p w14:paraId="6A713BA6">
      <w:pPr>
        <w:wordWrap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报价文件目录</w:t>
      </w:r>
    </w:p>
    <w:p w14:paraId="4D73D0E7">
      <w:pPr>
        <w:wordWrap w:val="0"/>
        <w:spacing w:line="360" w:lineRule="auto"/>
        <w:rPr>
          <w:rFonts w:hint="eastAsia" w:ascii="宋体" w:hAnsi="宋体" w:eastAsia="宋体" w:cs="宋体"/>
          <w:color w:val="auto"/>
          <w:highlight w:val="none"/>
        </w:rPr>
      </w:pPr>
    </w:p>
    <w:p w14:paraId="3D84A35D">
      <w:pPr>
        <w:wordWrap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一、投标函………………………………………………………（页码）</w:t>
      </w:r>
    </w:p>
    <w:p w14:paraId="11CDDC21">
      <w:pPr>
        <w:wordWrap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二、开标一览表…………………………………………………（页码）</w:t>
      </w:r>
    </w:p>
    <w:p w14:paraId="3259CCB4">
      <w:pPr>
        <w:pStyle w:val="2"/>
        <w:wordWrap w:val="0"/>
        <w:spacing w:after="0" w:line="360" w:lineRule="auto"/>
        <w:rPr>
          <w:rFonts w:hint="eastAsia" w:ascii="宋体" w:hAnsi="宋体" w:eastAsia="宋体" w:cs="宋体"/>
          <w:color w:val="auto"/>
          <w:highlight w:val="none"/>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color w:val="auto"/>
          <w:kern w:val="0"/>
          <w:sz w:val="24"/>
          <w:highlight w:val="none"/>
        </w:rPr>
        <w:t>三、投标人针对报价需要说明的其他文件和说明…………（页码）</w:t>
      </w:r>
    </w:p>
    <w:p w14:paraId="72B2DDCC">
      <w:pPr>
        <w:pStyle w:val="12"/>
        <w:wordWrap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一、投标函</w:t>
      </w:r>
    </w:p>
    <w:p w14:paraId="225232F7">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致：</w:t>
      </w:r>
      <w:bookmarkStart w:id="334" w:name="PO_3000001866_PM031_4"/>
      <w:r>
        <w:rPr>
          <w:rFonts w:hint="eastAsia" w:ascii="宋体" w:hAnsi="宋体" w:eastAsia="宋体" w:cs="宋体"/>
          <w:color w:val="auto"/>
          <w:highlight w:val="none"/>
          <w:u w:val="single"/>
        </w:rPr>
        <w:t>广西邕政采购代理有限公司</w:t>
      </w:r>
      <w:bookmarkEnd w:id="334"/>
    </w:p>
    <w:p w14:paraId="487E0B9D">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我方已仔细阅读了贵方组织的</w:t>
      </w:r>
      <w:r>
        <w:rPr>
          <w:rFonts w:hint="eastAsia" w:ascii="宋体" w:hAnsi="宋体" w:eastAsia="宋体" w:cs="宋体"/>
          <w:color w:val="auto"/>
          <w:szCs w:val="21"/>
          <w:highlight w:val="none"/>
          <w:u w:val="single"/>
        </w:rPr>
        <w:t xml:space="preserve">（项目名称）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）的招标文件的全部内容，授权</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(全权代表姓名)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(职务、职称)为全权代表，现正式递交下述文件参加贵方组织的本次政府采购活动： </w:t>
      </w:r>
    </w:p>
    <w:p w14:paraId="4148990C">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一、报价文件电子版一份（包含按投标人须知前附表要求提交的全部文件）；</w:t>
      </w:r>
    </w:p>
    <w:p w14:paraId="7B954DB5">
      <w:pPr>
        <w:pStyle w:val="12"/>
        <w:wordWrap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二、资格文件电子版一份（包含按投标人须知前附表要求提交的全部文件）；</w:t>
      </w:r>
    </w:p>
    <w:p w14:paraId="55EBB4EC">
      <w:pPr>
        <w:pStyle w:val="12"/>
        <w:wordWrap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三、</w:t>
      </w:r>
      <w:r>
        <w:rPr>
          <w:rFonts w:hint="eastAsia" w:ascii="宋体" w:hAnsi="宋体" w:eastAsia="宋体" w:cs="宋体"/>
          <w:color w:val="auto"/>
          <w:szCs w:val="21"/>
          <w:highlight w:val="none"/>
        </w:rPr>
        <w:t>商务文件和技术文件按顺序合并生成</w:t>
      </w:r>
      <w:r>
        <w:rPr>
          <w:rFonts w:hint="eastAsia" w:ascii="宋体" w:hAnsi="宋体" w:eastAsia="宋体" w:cs="宋体"/>
          <w:color w:val="auto"/>
          <w:highlight w:val="none"/>
        </w:rPr>
        <w:t>电子版一份（包含按投标人须知前附表要求提交的全部文件）；</w:t>
      </w:r>
    </w:p>
    <w:p w14:paraId="48099B5B">
      <w:pPr>
        <w:pStyle w:val="12"/>
        <w:wordWrap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据此函，签字人兹宣布：</w:t>
      </w:r>
    </w:p>
    <w:p w14:paraId="3E2AF038">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1、我方愿意以（大写）人民币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元)的投标总报价，提供本项目招标文件第二章“服务需求”中的相应的采购内容。</w:t>
      </w:r>
    </w:p>
    <w:p w14:paraId="01A94F10">
      <w:pPr>
        <w:pStyle w:val="12"/>
        <w:wordWrap w:val="0"/>
        <w:spacing w:line="360" w:lineRule="auto"/>
        <w:ind w:firstLine="482"/>
        <w:rPr>
          <w:rFonts w:hint="eastAsia" w:hAnsi="宋体" w:cs="宋体"/>
          <w:color w:val="auto"/>
          <w:highlight w:val="none"/>
          <w:lang w:val="en-US" w:eastAsia="zh-CN"/>
        </w:rPr>
      </w:pPr>
      <w:r>
        <w:rPr>
          <w:rFonts w:hint="eastAsia" w:hAnsi="宋体" w:cs="宋体"/>
          <w:color w:val="auto"/>
          <w:highlight w:val="none"/>
          <w:lang w:val="en-US" w:eastAsia="zh-CN"/>
        </w:rPr>
        <w:t>其中：</w:t>
      </w:r>
    </w:p>
    <w:p w14:paraId="18BA14C7">
      <w:pPr>
        <w:pStyle w:val="12"/>
        <w:wordWrap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hAnsi="宋体" w:cs="宋体"/>
          <w:color w:val="auto"/>
          <w:highlight w:val="none"/>
          <w:lang w:val="en-US" w:eastAsia="zh-CN"/>
        </w:rPr>
        <w:t xml:space="preserve">、 </w:t>
      </w:r>
      <w:r>
        <w:rPr>
          <w:rFonts w:hint="eastAsia" w:ascii="宋体" w:hAnsi="宋体" w:eastAsia="宋体" w:cs="宋体"/>
          <w:b/>
          <w:bCs/>
          <w:color w:val="auto"/>
          <w:highlight w:val="none"/>
          <w:lang w:val="en-US" w:eastAsia="zh-CN"/>
        </w:rPr>
        <w:t>1分标</w:t>
      </w:r>
      <w:r>
        <w:rPr>
          <w:rFonts w:hint="eastAsia" w:ascii="宋体" w:hAnsi="宋体" w:eastAsia="宋体" w:cs="宋体"/>
          <w:color w:val="auto"/>
          <w:highlight w:val="none"/>
        </w:rPr>
        <w:t>我方愿意以</w:t>
      </w:r>
      <w:r>
        <w:rPr>
          <w:rFonts w:hint="eastAsia" w:ascii="宋体" w:hAnsi="宋体" w:eastAsia="宋体" w:cs="宋体"/>
          <w:color w:val="auto"/>
          <w:highlight w:val="none"/>
          <w:lang w:val="en-US" w:eastAsia="zh-CN"/>
        </w:rPr>
        <w:t>（大写）人民币陆拾万伍仟元整（¥605000.00）（暂定价）</w:t>
      </w:r>
      <w:r>
        <w:rPr>
          <w:rFonts w:hint="eastAsia" w:hAnsi="宋体" w:cs="宋体"/>
          <w:color w:val="auto"/>
          <w:sz w:val="24"/>
          <w:szCs w:val="24"/>
          <w:highlight w:val="none"/>
          <w:lang w:val="en-US" w:eastAsia="zh-CN"/>
        </w:rPr>
        <w:t>，</w:t>
      </w:r>
      <w:r>
        <w:rPr>
          <w:rFonts w:hint="eastAsia" w:ascii="宋体" w:hAnsi="宋体" w:eastAsia="宋体" w:cs="宋体"/>
          <w:color w:val="auto"/>
          <w:highlight w:val="none"/>
        </w:rPr>
        <w:t>投标</w:t>
      </w:r>
      <w:r>
        <w:rPr>
          <w:rFonts w:hint="eastAsia" w:hAnsi="宋体" w:cs="宋体"/>
          <w:color w:val="auto"/>
          <w:highlight w:val="none"/>
          <w:lang w:val="en-US" w:eastAsia="zh-CN"/>
        </w:rPr>
        <w:t>综合</w:t>
      </w:r>
      <w:r>
        <w:rPr>
          <w:rFonts w:hint="eastAsia" w:ascii="宋体" w:hAnsi="宋体" w:eastAsia="宋体" w:cs="宋体"/>
          <w:color w:val="auto"/>
          <w:highlight w:val="none"/>
          <w:lang w:val="en-US" w:eastAsia="zh-CN"/>
        </w:rPr>
        <w:t>单价</w:t>
      </w:r>
      <w:r>
        <w:rPr>
          <w:rFonts w:hint="eastAsia" w:ascii="宋体" w:hAnsi="宋体" w:eastAsia="宋体" w:cs="宋体"/>
          <w:color w:val="auto"/>
          <w:highlight w:val="none"/>
        </w:rPr>
        <w:t>报价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元/人/工日，履行期限：</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提供本项目招标文件第二章“服务需求”中的相应的采购内容。</w:t>
      </w:r>
    </w:p>
    <w:p w14:paraId="2138E4F1">
      <w:pPr>
        <w:pStyle w:val="12"/>
        <w:wordWrap w:val="0"/>
        <w:spacing w:line="360" w:lineRule="auto"/>
        <w:ind w:firstLine="482"/>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2</w:t>
      </w:r>
      <w:r>
        <w:rPr>
          <w:rFonts w:hint="eastAsia" w:hAnsi="宋体" w:cs="宋体"/>
          <w:b/>
          <w:bCs/>
          <w:color w:val="auto"/>
          <w:highlight w:val="none"/>
          <w:lang w:val="en-US" w:eastAsia="zh-CN"/>
        </w:rPr>
        <w:t>、 2</w:t>
      </w:r>
      <w:r>
        <w:rPr>
          <w:rFonts w:hint="eastAsia" w:ascii="宋体" w:hAnsi="宋体" w:eastAsia="宋体" w:cs="宋体"/>
          <w:b/>
          <w:bCs/>
          <w:color w:val="auto"/>
          <w:highlight w:val="none"/>
          <w:lang w:val="en-US" w:eastAsia="zh-CN"/>
        </w:rPr>
        <w:t>分标</w:t>
      </w:r>
      <w:r>
        <w:rPr>
          <w:rFonts w:hint="eastAsia" w:ascii="宋体" w:hAnsi="宋体" w:eastAsia="宋体" w:cs="宋体"/>
          <w:color w:val="auto"/>
          <w:highlight w:val="none"/>
        </w:rPr>
        <w:t>我方愿意以（大写）人民币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元)的投标总报价，服务期限：</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，提供本项目招标文件第二章“服务需求”中的相应的采购内容。</w:t>
      </w:r>
    </w:p>
    <w:p w14:paraId="1144F417">
      <w:pPr>
        <w:pStyle w:val="12"/>
        <w:wordWrap w:val="0"/>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08C46236">
      <w:pPr>
        <w:pStyle w:val="12"/>
        <w:wordWrap w:val="0"/>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3、我方所递交的投标文件及有关资料都是内容完整、真实和准确的。</w:t>
      </w:r>
    </w:p>
    <w:p w14:paraId="79ADCEF2">
      <w:pPr>
        <w:pStyle w:val="12"/>
        <w:wordWrap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szCs w:val="21"/>
          <w:highlight w:val="none"/>
        </w:rPr>
        <w:t>如本项目采购内容涉及须符合国家强制规定的，我方承诺我方本次投标（包括资格条件和所投产品）均符合国家有关强制规定。</w:t>
      </w:r>
    </w:p>
    <w:p w14:paraId="6C36BC87">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6DE9A5A0">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6、我方已详细审核招标文件，我方知道必须放弃提出含糊不清或误解问题的权利。</w:t>
      </w:r>
    </w:p>
    <w:p w14:paraId="58F95079">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7、我方同意应贵方要求提供与本投标有关的任何数据或资料。若贵方需要，我方愿意提供我方作出的一切承诺的证明材料。</w:t>
      </w:r>
    </w:p>
    <w:p w14:paraId="0E0CF89C">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8、我方完全理解贵方不一定接受投标报价最低的投标人为中标供应商的行为。</w:t>
      </w:r>
    </w:p>
    <w:p w14:paraId="28618089">
      <w:pPr>
        <w:pStyle w:val="12"/>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27F98E5">
      <w:pPr>
        <w:pStyle w:val="12"/>
        <w:numPr>
          <w:ilvl w:val="0"/>
          <w:numId w:val="14"/>
        </w:numPr>
        <w:tabs>
          <w:tab w:val="left" w:pos="1140"/>
        </w:tabs>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提供虚假材料谋取中标、成交的；</w:t>
      </w:r>
    </w:p>
    <w:p w14:paraId="44741688">
      <w:pPr>
        <w:pStyle w:val="12"/>
        <w:numPr>
          <w:ilvl w:val="0"/>
          <w:numId w:val="14"/>
        </w:numPr>
        <w:tabs>
          <w:tab w:val="left" w:pos="1140"/>
        </w:tabs>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采取不正当手段诋毁、排挤其他供应商的；</w:t>
      </w:r>
    </w:p>
    <w:p w14:paraId="49241ECB">
      <w:pPr>
        <w:pStyle w:val="12"/>
        <w:numPr>
          <w:ilvl w:val="0"/>
          <w:numId w:val="14"/>
        </w:numPr>
        <w:tabs>
          <w:tab w:val="left" w:pos="1140"/>
        </w:tabs>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与采购人、其他供应商或者采购代理机构恶意串通的；</w:t>
      </w:r>
    </w:p>
    <w:p w14:paraId="3645C718">
      <w:pPr>
        <w:pStyle w:val="12"/>
        <w:numPr>
          <w:ilvl w:val="0"/>
          <w:numId w:val="14"/>
        </w:numPr>
        <w:tabs>
          <w:tab w:val="left" w:pos="1140"/>
        </w:tabs>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向采购人、采购代理机构行贿或者提供其他不正当利益的；</w:t>
      </w:r>
    </w:p>
    <w:p w14:paraId="0896D235">
      <w:pPr>
        <w:pStyle w:val="12"/>
        <w:numPr>
          <w:ilvl w:val="0"/>
          <w:numId w:val="14"/>
        </w:numPr>
        <w:tabs>
          <w:tab w:val="left" w:pos="1140"/>
        </w:tabs>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在招标采购过程中与采购人进行协商谈判的；</w:t>
      </w:r>
    </w:p>
    <w:p w14:paraId="22D0EAA3">
      <w:pPr>
        <w:pStyle w:val="12"/>
        <w:numPr>
          <w:ilvl w:val="0"/>
          <w:numId w:val="14"/>
        </w:numPr>
        <w:tabs>
          <w:tab w:val="left" w:pos="1140"/>
        </w:tabs>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拒绝有关部门监督检查或提供虚假情况的。</w:t>
      </w:r>
    </w:p>
    <w:p w14:paraId="04972175">
      <w:pPr>
        <w:pStyle w:val="12"/>
        <w:wordWrap w:val="0"/>
        <w:spacing w:line="360" w:lineRule="auto"/>
        <w:ind w:left="420"/>
        <w:rPr>
          <w:rFonts w:hint="eastAsia" w:ascii="宋体" w:hAnsi="宋体" w:eastAsia="宋体" w:cs="宋体"/>
          <w:color w:val="auto"/>
          <w:highlight w:val="none"/>
        </w:rPr>
      </w:pPr>
      <w:r>
        <w:rPr>
          <w:rFonts w:hint="eastAsia" w:ascii="宋体" w:hAnsi="宋体" w:eastAsia="宋体" w:cs="宋体"/>
          <w:color w:val="auto"/>
          <w:highlight w:val="none"/>
        </w:rPr>
        <w:t>10、我方及由本人担任法定代表人的其他机构最近三年内被处罚的违法行为有：</w:t>
      </w:r>
      <w:r>
        <w:rPr>
          <w:rFonts w:hint="eastAsia" w:ascii="宋体" w:hAnsi="宋体" w:eastAsia="宋体" w:cs="宋体"/>
          <w:color w:val="auto"/>
          <w:highlight w:val="none"/>
          <w:u w:val="single"/>
        </w:rPr>
        <w:t xml:space="preserve">                                        </w:t>
      </w:r>
    </w:p>
    <w:p w14:paraId="1BDC8E55">
      <w:pPr>
        <w:pStyle w:val="12"/>
        <w:wordWrap w:val="0"/>
        <w:spacing w:line="360" w:lineRule="auto"/>
        <w:ind w:left="420"/>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p>
    <w:p w14:paraId="0B53289E">
      <w:pPr>
        <w:pStyle w:val="12"/>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11、以上事项如有虚假或隐瞒，我方愿意承担一切后果，并不再寻求任何旨在减轻或免除法律责任的辩解。</w:t>
      </w:r>
    </w:p>
    <w:p w14:paraId="0328EAD0">
      <w:pPr>
        <w:pStyle w:val="12"/>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12、与本投标有关的一切正式往来信函请寄：</w:t>
      </w:r>
      <w:r>
        <w:rPr>
          <w:rFonts w:hint="eastAsia" w:ascii="宋体" w:hAnsi="宋体" w:eastAsia="宋体" w:cs="宋体"/>
          <w:color w:val="auto"/>
          <w:highlight w:val="none"/>
          <w:u w:val="single"/>
        </w:rPr>
        <w:t xml:space="preserve"> </w:t>
      </w:r>
    </w:p>
    <w:p w14:paraId="203793DB">
      <w:pPr>
        <w:pStyle w:val="12"/>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7FC150F7">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电话：</w:t>
      </w:r>
      <w:r>
        <w:rPr>
          <w:rFonts w:hint="eastAsia" w:ascii="宋体" w:hAnsi="宋体" w:eastAsia="宋体" w:cs="宋体"/>
          <w:color w:val="auto"/>
          <w:highlight w:val="none"/>
          <w:u w:val="single"/>
        </w:rPr>
        <w:t xml:space="preserve">                                      　　　　　　　　　</w:t>
      </w:r>
    </w:p>
    <w:p w14:paraId="672FD73D">
      <w:pPr>
        <w:pStyle w:val="12"/>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传真：</w:t>
      </w:r>
      <w:r>
        <w:rPr>
          <w:rFonts w:hint="eastAsia" w:ascii="宋体" w:hAnsi="宋体" w:eastAsia="宋体" w:cs="宋体"/>
          <w:color w:val="auto"/>
          <w:highlight w:val="none"/>
          <w:u w:val="single"/>
        </w:rPr>
        <w:t>　　　　　　　　　　　　　　　　　　　　　　　　　　　　</w:t>
      </w:r>
    </w:p>
    <w:p w14:paraId="7F26201D">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w:t>
      </w:r>
    </w:p>
    <w:p w14:paraId="066C651B">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开户名称：</w:t>
      </w:r>
      <w:r>
        <w:rPr>
          <w:rFonts w:hint="eastAsia" w:ascii="宋体" w:hAnsi="宋体" w:eastAsia="宋体" w:cs="宋体"/>
          <w:color w:val="auto"/>
          <w:highlight w:val="none"/>
          <w:u w:val="single"/>
        </w:rPr>
        <w:t xml:space="preserve">                                                    </w:t>
      </w:r>
    </w:p>
    <w:p w14:paraId="54785955">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p>
    <w:p w14:paraId="33C9E50A">
      <w:pPr>
        <w:pStyle w:val="12"/>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银行账号：</w:t>
      </w:r>
      <w:r>
        <w:rPr>
          <w:rFonts w:hint="eastAsia" w:ascii="宋体" w:hAnsi="宋体" w:eastAsia="宋体" w:cs="宋体"/>
          <w:color w:val="auto"/>
          <w:highlight w:val="none"/>
          <w:u w:val="single"/>
        </w:rPr>
        <w:t xml:space="preserve">                                                    </w:t>
      </w:r>
    </w:p>
    <w:p w14:paraId="5F2E2CDD">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7555047E">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7C83B0B5">
      <w:pPr>
        <w:widowControl/>
        <w:wordWrap w:val="0"/>
        <w:spacing w:line="360" w:lineRule="auto"/>
        <w:jc w:val="left"/>
        <w:rPr>
          <w:rFonts w:hint="eastAsia" w:ascii="宋体" w:hAnsi="宋体" w:eastAsia="宋体" w:cs="宋体"/>
          <w:color w:val="auto"/>
          <w:kern w:val="0"/>
          <w:sz w:val="24"/>
          <w:highlight w:val="none"/>
          <w:lang w:val="zh-CN"/>
        </w:rPr>
        <w:sectPr>
          <w:pgSz w:w="11906" w:h="16838"/>
          <w:pgMar w:top="1440" w:right="1080" w:bottom="1440" w:left="1080" w:header="720" w:footer="720" w:gutter="0"/>
          <w:cols w:space="720" w:num="1"/>
          <w:docGrid w:type="lines" w:linePitch="331" w:charSpace="0"/>
        </w:sectPr>
      </w:pPr>
    </w:p>
    <w:p w14:paraId="2BBF8985">
      <w:pPr>
        <w:pStyle w:val="12"/>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二、开标一览表</w:t>
      </w:r>
      <w:r>
        <w:rPr>
          <w:rFonts w:hint="eastAsia" w:hAnsi="宋体" w:cs="宋体"/>
          <w:b/>
          <w:color w:val="auto"/>
          <w:sz w:val="30"/>
          <w:szCs w:val="30"/>
          <w:highlight w:val="none"/>
          <w:lang w:val="en-US" w:eastAsia="zh-CN"/>
        </w:rPr>
        <w:t>-1分标</w:t>
      </w:r>
      <w:r>
        <w:rPr>
          <w:rFonts w:hint="eastAsia" w:ascii="宋体" w:hAnsi="宋体" w:eastAsia="宋体" w:cs="宋体"/>
          <w:b/>
          <w:color w:val="auto"/>
          <w:sz w:val="30"/>
          <w:szCs w:val="30"/>
          <w:highlight w:val="none"/>
          <w:lang w:val="zh-CN"/>
        </w:rPr>
        <w:t>(单位均为人民币元)</w:t>
      </w:r>
    </w:p>
    <w:p w14:paraId="55301162">
      <w:pPr>
        <w:wordWrap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3A438F2A">
      <w:pPr>
        <w:wordWrap w:val="0"/>
        <w:snapToGrid w:val="0"/>
        <w:spacing w:line="360" w:lineRule="auto"/>
        <w:rPr>
          <w:rFonts w:hint="eastAsia" w:ascii="宋体" w:hAnsi="宋体" w:eastAsia="宋体" w:cs="宋体"/>
          <w:color w:val="auto"/>
          <w:sz w:val="13"/>
          <w:szCs w:val="13"/>
          <w:highlight w:val="none"/>
          <w:u w:val="singl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1分标</w:t>
      </w:r>
      <w:r>
        <w:rPr>
          <w:rFonts w:hint="eastAsia" w:ascii="宋体" w:hAnsi="宋体" w:eastAsia="宋体" w:cs="宋体"/>
          <w:color w:val="auto"/>
          <w:sz w:val="24"/>
          <w:highlight w:val="none"/>
          <w:u w:val="single"/>
        </w:rPr>
        <w:t xml:space="preserve">  </w:t>
      </w:r>
    </w:p>
    <w:p w14:paraId="29C9F74E">
      <w:pPr>
        <w:pStyle w:val="12"/>
        <w:wordWrap w:val="0"/>
        <w:spacing w:line="360" w:lineRule="auto"/>
        <w:rPr>
          <w:rFonts w:hint="eastAsia" w:ascii="宋体" w:hAnsi="宋体" w:eastAsia="宋体" w:cs="宋体"/>
          <w:b/>
          <w:color w:val="auto"/>
          <w:sz w:val="32"/>
          <w:highlight w:val="none"/>
        </w:rPr>
      </w:pPr>
      <w:r>
        <w:rPr>
          <w:rFonts w:hint="eastAsia" w:ascii="宋体" w:hAnsi="宋体" w:eastAsia="宋体" w:cs="宋体"/>
          <w:color w:val="auto"/>
          <w:sz w:val="24"/>
          <w:highlight w:val="none"/>
        </w:rPr>
        <w:t>投标人名称：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1"/>
        <w:tblW w:w="10392"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04"/>
        <w:gridCol w:w="792"/>
        <w:gridCol w:w="2496"/>
        <w:gridCol w:w="1068"/>
        <w:gridCol w:w="888"/>
        <w:gridCol w:w="1632"/>
        <w:gridCol w:w="1092"/>
        <w:gridCol w:w="636"/>
      </w:tblGrid>
      <w:tr w14:paraId="4246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84" w:type="dxa"/>
            <w:tcBorders>
              <w:top w:val="single" w:color="auto" w:sz="4" w:space="0"/>
              <w:left w:val="single" w:color="auto" w:sz="4" w:space="0"/>
              <w:bottom w:val="single" w:color="auto" w:sz="4" w:space="0"/>
              <w:right w:val="single" w:color="auto" w:sz="4" w:space="0"/>
            </w:tcBorders>
            <w:vAlign w:val="center"/>
          </w:tcPr>
          <w:p w14:paraId="7161A7E7">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序号</w:t>
            </w:r>
          </w:p>
        </w:tc>
        <w:tc>
          <w:tcPr>
            <w:tcW w:w="1104" w:type="dxa"/>
            <w:tcBorders>
              <w:top w:val="single" w:color="auto" w:sz="4" w:space="0"/>
              <w:left w:val="single" w:color="auto" w:sz="4" w:space="0"/>
              <w:bottom w:val="single" w:color="auto" w:sz="4" w:space="0"/>
              <w:right w:val="single" w:color="auto" w:sz="4" w:space="0"/>
            </w:tcBorders>
            <w:vAlign w:val="center"/>
          </w:tcPr>
          <w:p w14:paraId="0A16589B">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服务名称</w:t>
            </w:r>
          </w:p>
        </w:tc>
        <w:tc>
          <w:tcPr>
            <w:tcW w:w="792" w:type="dxa"/>
            <w:tcBorders>
              <w:top w:val="single" w:color="auto" w:sz="4" w:space="0"/>
              <w:left w:val="single" w:color="auto" w:sz="4" w:space="0"/>
              <w:bottom w:val="single" w:color="auto" w:sz="4" w:space="0"/>
              <w:right w:val="single" w:color="auto" w:sz="4" w:space="0"/>
            </w:tcBorders>
            <w:vAlign w:val="center"/>
          </w:tcPr>
          <w:p w14:paraId="28C4E984">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分项服务名称</w:t>
            </w:r>
          </w:p>
        </w:tc>
        <w:tc>
          <w:tcPr>
            <w:tcW w:w="2496" w:type="dxa"/>
            <w:tcBorders>
              <w:top w:val="single" w:color="auto" w:sz="4" w:space="0"/>
              <w:left w:val="single" w:color="auto" w:sz="4" w:space="0"/>
              <w:bottom w:val="single" w:color="auto" w:sz="4" w:space="0"/>
              <w:right w:val="single" w:color="auto" w:sz="4" w:space="0"/>
            </w:tcBorders>
            <w:vAlign w:val="center"/>
          </w:tcPr>
          <w:p w14:paraId="1A087670">
            <w:pPr>
              <w:wordWrap w:val="0"/>
              <w:spacing w:line="360" w:lineRule="auto"/>
              <w:jc w:val="center"/>
              <w:rPr>
                <w:rFonts w:hint="eastAsia" w:ascii="宋体" w:hAnsi="宋体" w:eastAsia="宋体" w:cs="宋体"/>
                <w:dstrike w:val="0"/>
                <w:color w:val="auto"/>
                <w:sz w:val="21"/>
                <w:szCs w:val="22"/>
                <w:highlight w:val="none"/>
              </w:rPr>
            </w:pPr>
            <w:r>
              <w:rPr>
                <w:rFonts w:hint="eastAsia" w:ascii="宋体" w:hAnsi="宋体" w:eastAsia="宋体" w:cs="宋体"/>
                <w:dstrike w:val="0"/>
                <w:color w:val="auto"/>
                <w:sz w:val="21"/>
                <w:szCs w:val="22"/>
                <w:highlight w:val="none"/>
              </w:rPr>
              <w:t>具体服务内容（含具体服务范围、服务时间、服务标准等内容）</w:t>
            </w:r>
          </w:p>
        </w:tc>
        <w:tc>
          <w:tcPr>
            <w:tcW w:w="1068" w:type="dxa"/>
            <w:tcBorders>
              <w:top w:val="single" w:color="auto" w:sz="4" w:space="0"/>
              <w:left w:val="single" w:color="auto" w:sz="4" w:space="0"/>
              <w:bottom w:val="single" w:color="auto" w:sz="4" w:space="0"/>
              <w:right w:val="single" w:color="auto" w:sz="4" w:space="0"/>
            </w:tcBorders>
            <w:vAlign w:val="center"/>
          </w:tcPr>
          <w:p w14:paraId="32D4BFAC">
            <w:pPr>
              <w:wordWrap w:val="0"/>
              <w:spacing w:line="360" w:lineRule="auto"/>
              <w:jc w:val="center"/>
              <w:rPr>
                <w:rFonts w:hint="eastAsia" w:ascii="宋体" w:hAnsi="宋体" w:eastAsia="宋体" w:cs="宋体"/>
                <w:dstrike w:val="0"/>
                <w:color w:val="auto"/>
                <w:sz w:val="21"/>
                <w:szCs w:val="22"/>
                <w:highlight w:val="none"/>
              </w:rPr>
            </w:pPr>
            <w:r>
              <w:rPr>
                <w:rFonts w:hint="eastAsia" w:ascii="宋体" w:hAnsi="宋体" w:eastAsia="宋体" w:cs="宋体"/>
                <w:dstrike w:val="0"/>
                <w:color w:val="auto"/>
                <w:sz w:val="21"/>
                <w:szCs w:val="22"/>
                <w:highlight w:val="none"/>
              </w:rPr>
              <w:t>数量</w:t>
            </w:r>
            <w:r>
              <w:rPr>
                <w:rFonts w:hint="eastAsia" w:ascii="宋体" w:hAnsi="宋体" w:eastAsia="宋体" w:cs="宋体"/>
                <w:strike w:val="0"/>
                <w:dstrike w:val="0"/>
                <w:color w:val="auto"/>
                <w:sz w:val="21"/>
                <w:szCs w:val="22"/>
                <w:highlight w:val="none"/>
              </w:rPr>
              <w:t>①</w:t>
            </w:r>
          </w:p>
        </w:tc>
        <w:tc>
          <w:tcPr>
            <w:tcW w:w="888" w:type="dxa"/>
            <w:tcBorders>
              <w:top w:val="single" w:color="auto" w:sz="4" w:space="0"/>
              <w:left w:val="single" w:color="auto" w:sz="4" w:space="0"/>
              <w:bottom w:val="single" w:color="auto" w:sz="4" w:space="0"/>
              <w:right w:val="single" w:color="auto" w:sz="4" w:space="0"/>
            </w:tcBorders>
            <w:vAlign w:val="center"/>
          </w:tcPr>
          <w:p w14:paraId="49DD2155">
            <w:pPr>
              <w:wordWrap w:val="0"/>
              <w:spacing w:line="360" w:lineRule="auto"/>
              <w:rPr>
                <w:rFonts w:hint="eastAsia" w:ascii="宋体" w:hAnsi="宋体" w:eastAsia="宋体" w:cs="宋体"/>
                <w:dstrike w:val="0"/>
                <w:color w:val="auto"/>
                <w:sz w:val="21"/>
                <w:szCs w:val="22"/>
                <w:highlight w:val="none"/>
              </w:rPr>
            </w:pPr>
            <w:r>
              <w:rPr>
                <w:rFonts w:hint="eastAsia" w:ascii="宋体" w:hAnsi="宋体" w:eastAsia="宋体" w:cs="宋体"/>
                <w:dstrike w:val="0"/>
                <w:color w:val="auto"/>
                <w:sz w:val="21"/>
                <w:szCs w:val="22"/>
                <w:highlight w:val="none"/>
              </w:rPr>
              <w:t>单价(元)</w:t>
            </w:r>
            <w:r>
              <w:rPr>
                <w:rFonts w:hint="eastAsia" w:ascii="宋体" w:hAnsi="宋体" w:eastAsia="宋体" w:cs="宋体"/>
                <w:strike w:val="0"/>
                <w:dstrike w:val="0"/>
                <w:color w:val="auto"/>
                <w:sz w:val="21"/>
                <w:szCs w:val="22"/>
                <w:highlight w:val="none"/>
              </w:rPr>
              <w:t>②</w:t>
            </w:r>
          </w:p>
        </w:tc>
        <w:tc>
          <w:tcPr>
            <w:tcW w:w="1632" w:type="dxa"/>
            <w:tcBorders>
              <w:top w:val="single" w:color="auto" w:sz="4" w:space="0"/>
              <w:left w:val="single" w:color="auto" w:sz="4" w:space="0"/>
              <w:bottom w:val="single" w:color="auto" w:sz="4" w:space="0"/>
              <w:right w:val="single" w:color="auto" w:sz="4" w:space="0"/>
            </w:tcBorders>
            <w:vAlign w:val="center"/>
          </w:tcPr>
          <w:p w14:paraId="3C124C70">
            <w:pPr>
              <w:wordWrap w:val="0"/>
              <w:spacing w:line="360" w:lineRule="auto"/>
              <w:rPr>
                <w:rFonts w:hint="eastAsia" w:ascii="宋体" w:hAnsi="宋体" w:eastAsia="宋体" w:cs="宋体"/>
                <w:strike w:val="0"/>
                <w:dstrike w:val="0"/>
                <w:color w:val="auto"/>
                <w:sz w:val="21"/>
                <w:szCs w:val="22"/>
                <w:highlight w:val="none"/>
              </w:rPr>
            </w:pPr>
            <w:r>
              <w:rPr>
                <w:rFonts w:hint="eastAsia" w:ascii="宋体" w:hAnsi="宋体" w:eastAsia="宋体" w:cs="宋体"/>
                <w:strike w:val="0"/>
                <w:dstrike w:val="0"/>
                <w:color w:val="auto"/>
                <w:sz w:val="21"/>
                <w:szCs w:val="22"/>
                <w:highlight w:val="none"/>
              </w:rPr>
              <w:t>单项合价（元）</w:t>
            </w:r>
          </w:p>
          <w:p w14:paraId="03FBC13D">
            <w:pPr>
              <w:wordWrap w:val="0"/>
              <w:spacing w:line="360" w:lineRule="auto"/>
              <w:rPr>
                <w:rFonts w:hint="eastAsia" w:ascii="宋体" w:hAnsi="宋体" w:eastAsia="宋体" w:cs="宋体"/>
                <w:strike w:val="0"/>
                <w:dstrike w:val="0"/>
                <w:color w:val="auto"/>
                <w:sz w:val="21"/>
                <w:szCs w:val="22"/>
                <w:highlight w:val="none"/>
              </w:rPr>
            </w:pPr>
            <w:r>
              <w:rPr>
                <w:rFonts w:hint="eastAsia" w:ascii="宋体" w:hAnsi="宋体" w:eastAsia="宋体" w:cs="宋体"/>
                <w:strike w:val="0"/>
                <w:dstrike w:val="0"/>
                <w:color w:val="auto"/>
                <w:sz w:val="21"/>
                <w:szCs w:val="22"/>
                <w:highlight w:val="none"/>
              </w:rPr>
              <w:t>③＝①×②</w:t>
            </w:r>
          </w:p>
        </w:tc>
        <w:tc>
          <w:tcPr>
            <w:tcW w:w="1092" w:type="dxa"/>
            <w:tcBorders>
              <w:top w:val="single" w:color="auto" w:sz="4" w:space="0"/>
              <w:left w:val="single" w:color="auto" w:sz="4" w:space="0"/>
              <w:bottom w:val="single" w:color="auto" w:sz="4" w:space="0"/>
              <w:right w:val="single" w:color="auto" w:sz="4" w:space="0"/>
            </w:tcBorders>
            <w:vAlign w:val="center"/>
          </w:tcPr>
          <w:p w14:paraId="28C6D83A">
            <w:pPr>
              <w:wordWrap w:val="0"/>
              <w:spacing w:line="360" w:lineRule="auto"/>
              <w:jc w:val="center"/>
              <w:rPr>
                <w:rFonts w:hint="eastAsia" w:ascii="宋体" w:hAnsi="宋体" w:eastAsia="宋体" w:cs="宋体"/>
                <w:dstrike w:val="0"/>
                <w:color w:val="auto"/>
                <w:sz w:val="21"/>
                <w:szCs w:val="22"/>
                <w:highlight w:val="none"/>
              </w:rPr>
            </w:pPr>
            <w:r>
              <w:rPr>
                <w:rFonts w:hint="eastAsia" w:ascii="宋体" w:hAnsi="宋体" w:eastAsia="宋体" w:cs="宋体"/>
                <w:dstrike w:val="0"/>
                <w:color w:val="auto"/>
                <w:sz w:val="21"/>
                <w:highlight w:val="none"/>
              </w:rPr>
              <w:t>履行期限</w:t>
            </w:r>
          </w:p>
        </w:tc>
        <w:tc>
          <w:tcPr>
            <w:tcW w:w="636" w:type="dxa"/>
            <w:tcBorders>
              <w:top w:val="single" w:color="auto" w:sz="4" w:space="0"/>
              <w:left w:val="single" w:color="auto" w:sz="4" w:space="0"/>
              <w:bottom w:val="single" w:color="auto" w:sz="4" w:space="0"/>
              <w:right w:val="single" w:color="auto" w:sz="4" w:space="0"/>
            </w:tcBorders>
            <w:vAlign w:val="center"/>
          </w:tcPr>
          <w:p w14:paraId="0E9BC866">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备注</w:t>
            </w:r>
          </w:p>
        </w:tc>
      </w:tr>
      <w:tr w14:paraId="0C5E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84" w:type="dxa"/>
            <w:tcBorders>
              <w:top w:val="single" w:color="auto" w:sz="4" w:space="0"/>
              <w:left w:val="single" w:color="auto" w:sz="4" w:space="0"/>
              <w:bottom w:val="single" w:color="auto" w:sz="4" w:space="0"/>
              <w:right w:val="single" w:color="auto" w:sz="4" w:space="0"/>
            </w:tcBorders>
            <w:vAlign w:val="center"/>
          </w:tcPr>
          <w:p w14:paraId="516FAA72">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1</w:t>
            </w:r>
          </w:p>
        </w:tc>
        <w:tc>
          <w:tcPr>
            <w:tcW w:w="1104" w:type="dxa"/>
            <w:tcBorders>
              <w:top w:val="single" w:color="auto" w:sz="4" w:space="0"/>
              <w:left w:val="single" w:color="auto" w:sz="4" w:space="0"/>
              <w:bottom w:val="single" w:color="auto" w:sz="4" w:space="0"/>
              <w:right w:val="single" w:color="auto" w:sz="4" w:space="0"/>
            </w:tcBorders>
            <w:vAlign w:val="center"/>
          </w:tcPr>
          <w:p w14:paraId="14D3D221">
            <w:pPr>
              <w:wordWrap w:val="0"/>
              <w:spacing w:line="360" w:lineRule="auto"/>
              <w:rPr>
                <w:rFonts w:hint="eastAsia" w:ascii="宋体" w:hAnsi="宋体" w:eastAsia="宋体" w:cs="宋体"/>
                <w:color w:val="auto"/>
                <w:szCs w:val="22"/>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99BF47A">
            <w:pPr>
              <w:wordWrap w:val="0"/>
              <w:spacing w:line="360" w:lineRule="auto"/>
              <w:rPr>
                <w:rFonts w:hint="eastAsia" w:ascii="宋体" w:hAnsi="宋体" w:eastAsia="宋体" w:cs="宋体"/>
                <w:color w:val="auto"/>
                <w:szCs w:val="22"/>
                <w:highlight w:val="none"/>
              </w:rPr>
            </w:pPr>
          </w:p>
        </w:tc>
        <w:tc>
          <w:tcPr>
            <w:tcW w:w="2496" w:type="dxa"/>
            <w:tcBorders>
              <w:top w:val="single" w:color="auto" w:sz="4" w:space="0"/>
              <w:left w:val="single" w:color="auto" w:sz="4" w:space="0"/>
              <w:bottom w:val="single" w:color="auto" w:sz="4" w:space="0"/>
              <w:right w:val="single" w:color="auto" w:sz="4" w:space="0"/>
            </w:tcBorders>
            <w:vAlign w:val="center"/>
          </w:tcPr>
          <w:p w14:paraId="5B403D60">
            <w:pPr>
              <w:wordWrap w:val="0"/>
              <w:spacing w:line="360" w:lineRule="auto"/>
              <w:rPr>
                <w:rFonts w:hint="eastAsia" w:ascii="宋体" w:hAnsi="宋体" w:eastAsia="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5A91553F">
            <w:pPr>
              <w:wordWrap w:val="0"/>
              <w:spacing w:line="360" w:lineRule="auto"/>
              <w:rPr>
                <w:rFonts w:hint="eastAsia" w:ascii="宋体" w:hAnsi="宋体" w:eastAsia="宋体" w:cs="宋体"/>
                <w:color w:val="auto"/>
                <w:szCs w:val="22"/>
                <w:highlight w:val="none"/>
              </w:rPr>
            </w:pPr>
          </w:p>
        </w:tc>
        <w:tc>
          <w:tcPr>
            <w:tcW w:w="888" w:type="dxa"/>
            <w:tcBorders>
              <w:top w:val="single" w:color="auto" w:sz="4" w:space="0"/>
              <w:left w:val="single" w:color="auto" w:sz="4" w:space="0"/>
              <w:bottom w:val="single" w:color="auto" w:sz="4" w:space="0"/>
              <w:right w:val="single" w:color="auto" w:sz="4" w:space="0"/>
            </w:tcBorders>
            <w:vAlign w:val="center"/>
          </w:tcPr>
          <w:p w14:paraId="1553AFB9">
            <w:pPr>
              <w:wordWrap w:val="0"/>
              <w:spacing w:line="360" w:lineRule="auto"/>
              <w:rPr>
                <w:rFonts w:hint="eastAsia" w:ascii="宋体" w:hAnsi="宋体" w:eastAsia="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0A7A9265">
            <w:pPr>
              <w:wordWrap w:val="0"/>
              <w:spacing w:line="360" w:lineRule="auto"/>
              <w:rPr>
                <w:rFonts w:hint="eastAsia" w:ascii="宋体" w:hAnsi="宋体" w:eastAsia="宋体" w:cs="宋体"/>
                <w:strike w:val="0"/>
                <w:dstrike/>
                <w:color w:val="auto"/>
                <w:sz w:val="21"/>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20B3456E">
            <w:pPr>
              <w:wordWrap w:val="0"/>
              <w:spacing w:line="360" w:lineRule="auto"/>
              <w:rPr>
                <w:rFonts w:hint="eastAsia" w:ascii="宋体" w:hAnsi="宋体" w:eastAsia="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1F489CB4">
            <w:pPr>
              <w:wordWrap w:val="0"/>
              <w:spacing w:line="360" w:lineRule="auto"/>
              <w:rPr>
                <w:rFonts w:hint="eastAsia" w:ascii="宋体" w:hAnsi="宋体" w:eastAsia="宋体" w:cs="宋体"/>
                <w:color w:val="auto"/>
                <w:szCs w:val="22"/>
                <w:highlight w:val="none"/>
              </w:rPr>
            </w:pPr>
          </w:p>
        </w:tc>
      </w:tr>
      <w:tr w14:paraId="6666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684" w:type="dxa"/>
            <w:tcBorders>
              <w:top w:val="single" w:color="auto" w:sz="4" w:space="0"/>
              <w:left w:val="single" w:color="auto" w:sz="4" w:space="0"/>
              <w:bottom w:val="single" w:color="auto" w:sz="4" w:space="0"/>
              <w:right w:val="single" w:color="auto" w:sz="4" w:space="0"/>
            </w:tcBorders>
            <w:vAlign w:val="center"/>
          </w:tcPr>
          <w:p w14:paraId="52467ED8">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2</w:t>
            </w:r>
          </w:p>
        </w:tc>
        <w:tc>
          <w:tcPr>
            <w:tcW w:w="1104" w:type="dxa"/>
            <w:tcBorders>
              <w:top w:val="single" w:color="auto" w:sz="4" w:space="0"/>
              <w:left w:val="single" w:color="auto" w:sz="4" w:space="0"/>
              <w:bottom w:val="single" w:color="auto" w:sz="4" w:space="0"/>
              <w:right w:val="single" w:color="auto" w:sz="4" w:space="0"/>
            </w:tcBorders>
            <w:vAlign w:val="center"/>
          </w:tcPr>
          <w:p w14:paraId="520AADB0">
            <w:pPr>
              <w:wordWrap w:val="0"/>
              <w:spacing w:line="360" w:lineRule="auto"/>
              <w:rPr>
                <w:rFonts w:hint="eastAsia" w:ascii="宋体" w:hAnsi="宋体" w:eastAsia="宋体" w:cs="宋体"/>
                <w:color w:val="auto"/>
                <w:szCs w:val="22"/>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89B264A">
            <w:pPr>
              <w:wordWrap w:val="0"/>
              <w:spacing w:line="360" w:lineRule="auto"/>
              <w:rPr>
                <w:rFonts w:hint="eastAsia" w:ascii="宋体" w:hAnsi="宋体" w:eastAsia="宋体" w:cs="宋体"/>
                <w:color w:val="auto"/>
                <w:szCs w:val="22"/>
                <w:highlight w:val="none"/>
              </w:rPr>
            </w:pPr>
          </w:p>
        </w:tc>
        <w:tc>
          <w:tcPr>
            <w:tcW w:w="2496" w:type="dxa"/>
            <w:tcBorders>
              <w:top w:val="single" w:color="auto" w:sz="4" w:space="0"/>
              <w:left w:val="single" w:color="auto" w:sz="4" w:space="0"/>
              <w:bottom w:val="single" w:color="auto" w:sz="4" w:space="0"/>
              <w:right w:val="single" w:color="auto" w:sz="4" w:space="0"/>
            </w:tcBorders>
            <w:vAlign w:val="center"/>
          </w:tcPr>
          <w:p w14:paraId="1C238620">
            <w:pPr>
              <w:wordWrap w:val="0"/>
              <w:spacing w:line="360" w:lineRule="auto"/>
              <w:rPr>
                <w:rFonts w:hint="eastAsia" w:ascii="宋体" w:hAnsi="宋体" w:eastAsia="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7C8399D1">
            <w:pPr>
              <w:wordWrap w:val="0"/>
              <w:spacing w:line="360" w:lineRule="auto"/>
              <w:rPr>
                <w:rFonts w:hint="eastAsia" w:ascii="宋体" w:hAnsi="宋体" w:eastAsia="宋体" w:cs="宋体"/>
                <w:color w:val="auto"/>
                <w:szCs w:val="22"/>
                <w:highlight w:val="none"/>
              </w:rPr>
            </w:pPr>
          </w:p>
        </w:tc>
        <w:tc>
          <w:tcPr>
            <w:tcW w:w="888" w:type="dxa"/>
            <w:tcBorders>
              <w:top w:val="single" w:color="auto" w:sz="4" w:space="0"/>
              <w:left w:val="single" w:color="auto" w:sz="4" w:space="0"/>
              <w:bottom w:val="single" w:color="auto" w:sz="4" w:space="0"/>
              <w:right w:val="single" w:color="auto" w:sz="4" w:space="0"/>
            </w:tcBorders>
            <w:vAlign w:val="center"/>
          </w:tcPr>
          <w:p w14:paraId="4C9951E8">
            <w:pPr>
              <w:wordWrap w:val="0"/>
              <w:spacing w:line="360" w:lineRule="auto"/>
              <w:rPr>
                <w:rFonts w:hint="eastAsia" w:ascii="宋体" w:hAnsi="宋体" w:eastAsia="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2C68D2EB">
            <w:pPr>
              <w:wordWrap w:val="0"/>
              <w:spacing w:line="360" w:lineRule="auto"/>
              <w:rPr>
                <w:rFonts w:hint="eastAsia" w:ascii="宋体" w:hAnsi="宋体" w:eastAsia="宋体" w:cs="宋体"/>
                <w:strike w:val="0"/>
                <w:dstrike/>
                <w:color w:val="auto"/>
                <w:sz w:val="21"/>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1F4FC2DF">
            <w:pPr>
              <w:wordWrap w:val="0"/>
              <w:spacing w:line="360" w:lineRule="auto"/>
              <w:rPr>
                <w:rFonts w:hint="eastAsia" w:ascii="宋体" w:hAnsi="宋体" w:eastAsia="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6AC89AE8">
            <w:pPr>
              <w:wordWrap w:val="0"/>
              <w:spacing w:line="360" w:lineRule="auto"/>
              <w:rPr>
                <w:rFonts w:hint="eastAsia" w:ascii="宋体" w:hAnsi="宋体" w:eastAsia="宋体" w:cs="宋体"/>
                <w:color w:val="auto"/>
                <w:szCs w:val="22"/>
                <w:highlight w:val="none"/>
              </w:rPr>
            </w:pPr>
          </w:p>
        </w:tc>
      </w:tr>
      <w:tr w14:paraId="5144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684" w:type="dxa"/>
            <w:tcBorders>
              <w:top w:val="single" w:color="auto" w:sz="4" w:space="0"/>
              <w:left w:val="single" w:color="auto" w:sz="4" w:space="0"/>
              <w:bottom w:val="single" w:color="auto" w:sz="4" w:space="0"/>
              <w:right w:val="single" w:color="auto" w:sz="4" w:space="0"/>
            </w:tcBorders>
            <w:vAlign w:val="center"/>
          </w:tcPr>
          <w:p w14:paraId="5FCC678A">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w:t>
            </w:r>
          </w:p>
        </w:tc>
        <w:tc>
          <w:tcPr>
            <w:tcW w:w="1104" w:type="dxa"/>
            <w:tcBorders>
              <w:top w:val="single" w:color="auto" w:sz="4" w:space="0"/>
              <w:left w:val="single" w:color="auto" w:sz="4" w:space="0"/>
              <w:bottom w:val="single" w:color="auto" w:sz="4" w:space="0"/>
              <w:right w:val="single" w:color="auto" w:sz="4" w:space="0"/>
            </w:tcBorders>
            <w:vAlign w:val="center"/>
          </w:tcPr>
          <w:p w14:paraId="68B351FD">
            <w:pPr>
              <w:wordWrap w:val="0"/>
              <w:spacing w:line="360" w:lineRule="auto"/>
              <w:rPr>
                <w:rFonts w:hint="eastAsia" w:ascii="宋体" w:hAnsi="宋体" w:eastAsia="宋体" w:cs="宋体"/>
                <w:color w:val="auto"/>
                <w:szCs w:val="22"/>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5EFA1B4">
            <w:pPr>
              <w:wordWrap w:val="0"/>
              <w:spacing w:line="360" w:lineRule="auto"/>
              <w:rPr>
                <w:rFonts w:hint="eastAsia" w:ascii="宋体" w:hAnsi="宋体" w:eastAsia="宋体" w:cs="宋体"/>
                <w:color w:val="auto"/>
                <w:szCs w:val="22"/>
                <w:highlight w:val="none"/>
              </w:rPr>
            </w:pPr>
          </w:p>
        </w:tc>
        <w:tc>
          <w:tcPr>
            <w:tcW w:w="2496" w:type="dxa"/>
            <w:tcBorders>
              <w:top w:val="single" w:color="auto" w:sz="4" w:space="0"/>
              <w:left w:val="single" w:color="auto" w:sz="4" w:space="0"/>
              <w:bottom w:val="single" w:color="auto" w:sz="4" w:space="0"/>
              <w:right w:val="single" w:color="auto" w:sz="4" w:space="0"/>
            </w:tcBorders>
            <w:vAlign w:val="center"/>
          </w:tcPr>
          <w:p w14:paraId="61FA0857">
            <w:pPr>
              <w:wordWrap w:val="0"/>
              <w:spacing w:line="360" w:lineRule="auto"/>
              <w:rPr>
                <w:rFonts w:hint="eastAsia" w:ascii="宋体" w:hAnsi="宋体" w:eastAsia="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5C467860">
            <w:pPr>
              <w:wordWrap w:val="0"/>
              <w:spacing w:line="360" w:lineRule="auto"/>
              <w:rPr>
                <w:rFonts w:hint="eastAsia" w:ascii="宋体" w:hAnsi="宋体" w:eastAsia="宋体" w:cs="宋体"/>
                <w:color w:val="auto"/>
                <w:szCs w:val="22"/>
                <w:highlight w:val="none"/>
              </w:rPr>
            </w:pPr>
          </w:p>
        </w:tc>
        <w:tc>
          <w:tcPr>
            <w:tcW w:w="888" w:type="dxa"/>
            <w:tcBorders>
              <w:top w:val="single" w:color="auto" w:sz="4" w:space="0"/>
              <w:left w:val="single" w:color="auto" w:sz="4" w:space="0"/>
              <w:bottom w:val="single" w:color="auto" w:sz="4" w:space="0"/>
              <w:right w:val="single" w:color="auto" w:sz="4" w:space="0"/>
            </w:tcBorders>
            <w:vAlign w:val="center"/>
          </w:tcPr>
          <w:p w14:paraId="61F35C2B">
            <w:pPr>
              <w:wordWrap w:val="0"/>
              <w:spacing w:line="360" w:lineRule="auto"/>
              <w:rPr>
                <w:rFonts w:hint="eastAsia" w:ascii="宋体" w:hAnsi="宋体" w:eastAsia="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08D68467">
            <w:pPr>
              <w:wordWrap w:val="0"/>
              <w:spacing w:line="360" w:lineRule="auto"/>
              <w:rPr>
                <w:rFonts w:hint="eastAsia" w:ascii="宋体" w:hAnsi="宋体" w:eastAsia="宋体" w:cs="宋体"/>
                <w:strike w:val="0"/>
                <w:dstrike/>
                <w:color w:val="auto"/>
                <w:sz w:val="21"/>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321D8AC9">
            <w:pPr>
              <w:wordWrap w:val="0"/>
              <w:spacing w:line="360" w:lineRule="auto"/>
              <w:rPr>
                <w:rFonts w:hint="eastAsia" w:ascii="宋体" w:hAnsi="宋体" w:eastAsia="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4ECD20B6">
            <w:pPr>
              <w:wordWrap w:val="0"/>
              <w:spacing w:line="360" w:lineRule="auto"/>
              <w:rPr>
                <w:rFonts w:hint="eastAsia" w:ascii="宋体" w:hAnsi="宋体" w:eastAsia="宋体" w:cs="宋体"/>
                <w:color w:val="auto"/>
                <w:szCs w:val="22"/>
                <w:highlight w:val="none"/>
              </w:rPr>
            </w:pPr>
          </w:p>
        </w:tc>
      </w:tr>
      <w:tr w14:paraId="585E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6A624D87">
            <w:pPr>
              <w:wordWrap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本项目总价为：（大写）人民币陆拾万伍仟元整（¥605000.00）（暂定价）</w:t>
            </w:r>
            <w:r>
              <w:rPr>
                <w:rFonts w:hint="eastAsia" w:ascii="宋体" w:hAnsi="宋体" w:cs="宋体"/>
                <w:color w:val="auto"/>
                <w:sz w:val="24"/>
                <w:szCs w:val="24"/>
                <w:highlight w:val="none"/>
                <w:lang w:val="en-US" w:eastAsia="zh-CN"/>
              </w:rPr>
              <w:t>，</w:t>
            </w:r>
            <w:r>
              <w:rPr>
                <w:rFonts w:hint="eastAsia" w:ascii="宋体" w:hAnsi="宋体" w:cs="宋体"/>
                <w:color w:val="auto"/>
                <w:highlight w:val="none"/>
                <w:lang w:eastAsia="zh-CN"/>
              </w:rPr>
              <w:t>综合</w:t>
            </w:r>
            <w:r>
              <w:rPr>
                <w:rFonts w:hint="eastAsia" w:ascii="宋体" w:hAnsi="宋体" w:cs="宋体"/>
                <w:color w:val="auto"/>
                <w:szCs w:val="21"/>
                <w:highlight w:val="none"/>
                <w:lang w:val="en-US" w:eastAsia="zh-CN"/>
              </w:rPr>
              <w:t>单价</w:t>
            </w:r>
            <w:r>
              <w:rPr>
                <w:rFonts w:hint="eastAsia" w:ascii="宋体" w:hAnsi="宋体" w:eastAsia="宋体" w:cs="宋体"/>
                <w:color w:val="auto"/>
                <w:szCs w:val="21"/>
                <w:highlight w:val="none"/>
              </w:rPr>
              <w:t>报价</w:t>
            </w:r>
            <w:r>
              <w:rPr>
                <w:rFonts w:hint="eastAsia" w:ascii="宋体" w:hAnsi="宋体" w:eastAsia="宋体" w:cs="宋体"/>
                <w:color w:val="auto"/>
                <w:highlight w:val="none"/>
              </w:rPr>
              <w:t>为</w:t>
            </w:r>
            <w:r>
              <w:rPr>
                <w:rFonts w:hint="eastAsia" w:hAnsi="宋体" w:cs="宋体"/>
                <w:color w:val="auto"/>
                <w:highlight w:val="none"/>
                <w:u w:val="single"/>
                <w:lang w:val="en-US" w:eastAsia="zh-CN"/>
              </w:rPr>
              <w:t xml:space="preserve">            </w:t>
            </w:r>
            <w:r>
              <w:rPr>
                <w:rFonts w:hint="eastAsia" w:ascii="宋体" w:hAnsi="宋体" w:eastAsia="宋体" w:cs="宋体"/>
                <w:color w:val="auto"/>
                <w:highlight w:val="none"/>
              </w:rPr>
              <w:t>元/人/工日</w:t>
            </w:r>
            <w:r>
              <w:rPr>
                <w:rFonts w:hint="eastAsia" w:ascii="宋体" w:hAnsi="宋体" w:cs="宋体"/>
                <w:color w:val="auto"/>
                <w:highlight w:val="none"/>
                <w:lang w:eastAsia="zh-CN"/>
              </w:rPr>
              <w:t>。</w:t>
            </w:r>
          </w:p>
        </w:tc>
      </w:tr>
      <w:tr w14:paraId="2447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3FDE03B5">
            <w:pPr>
              <w:wordWrap w:val="0"/>
              <w:spacing w:line="360" w:lineRule="auto"/>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u w:val="none"/>
                <w:lang w:val="en-US" w:eastAsia="zh-CN"/>
              </w:rPr>
              <w:t>报价要求：</w:t>
            </w:r>
          </w:p>
          <w:p w14:paraId="3D6DF36C">
            <w:pPr>
              <w:wordWrap w:val="0"/>
              <w:spacing w:line="360" w:lineRule="auto"/>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u w:val="none"/>
                <w:lang w:val="en-US" w:eastAsia="zh-CN"/>
              </w:rPr>
              <w:t>投标人需按「元/人/工日」填报综合单价，该单价已包含人员工资、社保、加班费、管理费用、利润、税费、安全防护费用等所有成本，采购人不再支付报价外任何费用。上限控制为160元/人/工日。</w:t>
            </w:r>
          </w:p>
          <w:p w14:paraId="44FA7721">
            <w:pPr>
              <w:wordWrap w:val="0"/>
              <w:spacing w:line="360" w:lineRule="auto"/>
              <w:rPr>
                <w:rFonts w:hint="default" w:ascii="宋体" w:hAnsi="宋体" w:cs="宋体"/>
                <w:color w:val="auto"/>
                <w:szCs w:val="21"/>
                <w:highlight w:val="none"/>
                <w:u w:val="single"/>
                <w:lang w:val="en-US" w:eastAsia="zh-CN"/>
              </w:rPr>
            </w:pPr>
            <w:r>
              <w:rPr>
                <w:rFonts w:hint="default" w:ascii="宋体" w:hAnsi="宋体" w:cs="宋体"/>
                <w:color w:val="auto"/>
                <w:szCs w:val="21"/>
                <w:highlight w:val="none"/>
                <w:u w:val="none"/>
                <w:lang w:val="en-US" w:eastAsia="zh-CN"/>
              </w:rPr>
              <w:t>最终结算金额=经采购人核定的有效工日数×中标综合单价，结算总额不得超过本项目预算金额。</w:t>
            </w:r>
          </w:p>
        </w:tc>
      </w:tr>
      <w:tr w14:paraId="4306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49AC952F">
            <w:pPr>
              <w:wordWrap w:val="0"/>
              <w:spacing w:line="360" w:lineRule="auto"/>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u w:val="none"/>
                <w:lang w:val="en-US" w:eastAsia="zh-CN"/>
              </w:rPr>
              <w:t>验收标准：</w:t>
            </w:r>
          </w:p>
        </w:tc>
      </w:tr>
      <w:tr w14:paraId="5A81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600FBECD">
            <w:pPr>
              <w:wordWrap w:val="0"/>
              <w:spacing w:line="360" w:lineRule="auto"/>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u w:val="none"/>
                <w:lang w:val="en-US" w:eastAsia="zh-CN"/>
              </w:rPr>
              <w:t>优惠及其他：</w:t>
            </w:r>
          </w:p>
        </w:tc>
      </w:tr>
    </w:tbl>
    <w:p w14:paraId="71559A05">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注： </w:t>
      </w:r>
    </w:p>
    <w:p w14:paraId="3D6CB421">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 投标人需按本表格式填写，不得自行更改，也不得留空（备注</w:t>
      </w:r>
      <w:r>
        <w:rPr>
          <w:rFonts w:hint="eastAsia" w:ascii="宋体" w:hAnsi="宋体" w:eastAsia="宋体" w:cs="宋体"/>
          <w:color w:val="auto"/>
          <w:kern w:val="0"/>
          <w:sz w:val="24"/>
          <w:highlight w:val="none"/>
        </w:rPr>
        <w:t>除外</w:t>
      </w:r>
      <w:r>
        <w:rPr>
          <w:rFonts w:hint="eastAsia" w:ascii="宋体" w:hAnsi="宋体" w:eastAsia="宋体" w:cs="宋体"/>
          <w:color w:val="auto"/>
          <w:kern w:val="0"/>
          <w:sz w:val="24"/>
          <w:highlight w:val="none"/>
          <w:lang w:val="zh-CN"/>
        </w:rPr>
        <w:t>）, 如有多分标，按分标分别提供开标一览表，必须加盖投标人有效电子公章，</w:t>
      </w:r>
      <w:r>
        <w:rPr>
          <w:rFonts w:hint="eastAsia" w:ascii="宋体" w:hAnsi="宋体" w:eastAsia="宋体" w:cs="宋体"/>
          <w:b/>
          <w:color w:val="auto"/>
          <w:kern w:val="0"/>
          <w:sz w:val="24"/>
          <w:highlight w:val="none"/>
          <w:lang w:val="zh-CN"/>
        </w:rPr>
        <w:t>否则其投标作无效标处理。</w:t>
      </w:r>
    </w:p>
    <w:p w14:paraId="69B989B0">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2、本表内容均不能涂改，</w:t>
      </w:r>
      <w:r>
        <w:rPr>
          <w:rFonts w:hint="eastAsia" w:ascii="宋体" w:hAnsi="宋体" w:eastAsia="宋体" w:cs="宋体"/>
          <w:b/>
          <w:color w:val="auto"/>
          <w:kern w:val="0"/>
          <w:sz w:val="24"/>
          <w:highlight w:val="none"/>
          <w:lang w:val="zh-CN"/>
        </w:rPr>
        <w:t>否则其投标作无效标处理。</w:t>
      </w:r>
    </w:p>
    <w:p w14:paraId="422DF7F3">
      <w:pPr>
        <w:wordWrap w:val="0"/>
        <w:snapToGrid w:val="0"/>
        <w:spacing w:line="360" w:lineRule="auto"/>
        <w:ind w:firstLine="480" w:firstLineChars="200"/>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3、如为联合体投标，“投标人名称”处必须列明联合体各方名称，并标注联合体牵头人名称，且盖章处须加盖联合体各方公章，</w:t>
      </w:r>
      <w:r>
        <w:rPr>
          <w:rFonts w:hint="eastAsia" w:ascii="宋体" w:hAnsi="宋体" w:eastAsia="宋体" w:cs="宋体"/>
          <w:b/>
          <w:color w:val="auto"/>
          <w:kern w:val="0"/>
          <w:sz w:val="24"/>
          <w:highlight w:val="none"/>
          <w:lang w:val="zh-CN"/>
        </w:rPr>
        <w:t>否则其投标作无效标处理。</w:t>
      </w:r>
    </w:p>
    <w:p w14:paraId="4A1E26A2">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4、以上表格要求细分项目及报价，在“具体服务内容”一栏中，填写具体服务范围、服务时间、服务标准，</w:t>
      </w:r>
      <w:r>
        <w:rPr>
          <w:rFonts w:hint="eastAsia" w:ascii="宋体" w:hAnsi="宋体" w:eastAsia="宋体" w:cs="宋体"/>
          <w:b/>
          <w:color w:val="auto"/>
          <w:kern w:val="0"/>
          <w:sz w:val="24"/>
          <w:highlight w:val="none"/>
          <w:lang w:val="zh-CN"/>
        </w:rPr>
        <w:t>否则其投标作无效标处理。</w:t>
      </w:r>
    </w:p>
    <w:p w14:paraId="5C4A44D4">
      <w:pPr>
        <w:wordWrap w:val="0"/>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5、本项目报价不得出现“</w:t>
      </w:r>
      <w:r>
        <w:rPr>
          <w:rFonts w:hint="eastAsia" w:ascii="宋体" w:hAnsi="宋体" w:eastAsia="宋体" w:cs="宋体"/>
          <w:b/>
          <w:bCs/>
          <w:color w:val="auto"/>
          <w:kern w:val="0"/>
          <w:sz w:val="24"/>
          <w:highlight w:val="none"/>
          <w:lang w:val="en-US" w:eastAsia="zh-CN"/>
        </w:rPr>
        <w:t>零</w:t>
      </w:r>
      <w:r>
        <w:rPr>
          <w:rFonts w:hint="eastAsia" w:ascii="宋体" w:hAnsi="宋体" w:eastAsia="宋体" w:cs="宋体"/>
          <w:b/>
          <w:bCs/>
          <w:color w:val="auto"/>
          <w:kern w:val="0"/>
          <w:sz w:val="24"/>
          <w:highlight w:val="none"/>
          <w:lang w:val="zh-CN"/>
        </w:rPr>
        <w:t>”元报价，也不得标注“免费”“赠与”等等同于零成本的表述，否则按无效投标处理。</w:t>
      </w:r>
    </w:p>
    <w:p w14:paraId="352F298C">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lang w:val="zh-CN"/>
        </w:rPr>
        <w:t>特别提示：采购机构将对项目名称和项目编号，中标供应商名称、地址和中标金额，主要中标标的的名称、服务范围、服务要求、服务时间、服务标准等予以公示。</w:t>
      </w:r>
    </w:p>
    <w:p w14:paraId="0B5DB437">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en-US" w:eastAsia="zh-CN"/>
        </w:rPr>
        <w:t>7</w:t>
      </w:r>
      <w:r>
        <w:rPr>
          <w:rFonts w:hint="eastAsia" w:ascii="宋体" w:hAnsi="宋体" w:eastAsia="宋体" w:cs="宋体"/>
          <w:color w:val="auto"/>
          <w:kern w:val="0"/>
          <w:sz w:val="24"/>
          <w:szCs w:val="22"/>
          <w:highlight w:val="none"/>
          <w:lang w:val="zh-CN"/>
        </w:rPr>
        <w:t>、</w:t>
      </w:r>
      <w:r>
        <w:rPr>
          <w:rFonts w:hint="eastAsia" w:ascii="宋体" w:hAnsi="宋体" w:eastAsia="宋体" w:cs="宋体"/>
          <w:color w:val="auto"/>
          <w:kern w:val="0"/>
          <w:sz w:val="24"/>
          <w:highlight w:val="none"/>
          <w:lang w:val="zh-CN"/>
        </w:rPr>
        <w:t>符合招标文件中列明的可享受中小企业扶持政策的投标人，请填写</w:t>
      </w:r>
      <w:r>
        <w:rPr>
          <w:rFonts w:hint="eastAsia" w:ascii="宋体" w:hAnsi="宋体" w:cs="宋体"/>
          <w:color w:val="auto"/>
          <w:kern w:val="0"/>
          <w:sz w:val="24"/>
          <w:highlight w:val="none"/>
          <w:lang w:val="zh-CN"/>
        </w:rPr>
        <w:t>小微</w:t>
      </w:r>
      <w:r>
        <w:rPr>
          <w:rFonts w:hint="eastAsia" w:ascii="宋体" w:hAnsi="宋体" w:eastAsia="宋体" w:cs="宋体"/>
          <w:color w:val="auto"/>
          <w:kern w:val="0"/>
          <w:sz w:val="24"/>
          <w:highlight w:val="none"/>
          <w:lang w:val="zh-CN"/>
        </w:rPr>
        <w:t>企业声明函。注：投标人提供的</w:t>
      </w:r>
      <w:r>
        <w:rPr>
          <w:rFonts w:hint="eastAsia" w:ascii="宋体" w:hAnsi="宋体" w:cs="宋体"/>
          <w:color w:val="auto"/>
          <w:kern w:val="0"/>
          <w:sz w:val="24"/>
          <w:highlight w:val="none"/>
          <w:lang w:val="zh-CN"/>
        </w:rPr>
        <w:t>小微</w:t>
      </w:r>
      <w:r>
        <w:rPr>
          <w:rFonts w:hint="eastAsia" w:ascii="宋体" w:hAnsi="宋体" w:eastAsia="宋体" w:cs="宋体"/>
          <w:color w:val="auto"/>
          <w:kern w:val="0"/>
          <w:sz w:val="24"/>
          <w:highlight w:val="none"/>
          <w:lang w:val="zh-CN"/>
        </w:rPr>
        <w:t>企业声明函内容不实的，属于提供虚假材料谋取中标、成交，依照《中华人民共和国政府采购法》等国家有关规定追究相应责任。</w:t>
      </w:r>
    </w:p>
    <w:p w14:paraId="66FF66B3">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2C62BD3D">
      <w:pPr>
        <w:wordWrap w:val="0"/>
        <w:snapToGrid w:val="0"/>
        <w:spacing w:line="360" w:lineRule="auto"/>
        <w:ind w:firstLine="5160" w:firstLineChars="2150"/>
        <w:rPr>
          <w:rFonts w:hint="eastAsia" w:ascii="宋体" w:hAnsi="宋体" w:eastAsia="宋体" w:cs="宋体"/>
          <w:color w:val="auto"/>
          <w:kern w:val="0"/>
          <w:sz w:val="24"/>
          <w:highlight w:val="none"/>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1D47162">
      <w:pP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b/>
          <w:color w:val="auto"/>
          <w:sz w:val="30"/>
          <w:szCs w:val="30"/>
          <w:highlight w:val="none"/>
        </w:rPr>
        <w:t>开标一览表</w:t>
      </w:r>
      <w:r>
        <w:rPr>
          <w:rFonts w:hint="eastAsia" w:hAnsi="宋体" w:cs="宋体"/>
          <w:b/>
          <w:color w:val="auto"/>
          <w:sz w:val="30"/>
          <w:szCs w:val="30"/>
          <w:highlight w:val="none"/>
          <w:lang w:val="en-US" w:eastAsia="zh-CN"/>
        </w:rPr>
        <w:t>-2分标</w:t>
      </w:r>
      <w:r>
        <w:rPr>
          <w:rFonts w:hint="eastAsia" w:ascii="宋体" w:hAnsi="宋体" w:eastAsia="宋体" w:cs="宋体"/>
          <w:b/>
          <w:color w:val="auto"/>
          <w:sz w:val="30"/>
          <w:szCs w:val="30"/>
          <w:highlight w:val="none"/>
          <w:lang w:val="zh-CN"/>
        </w:rPr>
        <w:t>(单位均为人民币元)</w:t>
      </w:r>
    </w:p>
    <w:p w14:paraId="6145486A">
      <w:pPr>
        <w:wordWrap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0120B7CA">
      <w:pPr>
        <w:wordWrap w:val="0"/>
        <w:snapToGrid w:val="0"/>
        <w:spacing w:line="360" w:lineRule="auto"/>
        <w:rPr>
          <w:rFonts w:hint="eastAsia" w:ascii="宋体" w:hAnsi="宋体" w:eastAsia="宋体" w:cs="宋体"/>
          <w:color w:val="auto"/>
          <w:sz w:val="13"/>
          <w:szCs w:val="13"/>
          <w:highlight w:val="none"/>
          <w:u w:val="singl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2分标</w:t>
      </w:r>
      <w:r>
        <w:rPr>
          <w:rFonts w:hint="eastAsia" w:ascii="宋体" w:hAnsi="宋体" w:eastAsia="宋体" w:cs="宋体"/>
          <w:color w:val="auto"/>
          <w:sz w:val="24"/>
          <w:highlight w:val="none"/>
          <w:u w:val="single"/>
        </w:rPr>
        <w:t xml:space="preserve"> </w:t>
      </w:r>
    </w:p>
    <w:p w14:paraId="3CBC338E">
      <w:pPr>
        <w:pStyle w:val="12"/>
        <w:wordWrap w:val="0"/>
        <w:spacing w:line="360" w:lineRule="auto"/>
        <w:rPr>
          <w:rFonts w:hint="eastAsia" w:ascii="宋体" w:hAnsi="宋体" w:eastAsia="宋体" w:cs="宋体"/>
          <w:b/>
          <w:color w:val="auto"/>
          <w:sz w:val="32"/>
          <w:highlight w:val="none"/>
        </w:rPr>
      </w:pPr>
      <w:r>
        <w:rPr>
          <w:rFonts w:hint="eastAsia" w:ascii="宋体" w:hAnsi="宋体" w:eastAsia="宋体" w:cs="宋体"/>
          <w:color w:val="auto"/>
          <w:sz w:val="24"/>
          <w:highlight w:val="none"/>
        </w:rPr>
        <w:t>投标人名称：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1"/>
        <w:tblW w:w="10392"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04"/>
        <w:gridCol w:w="792"/>
        <w:gridCol w:w="2496"/>
        <w:gridCol w:w="1068"/>
        <w:gridCol w:w="888"/>
        <w:gridCol w:w="1632"/>
        <w:gridCol w:w="1092"/>
        <w:gridCol w:w="636"/>
      </w:tblGrid>
      <w:tr w14:paraId="563F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84" w:type="dxa"/>
            <w:tcBorders>
              <w:top w:val="single" w:color="auto" w:sz="4" w:space="0"/>
              <w:left w:val="single" w:color="auto" w:sz="4" w:space="0"/>
              <w:bottom w:val="single" w:color="auto" w:sz="4" w:space="0"/>
              <w:right w:val="single" w:color="auto" w:sz="4" w:space="0"/>
            </w:tcBorders>
            <w:vAlign w:val="center"/>
          </w:tcPr>
          <w:p w14:paraId="51EE110D">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序号</w:t>
            </w:r>
          </w:p>
        </w:tc>
        <w:tc>
          <w:tcPr>
            <w:tcW w:w="1104" w:type="dxa"/>
            <w:tcBorders>
              <w:top w:val="single" w:color="auto" w:sz="4" w:space="0"/>
              <w:left w:val="single" w:color="auto" w:sz="4" w:space="0"/>
              <w:bottom w:val="single" w:color="auto" w:sz="4" w:space="0"/>
              <w:right w:val="single" w:color="auto" w:sz="4" w:space="0"/>
            </w:tcBorders>
            <w:vAlign w:val="center"/>
          </w:tcPr>
          <w:p w14:paraId="6F92E256">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服务名称</w:t>
            </w:r>
          </w:p>
        </w:tc>
        <w:tc>
          <w:tcPr>
            <w:tcW w:w="792" w:type="dxa"/>
            <w:tcBorders>
              <w:top w:val="single" w:color="auto" w:sz="4" w:space="0"/>
              <w:left w:val="single" w:color="auto" w:sz="4" w:space="0"/>
              <w:bottom w:val="single" w:color="auto" w:sz="4" w:space="0"/>
              <w:right w:val="single" w:color="auto" w:sz="4" w:space="0"/>
            </w:tcBorders>
            <w:vAlign w:val="center"/>
          </w:tcPr>
          <w:p w14:paraId="5C97FD75">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分项服务名称</w:t>
            </w:r>
          </w:p>
        </w:tc>
        <w:tc>
          <w:tcPr>
            <w:tcW w:w="2496" w:type="dxa"/>
            <w:tcBorders>
              <w:top w:val="single" w:color="auto" w:sz="4" w:space="0"/>
              <w:left w:val="single" w:color="auto" w:sz="4" w:space="0"/>
              <w:bottom w:val="single" w:color="auto" w:sz="4" w:space="0"/>
              <w:right w:val="single" w:color="auto" w:sz="4" w:space="0"/>
            </w:tcBorders>
            <w:vAlign w:val="center"/>
          </w:tcPr>
          <w:p w14:paraId="2F74A1D5">
            <w:pPr>
              <w:wordWrap w:val="0"/>
              <w:spacing w:line="360" w:lineRule="auto"/>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具体服务内容（含具体服务范围、服务时间、服务标准等内容）</w:t>
            </w:r>
          </w:p>
        </w:tc>
        <w:tc>
          <w:tcPr>
            <w:tcW w:w="1068" w:type="dxa"/>
            <w:tcBorders>
              <w:top w:val="single" w:color="auto" w:sz="4" w:space="0"/>
              <w:left w:val="single" w:color="auto" w:sz="4" w:space="0"/>
              <w:bottom w:val="single" w:color="auto" w:sz="4" w:space="0"/>
              <w:right w:val="single" w:color="auto" w:sz="4" w:space="0"/>
            </w:tcBorders>
            <w:vAlign w:val="center"/>
          </w:tcPr>
          <w:p w14:paraId="1C5D5AF5">
            <w:pPr>
              <w:wordWrap w:val="0"/>
              <w:spacing w:line="360" w:lineRule="auto"/>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数量①</w:t>
            </w:r>
          </w:p>
        </w:tc>
        <w:tc>
          <w:tcPr>
            <w:tcW w:w="888" w:type="dxa"/>
            <w:tcBorders>
              <w:top w:val="single" w:color="auto" w:sz="4" w:space="0"/>
              <w:left w:val="single" w:color="auto" w:sz="4" w:space="0"/>
              <w:bottom w:val="single" w:color="auto" w:sz="4" w:space="0"/>
              <w:right w:val="single" w:color="auto" w:sz="4" w:space="0"/>
            </w:tcBorders>
            <w:vAlign w:val="center"/>
          </w:tcPr>
          <w:p w14:paraId="1E98087C">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单价(元)②</w:t>
            </w:r>
          </w:p>
        </w:tc>
        <w:tc>
          <w:tcPr>
            <w:tcW w:w="1632" w:type="dxa"/>
            <w:tcBorders>
              <w:top w:val="single" w:color="auto" w:sz="4" w:space="0"/>
              <w:left w:val="single" w:color="auto" w:sz="4" w:space="0"/>
              <w:bottom w:val="single" w:color="auto" w:sz="4" w:space="0"/>
              <w:right w:val="single" w:color="auto" w:sz="4" w:space="0"/>
            </w:tcBorders>
            <w:vAlign w:val="center"/>
          </w:tcPr>
          <w:p w14:paraId="6F735BB1">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单项合价（元）</w:t>
            </w:r>
          </w:p>
          <w:p w14:paraId="43FD34FB">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③＝①×②</w:t>
            </w:r>
          </w:p>
        </w:tc>
        <w:tc>
          <w:tcPr>
            <w:tcW w:w="1092" w:type="dxa"/>
            <w:tcBorders>
              <w:top w:val="single" w:color="auto" w:sz="4" w:space="0"/>
              <w:left w:val="single" w:color="auto" w:sz="4" w:space="0"/>
              <w:bottom w:val="single" w:color="auto" w:sz="4" w:space="0"/>
              <w:right w:val="single" w:color="auto" w:sz="4" w:space="0"/>
            </w:tcBorders>
            <w:vAlign w:val="center"/>
          </w:tcPr>
          <w:p w14:paraId="07347D19">
            <w:pPr>
              <w:wordWrap w:val="0"/>
              <w:spacing w:line="360" w:lineRule="auto"/>
              <w:jc w:val="center"/>
              <w:rPr>
                <w:rFonts w:hint="eastAsia" w:ascii="宋体" w:hAnsi="宋体" w:eastAsia="宋体" w:cs="宋体"/>
                <w:color w:val="auto"/>
                <w:szCs w:val="22"/>
                <w:highlight w:val="none"/>
              </w:rPr>
            </w:pPr>
            <w:r>
              <w:rPr>
                <w:rFonts w:hint="eastAsia" w:ascii="宋体" w:hAnsi="宋体" w:eastAsia="宋体" w:cs="宋体"/>
                <w:color w:val="auto"/>
                <w:highlight w:val="none"/>
              </w:rPr>
              <w:t>合同期限</w:t>
            </w:r>
          </w:p>
        </w:tc>
        <w:tc>
          <w:tcPr>
            <w:tcW w:w="636" w:type="dxa"/>
            <w:tcBorders>
              <w:top w:val="single" w:color="auto" w:sz="4" w:space="0"/>
              <w:left w:val="single" w:color="auto" w:sz="4" w:space="0"/>
              <w:bottom w:val="single" w:color="auto" w:sz="4" w:space="0"/>
              <w:right w:val="single" w:color="auto" w:sz="4" w:space="0"/>
            </w:tcBorders>
            <w:vAlign w:val="center"/>
          </w:tcPr>
          <w:p w14:paraId="570A65B9">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备注</w:t>
            </w:r>
          </w:p>
        </w:tc>
      </w:tr>
      <w:tr w14:paraId="5C13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84" w:type="dxa"/>
            <w:tcBorders>
              <w:top w:val="single" w:color="auto" w:sz="4" w:space="0"/>
              <w:left w:val="single" w:color="auto" w:sz="4" w:space="0"/>
              <w:bottom w:val="single" w:color="auto" w:sz="4" w:space="0"/>
              <w:right w:val="single" w:color="auto" w:sz="4" w:space="0"/>
            </w:tcBorders>
            <w:vAlign w:val="center"/>
          </w:tcPr>
          <w:p w14:paraId="52882AC2">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1</w:t>
            </w:r>
          </w:p>
        </w:tc>
        <w:tc>
          <w:tcPr>
            <w:tcW w:w="1104" w:type="dxa"/>
            <w:tcBorders>
              <w:top w:val="single" w:color="auto" w:sz="4" w:space="0"/>
              <w:left w:val="single" w:color="auto" w:sz="4" w:space="0"/>
              <w:bottom w:val="single" w:color="auto" w:sz="4" w:space="0"/>
              <w:right w:val="single" w:color="auto" w:sz="4" w:space="0"/>
            </w:tcBorders>
            <w:vAlign w:val="center"/>
          </w:tcPr>
          <w:p w14:paraId="694452DF">
            <w:pPr>
              <w:wordWrap w:val="0"/>
              <w:spacing w:line="360" w:lineRule="auto"/>
              <w:rPr>
                <w:rFonts w:hint="eastAsia" w:ascii="宋体" w:hAnsi="宋体" w:eastAsia="宋体" w:cs="宋体"/>
                <w:color w:val="auto"/>
                <w:szCs w:val="22"/>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EF1BC1D">
            <w:pPr>
              <w:wordWrap w:val="0"/>
              <w:spacing w:line="360" w:lineRule="auto"/>
              <w:rPr>
                <w:rFonts w:hint="eastAsia" w:ascii="宋体" w:hAnsi="宋体" w:eastAsia="宋体" w:cs="宋体"/>
                <w:color w:val="auto"/>
                <w:szCs w:val="22"/>
                <w:highlight w:val="none"/>
              </w:rPr>
            </w:pPr>
          </w:p>
        </w:tc>
        <w:tc>
          <w:tcPr>
            <w:tcW w:w="2496" w:type="dxa"/>
            <w:tcBorders>
              <w:top w:val="single" w:color="auto" w:sz="4" w:space="0"/>
              <w:left w:val="single" w:color="auto" w:sz="4" w:space="0"/>
              <w:bottom w:val="single" w:color="auto" w:sz="4" w:space="0"/>
              <w:right w:val="single" w:color="auto" w:sz="4" w:space="0"/>
            </w:tcBorders>
            <w:vAlign w:val="center"/>
          </w:tcPr>
          <w:p w14:paraId="2E54EA0A">
            <w:pPr>
              <w:wordWrap w:val="0"/>
              <w:spacing w:line="360" w:lineRule="auto"/>
              <w:rPr>
                <w:rFonts w:hint="eastAsia" w:ascii="宋体" w:hAnsi="宋体" w:eastAsia="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6355AD20">
            <w:pPr>
              <w:wordWrap w:val="0"/>
              <w:spacing w:line="360" w:lineRule="auto"/>
              <w:rPr>
                <w:rFonts w:hint="eastAsia" w:ascii="宋体" w:hAnsi="宋体" w:eastAsia="宋体" w:cs="宋体"/>
                <w:color w:val="auto"/>
                <w:szCs w:val="22"/>
                <w:highlight w:val="none"/>
              </w:rPr>
            </w:pPr>
          </w:p>
        </w:tc>
        <w:tc>
          <w:tcPr>
            <w:tcW w:w="888" w:type="dxa"/>
            <w:tcBorders>
              <w:top w:val="single" w:color="auto" w:sz="4" w:space="0"/>
              <w:left w:val="single" w:color="auto" w:sz="4" w:space="0"/>
              <w:bottom w:val="single" w:color="auto" w:sz="4" w:space="0"/>
              <w:right w:val="single" w:color="auto" w:sz="4" w:space="0"/>
            </w:tcBorders>
            <w:vAlign w:val="center"/>
          </w:tcPr>
          <w:p w14:paraId="1D6C9AC9">
            <w:pPr>
              <w:wordWrap w:val="0"/>
              <w:spacing w:line="360" w:lineRule="auto"/>
              <w:rPr>
                <w:rFonts w:hint="eastAsia" w:ascii="宋体" w:hAnsi="宋体" w:eastAsia="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5292B08C">
            <w:pPr>
              <w:wordWrap w:val="0"/>
              <w:spacing w:line="360" w:lineRule="auto"/>
              <w:rPr>
                <w:rFonts w:hint="eastAsia" w:ascii="宋体" w:hAnsi="宋体" w:eastAsia="宋体" w:cs="宋体"/>
                <w:color w:val="auto"/>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6339D87F">
            <w:pPr>
              <w:wordWrap w:val="0"/>
              <w:spacing w:line="360" w:lineRule="auto"/>
              <w:rPr>
                <w:rFonts w:hint="eastAsia" w:ascii="宋体" w:hAnsi="宋体" w:eastAsia="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25A781C7">
            <w:pPr>
              <w:wordWrap w:val="0"/>
              <w:spacing w:line="360" w:lineRule="auto"/>
              <w:rPr>
                <w:rFonts w:hint="eastAsia" w:ascii="宋体" w:hAnsi="宋体" w:eastAsia="宋体" w:cs="宋体"/>
                <w:color w:val="auto"/>
                <w:szCs w:val="22"/>
                <w:highlight w:val="none"/>
              </w:rPr>
            </w:pPr>
          </w:p>
        </w:tc>
      </w:tr>
      <w:tr w14:paraId="25FB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684" w:type="dxa"/>
            <w:tcBorders>
              <w:top w:val="single" w:color="auto" w:sz="4" w:space="0"/>
              <w:left w:val="single" w:color="auto" w:sz="4" w:space="0"/>
              <w:bottom w:val="single" w:color="auto" w:sz="4" w:space="0"/>
              <w:right w:val="single" w:color="auto" w:sz="4" w:space="0"/>
            </w:tcBorders>
            <w:vAlign w:val="center"/>
          </w:tcPr>
          <w:p w14:paraId="1F35AAE7">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2</w:t>
            </w:r>
          </w:p>
        </w:tc>
        <w:tc>
          <w:tcPr>
            <w:tcW w:w="1104" w:type="dxa"/>
            <w:tcBorders>
              <w:top w:val="single" w:color="auto" w:sz="4" w:space="0"/>
              <w:left w:val="single" w:color="auto" w:sz="4" w:space="0"/>
              <w:bottom w:val="single" w:color="auto" w:sz="4" w:space="0"/>
              <w:right w:val="single" w:color="auto" w:sz="4" w:space="0"/>
            </w:tcBorders>
            <w:vAlign w:val="center"/>
          </w:tcPr>
          <w:p w14:paraId="75E3525A">
            <w:pPr>
              <w:wordWrap w:val="0"/>
              <w:spacing w:line="360" w:lineRule="auto"/>
              <w:rPr>
                <w:rFonts w:hint="eastAsia" w:ascii="宋体" w:hAnsi="宋体" w:eastAsia="宋体" w:cs="宋体"/>
                <w:color w:val="auto"/>
                <w:szCs w:val="22"/>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0DBF9FD">
            <w:pPr>
              <w:wordWrap w:val="0"/>
              <w:spacing w:line="360" w:lineRule="auto"/>
              <w:rPr>
                <w:rFonts w:hint="eastAsia" w:ascii="宋体" w:hAnsi="宋体" w:eastAsia="宋体" w:cs="宋体"/>
                <w:color w:val="auto"/>
                <w:szCs w:val="22"/>
                <w:highlight w:val="none"/>
              </w:rPr>
            </w:pPr>
          </w:p>
        </w:tc>
        <w:tc>
          <w:tcPr>
            <w:tcW w:w="2496" w:type="dxa"/>
            <w:tcBorders>
              <w:top w:val="single" w:color="auto" w:sz="4" w:space="0"/>
              <w:left w:val="single" w:color="auto" w:sz="4" w:space="0"/>
              <w:bottom w:val="single" w:color="auto" w:sz="4" w:space="0"/>
              <w:right w:val="single" w:color="auto" w:sz="4" w:space="0"/>
            </w:tcBorders>
            <w:vAlign w:val="center"/>
          </w:tcPr>
          <w:p w14:paraId="0B766088">
            <w:pPr>
              <w:wordWrap w:val="0"/>
              <w:spacing w:line="360" w:lineRule="auto"/>
              <w:rPr>
                <w:rFonts w:hint="eastAsia" w:ascii="宋体" w:hAnsi="宋体" w:eastAsia="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384D070C">
            <w:pPr>
              <w:wordWrap w:val="0"/>
              <w:spacing w:line="360" w:lineRule="auto"/>
              <w:rPr>
                <w:rFonts w:hint="eastAsia" w:ascii="宋体" w:hAnsi="宋体" w:eastAsia="宋体" w:cs="宋体"/>
                <w:color w:val="auto"/>
                <w:szCs w:val="22"/>
                <w:highlight w:val="none"/>
              </w:rPr>
            </w:pPr>
          </w:p>
        </w:tc>
        <w:tc>
          <w:tcPr>
            <w:tcW w:w="888" w:type="dxa"/>
            <w:tcBorders>
              <w:top w:val="single" w:color="auto" w:sz="4" w:space="0"/>
              <w:left w:val="single" w:color="auto" w:sz="4" w:space="0"/>
              <w:bottom w:val="single" w:color="auto" w:sz="4" w:space="0"/>
              <w:right w:val="single" w:color="auto" w:sz="4" w:space="0"/>
            </w:tcBorders>
            <w:vAlign w:val="center"/>
          </w:tcPr>
          <w:p w14:paraId="27254453">
            <w:pPr>
              <w:wordWrap w:val="0"/>
              <w:spacing w:line="360" w:lineRule="auto"/>
              <w:rPr>
                <w:rFonts w:hint="eastAsia" w:ascii="宋体" w:hAnsi="宋体" w:eastAsia="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5D82E5A8">
            <w:pPr>
              <w:wordWrap w:val="0"/>
              <w:spacing w:line="360" w:lineRule="auto"/>
              <w:rPr>
                <w:rFonts w:hint="eastAsia" w:ascii="宋体" w:hAnsi="宋体" w:eastAsia="宋体" w:cs="宋体"/>
                <w:color w:val="auto"/>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13E080D7">
            <w:pPr>
              <w:wordWrap w:val="0"/>
              <w:spacing w:line="360" w:lineRule="auto"/>
              <w:rPr>
                <w:rFonts w:hint="eastAsia" w:ascii="宋体" w:hAnsi="宋体" w:eastAsia="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3EC1DF85">
            <w:pPr>
              <w:wordWrap w:val="0"/>
              <w:spacing w:line="360" w:lineRule="auto"/>
              <w:rPr>
                <w:rFonts w:hint="eastAsia" w:ascii="宋体" w:hAnsi="宋体" w:eastAsia="宋体" w:cs="宋体"/>
                <w:color w:val="auto"/>
                <w:szCs w:val="22"/>
                <w:highlight w:val="none"/>
              </w:rPr>
            </w:pPr>
          </w:p>
        </w:tc>
      </w:tr>
      <w:tr w14:paraId="29FD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684" w:type="dxa"/>
            <w:tcBorders>
              <w:top w:val="single" w:color="auto" w:sz="4" w:space="0"/>
              <w:left w:val="single" w:color="auto" w:sz="4" w:space="0"/>
              <w:bottom w:val="single" w:color="auto" w:sz="4" w:space="0"/>
              <w:right w:val="single" w:color="auto" w:sz="4" w:space="0"/>
            </w:tcBorders>
            <w:vAlign w:val="center"/>
          </w:tcPr>
          <w:p w14:paraId="3D1761E6">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w:t>
            </w:r>
          </w:p>
        </w:tc>
        <w:tc>
          <w:tcPr>
            <w:tcW w:w="1104" w:type="dxa"/>
            <w:tcBorders>
              <w:top w:val="single" w:color="auto" w:sz="4" w:space="0"/>
              <w:left w:val="single" w:color="auto" w:sz="4" w:space="0"/>
              <w:bottom w:val="single" w:color="auto" w:sz="4" w:space="0"/>
              <w:right w:val="single" w:color="auto" w:sz="4" w:space="0"/>
            </w:tcBorders>
            <w:vAlign w:val="center"/>
          </w:tcPr>
          <w:p w14:paraId="23CD5398">
            <w:pPr>
              <w:wordWrap w:val="0"/>
              <w:spacing w:line="360" w:lineRule="auto"/>
              <w:rPr>
                <w:rFonts w:hint="eastAsia" w:ascii="宋体" w:hAnsi="宋体" w:eastAsia="宋体" w:cs="宋体"/>
                <w:color w:val="auto"/>
                <w:szCs w:val="22"/>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E267FF8">
            <w:pPr>
              <w:wordWrap w:val="0"/>
              <w:spacing w:line="360" w:lineRule="auto"/>
              <w:rPr>
                <w:rFonts w:hint="eastAsia" w:ascii="宋体" w:hAnsi="宋体" w:eastAsia="宋体" w:cs="宋体"/>
                <w:color w:val="auto"/>
                <w:szCs w:val="22"/>
                <w:highlight w:val="none"/>
              </w:rPr>
            </w:pPr>
          </w:p>
        </w:tc>
        <w:tc>
          <w:tcPr>
            <w:tcW w:w="2496" w:type="dxa"/>
            <w:tcBorders>
              <w:top w:val="single" w:color="auto" w:sz="4" w:space="0"/>
              <w:left w:val="single" w:color="auto" w:sz="4" w:space="0"/>
              <w:bottom w:val="single" w:color="auto" w:sz="4" w:space="0"/>
              <w:right w:val="single" w:color="auto" w:sz="4" w:space="0"/>
            </w:tcBorders>
            <w:vAlign w:val="center"/>
          </w:tcPr>
          <w:p w14:paraId="03FECCC1">
            <w:pPr>
              <w:wordWrap w:val="0"/>
              <w:spacing w:line="360" w:lineRule="auto"/>
              <w:rPr>
                <w:rFonts w:hint="eastAsia" w:ascii="宋体" w:hAnsi="宋体" w:eastAsia="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4FDBBAAB">
            <w:pPr>
              <w:wordWrap w:val="0"/>
              <w:spacing w:line="360" w:lineRule="auto"/>
              <w:rPr>
                <w:rFonts w:hint="eastAsia" w:ascii="宋体" w:hAnsi="宋体" w:eastAsia="宋体" w:cs="宋体"/>
                <w:color w:val="auto"/>
                <w:szCs w:val="22"/>
                <w:highlight w:val="none"/>
              </w:rPr>
            </w:pPr>
          </w:p>
        </w:tc>
        <w:tc>
          <w:tcPr>
            <w:tcW w:w="888" w:type="dxa"/>
            <w:tcBorders>
              <w:top w:val="single" w:color="auto" w:sz="4" w:space="0"/>
              <w:left w:val="single" w:color="auto" w:sz="4" w:space="0"/>
              <w:bottom w:val="single" w:color="auto" w:sz="4" w:space="0"/>
              <w:right w:val="single" w:color="auto" w:sz="4" w:space="0"/>
            </w:tcBorders>
            <w:vAlign w:val="center"/>
          </w:tcPr>
          <w:p w14:paraId="421B0D5D">
            <w:pPr>
              <w:wordWrap w:val="0"/>
              <w:spacing w:line="360" w:lineRule="auto"/>
              <w:rPr>
                <w:rFonts w:hint="eastAsia" w:ascii="宋体" w:hAnsi="宋体" w:eastAsia="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275C65BC">
            <w:pPr>
              <w:wordWrap w:val="0"/>
              <w:spacing w:line="360" w:lineRule="auto"/>
              <w:rPr>
                <w:rFonts w:hint="eastAsia" w:ascii="宋体" w:hAnsi="宋体" w:eastAsia="宋体" w:cs="宋体"/>
                <w:color w:val="auto"/>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6259280A">
            <w:pPr>
              <w:wordWrap w:val="0"/>
              <w:spacing w:line="360" w:lineRule="auto"/>
              <w:rPr>
                <w:rFonts w:hint="eastAsia" w:ascii="宋体" w:hAnsi="宋体" w:eastAsia="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46AC1B21">
            <w:pPr>
              <w:wordWrap w:val="0"/>
              <w:spacing w:line="360" w:lineRule="auto"/>
              <w:rPr>
                <w:rFonts w:hint="eastAsia" w:ascii="宋体" w:hAnsi="宋体" w:eastAsia="宋体" w:cs="宋体"/>
                <w:color w:val="auto"/>
                <w:szCs w:val="22"/>
                <w:highlight w:val="none"/>
              </w:rPr>
            </w:pPr>
          </w:p>
        </w:tc>
      </w:tr>
      <w:tr w14:paraId="5C28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536BAC8F">
            <w:pPr>
              <w:wordWrap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报价合计（包含税费等所有费用）：（大写）人民币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u w:val="single"/>
              </w:rPr>
              <w:t>¥</w:t>
            </w:r>
            <w:r>
              <w:rPr>
                <w:rFonts w:hint="eastAsia" w:ascii="宋体" w:hAnsi="宋体" w:eastAsia="宋体" w:cs="宋体"/>
                <w:color w:val="auto"/>
                <w:szCs w:val="21"/>
                <w:highlight w:val="none"/>
                <w:u w:val="single"/>
              </w:rPr>
              <w:t xml:space="preserve">            元）</w:t>
            </w:r>
          </w:p>
        </w:tc>
      </w:tr>
      <w:tr w14:paraId="4C8F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5C163A7B">
            <w:pPr>
              <w:wordWrap w:val="0"/>
              <w:spacing w:line="360" w:lineRule="auto"/>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u w:val="none"/>
                <w:lang w:val="en-US" w:eastAsia="zh-CN"/>
              </w:rPr>
              <w:t>结算方式：单位面积服务单价=中标总报价÷服务期总月数（8个月）÷每月约定作业基准面积</w:t>
            </w:r>
          </w:p>
          <w:p w14:paraId="01E50F71">
            <w:pPr>
              <w:wordWrap w:val="0"/>
              <w:spacing w:line="360" w:lineRule="auto"/>
              <w:rPr>
                <w:rFonts w:hint="default" w:ascii="宋体" w:hAnsi="宋体" w:cs="宋体"/>
                <w:color w:val="auto"/>
                <w:szCs w:val="21"/>
                <w:highlight w:val="none"/>
                <w:u w:val="none"/>
                <w:lang w:val="en-US" w:eastAsia="zh-CN"/>
              </w:rPr>
            </w:pPr>
            <w:r>
              <w:rPr>
                <w:rFonts w:hint="default" w:ascii="宋体" w:hAnsi="宋体" w:cs="宋体"/>
                <w:color w:val="auto"/>
                <w:szCs w:val="21"/>
                <w:highlight w:val="none"/>
                <w:u w:val="none"/>
                <w:lang w:val="en-US" w:eastAsia="zh-CN"/>
              </w:rPr>
              <w:t>当月应结算费用=单位面积服务单价×当月双方确认的实际喷洒面积。</w:t>
            </w:r>
          </w:p>
          <w:p w14:paraId="7B608F20">
            <w:pPr>
              <w:wordWrap w:val="0"/>
              <w:spacing w:line="360" w:lineRule="auto"/>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注：最终结算总金额不得超过中标供应商的投标总报价，超出部分采购人不予支付。</w:t>
            </w:r>
          </w:p>
        </w:tc>
      </w:tr>
      <w:tr w14:paraId="7241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3D81BC90">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验收标准：</w:t>
            </w:r>
          </w:p>
        </w:tc>
      </w:tr>
      <w:tr w14:paraId="18F2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392" w:type="dxa"/>
            <w:gridSpan w:val="9"/>
            <w:tcBorders>
              <w:top w:val="single" w:color="auto" w:sz="4" w:space="0"/>
              <w:left w:val="single" w:color="auto" w:sz="4" w:space="0"/>
              <w:bottom w:val="single" w:color="auto" w:sz="4" w:space="0"/>
              <w:right w:val="single" w:color="auto" w:sz="4" w:space="0"/>
            </w:tcBorders>
          </w:tcPr>
          <w:p w14:paraId="262FE7A6">
            <w:pPr>
              <w:wordWrap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优惠及其他：</w:t>
            </w:r>
          </w:p>
        </w:tc>
      </w:tr>
    </w:tbl>
    <w:p w14:paraId="01B2B5A4">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注： </w:t>
      </w:r>
    </w:p>
    <w:p w14:paraId="772DEF2B">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 投标人需按本表格式填写，不得自行更改，也不得留空（备注</w:t>
      </w:r>
      <w:r>
        <w:rPr>
          <w:rFonts w:hint="eastAsia" w:ascii="宋体" w:hAnsi="宋体" w:eastAsia="宋体" w:cs="宋体"/>
          <w:color w:val="auto"/>
          <w:kern w:val="0"/>
          <w:sz w:val="24"/>
          <w:highlight w:val="none"/>
        </w:rPr>
        <w:t>除外</w:t>
      </w:r>
      <w:r>
        <w:rPr>
          <w:rFonts w:hint="eastAsia" w:ascii="宋体" w:hAnsi="宋体" w:eastAsia="宋体" w:cs="宋体"/>
          <w:color w:val="auto"/>
          <w:kern w:val="0"/>
          <w:sz w:val="24"/>
          <w:highlight w:val="none"/>
          <w:lang w:val="zh-CN"/>
        </w:rPr>
        <w:t>）, 如有多分标，按分标分别提供开标一览表，必须加盖投标人有效电子公章，</w:t>
      </w:r>
      <w:r>
        <w:rPr>
          <w:rFonts w:hint="eastAsia" w:ascii="宋体" w:hAnsi="宋体" w:eastAsia="宋体" w:cs="宋体"/>
          <w:b/>
          <w:color w:val="auto"/>
          <w:kern w:val="0"/>
          <w:sz w:val="24"/>
          <w:highlight w:val="none"/>
          <w:lang w:val="zh-CN"/>
        </w:rPr>
        <w:t>否则其投标作无效标处理。</w:t>
      </w:r>
    </w:p>
    <w:p w14:paraId="76AD3A9E">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2、本表内容均不能涂改，</w:t>
      </w:r>
      <w:r>
        <w:rPr>
          <w:rFonts w:hint="eastAsia" w:ascii="宋体" w:hAnsi="宋体" w:eastAsia="宋体" w:cs="宋体"/>
          <w:b/>
          <w:color w:val="auto"/>
          <w:kern w:val="0"/>
          <w:sz w:val="24"/>
          <w:highlight w:val="none"/>
          <w:lang w:val="zh-CN"/>
        </w:rPr>
        <w:t>否则其投标作无效标处理。</w:t>
      </w:r>
    </w:p>
    <w:p w14:paraId="11E6CB8D">
      <w:pPr>
        <w:wordWrap w:val="0"/>
        <w:snapToGrid w:val="0"/>
        <w:spacing w:line="360" w:lineRule="auto"/>
        <w:ind w:firstLine="480" w:firstLineChars="200"/>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3、如为联合体投标，“投标人名称”处必须列明联合体各方名称，并标注联合体牵头人名称，且盖章处须加盖联合体各方公章，</w:t>
      </w:r>
      <w:r>
        <w:rPr>
          <w:rFonts w:hint="eastAsia" w:ascii="宋体" w:hAnsi="宋体" w:eastAsia="宋体" w:cs="宋体"/>
          <w:b/>
          <w:color w:val="auto"/>
          <w:kern w:val="0"/>
          <w:sz w:val="24"/>
          <w:highlight w:val="none"/>
          <w:lang w:val="zh-CN"/>
        </w:rPr>
        <w:t>否则其投标作无效标处理。</w:t>
      </w:r>
    </w:p>
    <w:p w14:paraId="239A4FF4">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4、以上表格要求细分项目及报价，在“具体服务内容”一栏中，填写具体服务范围、服务时间、服务标准，</w:t>
      </w:r>
      <w:r>
        <w:rPr>
          <w:rFonts w:hint="eastAsia" w:ascii="宋体" w:hAnsi="宋体" w:eastAsia="宋体" w:cs="宋体"/>
          <w:b/>
          <w:color w:val="auto"/>
          <w:kern w:val="0"/>
          <w:sz w:val="24"/>
          <w:highlight w:val="none"/>
          <w:lang w:val="zh-CN"/>
        </w:rPr>
        <w:t>否则其投标作无效标处理。</w:t>
      </w:r>
    </w:p>
    <w:p w14:paraId="3B5D806A">
      <w:pPr>
        <w:wordWrap w:val="0"/>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5、本项目报价不得出现“</w:t>
      </w:r>
      <w:r>
        <w:rPr>
          <w:rFonts w:hint="eastAsia" w:ascii="宋体" w:hAnsi="宋体" w:eastAsia="宋体" w:cs="宋体"/>
          <w:b/>
          <w:bCs/>
          <w:color w:val="auto"/>
          <w:kern w:val="0"/>
          <w:sz w:val="24"/>
          <w:highlight w:val="none"/>
          <w:lang w:val="en-US" w:eastAsia="zh-CN"/>
        </w:rPr>
        <w:t>零</w:t>
      </w:r>
      <w:r>
        <w:rPr>
          <w:rFonts w:hint="eastAsia" w:ascii="宋体" w:hAnsi="宋体" w:eastAsia="宋体" w:cs="宋体"/>
          <w:b/>
          <w:bCs/>
          <w:color w:val="auto"/>
          <w:kern w:val="0"/>
          <w:sz w:val="24"/>
          <w:highlight w:val="none"/>
          <w:lang w:val="zh-CN"/>
        </w:rPr>
        <w:t>”元报价，也不得标注“免费”“赠与”等等同于零成本的表述，否则按无效投标处理。</w:t>
      </w:r>
    </w:p>
    <w:p w14:paraId="1BF986E0">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lang w:val="zh-CN"/>
        </w:rPr>
        <w:t>特别提示：采购机构将对项目名称和项目编号，中标供应商名称、地址和中标金额，主要中标标的的名称、服务范围、服务要求、服务时间、服务标准等予以公示。</w:t>
      </w:r>
    </w:p>
    <w:p w14:paraId="6FE3EDD5">
      <w:pPr>
        <w:wordWrap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en-US" w:eastAsia="zh-CN"/>
        </w:rPr>
        <w:t>7</w:t>
      </w:r>
      <w:r>
        <w:rPr>
          <w:rFonts w:hint="eastAsia" w:ascii="宋体" w:hAnsi="宋体" w:eastAsia="宋体" w:cs="宋体"/>
          <w:color w:val="auto"/>
          <w:kern w:val="0"/>
          <w:sz w:val="24"/>
          <w:szCs w:val="22"/>
          <w:highlight w:val="none"/>
          <w:lang w:val="zh-CN"/>
        </w:rPr>
        <w:t>、</w:t>
      </w:r>
      <w:r>
        <w:rPr>
          <w:rFonts w:hint="eastAsia" w:ascii="宋体" w:hAnsi="宋体" w:eastAsia="宋体" w:cs="宋体"/>
          <w:color w:val="auto"/>
          <w:kern w:val="0"/>
          <w:sz w:val="24"/>
          <w:highlight w:val="none"/>
          <w:lang w:val="zh-CN"/>
        </w:rPr>
        <w:t>符合招标文件中列明的可享受中小企业扶持政策的投标人，请填写</w:t>
      </w:r>
      <w:r>
        <w:rPr>
          <w:rFonts w:hint="eastAsia" w:ascii="宋体" w:hAnsi="宋体" w:cs="宋体"/>
          <w:color w:val="auto"/>
          <w:kern w:val="0"/>
          <w:sz w:val="24"/>
          <w:highlight w:val="none"/>
          <w:lang w:val="zh-CN"/>
        </w:rPr>
        <w:t>小微</w:t>
      </w:r>
      <w:r>
        <w:rPr>
          <w:rFonts w:hint="eastAsia" w:ascii="宋体" w:hAnsi="宋体" w:eastAsia="宋体" w:cs="宋体"/>
          <w:color w:val="auto"/>
          <w:kern w:val="0"/>
          <w:sz w:val="24"/>
          <w:highlight w:val="none"/>
          <w:lang w:val="zh-CN"/>
        </w:rPr>
        <w:t>企业声明函。注：投标人提供的</w:t>
      </w:r>
      <w:r>
        <w:rPr>
          <w:rFonts w:hint="eastAsia" w:ascii="宋体" w:hAnsi="宋体" w:cs="宋体"/>
          <w:color w:val="auto"/>
          <w:kern w:val="0"/>
          <w:sz w:val="24"/>
          <w:highlight w:val="none"/>
          <w:lang w:val="zh-CN"/>
        </w:rPr>
        <w:t>小微</w:t>
      </w:r>
      <w:r>
        <w:rPr>
          <w:rFonts w:hint="eastAsia" w:ascii="宋体" w:hAnsi="宋体" w:eastAsia="宋体" w:cs="宋体"/>
          <w:color w:val="auto"/>
          <w:kern w:val="0"/>
          <w:sz w:val="24"/>
          <w:highlight w:val="none"/>
          <w:lang w:val="zh-CN"/>
        </w:rPr>
        <w:t>企业声明函内容不实的，属于提供虚假材料谋取中标、成交，依照《中华人民共和国政府采购法》等国家有关规定追究相应责任。</w:t>
      </w:r>
    </w:p>
    <w:p w14:paraId="125BD93E">
      <w:pP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59DE48BC">
      <w:pPr>
        <w:wordWrap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DBF42DD">
      <w:pPr>
        <w:wordWrap w:val="0"/>
        <w:spacing w:line="360" w:lineRule="auto"/>
        <w:rPr>
          <w:rFonts w:hint="eastAsia" w:ascii="宋体" w:hAnsi="宋体" w:eastAsia="宋体" w:cs="宋体"/>
          <w:color w:val="auto"/>
          <w:sz w:val="20"/>
          <w:highlight w:val="none"/>
        </w:rPr>
      </w:pPr>
      <w:r>
        <w:rPr>
          <w:rFonts w:hint="eastAsia" w:ascii="宋体" w:hAnsi="宋体" w:eastAsia="宋体" w:cs="宋体"/>
          <w:color w:val="auto"/>
          <w:sz w:val="30"/>
          <w:szCs w:val="20"/>
          <w:highlight w:val="none"/>
        </w:rPr>
        <w:br w:type="page"/>
      </w:r>
    </w:p>
    <w:p w14:paraId="6A6C66D4">
      <w:pPr>
        <w:wordWrap w:val="0"/>
        <w:spacing w:line="360" w:lineRule="auto"/>
        <w:rPr>
          <w:rFonts w:hint="eastAsia" w:ascii="宋体" w:hAnsi="宋体" w:eastAsia="宋体" w:cs="宋体"/>
          <w:color w:val="auto"/>
          <w:sz w:val="30"/>
          <w:szCs w:val="20"/>
          <w:highlight w:val="none"/>
        </w:rPr>
      </w:pPr>
      <w:r>
        <w:rPr>
          <w:rFonts w:hint="eastAsia" w:ascii="宋体" w:hAnsi="宋体" w:cs="宋体"/>
          <w:b/>
          <w:color w:val="auto"/>
          <w:sz w:val="30"/>
          <w:szCs w:val="30"/>
          <w:highlight w:val="none"/>
          <w:lang w:val="en-US" w:eastAsia="zh-CN"/>
        </w:rPr>
        <w:t>三</w:t>
      </w:r>
      <w:r>
        <w:rPr>
          <w:rFonts w:hint="eastAsia" w:ascii="宋体" w:hAnsi="宋体" w:eastAsia="宋体" w:cs="宋体"/>
          <w:b/>
          <w:color w:val="auto"/>
          <w:sz w:val="30"/>
          <w:szCs w:val="30"/>
          <w:highlight w:val="none"/>
          <w:lang w:val="en-US" w:eastAsia="zh-CN"/>
        </w:rPr>
        <w:t>、</w:t>
      </w:r>
      <w:r>
        <w:rPr>
          <w:rFonts w:hint="eastAsia" w:ascii="宋体" w:hAnsi="宋体" w:eastAsia="宋体" w:cs="宋体"/>
          <w:b/>
          <w:color w:val="auto"/>
          <w:sz w:val="30"/>
          <w:szCs w:val="30"/>
          <w:highlight w:val="none"/>
        </w:rPr>
        <w:t>投标人针对报价需要说明的其他文件和说明</w:t>
      </w:r>
    </w:p>
    <w:p w14:paraId="023D8076">
      <w:pPr>
        <w:wordWrap w:val="0"/>
        <w:snapToGrid w:val="0"/>
        <w:spacing w:line="360" w:lineRule="auto"/>
        <w:jc w:val="both"/>
        <w:outlineLvl w:val="9"/>
        <w:rPr>
          <w:rFonts w:hint="eastAsia" w:ascii="宋体" w:hAnsi="宋体" w:eastAsia="宋体" w:cs="宋体"/>
          <w:b/>
          <w:bCs/>
          <w:color w:val="auto"/>
          <w:sz w:val="28"/>
          <w:szCs w:val="28"/>
          <w:highlight w:val="none"/>
        </w:rPr>
      </w:pPr>
    </w:p>
    <w:p w14:paraId="67D34C28">
      <w:pPr>
        <w:wordWrap w:val="0"/>
        <w:snapToGrid w:val="0"/>
        <w:spacing w:line="360" w:lineRule="auto"/>
        <w:jc w:val="both"/>
        <w:outlineLvl w:val="9"/>
        <w:rPr>
          <w:rFonts w:hint="eastAsia" w:ascii="宋体" w:hAnsi="宋体" w:eastAsia="宋体" w:cs="宋体"/>
          <w:b/>
          <w:bCs/>
          <w:color w:val="auto"/>
          <w:sz w:val="28"/>
          <w:szCs w:val="28"/>
          <w:highlight w:val="none"/>
        </w:rPr>
        <w:sectPr>
          <w:pgSz w:w="11906" w:h="16838"/>
          <w:pgMar w:top="1440" w:right="1080" w:bottom="1440" w:left="1080" w:header="720" w:footer="720" w:gutter="0"/>
          <w:cols w:space="720" w:num="1"/>
          <w:docGrid w:type="lines" w:linePitch="331" w:charSpace="0"/>
        </w:sectPr>
      </w:pPr>
    </w:p>
    <w:p w14:paraId="056106D4">
      <w:pPr>
        <w:wordWrap w:val="0"/>
        <w:snapToGrid w:val="0"/>
        <w:spacing w:line="360" w:lineRule="auto"/>
        <w:jc w:val="center"/>
        <w:outlineLvl w:val="1"/>
        <w:rPr>
          <w:rFonts w:hint="eastAsia" w:ascii="宋体" w:hAnsi="宋体" w:eastAsia="宋体" w:cs="宋体"/>
          <w:b/>
          <w:bCs/>
          <w:color w:val="auto"/>
          <w:sz w:val="28"/>
          <w:szCs w:val="28"/>
          <w:highlight w:val="none"/>
        </w:rPr>
      </w:pPr>
      <w:bookmarkStart w:id="335" w:name="_Toc10140"/>
      <w:r>
        <w:rPr>
          <w:rFonts w:hint="eastAsia" w:ascii="宋体" w:hAnsi="宋体" w:eastAsia="宋体" w:cs="宋体"/>
          <w:b/>
          <w:bCs/>
          <w:color w:val="auto"/>
          <w:sz w:val="28"/>
          <w:szCs w:val="28"/>
          <w:highlight w:val="none"/>
        </w:rPr>
        <w:t>第六节 其他文书、文件格式</w:t>
      </w:r>
      <w:bookmarkEnd w:id="332"/>
      <w:bookmarkEnd w:id="333"/>
      <w:bookmarkEnd w:id="335"/>
    </w:p>
    <w:p w14:paraId="4FF33710">
      <w:pPr>
        <w:wordWrap w:val="0"/>
        <w:spacing w:line="360" w:lineRule="auto"/>
        <w:jc w:val="center"/>
        <w:rPr>
          <w:rFonts w:hint="eastAsia" w:ascii="宋体" w:hAnsi="宋体" w:eastAsia="宋体" w:cs="宋体"/>
          <w:b/>
          <w:bCs/>
          <w:color w:val="auto"/>
          <w:sz w:val="32"/>
          <w:szCs w:val="32"/>
          <w:highlight w:val="none"/>
          <w:lang w:val="en"/>
        </w:rPr>
      </w:pPr>
    </w:p>
    <w:p w14:paraId="2ECCCDDF">
      <w:pPr>
        <w:wordWrap w:val="0"/>
        <w:spacing w:line="360" w:lineRule="auto"/>
        <w:jc w:val="center"/>
        <w:rPr>
          <w:rFonts w:hint="eastAsia" w:ascii="宋体" w:hAnsi="宋体" w:eastAsia="宋体" w:cs="宋体"/>
          <w:b/>
          <w:bCs/>
          <w:color w:val="auto"/>
          <w:sz w:val="32"/>
          <w:szCs w:val="32"/>
          <w:highlight w:val="none"/>
          <w:lang w:val="en"/>
        </w:rPr>
      </w:pPr>
      <w:r>
        <w:rPr>
          <w:rFonts w:hint="eastAsia" w:ascii="宋体" w:hAnsi="宋体" w:eastAsia="宋体" w:cs="宋体"/>
          <w:b/>
          <w:bCs/>
          <w:color w:val="auto"/>
          <w:sz w:val="32"/>
          <w:szCs w:val="32"/>
          <w:highlight w:val="none"/>
          <w:lang w:val="en"/>
        </w:rPr>
        <w:t>知识产权合规性声明</w:t>
      </w:r>
    </w:p>
    <w:p w14:paraId="42D22816">
      <w:pPr>
        <w:wordWrap w:val="0"/>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w:t>
      </w:r>
    </w:p>
    <w:p w14:paraId="0F43D54C">
      <w:pPr>
        <w:wordWrap w:val="0"/>
        <w:spacing w:line="360" w:lineRule="auto"/>
        <w:rPr>
          <w:rFonts w:hint="eastAsia" w:ascii="宋体" w:hAnsi="宋体" w:eastAsia="宋体" w:cs="宋体"/>
          <w:color w:val="auto"/>
          <w:sz w:val="30"/>
          <w:szCs w:val="30"/>
          <w:highlight w:val="none"/>
          <w:lang w:val="en"/>
        </w:rPr>
      </w:pPr>
      <w:r>
        <w:rPr>
          <w:rFonts w:hint="eastAsia" w:ascii="宋体" w:hAnsi="宋体" w:eastAsia="宋体" w:cs="宋体"/>
          <w:color w:val="auto"/>
          <w:sz w:val="30"/>
          <w:szCs w:val="30"/>
          <w:highlight w:val="none"/>
        </w:rPr>
        <w:t xml:space="preserve">    本</w:t>
      </w:r>
      <w:r>
        <w:rPr>
          <w:rFonts w:hint="eastAsia" w:ascii="宋体" w:hAnsi="宋体" w:eastAsia="宋体" w:cs="宋体"/>
          <w:color w:val="auto"/>
          <w:sz w:val="30"/>
          <w:szCs w:val="30"/>
          <w:highlight w:val="none"/>
          <w:lang w:val="en"/>
        </w:rPr>
        <w:t>企业自愿参与政府投资政府采购的</w:t>
      </w:r>
      <w:r>
        <w:rPr>
          <w:rFonts w:hint="eastAsia" w:ascii="宋体" w:hAnsi="宋体" w:eastAsia="宋体" w:cs="宋体"/>
          <w:color w:val="auto"/>
          <w:sz w:val="30"/>
          <w:szCs w:val="30"/>
          <w:highlight w:val="none"/>
          <w:u w:val="single"/>
          <w:lang w:val="en"/>
        </w:rPr>
        <w:t>（</w:t>
      </w:r>
      <w:r>
        <w:rPr>
          <w:rFonts w:hint="eastAsia" w:ascii="宋体" w:hAnsi="宋体" w:eastAsia="宋体" w:cs="宋体"/>
          <w:color w:val="auto"/>
          <w:sz w:val="30"/>
          <w:szCs w:val="30"/>
          <w:highlight w:val="none"/>
          <w:u w:val="single"/>
        </w:rPr>
        <w:t>项目名称</w:t>
      </w:r>
      <w:r>
        <w:rPr>
          <w:rFonts w:hint="eastAsia" w:ascii="宋体" w:hAnsi="宋体" w:eastAsia="宋体" w:cs="宋体"/>
          <w:color w:val="auto"/>
          <w:sz w:val="30"/>
          <w:szCs w:val="30"/>
          <w:highlight w:val="none"/>
          <w:u w:val="single"/>
          <w:lang w:val="en"/>
        </w:rPr>
        <w:t>）</w:t>
      </w:r>
      <w:r>
        <w:rPr>
          <w:rFonts w:hint="eastAsia" w:ascii="宋体" w:hAnsi="宋体" w:eastAsia="宋体" w:cs="宋体"/>
          <w:color w:val="auto"/>
          <w:sz w:val="30"/>
          <w:szCs w:val="30"/>
          <w:highlight w:val="none"/>
          <w:lang w:val="en"/>
        </w:rPr>
        <w:t>项目，</w:t>
      </w:r>
      <w:r>
        <w:rPr>
          <w:rFonts w:hint="eastAsia" w:ascii="宋体" w:hAnsi="宋体" w:eastAsia="宋体" w:cs="宋体"/>
          <w:b/>
          <w:bCs/>
          <w:color w:val="auto"/>
          <w:sz w:val="30"/>
          <w:szCs w:val="30"/>
          <w:highlight w:val="none"/>
          <w:lang w:val="en"/>
        </w:rPr>
        <w:t>在此郑重承诺：</w:t>
      </w:r>
      <w:r>
        <w:rPr>
          <w:rFonts w:hint="eastAsia" w:ascii="宋体" w:hAnsi="宋体" w:eastAsia="宋体" w:cs="宋体"/>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宋体" w:hAnsi="宋体" w:eastAsia="宋体" w:cs="宋体"/>
          <w:color w:val="auto"/>
          <w:sz w:val="30"/>
          <w:szCs w:val="30"/>
          <w:highlight w:val="none"/>
        </w:rPr>
        <w:t>单位</w:t>
      </w:r>
      <w:r>
        <w:rPr>
          <w:rFonts w:hint="eastAsia" w:ascii="宋体" w:hAnsi="宋体" w:eastAsia="宋体" w:cs="宋体"/>
          <w:color w:val="auto"/>
          <w:sz w:val="30"/>
          <w:szCs w:val="30"/>
          <w:highlight w:val="none"/>
          <w:lang w:val="en"/>
        </w:rPr>
        <w:t>）将承担由此产生的全部责任。</w:t>
      </w:r>
    </w:p>
    <w:p w14:paraId="7C15CE80">
      <w:pP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w:t>
      </w:r>
    </w:p>
    <w:p w14:paraId="60A4F0B3">
      <w:pP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130BC856">
      <w:pP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133BC8A9">
      <w:pP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1DB114C7">
      <w:pPr>
        <w:wordWrap w:val="0"/>
        <w:snapToGrid w:val="0"/>
        <w:spacing w:line="360" w:lineRule="auto"/>
        <w:ind w:left="5137" w:leftChars="1736" w:hanging="1491" w:hangingChars="825"/>
        <w:rPr>
          <w:rFonts w:hint="eastAsia" w:ascii="宋体" w:hAnsi="宋体" w:eastAsia="宋体" w:cs="宋体"/>
          <w:color w:val="auto"/>
          <w:kern w:val="0"/>
          <w:sz w:val="24"/>
          <w:highlight w:val="none"/>
        </w:rPr>
      </w:pPr>
      <w:r>
        <w:rPr>
          <w:rFonts w:hint="eastAsia" w:ascii="宋体" w:hAnsi="宋体" w:eastAsia="宋体" w:cs="宋体"/>
          <w:b/>
          <w:color w:val="auto"/>
          <w:sz w:val="18"/>
          <w:szCs w:val="18"/>
          <w:highlight w:val="none"/>
        </w:rPr>
        <w:t xml:space="preserve">      </w:t>
      </w:r>
      <w:r>
        <w:rPr>
          <w:rFonts w:hint="eastAsia" w:ascii="宋体" w:hAnsi="宋体" w:eastAsia="宋体" w:cs="宋体"/>
          <w:color w:val="auto"/>
          <w:kern w:val="0"/>
          <w:sz w:val="24"/>
          <w:highlight w:val="none"/>
          <w:lang w:val="zh-CN"/>
        </w:rPr>
        <w:t>投标人名称(电子签章)：</w:t>
      </w:r>
    </w:p>
    <w:p w14:paraId="1EE8A1D2">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72E863BB">
      <w:pPr>
        <w:pStyle w:val="12"/>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br w:type="page"/>
      </w:r>
      <w:r>
        <w:rPr>
          <w:rFonts w:hint="eastAsia" w:ascii="宋体" w:hAnsi="宋体" w:eastAsia="宋体" w:cs="宋体"/>
          <w:b/>
          <w:color w:val="auto"/>
          <w:sz w:val="30"/>
          <w:szCs w:val="30"/>
          <w:highlight w:val="none"/>
        </w:rPr>
        <w:t>残疾人福利性单位声明函（如有）</w:t>
      </w:r>
    </w:p>
    <w:p w14:paraId="47BE93EF">
      <w:pPr>
        <w:pStyle w:val="12"/>
        <w:wordWrap w:val="0"/>
        <w:spacing w:line="360" w:lineRule="auto"/>
        <w:jc w:val="center"/>
        <w:rPr>
          <w:rFonts w:hint="eastAsia" w:ascii="宋体" w:hAnsi="宋体" w:eastAsia="宋体" w:cs="宋体"/>
          <w:b/>
          <w:color w:val="auto"/>
          <w:sz w:val="30"/>
          <w:szCs w:val="30"/>
          <w:highlight w:val="none"/>
        </w:rPr>
      </w:pPr>
    </w:p>
    <w:p w14:paraId="5450B51A">
      <w:pPr>
        <w:pStyle w:val="12"/>
        <w:wordWrap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30"/>
          <w:szCs w:val="30"/>
          <w:highlight w:val="none"/>
        </w:rPr>
        <w:t xml:space="preserve">   </w:t>
      </w: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highlight w:val="none"/>
          <w:u w:val="single"/>
        </w:rPr>
        <w:t xml:space="preserve"> （采购人名称） </w:t>
      </w:r>
      <w:r>
        <w:rPr>
          <w:rFonts w:hint="eastAsia" w:ascii="宋体" w:hAnsi="宋体" w:eastAsia="宋体" w:cs="宋体"/>
          <w:color w:val="auto"/>
          <w:sz w:val="24"/>
          <w:szCs w:val="24"/>
          <w:highlight w:val="none"/>
        </w:rPr>
        <w:t>单位的（项目名称）项目采购活动提供本单位制造的货物（由本单位承担工程/提供服务），或者提供其他残疾人福利性单位制造的货物（不包括使用非残疾人福利性单位注册商标的货物）。</w:t>
      </w:r>
    </w:p>
    <w:p w14:paraId="2075528A">
      <w:pPr>
        <w:pStyle w:val="12"/>
        <w:wordWrap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本公司对上述声明的真实性负责。如有虚假，将依法承担相应责任。</w:t>
      </w:r>
    </w:p>
    <w:p w14:paraId="783E90AD">
      <w:pPr>
        <w:pStyle w:val="12"/>
        <w:wordWrap w:val="0"/>
        <w:spacing w:line="360" w:lineRule="auto"/>
        <w:jc w:val="left"/>
        <w:rPr>
          <w:rFonts w:hint="eastAsia" w:ascii="宋体" w:hAnsi="宋体" w:eastAsia="宋体" w:cs="宋体"/>
          <w:b/>
          <w:color w:val="auto"/>
          <w:szCs w:val="21"/>
          <w:highlight w:val="none"/>
        </w:rPr>
      </w:pPr>
    </w:p>
    <w:p w14:paraId="09026274">
      <w:pPr>
        <w:pStyle w:val="12"/>
        <w:wordWrap w:val="0"/>
        <w:spacing w:line="360" w:lineRule="auto"/>
        <w:jc w:val="left"/>
        <w:rPr>
          <w:rFonts w:hint="eastAsia" w:ascii="宋体" w:hAnsi="宋体" w:eastAsia="宋体" w:cs="宋体"/>
          <w:b/>
          <w:color w:val="auto"/>
          <w:szCs w:val="21"/>
          <w:highlight w:val="none"/>
        </w:rPr>
      </w:pPr>
    </w:p>
    <w:p w14:paraId="376E693C">
      <w:pPr>
        <w:wordWrap w:val="0"/>
        <w:snapToGrid w:val="0"/>
        <w:spacing w:line="360" w:lineRule="auto"/>
        <w:ind w:left="5137" w:leftChars="1736" w:hanging="1491" w:hangingChars="825"/>
        <w:rPr>
          <w:rFonts w:hint="eastAsia" w:ascii="宋体" w:hAnsi="宋体" w:eastAsia="宋体" w:cs="宋体"/>
          <w:color w:val="auto"/>
          <w:kern w:val="0"/>
          <w:sz w:val="24"/>
          <w:highlight w:val="none"/>
        </w:rPr>
      </w:pPr>
      <w:r>
        <w:rPr>
          <w:rFonts w:hint="eastAsia" w:ascii="宋体" w:hAnsi="宋体" w:eastAsia="宋体" w:cs="宋体"/>
          <w:b/>
          <w:color w:val="auto"/>
          <w:sz w:val="18"/>
          <w:szCs w:val="18"/>
          <w:highlight w:val="none"/>
        </w:rPr>
        <w:t xml:space="preserve">                                                                    </w:t>
      </w:r>
      <w:r>
        <w:rPr>
          <w:rFonts w:hint="eastAsia" w:ascii="宋体" w:hAnsi="宋体" w:eastAsia="宋体" w:cs="宋体"/>
          <w:color w:val="auto"/>
          <w:kern w:val="0"/>
          <w:sz w:val="24"/>
          <w:highlight w:val="none"/>
          <w:lang w:val="zh-CN"/>
        </w:rPr>
        <w:t>投标人名称(电子签章)：</w:t>
      </w:r>
    </w:p>
    <w:p w14:paraId="6B9665D1">
      <w:pP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F48750A">
      <w:pPr>
        <w:pStyle w:val="12"/>
        <w:wordWrap w:val="0"/>
        <w:spacing w:line="360" w:lineRule="auto"/>
        <w:ind w:left="5132" w:leftChars="1979" w:hanging="976" w:hangingChars="488"/>
        <w:rPr>
          <w:rFonts w:hint="eastAsia" w:ascii="宋体" w:hAnsi="宋体" w:eastAsia="宋体" w:cs="宋体"/>
          <w:color w:val="auto"/>
          <w:sz w:val="20"/>
          <w:highlight w:val="none"/>
        </w:rPr>
      </w:pPr>
    </w:p>
    <w:p w14:paraId="05E2A1DA">
      <w:pPr>
        <w:wordWrap w:val="0"/>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2AEC0BB">
      <w:pPr>
        <w:widowControl/>
        <w:wordWrap w:val="0"/>
        <w:spacing w:line="360" w:lineRule="auto"/>
        <w:jc w:val="left"/>
        <w:rPr>
          <w:rFonts w:hint="eastAsia" w:ascii="宋体" w:hAnsi="宋体" w:eastAsia="宋体" w:cs="宋体"/>
          <w:color w:val="auto"/>
          <w:sz w:val="20"/>
          <w:highlight w:val="none"/>
        </w:rPr>
        <w:sectPr>
          <w:pgSz w:w="11906" w:h="16838"/>
          <w:pgMar w:top="1440" w:right="1080" w:bottom="1440" w:left="1080" w:header="720" w:footer="720" w:gutter="0"/>
          <w:cols w:space="720" w:num="1"/>
          <w:docGrid w:type="lines" w:linePitch="331" w:charSpace="0"/>
        </w:sectPr>
      </w:pPr>
    </w:p>
    <w:p w14:paraId="514AC7F9">
      <w:pPr>
        <w:wordWrap w:val="0"/>
        <w:snapToGrid w:val="0"/>
        <w:spacing w:line="360" w:lineRule="auto"/>
        <w:jc w:val="left"/>
        <w:rPr>
          <w:rFonts w:hint="eastAsia" w:ascii="宋体" w:hAnsi="宋体" w:eastAsia="宋体" w:cs="宋体"/>
          <w:color w:val="auto"/>
          <w:sz w:val="20"/>
          <w:highlight w:val="none"/>
        </w:rPr>
      </w:pPr>
    </w:p>
    <w:p w14:paraId="48C3DAF4">
      <w:pPr>
        <w:pStyle w:val="12"/>
        <w:tabs>
          <w:tab w:val="left" w:pos="2472"/>
        </w:tabs>
        <w:wordWrap w:val="0"/>
        <w:spacing w:line="360" w:lineRule="auto"/>
        <w:jc w:val="center"/>
        <w:rPr>
          <w:rFonts w:hint="eastAsia" w:ascii="宋体" w:hAnsi="宋体" w:eastAsia="宋体" w:cs="宋体"/>
          <w:b/>
          <w:color w:val="auto"/>
          <w:sz w:val="36"/>
          <w:highlight w:val="none"/>
        </w:rPr>
      </w:pPr>
    </w:p>
    <w:p w14:paraId="61577A9A">
      <w:pPr>
        <w:pStyle w:val="12"/>
        <w:tabs>
          <w:tab w:val="left" w:pos="2472"/>
        </w:tabs>
        <w:wordWrap w:val="0"/>
        <w:spacing w:line="360" w:lineRule="auto"/>
        <w:jc w:val="center"/>
        <w:rPr>
          <w:rFonts w:hint="eastAsia" w:ascii="宋体" w:hAnsi="宋体" w:eastAsia="宋体" w:cs="宋体"/>
          <w:b/>
          <w:color w:val="auto"/>
          <w:sz w:val="36"/>
          <w:highlight w:val="none"/>
        </w:rPr>
      </w:pPr>
    </w:p>
    <w:p w14:paraId="02CE6A54">
      <w:pPr>
        <w:pStyle w:val="12"/>
        <w:tabs>
          <w:tab w:val="left" w:pos="2472"/>
        </w:tabs>
        <w:wordWrap w:val="0"/>
        <w:spacing w:line="360" w:lineRule="auto"/>
        <w:jc w:val="center"/>
        <w:rPr>
          <w:rFonts w:hint="eastAsia" w:ascii="宋体" w:hAnsi="宋体" w:eastAsia="宋体" w:cs="宋体"/>
          <w:b/>
          <w:color w:val="auto"/>
          <w:sz w:val="36"/>
          <w:highlight w:val="none"/>
        </w:rPr>
      </w:pPr>
    </w:p>
    <w:p w14:paraId="572C229B">
      <w:pPr>
        <w:pStyle w:val="12"/>
        <w:tabs>
          <w:tab w:val="left" w:pos="2472"/>
        </w:tabs>
        <w:wordWrap w:val="0"/>
        <w:spacing w:line="360" w:lineRule="auto"/>
        <w:jc w:val="center"/>
        <w:rPr>
          <w:rFonts w:hint="eastAsia" w:ascii="宋体" w:hAnsi="宋体" w:eastAsia="宋体" w:cs="宋体"/>
          <w:b/>
          <w:color w:val="auto"/>
          <w:sz w:val="36"/>
          <w:highlight w:val="none"/>
        </w:rPr>
      </w:pPr>
    </w:p>
    <w:p w14:paraId="2CCDBEB6">
      <w:pPr>
        <w:pStyle w:val="12"/>
        <w:tabs>
          <w:tab w:val="left" w:pos="2472"/>
        </w:tabs>
        <w:wordWrap w:val="0"/>
        <w:spacing w:line="360" w:lineRule="auto"/>
        <w:jc w:val="center"/>
        <w:rPr>
          <w:rFonts w:hint="eastAsia" w:ascii="宋体" w:hAnsi="宋体" w:eastAsia="宋体" w:cs="宋体"/>
          <w:b/>
          <w:color w:val="auto"/>
          <w:sz w:val="36"/>
          <w:highlight w:val="none"/>
        </w:rPr>
      </w:pPr>
    </w:p>
    <w:p w14:paraId="39E1FA5F">
      <w:pPr>
        <w:pStyle w:val="12"/>
        <w:tabs>
          <w:tab w:val="left" w:pos="2472"/>
        </w:tabs>
        <w:wordWrap w:val="0"/>
        <w:spacing w:line="360" w:lineRule="auto"/>
        <w:jc w:val="center"/>
        <w:rPr>
          <w:rFonts w:hint="eastAsia" w:ascii="宋体" w:hAnsi="宋体" w:eastAsia="宋体" w:cs="宋体"/>
          <w:b/>
          <w:color w:val="auto"/>
          <w:sz w:val="36"/>
          <w:highlight w:val="none"/>
        </w:rPr>
      </w:pPr>
    </w:p>
    <w:p w14:paraId="1FCFD8A5">
      <w:pPr>
        <w:pStyle w:val="12"/>
        <w:tabs>
          <w:tab w:val="left" w:pos="2472"/>
        </w:tabs>
        <w:wordWrap w:val="0"/>
        <w:spacing w:line="360" w:lineRule="auto"/>
        <w:jc w:val="center"/>
        <w:rPr>
          <w:rFonts w:hint="eastAsia" w:ascii="宋体" w:hAnsi="宋体" w:eastAsia="宋体" w:cs="宋体"/>
          <w:b/>
          <w:color w:val="auto"/>
          <w:sz w:val="36"/>
          <w:highlight w:val="none"/>
        </w:rPr>
      </w:pPr>
    </w:p>
    <w:p w14:paraId="3E5BB62C">
      <w:pPr>
        <w:pStyle w:val="12"/>
        <w:tabs>
          <w:tab w:val="left" w:pos="2472"/>
        </w:tabs>
        <w:wordWrap w:val="0"/>
        <w:spacing w:line="360" w:lineRule="auto"/>
        <w:jc w:val="center"/>
        <w:rPr>
          <w:rFonts w:hint="eastAsia" w:ascii="宋体" w:hAnsi="宋体" w:eastAsia="宋体" w:cs="宋体"/>
          <w:b/>
          <w:color w:val="auto"/>
          <w:sz w:val="36"/>
          <w:highlight w:val="none"/>
        </w:rPr>
      </w:pPr>
    </w:p>
    <w:p w14:paraId="6DB588DD">
      <w:pPr>
        <w:pStyle w:val="12"/>
        <w:tabs>
          <w:tab w:val="left" w:pos="2472"/>
        </w:tabs>
        <w:wordWrap w:val="0"/>
        <w:spacing w:line="360" w:lineRule="auto"/>
        <w:jc w:val="center"/>
        <w:rPr>
          <w:rFonts w:hint="eastAsia" w:ascii="宋体" w:hAnsi="宋体" w:eastAsia="宋体" w:cs="宋体"/>
          <w:b/>
          <w:color w:val="auto"/>
          <w:sz w:val="36"/>
          <w:highlight w:val="none"/>
        </w:rPr>
      </w:pPr>
    </w:p>
    <w:p w14:paraId="1AAA39BC">
      <w:pPr>
        <w:pStyle w:val="12"/>
        <w:tabs>
          <w:tab w:val="left" w:pos="2472"/>
        </w:tabs>
        <w:wordWrap w:val="0"/>
        <w:spacing w:line="360" w:lineRule="auto"/>
        <w:jc w:val="center"/>
        <w:rPr>
          <w:rFonts w:hint="eastAsia" w:ascii="宋体" w:hAnsi="宋体" w:eastAsia="宋体" w:cs="宋体"/>
          <w:b/>
          <w:color w:val="auto"/>
          <w:sz w:val="36"/>
          <w:highlight w:val="none"/>
        </w:rPr>
      </w:pPr>
    </w:p>
    <w:p w14:paraId="4AB7BD0D">
      <w:pPr>
        <w:pStyle w:val="12"/>
        <w:tabs>
          <w:tab w:val="left" w:pos="2472"/>
        </w:tabs>
        <w:wordWrap w:val="0"/>
        <w:spacing w:line="360" w:lineRule="auto"/>
        <w:jc w:val="center"/>
        <w:rPr>
          <w:rFonts w:hint="eastAsia" w:ascii="宋体" w:hAnsi="宋体" w:eastAsia="宋体" w:cs="宋体"/>
          <w:b/>
          <w:color w:val="auto"/>
          <w:sz w:val="36"/>
          <w:highlight w:val="none"/>
        </w:rPr>
      </w:pPr>
    </w:p>
    <w:p w14:paraId="2269C1E7">
      <w:pPr>
        <w:pStyle w:val="12"/>
        <w:tabs>
          <w:tab w:val="left" w:pos="2472"/>
        </w:tabs>
        <w:wordWrap w:val="0"/>
        <w:spacing w:line="360" w:lineRule="auto"/>
        <w:jc w:val="center"/>
        <w:outlineLvl w:val="0"/>
        <w:rPr>
          <w:rFonts w:hint="eastAsia" w:ascii="宋体" w:hAnsi="宋体" w:eastAsia="宋体" w:cs="宋体"/>
          <w:b/>
          <w:color w:val="auto"/>
          <w:sz w:val="36"/>
          <w:highlight w:val="none"/>
        </w:rPr>
      </w:pPr>
      <w:bookmarkStart w:id="336" w:name="_Toc16519"/>
      <w:r>
        <w:rPr>
          <w:rFonts w:hint="eastAsia" w:ascii="宋体" w:hAnsi="宋体" w:eastAsia="宋体" w:cs="宋体"/>
          <w:b/>
          <w:color w:val="auto"/>
          <w:sz w:val="36"/>
          <w:highlight w:val="none"/>
        </w:rPr>
        <w:t>第七章 质疑、投诉证明材料格式</w:t>
      </w:r>
      <w:bookmarkEnd w:id="336"/>
    </w:p>
    <w:p w14:paraId="768B52B5">
      <w:pPr>
        <w:widowControl/>
        <w:wordWrap w:val="0"/>
        <w:spacing w:line="360" w:lineRule="auto"/>
        <w:jc w:val="left"/>
        <w:rPr>
          <w:rFonts w:hint="eastAsia" w:ascii="宋体" w:hAnsi="宋体" w:eastAsia="宋体" w:cs="宋体"/>
          <w:color w:val="auto"/>
          <w:sz w:val="20"/>
          <w:highlight w:val="none"/>
        </w:rPr>
        <w:sectPr>
          <w:pgSz w:w="11906" w:h="16838"/>
          <w:pgMar w:top="1440" w:right="1080" w:bottom="1440" w:left="1080" w:header="720" w:footer="720" w:gutter="0"/>
          <w:cols w:space="720" w:num="1"/>
          <w:docGrid w:type="lines" w:linePitch="331" w:charSpace="0"/>
        </w:sectPr>
      </w:pPr>
    </w:p>
    <w:p w14:paraId="3F3C9B51">
      <w:pPr>
        <w:widowControl/>
        <w:shd w:val="clear" w:color="auto" w:fill="FFFFFF"/>
        <w:wordWrap w:val="0"/>
        <w:spacing w:line="360" w:lineRule="auto"/>
        <w:jc w:val="left"/>
        <w:rPr>
          <w:rFonts w:hint="eastAsia" w:ascii="宋体" w:hAnsi="宋体" w:eastAsia="宋体" w:cs="宋体"/>
          <w:b/>
          <w:bCs/>
          <w:color w:val="auto"/>
          <w:sz w:val="28"/>
          <w:szCs w:val="28"/>
          <w:highlight w:val="none"/>
        </w:rPr>
      </w:pPr>
    </w:p>
    <w:p w14:paraId="2B72A182">
      <w:pPr>
        <w:pStyle w:val="2"/>
        <w:wordWrap w:val="0"/>
        <w:spacing w:after="0" w:line="360" w:lineRule="auto"/>
        <w:rPr>
          <w:rFonts w:hint="eastAsia" w:ascii="宋体" w:hAnsi="宋体" w:eastAsia="宋体" w:cs="宋体"/>
          <w:color w:val="auto"/>
          <w:highlight w:val="none"/>
        </w:rPr>
      </w:pPr>
    </w:p>
    <w:p w14:paraId="776F91C1">
      <w:pPr>
        <w:pStyle w:val="4"/>
        <w:wordWrap w:val="0"/>
        <w:spacing w:before="0" w:after="0" w:line="360" w:lineRule="auto"/>
        <w:jc w:val="center"/>
        <w:rPr>
          <w:rFonts w:hint="eastAsia" w:ascii="宋体" w:hAnsi="宋体" w:eastAsia="宋体" w:cs="宋体"/>
          <w:b w:val="0"/>
          <w:bCs w:val="0"/>
          <w:color w:val="auto"/>
          <w:highlight w:val="none"/>
        </w:rPr>
      </w:pPr>
      <w:bookmarkStart w:id="337" w:name="_Toc24648"/>
      <w:r>
        <w:rPr>
          <w:rFonts w:hint="eastAsia" w:ascii="宋体" w:hAnsi="宋体" w:eastAsia="宋体" w:cs="宋体"/>
          <w:b w:val="0"/>
          <w:bCs w:val="0"/>
          <w:color w:val="auto"/>
          <w:highlight w:val="none"/>
        </w:rPr>
        <w:t>第一节 质疑函（格式）</w:t>
      </w:r>
      <w:bookmarkEnd w:id="337"/>
    </w:p>
    <w:p w14:paraId="67E6AC1C">
      <w:pPr>
        <w:wordWrap w:val="0"/>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质疑函范本</w:t>
      </w:r>
    </w:p>
    <w:p w14:paraId="172A6A08">
      <w:pP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一、质疑供应商基本信息</w:t>
      </w:r>
    </w:p>
    <w:p w14:paraId="2EC99C33">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质疑供应商：</w:t>
      </w:r>
      <w:r>
        <w:rPr>
          <w:rFonts w:hint="eastAsia" w:ascii="宋体" w:hAnsi="宋体" w:eastAsia="宋体" w:cs="宋体"/>
          <w:color w:val="auto"/>
          <w:sz w:val="32"/>
          <w:szCs w:val="32"/>
          <w:highlight w:val="none"/>
          <w:u w:val="dotted"/>
        </w:rPr>
        <w:t xml:space="preserve">                                        </w:t>
      </w:r>
    </w:p>
    <w:p w14:paraId="0757D5B0">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地址：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p>
    <w:p w14:paraId="7D139086">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联系人：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p>
    <w:p w14:paraId="05B44F67">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授权代表：</w:t>
      </w:r>
      <w:r>
        <w:rPr>
          <w:rFonts w:hint="eastAsia" w:ascii="宋体" w:hAnsi="宋体" w:eastAsia="宋体" w:cs="宋体"/>
          <w:color w:val="auto"/>
          <w:sz w:val="32"/>
          <w:szCs w:val="32"/>
          <w:highlight w:val="none"/>
          <w:u w:val="dotted"/>
        </w:rPr>
        <w:t xml:space="preserve">                                          </w:t>
      </w:r>
    </w:p>
    <w:p w14:paraId="55530BF3">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0A859A91">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地址： </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p>
    <w:p w14:paraId="1A88F39E">
      <w:pP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二、质疑项目基本情况</w:t>
      </w:r>
    </w:p>
    <w:p w14:paraId="2DF63925">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质疑项目的名称：</w:t>
      </w:r>
      <w:r>
        <w:rPr>
          <w:rFonts w:hint="eastAsia" w:ascii="宋体" w:hAnsi="宋体" w:eastAsia="宋体" w:cs="宋体"/>
          <w:color w:val="auto"/>
          <w:sz w:val="32"/>
          <w:szCs w:val="32"/>
          <w:highlight w:val="none"/>
          <w:u w:val="dotted"/>
        </w:rPr>
        <w:t xml:space="preserve">                          </w:t>
      </w:r>
    </w:p>
    <w:p w14:paraId="28EA48C2">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质疑项目的编号：</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包号：</w:t>
      </w:r>
      <w:r>
        <w:rPr>
          <w:rFonts w:hint="eastAsia" w:ascii="宋体" w:hAnsi="宋体" w:eastAsia="宋体" w:cs="宋体"/>
          <w:color w:val="auto"/>
          <w:sz w:val="32"/>
          <w:szCs w:val="32"/>
          <w:highlight w:val="none"/>
          <w:u w:val="dotted"/>
        </w:rPr>
        <w:t xml:space="preserve">                 </w:t>
      </w:r>
    </w:p>
    <w:p w14:paraId="5DA21576">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采购人名称：</w:t>
      </w:r>
      <w:r>
        <w:rPr>
          <w:rFonts w:hint="eastAsia" w:ascii="宋体" w:hAnsi="宋体" w:eastAsia="宋体" w:cs="宋体"/>
          <w:color w:val="auto"/>
          <w:sz w:val="32"/>
          <w:szCs w:val="32"/>
          <w:highlight w:val="none"/>
          <w:u w:val="dotted"/>
        </w:rPr>
        <w:t xml:space="preserve">                      </w:t>
      </w:r>
    </w:p>
    <w:p w14:paraId="0514725D">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采购文件获取日期：</w:t>
      </w:r>
      <w:r>
        <w:rPr>
          <w:rFonts w:hint="eastAsia" w:ascii="宋体" w:hAnsi="宋体" w:eastAsia="宋体" w:cs="宋体"/>
          <w:color w:val="auto"/>
          <w:sz w:val="32"/>
          <w:szCs w:val="32"/>
          <w:highlight w:val="none"/>
          <w:u w:val="dotted"/>
        </w:rPr>
        <w:t xml:space="preserve">                                           </w:t>
      </w:r>
    </w:p>
    <w:p w14:paraId="030DC251">
      <w:pP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三、质疑事项具体内容</w:t>
      </w:r>
    </w:p>
    <w:p w14:paraId="2725EBE8">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质疑事项1：</w:t>
      </w:r>
      <w:r>
        <w:rPr>
          <w:rFonts w:hint="eastAsia" w:ascii="宋体" w:hAnsi="宋体" w:eastAsia="宋体" w:cs="宋体"/>
          <w:color w:val="auto"/>
          <w:sz w:val="32"/>
          <w:szCs w:val="32"/>
          <w:highlight w:val="none"/>
          <w:u w:val="dotted"/>
        </w:rPr>
        <w:t xml:space="preserve">                                         </w:t>
      </w:r>
    </w:p>
    <w:p w14:paraId="7FC2A323">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事实依据：</w:t>
      </w:r>
      <w:r>
        <w:rPr>
          <w:rFonts w:hint="eastAsia" w:ascii="宋体" w:hAnsi="宋体" w:eastAsia="宋体" w:cs="宋体"/>
          <w:color w:val="auto"/>
          <w:sz w:val="32"/>
          <w:szCs w:val="32"/>
          <w:highlight w:val="none"/>
          <w:u w:val="dotted"/>
        </w:rPr>
        <w:t xml:space="preserve">                                          </w:t>
      </w:r>
    </w:p>
    <w:p w14:paraId="7F61DC5E">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dotted"/>
        </w:rPr>
        <w:t xml:space="preserve">                                                       </w:t>
      </w:r>
    </w:p>
    <w:p w14:paraId="54A2F2CF">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法律依据：</w:t>
      </w:r>
      <w:r>
        <w:rPr>
          <w:rFonts w:hint="eastAsia" w:ascii="宋体" w:hAnsi="宋体" w:eastAsia="宋体" w:cs="宋体"/>
          <w:color w:val="auto"/>
          <w:sz w:val="32"/>
          <w:szCs w:val="32"/>
          <w:highlight w:val="none"/>
          <w:u w:val="dotted"/>
        </w:rPr>
        <w:t xml:space="preserve">                                          </w:t>
      </w:r>
    </w:p>
    <w:p w14:paraId="7CAA6434">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p>
    <w:p w14:paraId="7754DF99">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质疑事项2</w:t>
      </w:r>
    </w:p>
    <w:p w14:paraId="0BEEAF5C">
      <w:pP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w:t>
      </w:r>
    </w:p>
    <w:p w14:paraId="422CDE67">
      <w:pP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四、与质疑事项相关的质疑请求</w:t>
      </w:r>
    </w:p>
    <w:p w14:paraId="7E44050C">
      <w:pP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请求：</w:t>
      </w:r>
      <w:r>
        <w:rPr>
          <w:rFonts w:hint="eastAsia" w:ascii="宋体" w:hAnsi="宋体" w:eastAsia="宋体" w:cs="宋体"/>
          <w:color w:val="auto"/>
          <w:sz w:val="32"/>
          <w:szCs w:val="32"/>
          <w:highlight w:val="none"/>
          <w:u w:val="dotted"/>
        </w:rPr>
        <w:t xml:space="preserve">                                               </w:t>
      </w:r>
    </w:p>
    <w:p w14:paraId="4B07A2FE">
      <w:pPr>
        <w:wordWrap w:val="0"/>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签字(签章)：                   公章：                      </w:t>
      </w:r>
    </w:p>
    <w:p w14:paraId="0FF79F11">
      <w:pPr>
        <w:wordWrap w:val="0"/>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日期：    </w:t>
      </w:r>
    </w:p>
    <w:p w14:paraId="6C8098C1">
      <w:pPr>
        <w:wordWrap w:val="0"/>
        <w:adjustRightInd w:val="0"/>
        <w:snapToGrid w:val="0"/>
        <w:spacing w:line="360" w:lineRule="auto"/>
        <w:rPr>
          <w:rFonts w:hint="eastAsia" w:ascii="宋体" w:hAnsi="宋体" w:eastAsia="宋体" w:cs="宋体"/>
          <w:color w:val="auto"/>
          <w:sz w:val="32"/>
          <w:szCs w:val="32"/>
          <w:highlight w:val="none"/>
        </w:rPr>
      </w:pPr>
    </w:p>
    <w:p w14:paraId="06B67282">
      <w:pPr>
        <w:wordWrap w:val="0"/>
        <w:adjustRightInd w:val="0"/>
        <w:snapToGrid w:val="0"/>
        <w:spacing w:line="360" w:lineRule="auto"/>
        <w:rPr>
          <w:rFonts w:hint="eastAsia" w:ascii="宋体" w:hAnsi="宋体" w:eastAsia="宋体" w:cs="宋体"/>
          <w:color w:val="auto"/>
          <w:sz w:val="32"/>
          <w:szCs w:val="32"/>
          <w:highlight w:val="none"/>
        </w:rPr>
      </w:pPr>
    </w:p>
    <w:p w14:paraId="53D5A40C">
      <w:pPr>
        <w:wordWrap w:val="0"/>
        <w:spacing w:line="360" w:lineRule="auto"/>
        <w:jc w:val="center"/>
        <w:rPr>
          <w:rFonts w:hint="eastAsia" w:ascii="宋体" w:hAnsi="宋体" w:eastAsia="宋体" w:cs="宋体"/>
          <w:b/>
          <w:bCs/>
          <w:color w:val="auto"/>
          <w:sz w:val="32"/>
          <w:szCs w:val="32"/>
          <w:highlight w:val="none"/>
        </w:rPr>
      </w:pPr>
    </w:p>
    <w:p w14:paraId="50656D81">
      <w:pPr>
        <w:wordWrap w:val="0"/>
        <w:spacing w:line="360" w:lineRule="auto"/>
        <w:jc w:val="center"/>
        <w:rPr>
          <w:rFonts w:hint="eastAsia" w:ascii="宋体" w:hAnsi="宋体" w:eastAsia="宋体" w:cs="宋体"/>
          <w:b/>
          <w:bCs/>
          <w:color w:val="auto"/>
          <w:sz w:val="32"/>
          <w:szCs w:val="32"/>
          <w:highlight w:val="none"/>
        </w:rPr>
      </w:pPr>
    </w:p>
    <w:p w14:paraId="30D4FB05">
      <w:pPr>
        <w:wordWrap w:val="0"/>
        <w:spacing w:line="360" w:lineRule="auto"/>
        <w:jc w:val="center"/>
        <w:rPr>
          <w:rFonts w:hint="eastAsia" w:ascii="宋体" w:hAnsi="宋体" w:eastAsia="宋体" w:cs="宋体"/>
          <w:b/>
          <w:bCs/>
          <w:color w:val="auto"/>
          <w:sz w:val="32"/>
          <w:szCs w:val="32"/>
          <w:highlight w:val="none"/>
        </w:rPr>
      </w:pPr>
    </w:p>
    <w:p w14:paraId="0B2569C5">
      <w:pPr>
        <w:wordWrap w:val="0"/>
        <w:spacing w:line="360" w:lineRule="auto"/>
        <w:jc w:val="center"/>
        <w:rPr>
          <w:rFonts w:hint="eastAsia" w:ascii="宋体" w:hAnsi="宋体" w:eastAsia="宋体" w:cs="宋体"/>
          <w:b/>
          <w:bCs/>
          <w:color w:val="auto"/>
          <w:sz w:val="32"/>
          <w:szCs w:val="32"/>
          <w:highlight w:val="none"/>
        </w:rPr>
      </w:pPr>
    </w:p>
    <w:p w14:paraId="0A9B3E56">
      <w:pPr>
        <w:wordWrap w:val="0"/>
        <w:spacing w:line="360" w:lineRule="auto"/>
        <w:jc w:val="center"/>
        <w:rPr>
          <w:rFonts w:hint="eastAsia" w:ascii="宋体" w:hAnsi="宋体" w:eastAsia="宋体" w:cs="宋体"/>
          <w:b/>
          <w:bCs/>
          <w:color w:val="auto"/>
          <w:sz w:val="32"/>
          <w:szCs w:val="32"/>
          <w:highlight w:val="none"/>
        </w:rPr>
      </w:pPr>
    </w:p>
    <w:p w14:paraId="121131A4">
      <w:pPr>
        <w:wordWrap w:val="0"/>
        <w:spacing w:line="360" w:lineRule="auto"/>
        <w:jc w:val="center"/>
        <w:rPr>
          <w:rFonts w:hint="eastAsia" w:ascii="宋体" w:hAnsi="宋体" w:eastAsia="宋体" w:cs="宋体"/>
          <w:b/>
          <w:bCs/>
          <w:color w:val="auto"/>
          <w:sz w:val="32"/>
          <w:szCs w:val="32"/>
          <w:highlight w:val="none"/>
        </w:rPr>
      </w:pPr>
    </w:p>
    <w:p w14:paraId="00CCFF83">
      <w:pPr>
        <w:wordWrap w:val="0"/>
        <w:spacing w:line="360" w:lineRule="auto"/>
        <w:jc w:val="center"/>
        <w:rPr>
          <w:rFonts w:hint="eastAsia" w:ascii="宋体" w:hAnsi="宋体" w:eastAsia="宋体" w:cs="宋体"/>
          <w:b/>
          <w:bCs/>
          <w:color w:val="auto"/>
          <w:sz w:val="32"/>
          <w:szCs w:val="32"/>
          <w:highlight w:val="none"/>
        </w:rPr>
      </w:pPr>
    </w:p>
    <w:p w14:paraId="17743BD4">
      <w:pPr>
        <w:wordWrap w:val="0"/>
        <w:spacing w:line="360" w:lineRule="auto"/>
        <w:rPr>
          <w:rFonts w:hint="eastAsia" w:ascii="宋体" w:hAnsi="宋体" w:eastAsia="宋体" w:cs="宋体"/>
          <w:b/>
          <w:color w:val="auto"/>
          <w:sz w:val="32"/>
          <w:szCs w:val="32"/>
          <w:highlight w:val="none"/>
        </w:rPr>
      </w:pPr>
    </w:p>
    <w:p w14:paraId="4D7BAF23">
      <w:pPr>
        <w:wordWrap w:val="0"/>
        <w:spacing w:line="360" w:lineRule="auto"/>
        <w:rPr>
          <w:rFonts w:hint="eastAsia" w:ascii="宋体" w:hAnsi="宋体" w:eastAsia="宋体" w:cs="宋体"/>
          <w:b/>
          <w:color w:val="auto"/>
          <w:sz w:val="32"/>
          <w:szCs w:val="32"/>
          <w:highlight w:val="none"/>
        </w:rPr>
      </w:pPr>
    </w:p>
    <w:p w14:paraId="23702B2B">
      <w:pPr>
        <w:wordWrap w:val="0"/>
        <w:spacing w:line="360" w:lineRule="auto"/>
        <w:rPr>
          <w:rFonts w:hint="eastAsia" w:ascii="宋体" w:hAnsi="宋体" w:eastAsia="宋体" w:cs="宋体"/>
          <w:b/>
          <w:color w:val="auto"/>
          <w:sz w:val="32"/>
          <w:szCs w:val="32"/>
          <w:highlight w:val="none"/>
        </w:rPr>
      </w:pPr>
    </w:p>
    <w:p w14:paraId="2B1ACD48">
      <w:pPr>
        <w:wordWrap w:val="0"/>
        <w:spacing w:line="360" w:lineRule="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质疑函制作说明：</w:t>
      </w:r>
    </w:p>
    <w:p w14:paraId="4F78BBEA">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1.供应商提出质疑时，应提交质疑函和必要的证明材料。</w:t>
      </w:r>
    </w:p>
    <w:p w14:paraId="5BBAA967">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32"/>
          <w:szCs w:val="32"/>
          <w:highlight w:val="none"/>
        </w:rPr>
        <w:t>供应商签署的授权委托书。授权委托书应载明代理人的姓名或者名称、代理事项、具体权限、期限和相关事项。</w:t>
      </w:r>
    </w:p>
    <w:p w14:paraId="4FCF72A2">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3.质疑供应商若对项目的某一分包进行质疑，质疑函中应列明具体分包号。</w:t>
      </w:r>
    </w:p>
    <w:p w14:paraId="1535470D">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4.质疑函的质疑事项应具体、明确，并有必要的事实依据和法律依据。</w:t>
      </w:r>
    </w:p>
    <w:p w14:paraId="1353621F">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5.质疑函的质疑请求应与质疑事项相关。</w:t>
      </w:r>
    </w:p>
    <w:p w14:paraId="3A17474B">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7E78770C">
      <w:pPr>
        <w:widowControl/>
        <w:wordWrap w:val="0"/>
        <w:spacing w:line="360" w:lineRule="auto"/>
        <w:ind w:firstLine="600" w:firstLineChars="200"/>
        <w:jc w:val="left"/>
        <w:rPr>
          <w:rFonts w:hint="eastAsia" w:ascii="宋体" w:hAnsi="宋体" w:eastAsia="宋体" w:cs="宋体"/>
          <w:color w:val="auto"/>
          <w:sz w:val="30"/>
          <w:szCs w:val="30"/>
          <w:highlight w:val="none"/>
        </w:rPr>
      </w:pPr>
    </w:p>
    <w:p w14:paraId="40EFB1B6">
      <w:pPr>
        <w:widowControl/>
        <w:wordWrap w:val="0"/>
        <w:spacing w:line="360" w:lineRule="auto"/>
        <w:jc w:val="left"/>
        <w:rPr>
          <w:rFonts w:hint="eastAsia" w:ascii="宋体" w:hAnsi="宋体" w:eastAsia="宋体" w:cs="宋体"/>
          <w:color w:val="auto"/>
          <w:kern w:val="0"/>
          <w:sz w:val="24"/>
          <w:highlight w:val="none"/>
        </w:rPr>
        <w:sectPr>
          <w:pgSz w:w="11906" w:h="16838"/>
          <w:pgMar w:top="1440" w:right="1080" w:bottom="1440" w:left="1080" w:header="720" w:footer="720" w:gutter="0"/>
          <w:cols w:space="720" w:num="1"/>
          <w:docGrid w:type="lines" w:linePitch="331" w:charSpace="0"/>
        </w:sectPr>
      </w:pPr>
    </w:p>
    <w:p w14:paraId="00849FC1">
      <w:pPr>
        <w:pStyle w:val="4"/>
        <w:wordWrap w:val="0"/>
        <w:spacing w:before="0" w:after="0" w:line="360" w:lineRule="auto"/>
        <w:jc w:val="center"/>
        <w:rPr>
          <w:rFonts w:hint="eastAsia" w:ascii="宋体" w:hAnsi="宋体" w:eastAsia="宋体" w:cs="宋体"/>
          <w:b w:val="0"/>
          <w:bCs w:val="0"/>
          <w:color w:val="auto"/>
          <w:highlight w:val="none"/>
        </w:rPr>
      </w:pPr>
      <w:bookmarkStart w:id="338" w:name="_Toc2095"/>
      <w:r>
        <w:rPr>
          <w:rFonts w:hint="eastAsia" w:ascii="宋体" w:hAnsi="宋体" w:eastAsia="宋体" w:cs="宋体"/>
          <w:b w:val="0"/>
          <w:bCs w:val="0"/>
          <w:color w:val="auto"/>
          <w:highlight w:val="none"/>
        </w:rPr>
        <w:t>第二节 投诉书（格式）</w:t>
      </w:r>
      <w:bookmarkEnd w:id="338"/>
    </w:p>
    <w:p w14:paraId="1AC2BC7C">
      <w:pPr>
        <w:wordWrap w:val="0"/>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投诉书范本</w:t>
      </w:r>
    </w:p>
    <w:p w14:paraId="20BEC64D">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一、投诉相关主体基本情况</w:t>
      </w:r>
    </w:p>
    <w:p w14:paraId="16C4E32C">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投诉人：</w:t>
      </w:r>
      <w:r>
        <w:rPr>
          <w:rFonts w:hint="eastAsia" w:ascii="宋体" w:hAnsi="宋体" w:eastAsia="宋体" w:cs="宋体"/>
          <w:color w:val="auto"/>
          <w:sz w:val="32"/>
          <w:szCs w:val="32"/>
          <w:highlight w:val="none"/>
          <w:u w:val="dotted"/>
        </w:rPr>
        <w:t xml:space="preserve">                                               </w:t>
      </w:r>
    </w:p>
    <w:p w14:paraId="196D280A">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33DA5CC2">
      <w:pPr>
        <w:tabs>
          <w:tab w:val="left" w:pos="6510"/>
        </w:tabs>
        <w:wordWrap w:val="0"/>
        <w:spacing w:line="360" w:lineRule="auto"/>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法定代表人/主要负责人：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2A6CF348">
      <w:pPr>
        <w:tabs>
          <w:tab w:val="left" w:pos="6510"/>
        </w:tabs>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p>
    <w:p w14:paraId="190AFFC6">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授权代表：</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p>
    <w:p w14:paraId="197B5026">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dotted"/>
        </w:rPr>
        <w:t xml:space="preserve">                   </w:t>
      </w:r>
    </w:p>
    <w:p w14:paraId="2A6041EF">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被投诉人1：</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1E30E3F2">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6DEB6A54">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联系人：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285ABF4B">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被投诉人2</w:t>
      </w:r>
    </w:p>
    <w:p w14:paraId="78FF7952">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w:t>
      </w:r>
    </w:p>
    <w:p w14:paraId="795E7E3E">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相关供应商：</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1D049BE1">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251AC748">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联系人：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07BD6F9E">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二、投诉项目基本情况</w:t>
      </w:r>
    </w:p>
    <w:p w14:paraId="26563C4A">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采购项目名称：</w:t>
      </w:r>
      <w:r>
        <w:rPr>
          <w:rFonts w:hint="eastAsia" w:ascii="宋体" w:hAnsi="宋体" w:eastAsia="宋体" w:cs="宋体"/>
          <w:color w:val="auto"/>
          <w:sz w:val="32"/>
          <w:szCs w:val="32"/>
          <w:highlight w:val="none"/>
          <w:u w:val="dotted"/>
        </w:rPr>
        <w:t xml:space="preserve">                            </w:t>
      </w:r>
    </w:p>
    <w:p w14:paraId="008E352A">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采购项目编号：</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包号：</w:t>
      </w:r>
      <w:r>
        <w:rPr>
          <w:rFonts w:hint="eastAsia" w:ascii="宋体" w:hAnsi="宋体" w:eastAsia="宋体" w:cs="宋体"/>
          <w:color w:val="auto"/>
          <w:sz w:val="32"/>
          <w:szCs w:val="32"/>
          <w:highlight w:val="none"/>
          <w:u w:val="dotted"/>
        </w:rPr>
        <w:t xml:space="preserve">              </w:t>
      </w:r>
    </w:p>
    <w:p w14:paraId="067C6321">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采购人名称：</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dotted"/>
          <w:lang w:eastAsia="zh-CN"/>
        </w:rPr>
        <w:t>南宁市花卉公园</w:t>
      </w:r>
      <w:r>
        <w:rPr>
          <w:rFonts w:hint="eastAsia" w:ascii="宋体" w:hAnsi="宋体" w:eastAsia="宋体" w:cs="宋体"/>
          <w:color w:val="auto"/>
          <w:sz w:val="32"/>
          <w:szCs w:val="32"/>
          <w:highlight w:val="none"/>
          <w:u w:val="single"/>
        </w:rPr>
        <w:t xml:space="preserve">  </w:t>
      </w:r>
    </w:p>
    <w:p w14:paraId="6BF7AC4C">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代理机构名称：</w:t>
      </w:r>
      <w:r>
        <w:rPr>
          <w:rFonts w:hint="eastAsia" w:ascii="宋体" w:hAnsi="宋体" w:eastAsia="宋体" w:cs="宋体"/>
          <w:color w:val="auto"/>
          <w:sz w:val="32"/>
          <w:szCs w:val="32"/>
          <w:highlight w:val="none"/>
          <w:u w:val="dotted"/>
        </w:rPr>
        <w:t xml:space="preserve">                                         </w:t>
      </w:r>
    </w:p>
    <w:p w14:paraId="3CA92252">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采购文件公告:</w:t>
      </w:r>
      <w:r>
        <w:rPr>
          <w:rFonts w:hint="eastAsia" w:ascii="宋体" w:hAnsi="宋体" w:eastAsia="宋体" w:cs="宋体"/>
          <w:color w:val="auto"/>
          <w:sz w:val="32"/>
          <w:szCs w:val="32"/>
          <w:highlight w:val="none"/>
          <w:u w:val="dotted"/>
        </w:rPr>
        <w:t xml:space="preserve">是/否 </w:t>
      </w:r>
      <w:r>
        <w:rPr>
          <w:rFonts w:hint="eastAsia" w:ascii="宋体" w:hAnsi="宋体" w:eastAsia="宋体" w:cs="宋体"/>
          <w:color w:val="auto"/>
          <w:sz w:val="32"/>
          <w:szCs w:val="32"/>
          <w:highlight w:val="none"/>
        </w:rPr>
        <w:t>公告期限：</w:t>
      </w:r>
      <w:r>
        <w:rPr>
          <w:rFonts w:hint="eastAsia" w:ascii="宋体" w:hAnsi="宋体" w:eastAsia="宋体" w:cs="宋体"/>
          <w:color w:val="auto"/>
          <w:sz w:val="32"/>
          <w:szCs w:val="32"/>
          <w:highlight w:val="none"/>
          <w:u w:val="dotted"/>
        </w:rPr>
        <w:t xml:space="preserve">                                 </w:t>
      </w:r>
    </w:p>
    <w:p w14:paraId="34A75604">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采购结果公告:</w:t>
      </w:r>
      <w:r>
        <w:rPr>
          <w:rFonts w:hint="eastAsia" w:ascii="宋体" w:hAnsi="宋体" w:eastAsia="宋体" w:cs="宋体"/>
          <w:color w:val="auto"/>
          <w:sz w:val="32"/>
          <w:szCs w:val="32"/>
          <w:highlight w:val="none"/>
          <w:u w:val="dotted"/>
        </w:rPr>
        <w:t xml:space="preserve">是/否 </w:t>
      </w:r>
      <w:r>
        <w:rPr>
          <w:rFonts w:hint="eastAsia" w:ascii="宋体" w:hAnsi="宋体" w:eastAsia="宋体" w:cs="宋体"/>
          <w:color w:val="auto"/>
          <w:sz w:val="32"/>
          <w:szCs w:val="32"/>
          <w:highlight w:val="none"/>
        </w:rPr>
        <w:t>公告期限：</w:t>
      </w:r>
      <w:r>
        <w:rPr>
          <w:rFonts w:hint="eastAsia" w:ascii="宋体" w:hAnsi="宋体" w:eastAsia="宋体" w:cs="宋体"/>
          <w:color w:val="auto"/>
          <w:sz w:val="32"/>
          <w:szCs w:val="32"/>
          <w:highlight w:val="none"/>
          <w:u w:val="dotted"/>
        </w:rPr>
        <w:t xml:space="preserve">                        </w:t>
      </w:r>
    </w:p>
    <w:p w14:paraId="05898AEC">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三、质疑基本情况</w:t>
      </w:r>
    </w:p>
    <w:p w14:paraId="5C0ACEF6">
      <w:pPr>
        <w:wordWrap w:val="0"/>
        <w:spacing w:line="360" w:lineRule="auto"/>
        <w:ind w:firstLine="640" w:firstLineChars="200"/>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投诉人于</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日,向</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提出质疑，质疑事项为：</w:t>
      </w:r>
      <w:r>
        <w:rPr>
          <w:rFonts w:hint="eastAsia" w:ascii="宋体" w:hAnsi="宋体" w:eastAsia="宋体" w:cs="宋体"/>
          <w:color w:val="auto"/>
          <w:sz w:val="32"/>
          <w:szCs w:val="32"/>
          <w:highlight w:val="none"/>
          <w:u w:val="dotted"/>
        </w:rPr>
        <w:t xml:space="preserve">                                </w:t>
      </w:r>
    </w:p>
    <w:p w14:paraId="453A109C">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0AA42F51">
      <w:pPr>
        <w:wordWrap w:val="0"/>
        <w:spacing w:line="360" w:lineRule="auto"/>
        <w:ind w:firstLine="480" w:firstLineChars="15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dotted"/>
        </w:rPr>
        <w:t>采购人/代理机构</w:t>
      </w:r>
      <w:r>
        <w:rPr>
          <w:rFonts w:hint="eastAsia" w:ascii="宋体" w:hAnsi="宋体" w:eastAsia="宋体" w:cs="宋体"/>
          <w:color w:val="auto"/>
          <w:sz w:val="32"/>
          <w:szCs w:val="32"/>
          <w:highlight w:val="none"/>
        </w:rPr>
        <w:t>于</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日,就质疑事项作出了答复/没有在法定期限内作出答复。</w:t>
      </w:r>
    </w:p>
    <w:p w14:paraId="00EDA2C2">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四、投诉事项具体内容</w:t>
      </w:r>
    </w:p>
    <w:p w14:paraId="7955197E">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投诉事项 1：</w:t>
      </w:r>
      <w:r>
        <w:rPr>
          <w:rFonts w:hint="eastAsia" w:ascii="宋体" w:hAnsi="宋体" w:eastAsia="宋体" w:cs="宋体"/>
          <w:color w:val="auto"/>
          <w:sz w:val="32"/>
          <w:szCs w:val="32"/>
          <w:highlight w:val="none"/>
          <w:u w:val="dotted"/>
        </w:rPr>
        <w:t xml:space="preserve">                                       </w:t>
      </w:r>
    </w:p>
    <w:p w14:paraId="3DEC78A0">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事实依据：</w:t>
      </w:r>
      <w:r>
        <w:rPr>
          <w:rFonts w:hint="eastAsia" w:ascii="宋体" w:hAnsi="宋体" w:eastAsia="宋体" w:cs="宋体"/>
          <w:color w:val="auto"/>
          <w:sz w:val="32"/>
          <w:szCs w:val="32"/>
          <w:highlight w:val="none"/>
          <w:u w:val="dotted"/>
        </w:rPr>
        <w:t xml:space="preserve">                                         </w:t>
      </w:r>
    </w:p>
    <w:p w14:paraId="67B7729C">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p>
    <w:p w14:paraId="14012F5D">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法律依据：</w:t>
      </w:r>
      <w:r>
        <w:rPr>
          <w:rFonts w:hint="eastAsia" w:ascii="宋体" w:hAnsi="宋体" w:eastAsia="宋体" w:cs="宋体"/>
          <w:color w:val="auto"/>
          <w:sz w:val="32"/>
          <w:szCs w:val="32"/>
          <w:highlight w:val="none"/>
          <w:u w:val="dotted"/>
        </w:rPr>
        <w:t xml:space="preserve">                                          </w:t>
      </w:r>
    </w:p>
    <w:p w14:paraId="5B8DC318">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p>
    <w:p w14:paraId="5D51B941">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投诉事项2</w:t>
      </w:r>
    </w:p>
    <w:p w14:paraId="74F76A97">
      <w:pP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w:t>
      </w:r>
    </w:p>
    <w:p w14:paraId="523EFAED">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五、与投诉事项相关的投诉请求</w:t>
      </w:r>
    </w:p>
    <w:p w14:paraId="1F330951">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请求：</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22342521">
      <w:pP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 xml:space="preserve">                                                                                                    </w:t>
      </w:r>
    </w:p>
    <w:p w14:paraId="2E0EE2CF">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签字(签章)：                   公章：                      </w:t>
      </w:r>
    </w:p>
    <w:p w14:paraId="0F4FE65A">
      <w:pP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日期：    </w:t>
      </w:r>
    </w:p>
    <w:p w14:paraId="30CD5BDC">
      <w:pPr>
        <w:wordWrap w:val="0"/>
        <w:spacing w:line="360" w:lineRule="auto"/>
        <w:rPr>
          <w:rFonts w:hint="eastAsia" w:ascii="宋体" w:hAnsi="宋体" w:eastAsia="宋体" w:cs="宋体"/>
          <w:b/>
          <w:color w:val="auto"/>
          <w:sz w:val="32"/>
          <w:szCs w:val="32"/>
          <w:highlight w:val="none"/>
        </w:rPr>
      </w:pPr>
    </w:p>
    <w:p w14:paraId="11F1AFB7">
      <w:pPr>
        <w:wordWrap w:val="0"/>
        <w:spacing w:line="360" w:lineRule="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投诉书制作说明：</w:t>
      </w:r>
    </w:p>
    <w:p w14:paraId="422CFA01">
      <w:pPr>
        <w:widowControl/>
        <w:wordWrap w:val="0"/>
        <w:spacing w:line="360" w:lineRule="auto"/>
        <w:ind w:firstLine="640" w:firstLineChars="200"/>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1.投诉人提起投诉时，应当提交投诉书和必要的证明材料，并按照被投诉人和与投诉事项有关的供应商数量提供投诉书副本。</w:t>
      </w:r>
    </w:p>
    <w:p w14:paraId="6351963F">
      <w:pPr>
        <w:widowControl/>
        <w:wordWrap w:val="0"/>
        <w:spacing w:line="360" w:lineRule="auto"/>
        <w:ind w:firstLine="640" w:firstLineChars="200"/>
        <w:jc w:val="left"/>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2.投诉人若委托代理人进行投诉的，投诉书应按照要求列明“授权代表”的有关内容，并在附件中提交由</w:t>
      </w:r>
      <w:r>
        <w:rPr>
          <w:rFonts w:hint="eastAsia" w:ascii="宋体" w:hAnsi="宋体" w:eastAsia="宋体" w:cs="宋体"/>
          <w:color w:val="auto"/>
          <w:kern w:val="0"/>
          <w:sz w:val="32"/>
          <w:szCs w:val="32"/>
          <w:highlight w:val="none"/>
        </w:rPr>
        <w:t>投诉人签署的授权委托书。授权委托书应当载明代理人的姓名或者名称、代理事项、具体权限、期限和相关事项。</w:t>
      </w:r>
    </w:p>
    <w:p w14:paraId="1B005B66">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3.投诉人若对项目的某一分包进行投诉，投诉书应列明具体分包号。</w:t>
      </w:r>
    </w:p>
    <w:p w14:paraId="07A2A331">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4.投诉书应简要列明质疑事项，质疑函、质疑答复等作为附件材料提供。</w:t>
      </w:r>
    </w:p>
    <w:p w14:paraId="7F20C81F">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5.投诉书的投诉事项应具体、明确，并有必要的事实依据和法律依据。</w:t>
      </w:r>
    </w:p>
    <w:p w14:paraId="4B278B91">
      <w:pPr>
        <w:widowControl/>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6.投诉书的投诉请求应与投诉事项相关。</w:t>
      </w:r>
    </w:p>
    <w:p w14:paraId="0769EB71">
      <w:pPr>
        <w:widowControl/>
        <w:wordWrap w:val="0"/>
        <w:spacing w:line="360" w:lineRule="auto"/>
        <w:ind w:firstLine="640" w:firstLineChars="200"/>
        <w:jc w:val="left"/>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3F9ECFDB">
      <w:pPr>
        <w:wordWrap w:val="0"/>
        <w:spacing w:line="360" w:lineRule="auto"/>
        <w:rPr>
          <w:rFonts w:hint="eastAsia" w:ascii="宋体" w:hAnsi="宋体" w:eastAsia="宋体" w:cs="宋体"/>
          <w:color w:val="auto"/>
          <w:highlight w:val="none"/>
        </w:rPr>
      </w:pPr>
    </w:p>
    <w:p w14:paraId="2359BEC4">
      <w:pPr>
        <w:rPr>
          <w:rFonts w:hint="eastAsia" w:ascii="宋体" w:hAnsi="宋体" w:eastAsia="宋体" w:cs="宋体"/>
          <w:color w:val="auto"/>
          <w:highlight w:val="none"/>
        </w:rPr>
      </w:pPr>
    </w:p>
    <w:sectPr>
      <w:footerReference r:id="rId11" w:type="first"/>
      <w:headerReference r:id="rId8" w:type="default"/>
      <w:footerReference r:id="rId9" w:type="default"/>
      <w:footerReference r:id="rId10"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方正小标宋简体">
    <w:altName w:val="黑体"/>
    <w:panose1 w:val="02010601030101010101"/>
    <w:charset w:val="86"/>
    <w:family w:val="script"/>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C3643">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7C567">
    <w:pPr>
      <w:pStyle w:val="13"/>
      <w:tabs>
        <w:tab w:val="center" w:pos="4873"/>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A02B1">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F3A02B1">
                    <w:pPr>
                      <w:pStyle w:val="13"/>
                    </w:pPr>
                    <w:r>
                      <w:fldChar w:fldCharType="begin"/>
                    </w:r>
                    <w:r>
                      <w:instrText xml:space="preserve"> PAGE  \* MERGEFORMAT </w:instrText>
                    </w:r>
                    <w:r>
                      <w:fldChar w:fldCharType="separate"/>
                    </w:r>
                    <w:r>
                      <w:t>47</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00B47">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E3BB2">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DBE3BB2">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9C98">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BF9CD">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60BF9CD">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9A3DF">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22F1E">
                          <w:pPr>
                            <w:pStyle w:val="13"/>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9022F1E">
                    <w:pPr>
                      <w:pStyle w:val="13"/>
                    </w:pPr>
                    <w:r>
                      <w:fldChar w:fldCharType="begin"/>
                    </w:r>
                    <w:r>
                      <w:instrText xml:space="preserve"> PAGE  \* MERGEFORMAT </w:instrText>
                    </w:r>
                    <w:r>
                      <w:fldChar w:fldCharType="separate"/>
                    </w:r>
                    <w:r>
                      <w:t>145</w:t>
                    </w:r>
                    <w:r>
                      <w:fldChar w:fldCharType="end"/>
                    </w:r>
                  </w:p>
                </w:txbxContent>
              </v:textbox>
            </v:shape>
          </w:pict>
        </mc:Fallback>
      </mc:AlternateContent>
    </w:r>
  </w:p>
  <w:p w14:paraId="11F98A4E">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1204A">
    <w:pPr>
      <w:pStyle w:val="13"/>
      <w:framePr w:wrap="around" w:vAnchor="text" w:hAnchor="margin" w:xAlign="center" w:y="1"/>
      <w:rPr>
        <w:rStyle w:val="25"/>
      </w:rPr>
    </w:pPr>
    <w:r>
      <w:fldChar w:fldCharType="begin"/>
    </w:r>
    <w:r>
      <w:rPr>
        <w:rStyle w:val="25"/>
      </w:rPr>
      <w:instrText xml:space="preserve">PAGE  </w:instrText>
    </w:r>
    <w:r>
      <w:fldChar w:fldCharType="end"/>
    </w:r>
  </w:p>
  <w:p w14:paraId="1CC069F1">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3E32">
    <w:pPr>
      <w:pStyle w:val="13"/>
      <w:framePr w:wrap="around" w:vAnchor="text" w:hAnchor="margin" w:xAlign="right" w:y="1"/>
      <w:rPr>
        <w:rStyle w:val="25"/>
      </w:rPr>
    </w:pPr>
    <w:r>
      <w:fldChar w:fldCharType="begin"/>
    </w:r>
    <w:r>
      <w:rPr>
        <w:rStyle w:val="25"/>
      </w:rPr>
      <w:instrText xml:space="preserve">PAGE  </w:instrText>
    </w:r>
    <w:r>
      <w:fldChar w:fldCharType="separate"/>
    </w:r>
    <w:r>
      <w:rPr>
        <w:rStyle w:val="25"/>
      </w:rPr>
      <w:t>122</w:t>
    </w:r>
    <w:r>
      <w:fldChar w:fldCharType="end"/>
    </w:r>
  </w:p>
  <w:p w14:paraId="348BF9E2">
    <w:pPr>
      <w:pStyle w:val="13"/>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BFCFA">
    <w:pPr>
      <w:widowControl/>
      <w:ind w:left="-360" w:right="360"/>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4D6D3">
    <w:pPr>
      <w:pStyle w:val="1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0A3F0B"/>
    <w:multiLevelType w:val="singleLevel"/>
    <w:tmpl w:val="890A3F0B"/>
    <w:lvl w:ilvl="0" w:tentative="0">
      <w:start w:val="1"/>
      <w:numFmt w:val="decimal"/>
      <w:lvlText w:val="%1."/>
      <w:lvlJc w:val="left"/>
      <w:pPr>
        <w:tabs>
          <w:tab w:val="left" w:pos="312"/>
        </w:tabs>
      </w:pPr>
    </w:lvl>
  </w:abstractNum>
  <w:abstractNum w:abstractNumId="1">
    <w:nsid w:val="9211D972"/>
    <w:multiLevelType w:val="singleLevel"/>
    <w:tmpl w:val="9211D972"/>
    <w:lvl w:ilvl="0" w:tentative="0">
      <w:start w:val="2"/>
      <w:numFmt w:val="chineseCounting"/>
      <w:suff w:val="nothing"/>
      <w:lvlText w:val="（%1）"/>
      <w:lvlJc w:val="left"/>
      <w:rPr>
        <w:rFonts w:hint="eastAsia"/>
      </w:rPr>
    </w:lvl>
  </w:abstractNum>
  <w:abstractNum w:abstractNumId="2">
    <w:nsid w:val="C08250C9"/>
    <w:multiLevelType w:val="singleLevel"/>
    <w:tmpl w:val="C08250C9"/>
    <w:lvl w:ilvl="0" w:tentative="0">
      <w:start w:val="1"/>
      <w:numFmt w:val="decimal"/>
      <w:lvlText w:val="%1."/>
      <w:lvlJc w:val="left"/>
      <w:pPr>
        <w:tabs>
          <w:tab w:val="left" w:pos="312"/>
        </w:tabs>
      </w:pPr>
    </w:lvl>
  </w:abstractNum>
  <w:abstractNum w:abstractNumId="3">
    <w:nsid w:val="CAB639CE"/>
    <w:multiLevelType w:val="singleLevel"/>
    <w:tmpl w:val="CAB639CE"/>
    <w:lvl w:ilvl="0" w:tentative="0">
      <w:start w:val="1"/>
      <w:numFmt w:val="decimal"/>
      <w:lvlText w:val="%1."/>
      <w:lvlJc w:val="left"/>
      <w:pPr>
        <w:tabs>
          <w:tab w:val="left" w:pos="312"/>
        </w:tabs>
      </w:pPr>
    </w:lvl>
  </w:abstractNum>
  <w:abstractNum w:abstractNumId="4">
    <w:nsid w:val="CB12D8F9"/>
    <w:multiLevelType w:val="singleLevel"/>
    <w:tmpl w:val="CB12D8F9"/>
    <w:lvl w:ilvl="0" w:tentative="0">
      <w:start w:val="1"/>
      <w:numFmt w:val="decimal"/>
      <w:lvlText w:val="%1."/>
      <w:lvlJc w:val="left"/>
      <w:pPr>
        <w:tabs>
          <w:tab w:val="left" w:pos="312"/>
        </w:tabs>
      </w:pPr>
    </w:lvl>
  </w:abstractNum>
  <w:abstractNum w:abstractNumId="5">
    <w:nsid w:val="D9FB21EA"/>
    <w:multiLevelType w:val="singleLevel"/>
    <w:tmpl w:val="D9FB21EA"/>
    <w:lvl w:ilvl="0" w:tentative="0">
      <w:start w:val="1"/>
      <w:numFmt w:val="decimal"/>
      <w:lvlText w:val="%1."/>
      <w:lvlJc w:val="left"/>
      <w:pPr>
        <w:tabs>
          <w:tab w:val="left" w:pos="312"/>
        </w:tabs>
      </w:pPr>
    </w:lvl>
  </w:abstractNum>
  <w:abstractNum w:abstractNumId="6">
    <w:nsid w:val="DC3C4FD3"/>
    <w:multiLevelType w:val="singleLevel"/>
    <w:tmpl w:val="DC3C4FD3"/>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1D7956E1"/>
    <w:multiLevelType w:val="multilevel"/>
    <w:tmpl w:val="1D7956E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6"/>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9AEF84C"/>
    <w:multiLevelType w:val="singleLevel"/>
    <w:tmpl w:val="39AEF84C"/>
    <w:lvl w:ilvl="0" w:tentative="0">
      <w:start w:val="1"/>
      <w:numFmt w:val="decimal"/>
      <w:lvlText w:val="%1."/>
      <w:lvlJc w:val="left"/>
      <w:pPr>
        <w:tabs>
          <w:tab w:val="left" w:pos="312"/>
        </w:tabs>
      </w:pPr>
    </w:lvl>
  </w:abstractNum>
  <w:abstractNum w:abstractNumId="10">
    <w:nsid w:val="63765805"/>
    <w:multiLevelType w:val="singleLevel"/>
    <w:tmpl w:val="63765805"/>
    <w:lvl w:ilvl="0" w:tentative="0">
      <w:start w:val="1"/>
      <w:numFmt w:val="decimal"/>
      <w:lvlText w:val="%1."/>
      <w:lvlJc w:val="left"/>
      <w:pPr>
        <w:tabs>
          <w:tab w:val="left" w:pos="312"/>
        </w:tabs>
      </w:pPr>
    </w:lvl>
  </w:abstractNum>
  <w:abstractNum w:abstractNumId="11">
    <w:nsid w:val="6E19F130"/>
    <w:multiLevelType w:val="singleLevel"/>
    <w:tmpl w:val="6E19F130"/>
    <w:lvl w:ilvl="0" w:tentative="0">
      <w:start w:val="2"/>
      <w:numFmt w:val="chineseCounting"/>
      <w:suff w:val="space"/>
      <w:lvlText w:val="第%1条"/>
      <w:lvlJc w:val="left"/>
      <w:rPr>
        <w:rFonts w:hint="eastAsia"/>
      </w:rPr>
    </w:lvl>
  </w:abstractNum>
  <w:abstractNum w:abstractNumId="12">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3"/>
  </w:num>
  <w:num w:numId="5">
    <w:abstractNumId w:val="9"/>
  </w:num>
  <w:num w:numId="6">
    <w:abstractNumId w:val="0"/>
  </w:num>
  <w:num w:numId="7">
    <w:abstractNumId w:val="5"/>
  </w:num>
  <w:num w:numId="8">
    <w:abstractNumId w:val="2"/>
  </w:num>
  <w:num w:numId="9">
    <w:abstractNumId w:val="4"/>
  </w:num>
  <w:num w:numId="10">
    <w:abstractNumId w:val="10"/>
  </w:num>
  <w:num w:numId="11">
    <w:abstractNumId w:val="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dit="readOnly" w:enforcement="1" w:cryptProviderType="rsaFull" w:cryptAlgorithmClass="hash" w:cryptAlgorithmType="typeAny" w:cryptAlgorithmSid="4" w:cryptSpinCount="0" w:hash="E7x5BrsYa5Jlap4SrOGq9LDECD8=" w:salt="AjI3kLUtuC92yOY32yLL1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1NWNjMzliYTQyMTUxMDRhZWNhYWIyZmM4MTBkN2MifQ=="/>
  </w:docVars>
  <w:rsids>
    <w:rsidRoot w:val="5C697891"/>
    <w:rsid w:val="0002310B"/>
    <w:rsid w:val="00041817"/>
    <w:rsid w:val="00183704"/>
    <w:rsid w:val="002A00D3"/>
    <w:rsid w:val="003069C0"/>
    <w:rsid w:val="003A298A"/>
    <w:rsid w:val="005D0E2E"/>
    <w:rsid w:val="005D46BC"/>
    <w:rsid w:val="007D61A1"/>
    <w:rsid w:val="00846033"/>
    <w:rsid w:val="00852334"/>
    <w:rsid w:val="00C54361"/>
    <w:rsid w:val="00D84DE7"/>
    <w:rsid w:val="00DC1D32"/>
    <w:rsid w:val="00DE5743"/>
    <w:rsid w:val="00F17FFA"/>
    <w:rsid w:val="00F23FAD"/>
    <w:rsid w:val="00F97CA5"/>
    <w:rsid w:val="00FB3BC7"/>
    <w:rsid w:val="00FD6DCF"/>
    <w:rsid w:val="00FE788A"/>
    <w:rsid w:val="010B405F"/>
    <w:rsid w:val="014B64CF"/>
    <w:rsid w:val="018D56F8"/>
    <w:rsid w:val="019F6AAF"/>
    <w:rsid w:val="01A824F9"/>
    <w:rsid w:val="01B72C32"/>
    <w:rsid w:val="02535CBD"/>
    <w:rsid w:val="02A641F7"/>
    <w:rsid w:val="02CB7B8F"/>
    <w:rsid w:val="03074923"/>
    <w:rsid w:val="03530EC4"/>
    <w:rsid w:val="036A59E7"/>
    <w:rsid w:val="03885E3A"/>
    <w:rsid w:val="03D9108F"/>
    <w:rsid w:val="04583A5F"/>
    <w:rsid w:val="0458580D"/>
    <w:rsid w:val="0461255F"/>
    <w:rsid w:val="04665625"/>
    <w:rsid w:val="049B0F2A"/>
    <w:rsid w:val="04C46E30"/>
    <w:rsid w:val="051F15AE"/>
    <w:rsid w:val="05235E1B"/>
    <w:rsid w:val="053B1316"/>
    <w:rsid w:val="06527E51"/>
    <w:rsid w:val="06536E30"/>
    <w:rsid w:val="06CB3C0E"/>
    <w:rsid w:val="06E80F87"/>
    <w:rsid w:val="06F90366"/>
    <w:rsid w:val="07290B77"/>
    <w:rsid w:val="07416A2C"/>
    <w:rsid w:val="077B2713"/>
    <w:rsid w:val="07E35D35"/>
    <w:rsid w:val="08042CA2"/>
    <w:rsid w:val="081C1E89"/>
    <w:rsid w:val="085E740E"/>
    <w:rsid w:val="086C7AD9"/>
    <w:rsid w:val="087275C8"/>
    <w:rsid w:val="087921F6"/>
    <w:rsid w:val="08820183"/>
    <w:rsid w:val="08E411C1"/>
    <w:rsid w:val="09E13E08"/>
    <w:rsid w:val="0A1F28E8"/>
    <w:rsid w:val="0A800542"/>
    <w:rsid w:val="0B21104E"/>
    <w:rsid w:val="0B324FE0"/>
    <w:rsid w:val="0B5C6DD5"/>
    <w:rsid w:val="0BB93035"/>
    <w:rsid w:val="0BDD7AC5"/>
    <w:rsid w:val="0BF76AE1"/>
    <w:rsid w:val="0C6D6E67"/>
    <w:rsid w:val="0C7451AE"/>
    <w:rsid w:val="0CA659F1"/>
    <w:rsid w:val="0CAD69A1"/>
    <w:rsid w:val="0CAF2EF8"/>
    <w:rsid w:val="0CBF5B3A"/>
    <w:rsid w:val="0CDE46B7"/>
    <w:rsid w:val="0D091A3B"/>
    <w:rsid w:val="0D253A13"/>
    <w:rsid w:val="0D456452"/>
    <w:rsid w:val="0D5F73AC"/>
    <w:rsid w:val="0D635C44"/>
    <w:rsid w:val="0D7105AB"/>
    <w:rsid w:val="0D881D7B"/>
    <w:rsid w:val="0DD04666"/>
    <w:rsid w:val="0E1E7AC7"/>
    <w:rsid w:val="0E550578"/>
    <w:rsid w:val="0E9E624C"/>
    <w:rsid w:val="0EA0419B"/>
    <w:rsid w:val="0F2234D4"/>
    <w:rsid w:val="0F4568DD"/>
    <w:rsid w:val="0F6C03BE"/>
    <w:rsid w:val="0F73799F"/>
    <w:rsid w:val="0F9627D7"/>
    <w:rsid w:val="10256CA9"/>
    <w:rsid w:val="10923E54"/>
    <w:rsid w:val="10A233B3"/>
    <w:rsid w:val="10F13271"/>
    <w:rsid w:val="10FB7649"/>
    <w:rsid w:val="11084FB0"/>
    <w:rsid w:val="113B273E"/>
    <w:rsid w:val="11402A3B"/>
    <w:rsid w:val="11D62ECE"/>
    <w:rsid w:val="12290212"/>
    <w:rsid w:val="1298482E"/>
    <w:rsid w:val="12BF651B"/>
    <w:rsid w:val="12D966CC"/>
    <w:rsid w:val="12F31522"/>
    <w:rsid w:val="13D96453"/>
    <w:rsid w:val="142851FC"/>
    <w:rsid w:val="144306E3"/>
    <w:rsid w:val="147065B5"/>
    <w:rsid w:val="147321EF"/>
    <w:rsid w:val="148102A5"/>
    <w:rsid w:val="14952165"/>
    <w:rsid w:val="151C2E71"/>
    <w:rsid w:val="15B648C8"/>
    <w:rsid w:val="15D60C87"/>
    <w:rsid w:val="15FC7002"/>
    <w:rsid w:val="16286195"/>
    <w:rsid w:val="16A61E6E"/>
    <w:rsid w:val="16D215B1"/>
    <w:rsid w:val="16FE3FF2"/>
    <w:rsid w:val="170855CF"/>
    <w:rsid w:val="170A508C"/>
    <w:rsid w:val="17481711"/>
    <w:rsid w:val="1763308C"/>
    <w:rsid w:val="17AA5F28"/>
    <w:rsid w:val="17BF6981"/>
    <w:rsid w:val="17CA1EE2"/>
    <w:rsid w:val="17DC3F56"/>
    <w:rsid w:val="186C2EF0"/>
    <w:rsid w:val="18BB7AA9"/>
    <w:rsid w:val="19020CC5"/>
    <w:rsid w:val="19373188"/>
    <w:rsid w:val="193C3107"/>
    <w:rsid w:val="195B53E8"/>
    <w:rsid w:val="196F5004"/>
    <w:rsid w:val="19DB18E2"/>
    <w:rsid w:val="19EC48E7"/>
    <w:rsid w:val="1A13008F"/>
    <w:rsid w:val="1A241393"/>
    <w:rsid w:val="1A400DC5"/>
    <w:rsid w:val="1A6B10BC"/>
    <w:rsid w:val="1A75281D"/>
    <w:rsid w:val="1A771E43"/>
    <w:rsid w:val="1A7E3710"/>
    <w:rsid w:val="1AD75083"/>
    <w:rsid w:val="1B4D70A9"/>
    <w:rsid w:val="1BAF1D5E"/>
    <w:rsid w:val="1BC70627"/>
    <w:rsid w:val="1BE85270"/>
    <w:rsid w:val="1BFF39A8"/>
    <w:rsid w:val="1C34578A"/>
    <w:rsid w:val="1C400447"/>
    <w:rsid w:val="1C6C40F3"/>
    <w:rsid w:val="1C7C4725"/>
    <w:rsid w:val="1CA8284F"/>
    <w:rsid w:val="1CC7132A"/>
    <w:rsid w:val="1D1A6798"/>
    <w:rsid w:val="1D5216F5"/>
    <w:rsid w:val="1DB01DBE"/>
    <w:rsid w:val="1DBC1F2F"/>
    <w:rsid w:val="1E6F7BAA"/>
    <w:rsid w:val="1E706791"/>
    <w:rsid w:val="1EB17768"/>
    <w:rsid w:val="1EB53B30"/>
    <w:rsid w:val="1FB11588"/>
    <w:rsid w:val="2019774D"/>
    <w:rsid w:val="202A42E5"/>
    <w:rsid w:val="204601D6"/>
    <w:rsid w:val="205B18E6"/>
    <w:rsid w:val="206E100E"/>
    <w:rsid w:val="20730B4D"/>
    <w:rsid w:val="20A474DE"/>
    <w:rsid w:val="20E22F26"/>
    <w:rsid w:val="21444369"/>
    <w:rsid w:val="218C4119"/>
    <w:rsid w:val="21B26B71"/>
    <w:rsid w:val="21B8379D"/>
    <w:rsid w:val="21C5554D"/>
    <w:rsid w:val="221548E5"/>
    <w:rsid w:val="223E60C8"/>
    <w:rsid w:val="2245454D"/>
    <w:rsid w:val="226542C8"/>
    <w:rsid w:val="22731B81"/>
    <w:rsid w:val="22B4600F"/>
    <w:rsid w:val="2373531E"/>
    <w:rsid w:val="242D23BA"/>
    <w:rsid w:val="2456359C"/>
    <w:rsid w:val="2481543D"/>
    <w:rsid w:val="248B4999"/>
    <w:rsid w:val="249661B1"/>
    <w:rsid w:val="24B959FC"/>
    <w:rsid w:val="24CF4668"/>
    <w:rsid w:val="255A72E3"/>
    <w:rsid w:val="25E151C3"/>
    <w:rsid w:val="25F76131"/>
    <w:rsid w:val="26262C0D"/>
    <w:rsid w:val="266879AE"/>
    <w:rsid w:val="26F1147D"/>
    <w:rsid w:val="27781FCD"/>
    <w:rsid w:val="27A106AE"/>
    <w:rsid w:val="27C60B5C"/>
    <w:rsid w:val="27ED0459"/>
    <w:rsid w:val="27F76BEA"/>
    <w:rsid w:val="282020B8"/>
    <w:rsid w:val="294206B6"/>
    <w:rsid w:val="29B71655"/>
    <w:rsid w:val="29DF4157"/>
    <w:rsid w:val="2A036126"/>
    <w:rsid w:val="2A22108F"/>
    <w:rsid w:val="2A316130"/>
    <w:rsid w:val="2A5A6C6E"/>
    <w:rsid w:val="2AC34C63"/>
    <w:rsid w:val="2AD73080"/>
    <w:rsid w:val="2AEF03C9"/>
    <w:rsid w:val="2B035C23"/>
    <w:rsid w:val="2B394C1D"/>
    <w:rsid w:val="2B570331"/>
    <w:rsid w:val="2B7D7A8B"/>
    <w:rsid w:val="2C2A5838"/>
    <w:rsid w:val="2C9B348C"/>
    <w:rsid w:val="2CD27351"/>
    <w:rsid w:val="2CE90E48"/>
    <w:rsid w:val="2D656721"/>
    <w:rsid w:val="2D9D410D"/>
    <w:rsid w:val="2E190DDE"/>
    <w:rsid w:val="2E39679C"/>
    <w:rsid w:val="2E637258"/>
    <w:rsid w:val="2E6E31E0"/>
    <w:rsid w:val="2E847C4C"/>
    <w:rsid w:val="2E8C55BF"/>
    <w:rsid w:val="2EB01C1E"/>
    <w:rsid w:val="2EF266DA"/>
    <w:rsid w:val="2F000DF7"/>
    <w:rsid w:val="2F2531C1"/>
    <w:rsid w:val="2F743AFA"/>
    <w:rsid w:val="2F937FAD"/>
    <w:rsid w:val="2FDD42EC"/>
    <w:rsid w:val="301D32E3"/>
    <w:rsid w:val="30326A7C"/>
    <w:rsid w:val="303551CA"/>
    <w:rsid w:val="303F779C"/>
    <w:rsid w:val="305F2A01"/>
    <w:rsid w:val="30B359F5"/>
    <w:rsid w:val="30B73737"/>
    <w:rsid w:val="30BD0ABD"/>
    <w:rsid w:val="30F25EC3"/>
    <w:rsid w:val="30F6008D"/>
    <w:rsid w:val="31653193"/>
    <w:rsid w:val="316D2048"/>
    <w:rsid w:val="32843FFE"/>
    <w:rsid w:val="32C21624"/>
    <w:rsid w:val="32F83FD3"/>
    <w:rsid w:val="330864CC"/>
    <w:rsid w:val="330A3B0F"/>
    <w:rsid w:val="330B24AF"/>
    <w:rsid w:val="331C7285"/>
    <w:rsid w:val="3411756B"/>
    <w:rsid w:val="347E2843"/>
    <w:rsid w:val="34EB5C5E"/>
    <w:rsid w:val="34FC3E0F"/>
    <w:rsid w:val="355FE1D0"/>
    <w:rsid w:val="356318B3"/>
    <w:rsid w:val="35764B4E"/>
    <w:rsid w:val="35A3428A"/>
    <w:rsid w:val="35BA1F83"/>
    <w:rsid w:val="35DB24F1"/>
    <w:rsid w:val="35F4017A"/>
    <w:rsid w:val="36280C33"/>
    <w:rsid w:val="36283F90"/>
    <w:rsid w:val="367A740F"/>
    <w:rsid w:val="36916441"/>
    <w:rsid w:val="36957375"/>
    <w:rsid w:val="36C009F2"/>
    <w:rsid w:val="36E9357E"/>
    <w:rsid w:val="37537F32"/>
    <w:rsid w:val="37893954"/>
    <w:rsid w:val="37DC7F27"/>
    <w:rsid w:val="37E33856"/>
    <w:rsid w:val="380F5149"/>
    <w:rsid w:val="38234536"/>
    <w:rsid w:val="38242107"/>
    <w:rsid w:val="3827102E"/>
    <w:rsid w:val="38284B78"/>
    <w:rsid w:val="382C79BE"/>
    <w:rsid w:val="383E6423"/>
    <w:rsid w:val="384A034B"/>
    <w:rsid w:val="385377B0"/>
    <w:rsid w:val="387C7014"/>
    <w:rsid w:val="38B50391"/>
    <w:rsid w:val="38CA4224"/>
    <w:rsid w:val="38D032C8"/>
    <w:rsid w:val="38FB618B"/>
    <w:rsid w:val="39131727"/>
    <w:rsid w:val="393C6ED0"/>
    <w:rsid w:val="393D6F10"/>
    <w:rsid w:val="39B60304"/>
    <w:rsid w:val="39BC3B6C"/>
    <w:rsid w:val="39D8327B"/>
    <w:rsid w:val="39DB60F9"/>
    <w:rsid w:val="39ED13D1"/>
    <w:rsid w:val="39F12967"/>
    <w:rsid w:val="39F96B6F"/>
    <w:rsid w:val="3A197299"/>
    <w:rsid w:val="3A2E4B6E"/>
    <w:rsid w:val="3A4554C0"/>
    <w:rsid w:val="3A63335F"/>
    <w:rsid w:val="3AE44164"/>
    <w:rsid w:val="3AF86E26"/>
    <w:rsid w:val="3AFB3848"/>
    <w:rsid w:val="3AFD443D"/>
    <w:rsid w:val="3B194FEF"/>
    <w:rsid w:val="3B3C308E"/>
    <w:rsid w:val="3B984165"/>
    <w:rsid w:val="3BA935D7"/>
    <w:rsid w:val="3C065573"/>
    <w:rsid w:val="3C8D06A2"/>
    <w:rsid w:val="3CE3177F"/>
    <w:rsid w:val="3D3F3094"/>
    <w:rsid w:val="3D6D2B21"/>
    <w:rsid w:val="3D703918"/>
    <w:rsid w:val="3E3153D4"/>
    <w:rsid w:val="3E89334C"/>
    <w:rsid w:val="3EA37089"/>
    <w:rsid w:val="3EC611F6"/>
    <w:rsid w:val="3F11495A"/>
    <w:rsid w:val="3F20694C"/>
    <w:rsid w:val="3F4AE646"/>
    <w:rsid w:val="3F5E7474"/>
    <w:rsid w:val="3F79407E"/>
    <w:rsid w:val="4022763E"/>
    <w:rsid w:val="405B73D3"/>
    <w:rsid w:val="406E1E3B"/>
    <w:rsid w:val="40E566F0"/>
    <w:rsid w:val="41240482"/>
    <w:rsid w:val="41713ED1"/>
    <w:rsid w:val="41AD023F"/>
    <w:rsid w:val="42333E44"/>
    <w:rsid w:val="42A238F0"/>
    <w:rsid w:val="42A549FC"/>
    <w:rsid w:val="42A83B9D"/>
    <w:rsid w:val="42CA554C"/>
    <w:rsid w:val="42E45EE2"/>
    <w:rsid w:val="42EE53E5"/>
    <w:rsid w:val="42F0276F"/>
    <w:rsid w:val="43026FB7"/>
    <w:rsid w:val="43120CA1"/>
    <w:rsid w:val="43431778"/>
    <w:rsid w:val="434A2F9C"/>
    <w:rsid w:val="436775FC"/>
    <w:rsid w:val="438C2802"/>
    <w:rsid w:val="43941A77"/>
    <w:rsid w:val="43D13FE2"/>
    <w:rsid w:val="43DE12EE"/>
    <w:rsid w:val="440844E4"/>
    <w:rsid w:val="44415830"/>
    <w:rsid w:val="4474189D"/>
    <w:rsid w:val="44A030AA"/>
    <w:rsid w:val="45050ABD"/>
    <w:rsid w:val="4588349D"/>
    <w:rsid w:val="464B69A4"/>
    <w:rsid w:val="46750B26"/>
    <w:rsid w:val="46C3396F"/>
    <w:rsid w:val="46D92B01"/>
    <w:rsid w:val="46E9587A"/>
    <w:rsid w:val="47057685"/>
    <w:rsid w:val="470E1780"/>
    <w:rsid w:val="474433F3"/>
    <w:rsid w:val="47D66741"/>
    <w:rsid w:val="47E40D57"/>
    <w:rsid w:val="480D2E86"/>
    <w:rsid w:val="48125136"/>
    <w:rsid w:val="48DA400F"/>
    <w:rsid w:val="49274D7B"/>
    <w:rsid w:val="497A3B96"/>
    <w:rsid w:val="49CD555A"/>
    <w:rsid w:val="4ACC5BD9"/>
    <w:rsid w:val="4ADD2B5E"/>
    <w:rsid w:val="4B240C35"/>
    <w:rsid w:val="4B3F18B9"/>
    <w:rsid w:val="4BA85324"/>
    <w:rsid w:val="4BBA2895"/>
    <w:rsid w:val="4BE30A89"/>
    <w:rsid w:val="4C236583"/>
    <w:rsid w:val="4C8E5EAB"/>
    <w:rsid w:val="4CB62AAB"/>
    <w:rsid w:val="4DA83F96"/>
    <w:rsid w:val="4DAE7392"/>
    <w:rsid w:val="4E09200C"/>
    <w:rsid w:val="4E2E4D6E"/>
    <w:rsid w:val="4E4A6E83"/>
    <w:rsid w:val="4E5B5081"/>
    <w:rsid w:val="4E7F4FBD"/>
    <w:rsid w:val="4EA06CF0"/>
    <w:rsid w:val="4ED9337B"/>
    <w:rsid w:val="4F0168C6"/>
    <w:rsid w:val="4F0A1774"/>
    <w:rsid w:val="4F2265A8"/>
    <w:rsid w:val="4F4425D1"/>
    <w:rsid w:val="4F702FD7"/>
    <w:rsid w:val="4F8808D8"/>
    <w:rsid w:val="4F9A3B7A"/>
    <w:rsid w:val="4FBD353E"/>
    <w:rsid w:val="4FC309CC"/>
    <w:rsid w:val="4FEC7842"/>
    <w:rsid w:val="4FED4628"/>
    <w:rsid w:val="501B51C1"/>
    <w:rsid w:val="503564BC"/>
    <w:rsid w:val="50F11284"/>
    <w:rsid w:val="51575861"/>
    <w:rsid w:val="51B92C33"/>
    <w:rsid w:val="51F223CA"/>
    <w:rsid w:val="52384A5B"/>
    <w:rsid w:val="5264657E"/>
    <w:rsid w:val="527F6C47"/>
    <w:rsid w:val="529472A2"/>
    <w:rsid w:val="52E066C6"/>
    <w:rsid w:val="52EF09B9"/>
    <w:rsid w:val="52F76B0B"/>
    <w:rsid w:val="53636390"/>
    <w:rsid w:val="539F58FD"/>
    <w:rsid w:val="54160619"/>
    <w:rsid w:val="543A2E30"/>
    <w:rsid w:val="5453134B"/>
    <w:rsid w:val="549366B5"/>
    <w:rsid w:val="549372E5"/>
    <w:rsid w:val="54AE1789"/>
    <w:rsid w:val="54B74816"/>
    <w:rsid w:val="54BB2F47"/>
    <w:rsid w:val="54F44ADD"/>
    <w:rsid w:val="553255F1"/>
    <w:rsid w:val="558A0B6B"/>
    <w:rsid w:val="55BD2CEE"/>
    <w:rsid w:val="55E262B1"/>
    <w:rsid w:val="560B3A5A"/>
    <w:rsid w:val="562831B9"/>
    <w:rsid w:val="56A354FB"/>
    <w:rsid w:val="56AF0889"/>
    <w:rsid w:val="56FB3ACE"/>
    <w:rsid w:val="570B6806"/>
    <w:rsid w:val="571E77BD"/>
    <w:rsid w:val="57543F03"/>
    <w:rsid w:val="57E80FEC"/>
    <w:rsid w:val="57E84910"/>
    <w:rsid w:val="581806B0"/>
    <w:rsid w:val="581860B8"/>
    <w:rsid w:val="58631A80"/>
    <w:rsid w:val="586511A4"/>
    <w:rsid w:val="586A7801"/>
    <w:rsid w:val="58D00F8B"/>
    <w:rsid w:val="58EC3478"/>
    <w:rsid w:val="5919394F"/>
    <w:rsid w:val="593E7189"/>
    <w:rsid w:val="59407EBE"/>
    <w:rsid w:val="594A3251"/>
    <w:rsid w:val="59642F62"/>
    <w:rsid w:val="597508DE"/>
    <w:rsid w:val="599831C4"/>
    <w:rsid w:val="59BE1654"/>
    <w:rsid w:val="59D625D1"/>
    <w:rsid w:val="5A113609"/>
    <w:rsid w:val="5A341668"/>
    <w:rsid w:val="5A5E6C71"/>
    <w:rsid w:val="5AD86008"/>
    <w:rsid w:val="5AE8436A"/>
    <w:rsid w:val="5B0F3F75"/>
    <w:rsid w:val="5BB74511"/>
    <w:rsid w:val="5C3D06E5"/>
    <w:rsid w:val="5C46603D"/>
    <w:rsid w:val="5C5668D1"/>
    <w:rsid w:val="5C697891"/>
    <w:rsid w:val="5C8E1ECD"/>
    <w:rsid w:val="5C901D3B"/>
    <w:rsid w:val="5CB87242"/>
    <w:rsid w:val="5CDB111B"/>
    <w:rsid w:val="5CE744C7"/>
    <w:rsid w:val="5D7EAC4B"/>
    <w:rsid w:val="5DD86807"/>
    <w:rsid w:val="5DD961EC"/>
    <w:rsid w:val="5DF9688E"/>
    <w:rsid w:val="5E0A5EAD"/>
    <w:rsid w:val="5E4F4700"/>
    <w:rsid w:val="5E5B30A5"/>
    <w:rsid w:val="5E794C7D"/>
    <w:rsid w:val="5E7C09F8"/>
    <w:rsid w:val="5EB17464"/>
    <w:rsid w:val="5EDC62D0"/>
    <w:rsid w:val="60567FC7"/>
    <w:rsid w:val="607448F1"/>
    <w:rsid w:val="60BD1DF5"/>
    <w:rsid w:val="60EE010F"/>
    <w:rsid w:val="60F03F78"/>
    <w:rsid w:val="610F7448"/>
    <w:rsid w:val="61163B3D"/>
    <w:rsid w:val="6117377F"/>
    <w:rsid w:val="6152275F"/>
    <w:rsid w:val="61565A60"/>
    <w:rsid w:val="61771217"/>
    <w:rsid w:val="62072030"/>
    <w:rsid w:val="625E3163"/>
    <w:rsid w:val="62915C11"/>
    <w:rsid w:val="632B573B"/>
    <w:rsid w:val="63591EA5"/>
    <w:rsid w:val="63877E5B"/>
    <w:rsid w:val="63AE1EC8"/>
    <w:rsid w:val="63BC3221"/>
    <w:rsid w:val="63DB0F53"/>
    <w:rsid w:val="63E72322"/>
    <w:rsid w:val="63F51D52"/>
    <w:rsid w:val="6414138E"/>
    <w:rsid w:val="642755DA"/>
    <w:rsid w:val="64B17EC2"/>
    <w:rsid w:val="64E60B61"/>
    <w:rsid w:val="651B358E"/>
    <w:rsid w:val="651D0FA7"/>
    <w:rsid w:val="65224A49"/>
    <w:rsid w:val="652E3C0F"/>
    <w:rsid w:val="657038D9"/>
    <w:rsid w:val="65930BB3"/>
    <w:rsid w:val="6598361E"/>
    <w:rsid w:val="65DE6804"/>
    <w:rsid w:val="660035B2"/>
    <w:rsid w:val="660A4316"/>
    <w:rsid w:val="6615622F"/>
    <w:rsid w:val="66342969"/>
    <w:rsid w:val="663C32D3"/>
    <w:rsid w:val="66477750"/>
    <w:rsid w:val="669F08D1"/>
    <w:rsid w:val="66A07919"/>
    <w:rsid w:val="66DA2678"/>
    <w:rsid w:val="66EA3218"/>
    <w:rsid w:val="66F44096"/>
    <w:rsid w:val="67183BDE"/>
    <w:rsid w:val="67605BE9"/>
    <w:rsid w:val="678F3DBF"/>
    <w:rsid w:val="6874548F"/>
    <w:rsid w:val="68906E4B"/>
    <w:rsid w:val="68E02B24"/>
    <w:rsid w:val="68F95F7D"/>
    <w:rsid w:val="69020CEC"/>
    <w:rsid w:val="691645AD"/>
    <w:rsid w:val="69383362"/>
    <w:rsid w:val="693B3721"/>
    <w:rsid w:val="694105EE"/>
    <w:rsid w:val="694F4B88"/>
    <w:rsid w:val="695E7EED"/>
    <w:rsid w:val="69905EB4"/>
    <w:rsid w:val="6A1B1356"/>
    <w:rsid w:val="6A1F6E67"/>
    <w:rsid w:val="6A2133F4"/>
    <w:rsid w:val="6A3F63BD"/>
    <w:rsid w:val="6AC67157"/>
    <w:rsid w:val="6B4454D7"/>
    <w:rsid w:val="6B655563"/>
    <w:rsid w:val="6B785683"/>
    <w:rsid w:val="6BB81B36"/>
    <w:rsid w:val="6BD02607"/>
    <w:rsid w:val="6CB20AD5"/>
    <w:rsid w:val="6CBF6EF4"/>
    <w:rsid w:val="6CCB3AEB"/>
    <w:rsid w:val="6D031D04"/>
    <w:rsid w:val="6D27195F"/>
    <w:rsid w:val="6D8C4EF3"/>
    <w:rsid w:val="6D9E6B0A"/>
    <w:rsid w:val="6DB85E1E"/>
    <w:rsid w:val="6DE05374"/>
    <w:rsid w:val="6DE309C1"/>
    <w:rsid w:val="6DF4F077"/>
    <w:rsid w:val="6DFA1C9E"/>
    <w:rsid w:val="6E05504F"/>
    <w:rsid w:val="6E8C1058"/>
    <w:rsid w:val="6F26325B"/>
    <w:rsid w:val="6FF84BF7"/>
    <w:rsid w:val="701D453F"/>
    <w:rsid w:val="70263260"/>
    <w:rsid w:val="704A4D27"/>
    <w:rsid w:val="70C910C5"/>
    <w:rsid w:val="70EC49AE"/>
    <w:rsid w:val="70FF1FB5"/>
    <w:rsid w:val="7118514F"/>
    <w:rsid w:val="715638B2"/>
    <w:rsid w:val="72B37471"/>
    <w:rsid w:val="72C74D55"/>
    <w:rsid w:val="72E41463"/>
    <w:rsid w:val="733B7FDD"/>
    <w:rsid w:val="73491913"/>
    <w:rsid w:val="741473C6"/>
    <w:rsid w:val="742E2774"/>
    <w:rsid w:val="74312E51"/>
    <w:rsid w:val="749A6A7B"/>
    <w:rsid w:val="74DE5171"/>
    <w:rsid w:val="74F57D2B"/>
    <w:rsid w:val="74F86EA8"/>
    <w:rsid w:val="74FF68B1"/>
    <w:rsid w:val="751F2C26"/>
    <w:rsid w:val="75570BA8"/>
    <w:rsid w:val="75722AC6"/>
    <w:rsid w:val="75AC5C2D"/>
    <w:rsid w:val="761D7897"/>
    <w:rsid w:val="76205AA0"/>
    <w:rsid w:val="765661D4"/>
    <w:rsid w:val="765E7A97"/>
    <w:rsid w:val="76922E6B"/>
    <w:rsid w:val="76CFF67C"/>
    <w:rsid w:val="772269FE"/>
    <w:rsid w:val="77230661"/>
    <w:rsid w:val="773648C8"/>
    <w:rsid w:val="77617526"/>
    <w:rsid w:val="77764E3D"/>
    <w:rsid w:val="77C80239"/>
    <w:rsid w:val="77D73344"/>
    <w:rsid w:val="77D7628B"/>
    <w:rsid w:val="77F04A73"/>
    <w:rsid w:val="77FA34D6"/>
    <w:rsid w:val="782E0B97"/>
    <w:rsid w:val="78482494"/>
    <w:rsid w:val="78515A11"/>
    <w:rsid w:val="78D742F6"/>
    <w:rsid w:val="78D81A93"/>
    <w:rsid w:val="78DE0702"/>
    <w:rsid w:val="790068CB"/>
    <w:rsid w:val="7905662D"/>
    <w:rsid w:val="79A525C0"/>
    <w:rsid w:val="79A84999"/>
    <w:rsid w:val="79B46D01"/>
    <w:rsid w:val="79BE2A0C"/>
    <w:rsid w:val="79E85CDC"/>
    <w:rsid w:val="79F24465"/>
    <w:rsid w:val="79FF6F80"/>
    <w:rsid w:val="7A256F2B"/>
    <w:rsid w:val="7A2860D9"/>
    <w:rsid w:val="7A835A05"/>
    <w:rsid w:val="7AAB4E2A"/>
    <w:rsid w:val="7AB772F5"/>
    <w:rsid w:val="7AD66C6A"/>
    <w:rsid w:val="7AED16C9"/>
    <w:rsid w:val="7AF34939"/>
    <w:rsid w:val="7B043628"/>
    <w:rsid w:val="7B503083"/>
    <w:rsid w:val="7B6970BE"/>
    <w:rsid w:val="7B6E0463"/>
    <w:rsid w:val="7B7979D7"/>
    <w:rsid w:val="7B7B1B66"/>
    <w:rsid w:val="7B883702"/>
    <w:rsid w:val="7B8E64B3"/>
    <w:rsid w:val="7BBDAA21"/>
    <w:rsid w:val="7BDC10B2"/>
    <w:rsid w:val="7BED557B"/>
    <w:rsid w:val="7C6C37A9"/>
    <w:rsid w:val="7C725781"/>
    <w:rsid w:val="7C9E7FEA"/>
    <w:rsid w:val="7CB63E70"/>
    <w:rsid w:val="7CC25D32"/>
    <w:rsid w:val="7D8E7281"/>
    <w:rsid w:val="7DE84C60"/>
    <w:rsid w:val="7DF107C4"/>
    <w:rsid w:val="7DF76239"/>
    <w:rsid w:val="7E22564A"/>
    <w:rsid w:val="7E3F19AA"/>
    <w:rsid w:val="7E44533E"/>
    <w:rsid w:val="7E6478FC"/>
    <w:rsid w:val="7E736BE6"/>
    <w:rsid w:val="7E9FD3C0"/>
    <w:rsid w:val="7EA83C8C"/>
    <w:rsid w:val="7F131FAA"/>
    <w:rsid w:val="7F1732A6"/>
    <w:rsid w:val="7F65702A"/>
    <w:rsid w:val="7F737DF6"/>
    <w:rsid w:val="7F7B2259"/>
    <w:rsid w:val="7FE934FA"/>
    <w:rsid w:val="7FFB4E0B"/>
    <w:rsid w:val="BBF3E1E4"/>
    <w:rsid w:val="BBF7F50B"/>
    <w:rsid w:val="C3FE1422"/>
    <w:rsid w:val="CFEF4D4E"/>
    <w:rsid w:val="CFF74F9D"/>
    <w:rsid w:val="EFFF006F"/>
    <w:rsid w:val="FDD6C5BF"/>
    <w:rsid w:val="FDFACA38"/>
    <w:rsid w:val="FEBD4A31"/>
    <w:rsid w:val="FF7FCF8B"/>
    <w:rsid w:val="FFC96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1"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paragraph" w:styleId="4">
    <w:name w:val="heading 2"/>
    <w:basedOn w:val="1"/>
    <w:next w:val="1"/>
    <w:semiHidden/>
    <w:unhideWhenUsed/>
    <w:qFormat/>
    <w:uiPriority w:val="9"/>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semiHidden/>
    <w:unhideWhenUsed/>
    <w:qFormat/>
    <w:uiPriority w:val="9"/>
    <w:pPr>
      <w:keepNext/>
      <w:keepLines/>
      <w:spacing w:line="600" w:lineRule="exact"/>
      <w:ind w:firstLine="643" w:firstLineChars="200"/>
      <w:outlineLvl w:val="2"/>
    </w:pPr>
    <w:rPr>
      <w:b/>
      <w:bCs/>
      <w:sz w:val="32"/>
      <w:szCs w:val="32"/>
    </w:rPr>
  </w:style>
  <w:style w:type="paragraph" w:styleId="6">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7">
    <w:name w:val="index 8"/>
    <w:basedOn w:val="1"/>
    <w:next w:val="1"/>
    <w:qFormat/>
    <w:uiPriority w:val="0"/>
    <w:pPr>
      <w:ind w:left="2940"/>
    </w:pPr>
  </w:style>
  <w:style w:type="paragraph" w:styleId="8">
    <w:name w:val="Normal Indent"/>
    <w:basedOn w:val="1"/>
    <w:next w:val="1"/>
    <w:semiHidden/>
    <w:unhideWhenUsed/>
    <w:qFormat/>
    <w:uiPriority w:val="99"/>
    <w:pPr>
      <w:ind w:firstLine="420"/>
    </w:pPr>
    <w:rPr>
      <w:szCs w:val="20"/>
    </w:rPr>
  </w:style>
  <w:style w:type="paragraph" w:styleId="9">
    <w:name w:val="annotation text"/>
    <w:basedOn w:val="1"/>
    <w:semiHidden/>
    <w:unhideWhenUsed/>
    <w:qFormat/>
    <w:uiPriority w:val="99"/>
    <w:pPr>
      <w:jc w:val="left"/>
    </w:pPr>
  </w:style>
  <w:style w:type="paragraph" w:styleId="10">
    <w:name w:val="Body Text Indent"/>
    <w:basedOn w:val="1"/>
    <w:semiHidden/>
    <w:unhideWhenUsed/>
    <w:qFormat/>
    <w:uiPriority w:val="99"/>
    <w:pPr>
      <w:spacing w:line="200" w:lineRule="exact"/>
      <w:ind w:firstLine="301"/>
    </w:pPr>
    <w:rPr>
      <w:rFonts w:ascii="宋体" w:hAnsi="Courier New"/>
      <w:spacing w:val="-4"/>
      <w:sz w:val="18"/>
      <w:szCs w:val="20"/>
    </w:rPr>
  </w:style>
  <w:style w:type="paragraph" w:styleId="11">
    <w:name w:val="toc 3"/>
    <w:basedOn w:val="1"/>
    <w:next w:val="1"/>
    <w:semiHidden/>
    <w:unhideWhenUsed/>
    <w:qFormat/>
    <w:uiPriority w:val="39"/>
    <w:pPr>
      <w:jc w:val="left"/>
    </w:pPr>
    <w:rPr>
      <w:rFonts w:ascii="Calibri" w:hAnsi="Calibri"/>
      <w:smallCaps/>
      <w:sz w:val="22"/>
      <w:szCs w:val="22"/>
    </w:rPr>
  </w:style>
  <w:style w:type="paragraph" w:styleId="12">
    <w:name w:val="Plain Text"/>
    <w:basedOn w:val="1"/>
    <w:next w:val="6"/>
    <w:link w:val="41"/>
    <w:qFormat/>
    <w:uiPriority w:val="0"/>
    <w:rPr>
      <w:rFonts w:ascii="宋体" w:hAnsi="Courier New"/>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pPr>
      <w:spacing w:before="360" w:after="360"/>
      <w:jc w:val="left"/>
    </w:pPr>
    <w:rPr>
      <w:rFonts w:ascii="Calibri" w:hAnsi="Calibri"/>
      <w:b/>
      <w:bCs/>
      <w:caps/>
      <w:sz w:val="22"/>
      <w:szCs w:val="22"/>
      <w:u w:val="single"/>
    </w:rPr>
  </w:style>
  <w:style w:type="paragraph" w:styleId="16">
    <w:name w:val="List"/>
    <w:basedOn w:val="1"/>
    <w:semiHidden/>
    <w:unhideWhenUsed/>
    <w:qFormat/>
    <w:uiPriority w:val="99"/>
    <w:pPr>
      <w:ind w:left="200" w:hanging="200" w:hangingChars="200"/>
    </w:pPr>
    <w:rPr>
      <w:sz w:val="28"/>
    </w:rPr>
  </w:style>
  <w:style w:type="paragraph" w:styleId="17">
    <w:name w:val="toc 2"/>
    <w:basedOn w:val="1"/>
    <w:next w:val="1"/>
    <w:semiHidden/>
    <w:unhideWhenUsed/>
    <w:qFormat/>
    <w:uiPriority w:val="39"/>
    <w:pPr>
      <w:jc w:val="left"/>
    </w:pPr>
    <w:rPr>
      <w:rFonts w:ascii="Calibri" w:hAnsi="Calibri"/>
      <w:b/>
      <w:bCs/>
      <w:smallCaps/>
      <w:sz w:val="22"/>
      <w:szCs w:val="22"/>
    </w:rPr>
  </w:style>
  <w:style w:type="paragraph" w:styleId="18">
    <w:name w:val="Normal (Web)"/>
    <w:basedOn w:val="1"/>
    <w:qFormat/>
    <w:uiPriority w:val="0"/>
    <w:pPr>
      <w:spacing w:beforeAutospacing="1" w:afterAutospacing="1" w:line="560" w:lineRule="exact"/>
      <w:ind w:firstLine="872" w:firstLineChars="200"/>
      <w:jc w:val="left"/>
    </w:pPr>
    <w:rPr>
      <w:rFonts w:ascii="等线" w:hAnsi="等线" w:eastAsia="等线" w:cs="Calibri"/>
      <w:kern w:val="0"/>
      <w:sz w:val="24"/>
    </w:rPr>
  </w:style>
  <w:style w:type="paragraph" w:styleId="19">
    <w:name w:val="Title"/>
    <w:basedOn w:val="1"/>
    <w:next w:val="1"/>
    <w:qFormat/>
    <w:uiPriority w:val="10"/>
    <w:pPr>
      <w:spacing w:before="240" w:after="60"/>
      <w:jc w:val="center"/>
      <w:outlineLvl w:val="0"/>
    </w:pPr>
    <w:rPr>
      <w:rFonts w:ascii="Cambria" w:hAnsi="Cambria"/>
      <w:b/>
      <w:bCs/>
      <w:sz w:val="32"/>
      <w:szCs w:val="32"/>
    </w:rPr>
  </w:style>
  <w:style w:type="paragraph" w:styleId="20">
    <w:name w:val="Body Text First Indent 2"/>
    <w:basedOn w:val="1"/>
    <w:qFormat/>
    <w:uiPriority w:val="1"/>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semiHidden/>
    <w:unhideWhenUsed/>
    <w:qFormat/>
    <w:uiPriority w:val="99"/>
  </w:style>
  <w:style w:type="character" w:styleId="26">
    <w:name w:val="Emphasis"/>
    <w:basedOn w:val="23"/>
    <w:qFormat/>
    <w:uiPriority w:val="0"/>
    <w:rPr>
      <w:i/>
    </w:rPr>
  </w:style>
  <w:style w:type="character" w:styleId="27">
    <w:name w:val="Hyperlink"/>
    <w:semiHidden/>
    <w:unhideWhenUsed/>
    <w:qFormat/>
    <w:uiPriority w:val="99"/>
    <w:rPr>
      <w:color w:val="0000FF"/>
      <w:u w:val="single"/>
    </w:rPr>
  </w:style>
  <w:style w:type="character" w:styleId="28">
    <w:name w:val="annotation reference"/>
    <w:basedOn w:val="23"/>
    <w:qFormat/>
    <w:uiPriority w:val="0"/>
    <w:rPr>
      <w:sz w:val="21"/>
      <w:szCs w:val="21"/>
    </w:rPr>
  </w:style>
  <w:style w:type="paragraph" w:customStyle="1" w:styleId="29">
    <w:name w:val="Title1"/>
    <w:basedOn w:val="1"/>
    <w:next w:val="1"/>
    <w:qFormat/>
    <w:uiPriority w:val="0"/>
    <w:pPr>
      <w:jc w:val="center"/>
      <w:outlineLvl w:val="0"/>
    </w:pPr>
    <w:rPr>
      <w:rFonts w:ascii="Calibri Light" w:hAnsi="Calibri Light" w:eastAsia="Arial Unicode MS"/>
      <w:b/>
    </w:rPr>
  </w:style>
  <w:style w:type="paragraph" w:customStyle="1" w:styleId="30">
    <w:name w:val="Default"/>
    <w:next w:val="3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1">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32">
    <w:name w:val="表格文字"/>
    <w:basedOn w:val="1"/>
    <w:next w:val="2"/>
    <w:qFormat/>
    <w:uiPriority w:val="99"/>
    <w:pPr>
      <w:spacing w:before="25" w:after="25"/>
    </w:pPr>
    <w:rPr>
      <w:bCs/>
      <w:spacing w:val="10"/>
      <w:sz w:val="24"/>
      <w:szCs w:val="20"/>
    </w:rPr>
  </w:style>
  <w:style w:type="character" w:customStyle="1" w:styleId="3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34">
    <w:name w:val="正文2"/>
    <w:basedOn w:val="1"/>
    <w:qFormat/>
    <w:uiPriority w:val="0"/>
    <w:pPr>
      <w:adjustRightInd w:val="0"/>
      <w:spacing w:before="156" w:line="360" w:lineRule="auto"/>
      <w:ind w:firstLine="510" w:firstLineChars="200"/>
    </w:pPr>
    <w:rPr>
      <w:sz w:val="24"/>
      <w:szCs w:val="20"/>
    </w:rPr>
  </w:style>
  <w:style w:type="paragraph" w:styleId="35">
    <w:name w:val="List Paragraph"/>
    <w:basedOn w:val="1"/>
    <w:qFormat/>
    <w:uiPriority w:val="34"/>
    <w:pPr>
      <w:ind w:firstLine="420" w:firstLineChars="200"/>
    </w:pPr>
  </w:style>
  <w:style w:type="paragraph" w:customStyle="1" w:styleId="36">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8">
    <w:name w:val="自定义正文"/>
    <w:qFormat/>
    <w:uiPriority w:val="0"/>
    <w:pPr>
      <w:spacing w:line="360" w:lineRule="auto"/>
      <w:ind w:firstLine="420" w:firstLineChars="200"/>
    </w:pPr>
    <w:rPr>
      <w:rFonts w:ascii="宋体" w:hAnsi="宋体" w:eastAsia="宋体" w:cs="Times New Roman"/>
      <w:sz w:val="28"/>
      <w:lang w:val="en-US" w:eastAsia="zh-CN" w:bidi="ar-SA"/>
    </w:rPr>
  </w:style>
  <w:style w:type="paragraph" w:customStyle="1" w:styleId="39">
    <w:name w:val="表格"/>
    <w:basedOn w:val="1"/>
    <w:qFormat/>
    <w:uiPriority w:val="0"/>
    <w:pPr>
      <w:adjustRightInd w:val="0"/>
      <w:snapToGrid w:val="0"/>
      <w:spacing w:line="288" w:lineRule="auto"/>
      <w:jc w:val="center"/>
    </w:pPr>
    <w:rPr>
      <w:rFonts w:ascii="仿宋" w:hAnsi="仿宋" w:eastAsia="仿宋"/>
      <w:lang w:val="zh-CN"/>
    </w:rPr>
  </w:style>
  <w:style w:type="paragraph" w:customStyle="1" w:styleId="40">
    <w:name w:val="列出段落1"/>
    <w:basedOn w:val="1"/>
    <w:qFormat/>
    <w:uiPriority w:val="0"/>
    <w:pPr>
      <w:spacing w:before="100" w:beforeAutospacing="1" w:after="100" w:afterAutospacing="1" w:line="360" w:lineRule="auto"/>
      <w:ind w:firstLine="420" w:firstLineChars="200"/>
    </w:pPr>
  </w:style>
  <w:style w:type="character" w:customStyle="1" w:styleId="41">
    <w:name w:val="纯文本 字符"/>
    <w:basedOn w:val="23"/>
    <w:link w:val="12"/>
    <w:qFormat/>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555f0fd4-c464-4335-b438-4d739e375546</errorID>
      <errorWord>分00秒</errorWord>
      <group>L1_AI</group>
      <groupName>深度校对</groupName>
      <ability>L2_AI_Grammar</ability>
      <abilityName>语法纠错</abilityName>
      <candidateList>
        <item>分</item>
      </candidateList>
      <explain/>
      <paraID>35FC538A</paraID>
      <start>127</start>
      <end>131</end>
      <status>unmodified</status>
      <modifiedWord/>
      <trackRevisions>false</trackRevisions>
    </reviewItem>
    <reviewItem>
      <errorID>1e230edc-5824-4101-a136-8f3ff49ea55a</errorID>
      <errorWord>[2026]779号</errorWord>
      <group>L1_Knowledge</group>
      <groupName>知识性问题</groupName>
      <ability>L2_Knowledge</ability>
      <abilityName>其他知识</abilityName>
      <candidateList>
        <item>〔2026〕779号</item>
      </candidateList>
      <explain>发文字号格式错误。</explain>
      <paraID>67D4A7B4</paraID>
      <start>11</start>
      <end>21</end>
      <status>unmodified</status>
      <modifiedWord/>
      <trackRevisions>false</trackRevisions>
    </reviewItem>
    <reviewItem>
      <errorID>c451631b-4959-4612-a292-056c24987b88</errorID>
      <errorWord>[2026]779号</errorWord>
      <group>L1_Knowledge</group>
      <groupName>知识性问题</groupName>
      <ability>L2_Knowledge</ability>
      <abilityName>其他知识</abilityName>
      <candidateList>
        <item>〔2026〕779号</item>
      </candidateList>
      <explain>发文字号格式错误。</explain>
      <paraID>67D4A7B4</paraID>
      <start>30</start>
      <end>40</end>
      <status>unmodified</status>
      <modifiedWord/>
      <trackRevisions>false</trackRevisions>
    </reviewItem>
    <reviewItem>
      <errorID>fe42c181-7423-40f6-9be9-6ea4fecf1774</errorID>
      <errorWord>(</errorWord>
      <group>L1_Format</group>
      <groupName>格式问题</groupName>
      <ability>L2_HalfPunc</ability>
      <abilityName>全半角检查</abilityName>
      <candidateList>
        <item>（</item>
      </candidateList>
      <explain>文本全半角错误。</explain>
      <paraID>1EA49F9E</paraID>
      <start>15</start>
      <end>16</end>
      <status>unmodified</status>
      <modifiedWord/>
      <trackRevisions>false</trackRevisions>
    </reviewItem>
    <reviewItem>
      <errorID>e5834511-2198-4514-806c-d8967c702ec8</errorID>
      <errorWord>）</errorWord>
      <group>L1_AI</group>
      <groupName>深度校对</groupName>
      <ability>L2_AI_Punc</ability>
      <abilityName>标点纠错</abilityName>
      <candidateList>
        <item>) </item>
      </candidateList>
      <explain/>
      <paraID>1EA49F9E</paraID>
      <start>27</start>
      <end>28</end>
      <status>unmodified</status>
      <modifiedWord/>
      <trackRevisions>false</trackRevisions>
    </reviewItem>
    <reviewItem>
      <errorID>32c756ce-fbb9-42b9-91ee-44e521481167</errorID>
      <errorWord>(</errorWord>
      <group>L1_Format</group>
      <groupName>格式问题</groupName>
      <ability>L2_HalfPunc</ability>
      <abilityName>全半角检查</abilityName>
      <candidateList>
        <item>（</item>
      </candidateList>
      <explain>文本全半角错误。</explain>
      <paraID>45D4F77B</paraID>
      <start>15</start>
      <end>16</end>
      <status>unmodified</status>
      <modifiedWord/>
      <trackRevisions>false</trackRevisions>
    </reviewItem>
    <reviewItem>
      <errorID>9df41bb0-062f-4a44-a161-5389139c213f</errorID>
      <errorWord>）</errorWord>
      <group>L1_AI</group>
      <groupName>深度校对</groupName>
      <ability>L2_AI_Punc</ability>
      <abilityName>标点纠错</abilityName>
      <candidateList>
        <item>) </item>
      </candidateList>
      <explain/>
      <paraID>45D4F77B</paraID>
      <start>27</start>
      <end>28</end>
      <status>unmodified</status>
      <modifiedWord/>
      <trackRevisions>false</trackRevisions>
    </reviewItem>
    <reviewItem>
      <errorID>37db982d-4b14-4d10-84d0-b34789d58fbd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36A90F12</paraID>
      <start>41</start>
      <end>42</end>
      <status>unmodified</status>
      <modifiedWord/>
      <trackRevisions>false</trackRevisions>
    </reviewItem>
    <reviewItem>
      <errorID>be206584-b603-4e92-a701-ffe92df9be24</errorID>
      <errorWord>双拥</errorWord>
      <group>L1_AI</group>
      <groupName>深度校对</groupName>
      <ability>L2_AI_Grammar</ability>
      <abilityName>语法纠错</abilityName>
      <candidateList>
        <item>大道双拥</item>
      </candidateList>
      <explain/>
      <paraID>4B06BC66</paraID>
      <start>27</start>
      <end>29</end>
      <status>unmodified</status>
      <modifiedWord/>
      <trackRevisions>false</trackRevisions>
    </reviewItem>
    <reviewItem>
      <errorID>e01d1ea1-dd94-4b1e-a080-0c04621e2e2d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4B06BC66</paraID>
      <start>95</start>
      <end>96</end>
      <status>unmodified</status>
      <modifiedWord/>
      <trackRevisions>false</trackRevisions>
    </reviewItem>
    <reviewItem>
      <errorID>ed2147ac-527d-4e44-ba7d-467e62b52049</errorID>
      <errorWord>)</errorWord>
      <group>L1_Format</group>
      <groupName>格式问题</groupName>
      <ability>L2_HalfPunc</ability>
      <abilityName>全半角检查</abilityName>
      <candidateList>
        <item>）</item>
      </candidateList>
      <explain>文本全半角错误。</explain>
      <paraID>63058B39</paraID>
      <start>39</start>
      <end>40</end>
      <status>unmodified</status>
      <modifiedWord/>
      <trackRevisions>false</trackRevisions>
    </reviewItem>
    <reviewItem>
      <errorID>bdc30282-9d1f-4360-86e9-f49f72acc8ce</errorID>
      <errorWord>)</errorWord>
      <group>L1_Format</group>
      <groupName>格式问题</groupName>
      <ability>L2_HalfPunc</ability>
      <abilityName>全半角检查</abilityName>
      <candidateList>
        <item>）</item>
      </candidateList>
      <explain>文本全半角错误。</explain>
      <paraID>1723B8EA</paraID>
      <start>39</start>
      <end>40</end>
      <status>unmodified</status>
      <modifiedWord/>
      <trackRevisions>false</trackRevisions>
    </reviewItem>
    <reviewItem>
      <errorID>7121f0e0-706a-4615-8b05-e507ebaf30b3</errorID>
      <errorWord>:</errorWord>
      <group>L1_Format</group>
      <groupName>格式问题</groupName>
      <ability>L2_HalfPunc</ability>
      <abilityName>全半角检查</abilityName>
      <candidateList>
        <item>：</item>
      </candidateList>
      <explain>文本全半角错误。</explain>
      <paraID>3A54D3F9</paraID>
      <start>4</start>
      <end>5</end>
      <status>unmodified</status>
      <modifiedWord/>
      <trackRevisions>false</trackRevisions>
    </reviewItem>
    <reviewItem>
      <errorID>9157d692-28fa-4ffe-94b7-612015b61cbf</errorID>
      <errorWord>-</errorWord>
      <group>L1_Format</group>
      <groupName>格式问题</groupName>
      <ability>L2_HalfPunc</ability>
      <abilityName>全半角检查</abilityName>
      <candidateList>
        <item>－</item>
      </candidateList>
      <explain>文本全半角错误。</explain>
      <paraID>3A54D3F9</paraID>
      <start>113</start>
      <end>114</end>
      <status>unmodified</status>
      <modifiedWord/>
      <trackRevisions>false</trackRevisions>
    </reviewItem>
    <reviewItem>
      <errorID>5a9dd99f-9289-4fa5-b275-da41519d3b3d</errorID>
      <errorWord>-</errorWord>
      <group>L1_Format</group>
      <groupName>格式问题</groupName>
      <ability>L2_HalfPunc</ability>
      <abilityName>全半角检查</abilityName>
      <candidateList>
        <item>－</item>
      </candidateList>
      <explain>文本全半角错误。</explain>
      <paraID>3A54D3F9</paraID>
      <start>118</start>
      <end>119</end>
      <status>unmodified</status>
      <modifiedWord/>
      <trackRevisions>false</trackRevisions>
    </reviewItem>
    <reviewItem>
      <errorID>43d79783-826a-4bc6-b33e-1744185e9978</errorID>
      <errorWord>-</errorWord>
      <group>L1_Format</group>
      <groupName>格式问题</groupName>
      <ability>L2_HalfPunc</ability>
      <abilityName>全半角检查</abilityName>
      <candidateList>
        <item>－</item>
      </candidateList>
      <explain>文本全半角错误。</explain>
      <paraID>3A54D3F9</paraID>
      <start>125</start>
      <end>126</end>
      <status>unmodified</status>
      <modifiedWord/>
      <trackRevisions>false</trackRevisions>
    </reviewItem>
    <reviewItem>
      <errorID>1a3c8e66-8389-489e-940b-af04ee9a32d1</errorID>
      <errorWord>-</errorWord>
      <group>L1_Format</group>
      <groupName>格式问题</groupName>
      <ability>L2_HalfPunc</ability>
      <abilityName>全半角检查</abilityName>
      <candidateList>
        <item>－</item>
      </candidateList>
      <explain>文本全半角错误。</explain>
      <paraID>3A54D3F9</paraID>
      <start>131</start>
      <end>132</end>
      <status>unmodified</status>
      <modifiedWord/>
      <trackRevisions>false</trackRevisions>
    </reviewItem>
    <reviewItem>
      <errorID>41a91f42-b8bd-4d77-b679-48265cfcffc2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10DBA06A</paraID>
      <start>0</start>
      <end>2</end>
      <status>unmodified</status>
      <modifiedWord/>
      <trackRevisions>false</trackRevisions>
    </reviewItem>
    <reviewItem>
      <errorID>f337e865-5929-4c7d-aa9c-cbfc9df3c331</errorID>
      <errorWord>分00秒</errorWord>
      <group>L1_AI</group>
      <groupName>深度校对</groupName>
      <ability>L2_AI_Grammar</ability>
      <abilityName>语法纠错</abilityName>
      <candidateList>
        <item>分</item>
      </candidateList>
      <explain/>
      <paraID>10DBA06A</paraID>
      <start>32</start>
      <end>36</end>
      <status>unmodified</status>
      <modifiedWord/>
      <trackRevisions>false</trackRevisions>
    </reviewItem>
    <reviewItem>
      <errorID>7dea8c3f-e860-4fc4-85e2-3f3bc3dc1a08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636610B4</paraID>
      <start>0</start>
      <end>2</end>
      <status>unmodified</status>
      <modifiedWord/>
      <trackRevisions>false</trackRevisions>
    </reviewItem>
    <reviewItem>
      <errorID>e340edb0-d64e-49d1-9048-742cf55c5cd8</errorID>
      <errorWord>间</errorWord>
      <group>L1_Word</group>
      <groupName>字词问题</groupName>
      <ability>L2_Typo</ability>
      <abilityName>字词错误</abilityName>
      <candidateList>
        <item>间之</item>
      </candidateList>
      <explain/>
      <paraID>41283C54</paraID>
      <start>55</start>
      <end>56</end>
      <status>unmodified</status>
      <modifiedWord/>
      <trackRevisions>false</trackRevisions>
    </reviewItem>
    <reviewItem>
      <errorID>5883c7e3-40b7-48b1-b25f-891eeff2ffc0</errorID>
      <errorWord>操作合</errorWord>
      <group>L1_Word</group>
      <groupName>字词问题</groupName>
      <ability>L2_Typo</ability>
      <abilityName>字词错误</abilityName>
      <candidateList>
        <item>操作台</item>
      </candidateList>
      <explain/>
      <paraID>597FC4DC</paraID>
      <start>8</start>
      <end>11</end>
      <status>unmodified</status>
      <modifiedWord/>
      <trackRevisions>false</trackRevisions>
    </reviewItem>
    <reviewItem>
      <errorID>56c17e67-9435-4e0f-8ed5-95ce33afd048</errorID>
      <errorWord>可以</errorWord>
      <group>L1_AI</group>
      <groupName>深度校对</groupName>
      <ability>L2_AI_Grammar</ability>
      <abilityName>语法纠错</abilityName>
      <candidateList>
        <item>，供应商可以</item>
      </candidateList>
      <explain/>
      <paraID> DBC0656</paraID>
      <start>37</start>
      <end>39</end>
      <status>unmodified</status>
      <modifiedWord/>
      <trackRevisions>false</trackRevisions>
    </reviewItem>
    <reviewItem>
      <errorID>72ff45db-802b-4364-bbd2-e91a5fb413a5</errorID>
      <errorWord>“</errorWord>
      <group>L1_AI</group>
      <groupName>深度校对</groupName>
      <ability>L2_AI_Punc</ability>
      <abilityName>标点纠错</abilityName>
      <candidateList>
        <item>，</item>
      </candidateList>
      <explain/>
      <paraID> DBC0656</paraID>
      <start>130</start>
      <end>131</end>
      <status>unmodified</status>
      <modifiedWord/>
      <trackRevisions>false</trackRevisions>
    </reviewItem>
    <reviewItem>
      <errorID>d2a651de-71a4-4d00-929f-4f122dbbfcda</errorID>
      <errorWord>”</errorWord>
      <group>L1_AI</group>
      <groupName>深度校对</groupName>
      <ability>L2_AI_Punc</ability>
      <abilityName>标点纠错</abilityName>
      <candidateList>
        <item/>
      </candidateList>
      <explain/>
      <paraID> DBC0656</paraID>
      <start>138</start>
      <end>139</end>
      <status>unmodified</status>
      <modifiedWord/>
      <trackRevisions>false</trackRevisions>
    </reviewItem>
    <reviewItem>
      <errorID>1e2ae841-20b4-453b-8dd8-0187532e59ed</errorID>
      <errorWord>分00秒</errorWord>
      <group>L1_AI</group>
      <groupName>深度校对</groupName>
      <ability>L2_AI_Grammar</ability>
      <abilityName>语法纠错</abilityName>
      <candidateList>
        <item>分</item>
      </candidateList>
      <explain/>
      <paraID>6F8EF5F5</paraID>
      <start>28</start>
      <end>32</end>
      <status>unmodified</status>
      <modifiedWord/>
      <trackRevisions>false</trackRevisions>
    </reviewItem>
    <reviewItem>
      <errorID>3299ed44-ffa5-4e17-85dc-47cbe900f12a</errorID>
      <errorWord>)</errorWord>
      <group>L1_Format</group>
      <groupName>格式问题</groupName>
      <ability>L2_HalfPunc</ability>
      <abilityName>全半角检查</abilityName>
      <candidateList>
        <item>）</item>
      </candidateList>
      <explain>文本全半角错误。</explain>
      <paraID> 29B9ADC</paraID>
      <start>129</start>
      <end>130</end>
      <status>unmodified</status>
      <modifiedWord/>
      <trackRevisions>false</trackRevisions>
    </reviewItem>
    <reviewItem>
      <errorID>ae832a31-89c5-403a-af67-310db564b463</errorID>
      <errorWord>（</errorWord>
      <group>L1_Punc</group>
      <groupName>标点问题</groupName>
      <ability>L2_Punc</ability>
      <abilityName>标点符号检查</abilityName>
      <candidateList/>
      <explain>同一形式括号套用。</explain>
      <paraID>4604FAA1</paraID>
      <start>53</start>
      <end>54</end>
      <status>unmodified</status>
      <modifiedWord/>
      <trackRevisions>false</trackRevisions>
    </reviewItem>
    <reviewItem>
      <errorID>5385d58e-43de-4a95-b48e-686e06b1529b</errorID>
      <errorWord>）</errorWord>
      <group>L1_Punc</group>
      <groupName>标点问题</groupName>
      <ability>L2_Punc</ability>
      <abilityName>标点符号检查</abilityName>
      <candidateList/>
      <explain>同一形式括号套用。</explain>
      <paraID>4604FAA1</paraID>
      <start>62</start>
      <end>63</end>
      <status>unmodified</status>
      <modifiedWord/>
      <trackRevisions>false</trackRevisions>
    </reviewItem>
    <reviewItem>
      <errorID>86fdcaa3-f3cf-48b2-81d0-b48c145e505b</errorID>
      <errorWord>-</errorWord>
      <group>L1_Format</group>
      <groupName>格式问题</groupName>
      <ability>L2_HalfPunc</ability>
      <abilityName>全半角检查</abilityName>
      <candidateList>
        <item>－</item>
      </candidateList>
      <explain>文本全半角错误。</explain>
      <paraID>4604FAA1</paraID>
      <start>63</start>
      <end>64</end>
      <status>unmodified</status>
      <modifiedWord/>
      <trackRevisions>false</trackRevisions>
    </reviewItem>
    <reviewItem>
      <errorID>d5543b33-cb32-4b77-b232-95f4389e7e20</errorID>
      <errorWord>-</errorWord>
      <group>L1_Format</group>
      <groupName>格式问题</groupName>
      <ability>L2_HalfPunc</ability>
      <abilityName>全半角检查</abilityName>
      <candidateList>
        <item>－</item>
      </candidateList>
      <explain>文本全半角错误。</explain>
      <paraID>4604FAA1</paraID>
      <start>68</start>
      <end>69</end>
      <status>unmodified</status>
      <modifiedWord/>
      <trackRevisions>false</trackRevisions>
    </reviewItem>
    <reviewItem>
      <errorID>1ab871ce-4bc5-48a5-a3cb-155d34d8d98e</errorID>
      <errorWord>-</errorWord>
      <group>L1_Format</group>
      <groupName>格式问题</groupName>
      <ability>L2_HalfPunc</ability>
      <abilityName>全半角检查</abilityName>
      <candidateList>
        <item>－</item>
      </candidateList>
      <explain>文本全半角错误。</explain>
      <paraID>4604FAA1</paraID>
      <start>77</start>
      <end>78</end>
      <status>unmodified</status>
      <modifiedWord/>
      <trackRevisions>false</trackRevisions>
    </reviewItem>
    <reviewItem>
      <errorID>fafd42ee-45b5-4249-b954-6c5117af9a50</errorID>
      <errorWord>-</errorWord>
      <group>L1_Format</group>
      <groupName>格式问题</groupName>
      <ability>L2_HalfPunc</ability>
      <abilityName>全半角检查</abilityName>
      <candidateList>
        <item>－</item>
      </candidateList>
      <explain>文本全半角错误。</explain>
      <paraID>4604FAA1</paraID>
      <start>82</start>
      <end>83</end>
      <status>unmodified</status>
      <modifiedWord/>
      <trackRevisions>false</trackRevisions>
    </reviewItem>
    <reviewItem>
      <errorID>f1e9581c-078d-4f56-a0bc-96c32912a01f</errorID>
      <errorWord>（</errorWord>
      <group>L1_Punc</group>
      <groupName>标点问题</groupName>
      <ability>L2_Punc</ability>
      <abilityName>标点符号检查</abilityName>
      <candidateList/>
      <explain>同一形式括号套用。</explain>
      <paraID>1D18F46B</paraID>
      <start>50</start>
      <end>51</end>
      <status>unmodified</status>
      <modifiedWord/>
      <trackRevisions>false</trackRevisions>
    </reviewItem>
    <reviewItem>
      <errorID>db62bdab-98a2-4719-9d55-cdc647f937ce</errorID>
      <errorWord>）</errorWord>
      <group>L1_Punc</group>
      <groupName>标点问题</groupName>
      <ability>L2_Punc</ability>
      <abilityName>标点符号检查</abilityName>
      <candidateList/>
      <explain>同一形式括号套用。</explain>
      <paraID>1D18F46B</paraID>
      <start>59</start>
      <end>60</end>
      <status>unmodified</status>
      <modifiedWord/>
      <trackRevisions>false</trackRevisions>
    </reviewItem>
    <reviewItem>
      <errorID>a17a15af-5032-4e17-a5cc-d9dab9a0d4f8</errorID>
      <errorWord>-</errorWord>
      <group>L1_Format</group>
      <groupName>格式问题</groupName>
      <ability>L2_HalfPunc</ability>
      <abilityName>全半角检查</abilityName>
      <candidateList>
        <item>－</item>
      </candidateList>
      <explain>文本全半角错误。</explain>
      <paraID>1D18F46B</paraID>
      <start>60</start>
      <end>61</end>
      <status>unmodified</status>
      <modifiedWord/>
      <trackRevisions>false</trackRevisions>
    </reviewItem>
    <reviewItem>
      <errorID>b60b7295-08e4-4eb2-bd17-94f555d394e9</errorID>
      <errorWord>-</errorWord>
      <group>L1_Format</group>
      <groupName>格式问题</groupName>
      <ability>L2_HalfPunc</ability>
      <abilityName>全半角检查</abilityName>
      <candidateList>
        <item>－</item>
      </candidateList>
      <explain>文本全半角错误。</explain>
      <paraID>1D18F46B</paraID>
      <start>65</start>
      <end>66</end>
      <status>unmodified</status>
      <modifiedWord/>
      <trackRevisions>false</trackRevisions>
    </reviewItem>
    <reviewItem>
      <errorID>63415f41-8632-4acd-8a8a-b44a502d35f7</errorID>
      <errorWord>-</errorWord>
      <group>L1_Format</group>
      <groupName>格式问题</groupName>
      <ability>L2_HalfPunc</ability>
      <abilityName>全半角检查</abilityName>
      <candidateList>
        <item>－</item>
      </candidateList>
      <explain>文本全半角错误。</explain>
      <paraID>1D18F46B</paraID>
      <start>74</start>
      <end>75</end>
      <status>unmodified</status>
      <modifiedWord/>
      <trackRevisions>false</trackRevisions>
    </reviewItem>
    <reviewItem>
      <errorID>7b0a26bb-59f0-4982-b367-4a7c29d1b0f5</errorID>
      <errorWord>-</errorWord>
      <group>L1_Format</group>
      <groupName>格式问题</groupName>
      <ability>L2_HalfPunc</ability>
      <abilityName>全半角检查</abilityName>
      <candidateList>
        <item>－</item>
      </candidateList>
      <explain>文本全半角错误。</explain>
      <paraID>1D18F46B</paraID>
      <start>79</start>
      <end>80</end>
      <status>unmodified</status>
      <modifiedWord/>
      <trackRevisions>false</trackRevisions>
    </reviewItem>
    <reviewItem>
      <errorID>02e9caea-3b17-46a3-bd2d-12f52fea2b3d</errorID>
      <errorWord>（</errorWord>
      <group>L1_Punc</group>
      <groupName>标点问题</groupName>
      <ability>L2_Punc</ability>
      <abilityName>标点符号检查</abilityName>
      <candidateList/>
      <explain>同一形式括号套用。</explain>
      <paraID>4A39EE21</paraID>
      <start>160</start>
      <end>161</end>
      <status>unmodified</status>
      <modifiedWord/>
      <trackRevisions>false</trackRevisions>
    </reviewItem>
    <reviewItem>
      <errorID>3e1db6bc-1e88-4959-9659-54819e37b330</errorID>
      <errorWord>）</errorWord>
      <group>L1_Punc</group>
      <groupName>标点问题</groupName>
      <ability>L2_Punc</ability>
      <abilityName>标点符号检查</abilityName>
      <candidateList/>
      <explain>同一形式括号套用。</explain>
      <paraID>4A39EE21</paraID>
      <start>164</start>
      <end>165</end>
      <status>unmodified</status>
      <modifiedWord/>
      <trackRevisions>false</trackRevisions>
    </reviewItem>
    <reviewItem>
      <errorID>64e204f1-232d-4910-acfa-59603fcc7ab5</errorID>
      <errorWord>：</errorWord>
      <group>L1_Format</group>
      <groupName>格式问题</groupName>
      <ability>L2_HalfPunc</ability>
      <abilityName>全半角检查</abilityName>
      <candidateList>
        <item>:</item>
      </candidateList>
      <explain>文本全半角错误。</explain>
      <paraID>5C9DCFD3</paraID>
      <start>249</start>
      <end>250</end>
      <status>unmodified</status>
      <modifiedWord/>
      <trackRevisions>false</trackRevisions>
    </reviewItem>
    <reviewItem>
      <errorID>32705487-4c88-484d-8e8e-a81a698230ba</errorID>
      <errorWord>：</errorWord>
      <group>L1_Format</group>
      <groupName>格式问题</groupName>
      <ability>L2_HalfPunc</ability>
      <abilityName>全半角检查</abilityName>
      <candidateList>
        <item>:</item>
      </candidateList>
      <explain>文本全半角错误。</explain>
      <paraID>36571D56</paraID>
      <start>154</start>
      <end>155</end>
      <status>unmodified</status>
      <modifiedWord/>
      <trackRevisions>false</trackRevisions>
    </reviewItem>
    <reviewItem>
      <errorID>ede08a39-0963-4f8b-ab18-e2878c0f2ddb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8D037E3</paraID>
      <start>0</start>
      <end>2</end>
      <status>unmodified</status>
      <modifiedWord/>
      <trackRevisions>false</trackRevisions>
    </reviewItem>
    <reviewItem>
      <errorID>8f846ed9-5778-41b6-8c70-ec43c16d0aab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3D1E3E5F</paraID>
      <start>0</start>
      <end>2</end>
      <status>unmodified</status>
      <modifiedWord/>
      <trackRevisions>false</trackRevisions>
    </reviewItem>
    <reviewItem>
      <errorID>f966a8df-6a45-4f29-8efe-c7706427aa6a</errorID>
      <errorWord>-</errorWord>
      <group>L1_Format</group>
      <groupName>格式问题</groupName>
      <ability>L2_HalfPunc</ability>
      <abilityName>全半角检查</abilityName>
      <candidateList>
        <item>－</item>
      </candidateList>
      <explain>文本全半角错误。</explain>
      <paraID>2283CE58</paraID>
      <start>9</start>
      <end>10</end>
      <status>unmodified</status>
      <modifiedWord/>
      <trackRevisions>false</trackRevisions>
    </reviewItem>
    <reviewItem>
      <errorID>f64a600d-07cc-477f-90ca-7d4a54273f08</errorID>
      <errorWord>(</errorWord>
      <group>L1_Format</group>
      <groupName>格式问题</groupName>
      <ability>L2_HalfPunc</ability>
      <abilityName>全半角检查</abilityName>
      <candidateList>
        <item>（</item>
      </candidateList>
      <explain>文本全半角错误。</explain>
      <paraID>6D3F9F0D</paraID>
      <start>7</start>
      <end>8</end>
      <status>unmodified</status>
      <modifiedWord/>
      <trackRevisions>false</trackRevisions>
    </reviewItem>
    <reviewItem>
      <errorID>208fd955-65ef-4bb3-85d5-e8c1596d94f9</errorID>
      <errorWord>-</errorWord>
      <group>L1_Format</group>
      <groupName>格式问题</groupName>
      <ability>L2_HalfPunc</ability>
      <abilityName>全半角检查</abilityName>
      <candidateList>
        <item>－</item>
      </candidateList>
      <explain>文本全半角错误。</explain>
      <paraID>6D3F9F0D</paraID>
      <start>12</start>
      <end>13</end>
      <status>unmodified</status>
      <modifiedWord/>
      <trackRevisions>false</trackRevisions>
    </reviewItem>
    <reviewItem>
      <errorID>be8ce7ef-6c38-41d8-831e-c569f42754bb</errorID>
      <errorWord>-</errorWord>
      <group>L1_Format</group>
      <groupName>格式问题</groupName>
      <ability>L2_HalfPunc</ability>
      <abilityName>全半角检查</abilityName>
      <candidateList>
        <item>－</item>
      </candidateList>
      <explain>文本全半角错误。</explain>
      <paraID>23589401</paraID>
      <start>9</start>
      <end>10</end>
      <status>unmodified</status>
      <modifiedWord/>
      <trackRevisions>false</trackRevisions>
    </reviewItem>
    <reviewItem>
      <errorID>679da0e1-b4de-4bbe-b1a4-821c83347a85</errorID>
      <errorWord>(</errorWord>
      <group>L1_Format</group>
      <groupName>格式问题</groupName>
      <ability>L2_HalfPunc</ability>
      <abilityName>全半角检查</abilityName>
      <candidateList>
        <item>（</item>
      </candidateList>
      <explain>文本全半角错误。</explain>
      <paraID> A6A81A2</paraID>
      <start>7</start>
      <end>8</end>
      <status>unmodified</status>
      <modifiedWord/>
      <trackRevisions>false</trackRevisions>
    </reviewItem>
    <reviewItem>
      <errorID>a1632fb0-a997-4024-890f-b0c3c53af141</errorID>
      <errorWord>-</errorWord>
      <group>L1_Format</group>
      <groupName>格式问题</groupName>
      <ability>L2_HalfPunc</ability>
      <abilityName>全半角检查</abilityName>
      <candidateList>
        <item>－</item>
      </candidateList>
      <explain>文本全半角错误。</explain>
      <paraID> A6A81A2</paraID>
      <start>12</start>
      <end>13</end>
      <status>unmodified</status>
      <modifiedWord/>
      <trackRevisions>false</trackRevisions>
    </reviewItem>
    <reviewItem>
      <errorID>b3e720f4-5fd0-4597-96bc-fd4f7730dda1</errorID>
      <errorWord>-</errorWord>
      <group>L1_Format</group>
      <groupName>格式问题</groupName>
      <ability>L2_HalfPunc</ability>
      <abilityName>全半角检查</abilityName>
      <candidateList>
        <item>－</item>
      </candidateList>
      <explain>文本全半角错误。</explain>
      <paraID>626D15E4</paraID>
      <start>9</start>
      <end>10</end>
      <status>unmodified</status>
      <modifiedWord/>
      <trackRevisions>false</trackRevisions>
    </reviewItem>
    <reviewItem>
      <errorID>913e6e8e-466f-4123-8e81-1b265775a0d5</errorID>
      <errorWord>(</errorWord>
      <group>L1_Format</group>
      <groupName>格式问题</groupName>
      <ability>L2_HalfPunc</ability>
      <abilityName>全半角检查</abilityName>
      <candidateList>
        <item>（</item>
      </candidateList>
      <explain>文本全半角错误。</explain>
      <paraID>1E2AE23F</paraID>
      <start>7</start>
      <end>8</end>
      <status>unmodified</status>
      <modifiedWord/>
      <trackRevisions>false</trackRevisions>
    </reviewItem>
    <reviewItem>
      <errorID>f56a96f0-3e41-4459-9d65-31fa63c86641</errorID>
      <errorWord>-</errorWord>
      <group>L1_Format</group>
      <groupName>格式问题</groupName>
      <ability>L2_HalfPunc</ability>
      <abilityName>全半角检查</abilityName>
      <candidateList>
        <item>－</item>
      </candidateList>
      <explain>文本全半角错误。</explain>
      <paraID>1E2AE23F</paraID>
      <start>12</start>
      <end>13</end>
      <status>unmodified</status>
      <modifiedWord/>
      <trackRevisions>false</trackRevisions>
    </reviewItem>
    <reviewItem>
      <errorID>6111b65d-aa30-4eba-ac5c-6ebeb02d01d9</errorID>
      <errorWord>-</errorWord>
      <group>L1_Format</group>
      <groupName>格式问题</groupName>
      <ability>L2_HalfPunc</ability>
      <abilityName>全半角检查</abilityName>
      <candidateList>
        <item>－</item>
      </candidateList>
      <explain>文本全半角错误。</explain>
      <paraID> 6466D5A</paraID>
      <start>9</start>
      <end>10</end>
      <status>unmodified</status>
      <modifiedWord/>
      <trackRevisions>false</trackRevisions>
    </reviewItem>
    <reviewItem>
      <errorID>29754442-5366-4016-8bfd-ea251c0490fb</errorID>
      <errorWord>(</errorWord>
      <group>L1_Format</group>
      <groupName>格式问题</groupName>
      <ability>L2_HalfPunc</ability>
      <abilityName>全半角检查</abilityName>
      <candidateList>
        <item>（</item>
      </candidateList>
      <explain>文本全半角错误。</explain>
      <paraID>68B74B37</paraID>
      <start>7</start>
      <end>8</end>
      <status>unmodified</status>
      <modifiedWord/>
      <trackRevisions>false</trackRevisions>
    </reviewItem>
    <reviewItem>
      <errorID>25785e3f-baef-4a8b-a118-47e8cb2a1c60</errorID>
      <errorWord>-</errorWord>
      <group>L1_Format</group>
      <groupName>格式问题</groupName>
      <ability>L2_HalfPunc</ability>
      <abilityName>全半角检查</abilityName>
      <candidateList>
        <item>－</item>
      </candidateList>
      <explain>文本全半角错误。</explain>
      <paraID>68B74B37</paraID>
      <start>12</start>
      <end>13</end>
      <status>unmodified</status>
      <modifiedWord/>
      <trackRevisions>false</trackRevisions>
    </reviewItem>
    <reviewItem>
      <errorID>294af9eb-584c-4d42-9ef7-c5bebb72927a</errorID>
      <errorWord>-</errorWord>
      <group>L1_Format</group>
      <groupName>格式问题</groupName>
      <ability>L2_HalfPunc</ability>
      <abilityName>全半角检查</abilityName>
      <candidateList>
        <item>－</item>
      </candidateList>
      <explain>文本全半角错误。</explain>
      <paraID>7C3D6150</paraID>
      <start>9</start>
      <end>10</end>
      <status>unmodified</status>
      <modifiedWord/>
      <trackRevisions>false</trackRevisions>
    </reviewItem>
    <reviewItem>
      <errorID>82374195-cbe1-4f73-bb53-acf61f009b17</errorID>
      <errorWord>(</errorWord>
      <group>L1_Format</group>
      <groupName>格式问题</groupName>
      <ability>L2_HalfPunc</ability>
      <abilityName>全半角检查</abilityName>
      <candidateList>
        <item>（</item>
      </candidateList>
      <explain>文本全半角错误。</explain>
      <paraID>6C7499D0</paraID>
      <start>6</start>
      <end>7</end>
      <status>unmodified</status>
      <modifiedWord/>
      <trackRevisions>false</trackRevisions>
    </reviewItem>
    <reviewItem>
      <errorID>2e321a9c-eadf-4e07-b547-426649c69110</errorID>
      <errorWord>能</errorWord>
      <group>L1_Word</group>
      <groupName>字词问题</groupName>
      <ability>L2_Typo</ability>
      <abilityName>字词错误</abilityName>
      <candidateList>
        <item>能够</item>
      </candidateList>
      <explain/>
      <paraID>18E5D3F1</paraID>
      <start>17</start>
      <end>18</end>
      <status>unmodified</status>
      <modifiedWord/>
      <trackRevisions>false</trackRevisions>
    </reviewItem>
    <reviewItem>
      <errorID>de6693d9-dc8d-4f6a-8fdb-6b253a162c79</errorID>
      <errorWord>工作台帐</errorWord>
      <group>L1_Word</group>
      <groupName>字词问题</groupName>
      <ability>L2_Alias</ability>
      <abilityName>也作/曾用词</abilityName>
      <candidateList>
        <item>工作台账</item>
      </candidateList>
      <explain>词汇[工作台帐]为不规范表述或旧称，其规范书面表述为[工作台账]。</explain>
      <paraID>5966E8B1</paraID>
      <start>46</start>
      <end>50</end>
      <status>unmodified</status>
      <modifiedWord/>
      <trackRevisions>false</trackRevisions>
    </reviewItem>
    <reviewItem>
      <errorID>bd862c67-eafc-4ec8-a65e-69bdc7466748</errorID>
      <errorWord>其它</errorWord>
      <group>L1_Word</group>
      <groupName>字词问题</groupName>
      <ability>L2_Alias</ability>
      <abilityName>也作/曾用词</abilityName>
      <candidateList>
        <item>其他</item>
      </candidateList>
      <explain>词汇[其它]为不规范表述或旧称，其规范书面表述为[其他]。</explain>
      <paraID>5966E8B1</paraID>
      <start>162</start>
      <end>164</end>
      <status>unmodified</status>
      <modifiedWord/>
      <trackRevisions>false</trackRevisions>
    </reviewItem>
    <reviewItem>
      <errorID>49896eb3-524a-45a3-8862-2bf381ed5265</errorID>
      <errorWord>:</errorWord>
      <group>L1_Format</group>
      <groupName>格式问题</groupName>
      <ability>L2_HalfPunc</ability>
      <abilityName>全半角检查</abilityName>
      <candidateList>
        <item>：</item>
      </candidateList>
      <explain>文本全半角错误。</explain>
      <paraID>23FD4DBC</paraID>
      <start>5</start>
      <end>6</end>
      <status>unmodified</status>
      <modifiedWord/>
      <trackRevisions>false</trackRevisions>
    </reviewItem>
    <reviewItem>
      <errorID>590b9141-d3d3-4318-8da3-8a03f1a44e73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26C15731</paraID>
      <start>51</start>
      <end>54</end>
      <status>unmodified</status>
      <modifiedWord/>
      <trackRevisions>false</trackRevisions>
    </reviewItem>
    <reviewItem>
      <errorID>8ae1e860-1554-46d3-ac4a-3a6a4b0cb83a</errorID>
      <errorWord>&gt;</errorWord>
      <group>L1_Format</group>
      <groupName>格式问题</groupName>
      <ability>L2_HalfPunc</ability>
      <abilityName>全半角检查</abilityName>
      <candidateList>
        <item>〉</item>
      </candidateList>
      <explain>文本全半角错误。</explain>
      <paraID>5F0E9467</paraID>
      <start>36</start>
      <end>37</end>
      <status>unmodified</status>
      <modifiedWord/>
      <trackRevisions>false</trackRevisions>
    </reviewItem>
    <reviewItem>
      <errorID>fdacb91e-80a8-45d2-83cb-bf65da620d24</errorID>
      <errorWord>,</errorWord>
      <group>L1_Format</group>
      <groupName>格式问题</groupName>
      <ability>L2_HalfPunc</ability>
      <abilityName>全半角检查</abilityName>
      <candidateList>
        <item>，</item>
      </candidateList>
      <explain>文本全半角错误。</explain>
      <paraID>472E8761</paraID>
      <start>65</start>
      <end>66</end>
      <status>unmodified</status>
      <modifiedWord/>
      <trackRevisions>false</trackRevisions>
    </reviewItem>
    <reviewItem>
      <errorID>1382f916-fc84-48bc-a793-6ed2825b22ee</errorID>
      <errorWord>-</errorWord>
      <group>L1_Format</group>
      <groupName>格式问题</groupName>
      <ability>L2_HalfPunc</ability>
      <abilityName>全半角检查</abilityName>
      <candidateList>
        <item>－</item>
      </candidateList>
      <explain>文本全半角错误。</explain>
      <paraID>472E8761</paraID>
      <start>83</start>
      <end>84</end>
      <status>unmodified</status>
      <modifiedWord/>
      <trackRevisions>false</trackRevisions>
    </reviewItem>
    <reviewItem>
      <errorID>573a24bf-d8f8-42a1-ab67-e386098200bc</errorID>
      <errorWord>,</errorWord>
      <group>L1_Format</group>
      <groupName>格式问题</groupName>
      <ability>L2_HalfPunc</ability>
      <abilityName>全半角检查</abilityName>
      <candidateList>
        <item>，</item>
      </candidateList>
      <explain>文本全半角错误。</explain>
      <paraID>472E8761</paraID>
      <start>111</start>
      <end>112</end>
      <status>unmodified</status>
      <modifiedWord/>
      <trackRevisions>false</trackRevisions>
    </reviewItem>
    <reviewItem>
      <errorID>44739325-0712-4720-91c0-c9bc70380da1</errorID>
      <errorWord>-</errorWord>
      <group>L1_Format</group>
      <groupName>格式问题</groupName>
      <ability>L2_HalfPunc</ability>
      <abilityName>全半角检查</abilityName>
      <candidateList>
        <item>－</item>
      </candidateList>
      <explain>文本全半角错误。</explain>
      <paraID>472E8761</paraID>
      <start>129</start>
      <end>130</end>
      <status>unmodified</status>
      <modifiedWord/>
      <trackRevisions>false</trackRevisions>
    </reviewItem>
    <reviewItem>
      <errorID>e1c77420-3f82-4b32-a5d2-18e0ee6c0453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4CCB7776</paraID>
      <start>7</start>
      <end>8</end>
      <status>unmodified</status>
      <modifiedWord/>
      <trackRevisions>false</trackRevisions>
    </reviewItem>
    <reviewItem>
      <errorID>4e0e09c8-a879-4b8b-b615-5c419c67905b</errorID>
      <errorWord>(</errorWord>
      <group>L1_Format</group>
      <groupName>格式问题</groupName>
      <ability>L2_HalfPunc</ability>
      <abilityName>全半角检查</abilityName>
      <candidateList>
        <item>（</item>
      </candidateList>
      <explain>文本全半角错误。</explain>
      <paraID>56D9960D</paraID>
      <start>9</start>
      <end>10</end>
      <status>unmodified</status>
      <modifiedWord/>
      <trackRevisions>false</trackRevisions>
    </reviewItem>
    <reviewItem>
      <errorID>069ab693-4b99-4b79-a791-6f00a1636ffd</errorID>
      <errorWord>)</errorWord>
      <group>L1_Format</group>
      <groupName>格式问题</groupName>
      <ability>L2_HalfPunc</ability>
      <abilityName>全半角检查</abilityName>
      <candidateList>
        <item>）</item>
      </candidateList>
      <explain>文本全半角错误。</explain>
      <paraID>56D9960D</paraID>
      <start>16</start>
      <end>17</end>
      <status>unmodified</status>
      <modifiedWord/>
      <trackRevisions>false</trackRevisions>
    </reviewItem>
    <reviewItem>
      <errorID>2eb13bde-277d-4652-98e8-4cb3fddda4aa</errorID>
      <errorWord>抛洒</errorWord>
      <group>L1_Word</group>
      <groupName>字词问题</groupName>
      <ability>L2_Typo</ability>
      <abilityName>字词错误</abilityName>
      <candidateList>
        <item>抛撒</item>
      </candidateList>
      <explain/>
      <paraID>3AAF7BC2</paraID>
      <start>17</start>
      <end>19</end>
      <status>unmodified</status>
      <modifiedWord/>
      <trackRevisions>false</trackRevisions>
    </reviewItem>
    <reviewItem>
      <errorID>136558dd-8675-4684-8330-6110e81384a4</errorID>
      <errorWord>完</errorWord>
      <group>L1_Word</group>
      <groupName>字词问题</groupName>
      <ability>L2_Typo</ability>
      <abilityName>字词错误</abilityName>
      <candidateList>
        <item>完成</item>
      </candidateList>
      <explain>〈动〉按照预期的目的结束；做成：～任务｜～作业｜计划完得成。</explain>
      <paraID>21769A85</paraID>
      <start>7</start>
      <end>8</end>
      <status>unmodified</status>
      <modifiedWord/>
      <trackRevisions>false</trackRevisions>
    </reviewItem>
    <reviewItem>
      <errorID>418c7cc6-e843-453f-9c03-d8f4e33132c9</errorID>
      <errorWord>(</errorWord>
      <group>L1_Format</group>
      <groupName>格式问题</groupName>
      <ability>L2_HalfPunc</ability>
      <abilityName>全半角检查</abilityName>
      <candidateList>
        <item>（</item>
      </candidateList>
      <explain>文本全半角错误。</explain>
      <paraID>74EACC7D</paraID>
      <start>47</start>
      <end>48</end>
      <status>unmodified</status>
      <modifiedWord/>
      <trackRevisions>false</trackRevisions>
    </reviewItem>
    <reviewItem>
      <errorID>de4f8c7b-9783-4163-825d-fc3edee1ad40</errorID>
      <errorWord>)</errorWord>
      <group>L1_Format</group>
      <groupName>格式问题</groupName>
      <ability>L2_HalfPunc</ability>
      <abilityName>全半角检查</abilityName>
      <candidateList>
        <item>）</item>
      </candidateList>
      <explain>文本全半角错误。</explain>
      <paraID>74EACC7D</paraID>
      <start>64</start>
      <end>65</end>
      <status>unmodified</status>
      <modifiedWord/>
      <trackRevisions>false</trackRevisions>
    </reviewItem>
    <reviewItem>
      <errorID>547ba76d-860c-4493-a66f-3c4bcab89426</errorID>
      <errorWord>:</errorWord>
      <group>L1_Format</group>
      <groupName>格式问题</groupName>
      <ability>L2_HalfPunc</ability>
      <abilityName>全半角检查</abilityName>
      <candidateList>
        <item>：</item>
      </candidateList>
      <explain>文本全半角错误。</explain>
      <paraID>48153CD0</paraID>
      <start>2</start>
      <end>3</end>
      <status>unmodified</status>
      <modifiedWord/>
      <trackRevisions>false</trackRevisions>
    </reviewItem>
    <reviewItem>
      <errorID>be85c47e-57fb-4706-a434-f6f4edd438f9</errorID>
      <errorWord>-</errorWord>
      <group>L1_Format</group>
      <groupName>格式问题</groupName>
      <ability>L2_HalfPunc</ability>
      <abilityName>全半角检查</abilityName>
      <candidateList>
        <item>－</item>
      </candidateList>
      <explain>文本全半角错误。</explain>
      <paraID>19ACF7EF</paraID>
      <start>3</start>
      <end>4</end>
      <status>unmodified</status>
      <modifiedWord/>
      <trackRevisions>false</trackRevisions>
    </reviewItem>
    <reviewItem>
      <errorID>b008bdbd-8634-4089-a11e-a4ecaf17199f</errorID>
      <errorWord>&gt;</errorWord>
      <group>L1_Format</group>
      <groupName>格式问题</groupName>
      <ability>L2_HalfPunc</ability>
      <abilityName>全半角检查</abilityName>
      <candidateList>
        <item>〉</item>
      </candidateList>
      <explain>文本全半角错误。</explain>
      <paraID> A636FC7</paraID>
      <start>17</start>
      <end>18</end>
      <status>unmodified</status>
      <modifiedWord/>
      <trackRevisions>false</trackRevisions>
    </reviewItem>
    <reviewItem>
      <errorID>df0210f3-87e7-46c3-afc6-fb8ab6edd6cd</errorID>
      <errorWord>(</errorWord>
      <group>L1_Format</group>
      <groupName>格式问题</groupName>
      <ability>L2_HalfPunc</ability>
      <abilityName>全半角检查</abilityName>
      <candidateList>
        <item>（</item>
      </candidateList>
      <explain>文本全半角错误。</explain>
      <paraID>746108E7</paraID>
      <start>4</start>
      <end>5</end>
      <status>unmodified</status>
      <modifiedWord/>
      <trackRevisions>false</trackRevisions>
    </reviewItem>
    <reviewItem>
      <errorID>f5444085-3893-45d9-8135-13d242b7f3f6</errorID>
      <errorWord>)</errorWord>
      <group>L1_Format</group>
      <groupName>格式问题</groupName>
      <ability>L2_HalfPunc</ability>
      <abilityName>全半角检查</abilityName>
      <candidateList>
        <item>）</item>
      </candidateList>
      <explain>文本全半角错误。</explain>
      <paraID>746108E7</paraID>
      <start>7</start>
      <end>8</end>
      <status>unmodified</status>
      <modifiedWord/>
      <trackRevisions>false</trackRevisions>
    </reviewItem>
    <reviewItem>
      <errorID>e9364ea8-a5ce-41ab-a127-88a728b9d23f</errorID>
      <errorWord>-</errorWord>
      <group>L1_Format</group>
      <groupName>格式问题</groupName>
      <ability>L2_HalfPunc</ability>
      <abilityName>全半角检查</abilityName>
      <candidateList>
        <item>－</item>
      </candidateList>
      <explain>文本全半角错误。</explain>
      <paraID> C329316</paraID>
      <start>23</start>
      <end>24</end>
      <status>unmodified</status>
      <modifiedWord/>
      <trackRevisions>false</trackRevisions>
    </reviewItem>
    <reviewItem>
      <errorID>c9c106ef-ae61-40c8-bb5f-7819f345fb8c</errorID>
      <errorWord>(</errorWord>
      <group>L1_Format</group>
      <groupName>格式问题</groupName>
      <ability>L2_HalfPunc</ability>
      <abilityName>全半角检查</abilityName>
      <candidateList>
        <item>（</item>
      </candidateList>
      <explain>文本全半角错误。</explain>
      <paraID>74953F92</paraID>
      <start>4</start>
      <end>5</end>
      <status>unmodified</status>
      <modifiedWord/>
      <trackRevisions>false</trackRevisions>
    </reviewItem>
    <reviewItem>
      <errorID>dc1e5cde-1d2c-4f74-9c52-1923c3611cdb</errorID>
      <errorWord>)</errorWord>
      <group>L1_Format</group>
      <groupName>格式问题</groupName>
      <ability>L2_HalfPunc</ability>
      <abilityName>全半角检查</abilityName>
      <candidateList>
        <item>）</item>
      </candidateList>
      <explain>文本全半角错误。</explain>
      <paraID>74953F92</paraID>
      <start>8</start>
      <end>9</end>
      <status>unmodified</status>
      <modifiedWord/>
      <trackRevisions>false</trackRevisions>
    </reviewItem>
    <reviewItem>
      <errorID>b7b0d1a9-460e-496f-a350-a97d6142f564</errorID>
      <errorWord>,</errorWord>
      <group>L1_Format</group>
      <groupName>格式问题</groupName>
      <ability>L2_HalfPunc</ability>
      <abilityName>全半角检查</abilityName>
      <candidateList>
        <item>，</item>
      </candidateList>
      <explain>文本全半角错误。</explain>
      <paraID>40D04CD9</paraID>
      <start>5</start>
      <end>6</end>
      <status>unmodified</status>
      <modifiedWord/>
      <trackRevisions>false</trackRevisions>
    </reviewItem>
    <reviewItem>
      <errorID>089ef510-ab54-4ee8-a028-f3f16eb330d4</errorID>
      <errorWord>-</errorWord>
      <group>L1_Format</group>
      <groupName>格式问题</groupName>
      <ability>L2_HalfPunc</ability>
      <abilityName>全半角检查</abilityName>
      <candidateList>
        <item>－</item>
      </candidateList>
      <explain>文本全半角错误。</explain>
      <paraID>40D04CD9</paraID>
      <start>23</start>
      <end>24</end>
      <status>unmodified</status>
      <modifiedWord/>
      <trackRevisions>false</trackRevisions>
    </reviewItem>
    <reviewItem>
      <errorID>4be3afa6-26c8-490b-9f7c-d6304472b5af</errorID>
      <errorWord>(</errorWord>
      <group>L1_Format</group>
      <groupName>格式问题</groupName>
      <ability>L2_HalfPunc</ability>
      <abilityName>全半角检查</abilityName>
      <candidateList>
        <item>（</item>
      </candidateList>
      <explain>文本全半角错误。</explain>
      <paraID>17B60131</paraID>
      <start>6</start>
      <end>7</end>
      <status>unmodified</status>
      <modifiedWord/>
      <trackRevisions>false</trackRevisions>
    </reviewItem>
    <reviewItem>
      <errorID>6d505c34-3618-486d-bf91-6e1f32be6ced</errorID>
      <errorWord>)</errorWord>
      <group>L1_Format</group>
      <groupName>格式问题</groupName>
      <ability>L2_HalfPunc</ability>
      <abilityName>全半角检查</abilityName>
      <candidateList>
        <item>）</item>
      </candidateList>
      <explain>文本全半角错误。</explain>
      <paraID>17B60131</paraID>
      <start>9</start>
      <end>10</end>
      <status>unmodified</status>
      <modifiedWord/>
      <trackRevisions>false</trackRevisions>
    </reviewItem>
    <reviewItem>
      <errorID>0e8a3f37-1a52-4b4f-a928-08bdab2e14c3</errorID>
      <errorWord>:</errorWord>
      <group>L1_Format</group>
      <groupName>格式问题</groupName>
      <ability>L2_HalfPunc</ability>
      <abilityName>全半角检查</abilityName>
      <candidateList>
        <item>：</item>
      </candidateList>
      <explain>文本全半角错误。</explain>
      <paraID>5A7D27BE</paraID>
      <start>5</start>
      <end>6</end>
      <status>unmodified</status>
      <modifiedWord/>
      <trackRevisions>false</trackRevisions>
    </reviewItem>
    <reviewItem>
      <errorID>340a8267-7e31-4b09-8b0c-01ddb1345ab5</errorID>
      <errorWord>:</errorWord>
      <group>L1_Format</group>
      <groupName>格式问题</groupName>
      <ability>L2_HalfPunc</ability>
      <abilityName>全半角检查</abilityName>
      <candidateList>
        <item>：</item>
      </candidateList>
      <explain>文本全半角错误。</explain>
      <paraID>704BD05B</paraID>
      <start>5</start>
      <end>6</end>
      <status>unmodified</status>
      <modifiedWord/>
      <trackRevisions>false</trackRevisions>
    </reviewItem>
    <reviewItem>
      <errorID>4668d335-ad5c-4771-993d-8bfc45ae7fd8</errorID>
      <errorWord>(</errorWord>
      <group>L1_Format</group>
      <groupName>格式问题</groupName>
      <ability>L2_HalfPunc</ability>
      <abilityName>全半角检查</abilityName>
      <candidateList>
        <item>（</item>
      </candidateList>
      <explain>文本全半角错误。</explain>
      <paraID>696ED1D8</paraID>
      <start>9</start>
      <end>10</end>
      <status>unmodified</status>
      <modifiedWord/>
      <trackRevisions>false</trackRevisions>
    </reviewItem>
    <reviewItem>
      <errorID>1189a1fb-001f-4b49-be0a-de6fb0849f17</errorID>
      <errorWord>)</errorWord>
      <group>L1_Format</group>
      <groupName>格式问题</groupName>
      <ability>L2_HalfPunc</ability>
      <abilityName>全半角检查</abilityName>
      <candidateList>
        <item>）</item>
      </candidateList>
      <explain>文本全半角错误。</explain>
      <paraID>696ED1D8</paraID>
      <start>12</start>
      <end>13</end>
      <status>unmodified</status>
      <modifiedWord/>
      <trackRevisions>false</trackRevisions>
    </reviewItem>
    <reviewItem>
      <errorID>927f67eb-7926-4db4-b3ab-9a1ee7e938af</errorID>
      <errorWord>:</errorWord>
      <group>L1_Format</group>
      <groupName>格式问题</groupName>
      <ability>L2_HalfPunc</ability>
      <abilityName>全半角检查</abilityName>
      <candidateList>
        <item>：</item>
      </candidateList>
      <explain>文本全半角错误。</explain>
      <paraID>711E89DD</paraID>
      <start>10</start>
      <end>11</end>
      <status>unmodified</status>
      <modifiedWord/>
      <trackRevisions>false</trackRevisions>
    </reviewItem>
    <reviewItem>
      <errorID>7d678653-fb50-4218-b6af-3d8fc600207d</errorID>
      <errorWord>:</errorWord>
      <group>L1_Format</group>
      <groupName>格式问题</groupName>
      <ability>L2_HalfPunc</ability>
      <abilityName>全半角检查</abilityName>
      <candidateList>
        <item>：</item>
      </candidateList>
      <explain>文本全半角错误。</explain>
      <paraID>1F6FBD82</paraID>
      <start>6</start>
      <end>7</end>
      <status>unmodified</status>
      <modifiedWord/>
      <trackRevisions>false</trackRevisions>
    </reviewItem>
    <reviewItem>
      <errorID>6d69ad44-d771-4e89-971b-f74fb1a6a94b</errorID>
      <errorWord>需具备</errorWord>
      <group>L1_Word</group>
      <groupName>字词问题</groupName>
      <ability>L2_Typo</ability>
      <abilityName>字词错误</abilityName>
      <candidateList>
        <item>须具备</item>
      </candidateList>
      <explain/>
      <paraID>68F38D97</paraID>
      <start>5</start>
      <end>8</end>
      <status>unmodified</status>
      <modifiedWord/>
      <trackRevisions>false</trackRevisions>
    </reviewItem>
    <reviewItem>
      <errorID>4fe50e88-f5cb-40b4-b6e1-6f5e9c0567cc</errorID>
      <errorWord>需具备</errorWord>
      <group>L1_Word</group>
      <groupName>字词问题</groupName>
      <ability>L2_Typo</ability>
      <abilityName>字词错误</abilityName>
      <candidateList>
        <item>须具备</item>
      </candidateList>
      <explain/>
      <paraID>731C9A6C</paraID>
      <start>5</start>
      <end>8</end>
      <status>unmodified</status>
      <modifiedWord/>
      <trackRevisions>false</trackRevisions>
    </reviewItem>
    <reviewItem>
      <errorID>c1f69fbe-1593-41e2-ac9e-3b0bca158a1a</errorID>
      <errorWord>需经过</errorWord>
      <group>L1_Word</group>
      <groupName>字词问题</groupName>
      <ability>L2_Typo</ability>
      <abilityName>字词错误</abilityName>
      <candidateList>
        <item>须经过</item>
      </candidateList>
      <explain/>
      <paraID>14E5F3F6</paraID>
      <start>5</start>
      <end>8</end>
      <status>unmodified</status>
      <modifiedWord/>
      <trackRevisions>false</trackRevisions>
    </reviewItem>
    <reviewItem>
      <errorID>03153fd1-2dbf-4895-a9af-3634834abe02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52D75975</paraID>
      <start>13</start>
      <end>14</end>
      <status>unmodified</status>
      <modifiedWord/>
      <trackRevisions>false</trackRevisions>
    </reviewItem>
    <reviewItem>
      <errorID>c178a92e-e26c-4962-9042-bcba0b4991a8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37E00A5B</paraID>
      <start>5</start>
      <end>6</end>
      <status>unmodified</status>
      <modifiedWord/>
      <trackRevisions>false</trackRevisions>
    </reviewItem>
    <reviewItem>
      <errorID>f6997d22-e21b-4cd0-a415-da99e3748e1f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71FEA77B</paraID>
      <start>13</start>
      <end>14</end>
      <status>unmodified</status>
      <modifiedWord/>
      <trackRevisions>false</trackRevisions>
    </reviewItem>
    <reviewItem>
      <errorID>adec8dc5-e554-4ebb-b78b-f3728629483d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6A82F978</paraID>
      <start>5</start>
      <end>6</end>
      <status>unmodified</status>
      <modifiedWord/>
      <trackRevisions>false</trackRevisions>
    </reviewItem>
    <reviewItem>
      <errorID>9e31c178-2fd4-477e-a67d-092501734bdc</errorID>
      <errorWord>：</errorWord>
      <group>L1_Format</group>
      <groupName>格式问题</groupName>
      <ability>L2_HalfPunc</ability>
      <abilityName>全半角检查</abilityName>
      <candidateList>
        <item>:</item>
      </candidateList>
      <explain>文本全半角错误。</explain>
      <paraID>4F7F3FFE</paraID>
      <start>136</start>
      <end>137</end>
      <status>unmodified</status>
      <modifiedWord/>
      <trackRevisions>false</trackRevisions>
    </reviewItem>
    <reviewItem>
      <errorID>5e6fbf51-3643-449e-9018-f5b1ee1fa88b</errorID>
      <errorWord>：</errorWord>
      <group>L1_Format</group>
      <groupName>格式问题</groupName>
      <ability>L2_HalfPunc</ability>
      <abilityName>全半角检查</abilityName>
      <candidateList>
        <item>:</item>
      </candidateList>
      <explain>文本全半角错误。</explain>
      <paraID>4F7F3FFE</paraID>
      <start>177</start>
      <end>178</end>
      <status>unmodified</status>
      <modifiedWord/>
      <trackRevisions>false</trackRevisions>
    </reviewItem>
    <reviewItem>
      <errorID>64a78931-fc13-4aaa-b9d8-699fadbc4aa3</errorID>
      <errorWord>-</errorWord>
      <group>L1_Format</group>
      <groupName>格式问题</groupName>
      <ability>L2_HalfPunc</ability>
      <abilityName>全半角检查</abilityName>
      <candidateList>
        <item>－</item>
      </candidateList>
      <explain>文本全半角错误。</explain>
      <paraID>43A48C82</paraID>
      <start>9</start>
      <end>10</end>
      <status>unmodified</status>
      <modifiedWord/>
      <trackRevisions>false</trackRevisions>
    </reviewItem>
    <reviewItem>
      <errorID>02e464dd-4693-4d34-82e1-d20bd60828e1</errorID>
      <errorWord>(</errorWord>
      <group>L1_Format</group>
      <groupName>格式问题</groupName>
      <ability>L2_HalfPunc</ability>
      <abilityName>全半角检查</abilityName>
      <candidateList>
        <item>（</item>
      </candidateList>
      <explain>文本全半角错误。</explain>
      <paraID>7610FD2C</paraID>
      <start>7</start>
      <end>8</end>
      <status>unmodified</status>
      <modifiedWord/>
      <trackRevisions>false</trackRevisions>
    </reviewItem>
    <reviewItem>
      <errorID>d4ca6aa5-27d4-4a2f-9974-7f2c793fa76a</errorID>
      <errorWord>-</errorWord>
      <group>L1_Format</group>
      <groupName>格式问题</groupName>
      <ability>L2_HalfPunc</ability>
      <abilityName>全半角检查</abilityName>
      <candidateList>
        <item>－</item>
      </candidateList>
      <explain>文本全半角错误。</explain>
      <paraID>7610FD2C</paraID>
      <start>12</start>
      <end>13</end>
      <status>unmodified</status>
      <modifiedWord/>
      <trackRevisions>false</trackRevisions>
    </reviewItem>
    <reviewItem>
      <errorID>bc5f6ba4-b118-4cee-ad88-b4512e285aff</errorID>
      <errorWord>(</errorWord>
      <group>L1_Format</group>
      <groupName>格式问题</groupName>
      <ability>L2_HalfPunc</ability>
      <abilityName>全半角检查</abilityName>
      <candidateList>
        <item>（</item>
      </candidateList>
      <explain>文本全半角错误。</explain>
      <paraID> 33B69E6</paraID>
      <start>6</start>
      <end>7</end>
      <status>unmodified</status>
      <modifiedWord/>
      <trackRevisions>false</trackRevisions>
    </reviewItem>
    <reviewItem>
      <errorID>edd44351-c11e-483a-83d1-cad40757640c</errorID>
      <errorWord>-</errorWord>
      <group>L1_Format</group>
      <groupName>格式问题</groupName>
      <ability>L2_HalfPunc</ability>
      <abilityName>全半角检查</abilityName>
      <candidateList>
        <item>－</item>
      </candidateList>
      <explain>文本全半角错误。</explain>
      <paraID> D263E30</paraID>
      <start>9</start>
      <end>10</end>
      <status>unmodified</status>
      <modifiedWord/>
      <trackRevisions>false</trackRevisions>
    </reviewItem>
    <reviewItem>
      <errorID>5c1ead45-c6a1-49b8-b748-96bfd9947cd7</errorID>
      <errorWord>(</errorWord>
      <group>L1_Format</group>
      <groupName>格式问题</groupName>
      <ability>L2_HalfPunc</ability>
      <abilityName>全半角检查</abilityName>
      <candidateList>
        <item>（</item>
      </candidateList>
      <explain>文本全半角错误。</explain>
      <paraID>72A17D98</paraID>
      <start>7</start>
      <end>8</end>
      <status>unmodified</status>
      <modifiedWord/>
      <trackRevisions>false</trackRevisions>
    </reviewItem>
    <reviewItem>
      <errorID>9f3eb211-0814-4630-a288-4626f3212e26</errorID>
      <errorWord>-</errorWord>
      <group>L1_Format</group>
      <groupName>格式问题</groupName>
      <ability>L2_HalfPunc</ability>
      <abilityName>全半角检查</abilityName>
      <candidateList>
        <item>－</item>
      </candidateList>
      <explain>文本全半角错误。</explain>
      <paraID>72A17D98</paraID>
      <start>12</start>
      <end>13</end>
      <status>unmodified</status>
      <modifiedWord/>
      <trackRevisions>false</trackRevisions>
    </reviewItem>
    <reviewItem>
      <errorID>fb326b53-db73-4666-b5cd-d1ae284aeca8</errorID>
      <errorWord>(</errorWord>
      <group>L1_Format</group>
      <groupName>格式问题</groupName>
      <ability>L2_HalfPunc</ability>
      <abilityName>全半角检查</abilityName>
      <candidateList>
        <item>（</item>
      </candidateList>
      <explain>文本全半角错误。</explain>
      <paraID> A1D8E1F</paraID>
      <start>6</start>
      <end>7</end>
      <status>unmodified</status>
      <modifiedWord/>
      <trackRevisions>false</trackRevisions>
    </reviewItem>
    <reviewItem>
      <errorID>c9d9d764-e7e0-4777-824b-920cf454e27a</errorID>
      <errorWord>-</errorWord>
      <group>L1_Format</group>
      <groupName>格式问题</groupName>
      <ability>L2_HalfPunc</ability>
      <abilityName>全半角检查</abilityName>
      <candidateList>
        <item>－</item>
      </candidateList>
      <explain>文本全半角错误。</explain>
      <paraID>2C5ACDBC</paraID>
      <start>9</start>
      <end>10</end>
      <status>unmodified</status>
      <modifiedWord/>
      <trackRevisions>false</trackRevisions>
    </reviewItem>
    <reviewItem>
      <errorID>3f462fe1-417a-49e9-b415-de535fd0d536</errorID>
      <errorWord>(</errorWord>
      <group>L1_Format</group>
      <groupName>格式问题</groupName>
      <ability>L2_HalfPunc</ability>
      <abilityName>全半角检查</abilityName>
      <candidateList>
        <item>（</item>
      </candidateList>
      <explain>文本全半角错误。</explain>
      <paraID> BF4AA75</paraID>
      <start>7</start>
      <end>8</end>
      <status>unmodified</status>
      <modifiedWord/>
      <trackRevisions>false</trackRevisions>
    </reviewItem>
    <reviewItem>
      <errorID>5bc295b7-e821-4ddb-ba44-8744f949b213</errorID>
      <errorWord>-</errorWord>
      <group>L1_Format</group>
      <groupName>格式问题</groupName>
      <ability>L2_HalfPunc</ability>
      <abilityName>全半角检查</abilityName>
      <candidateList>
        <item>－</item>
      </candidateList>
      <explain>文本全半角错误。</explain>
      <paraID> BF4AA75</paraID>
      <start>12</start>
      <end>13</end>
      <status>unmodified</status>
      <modifiedWord/>
      <trackRevisions>false</trackRevisions>
    </reviewItem>
    <reviewItem>
      <errorID>eebfe5a7-f5cc-4de5-854e-59de3e1b85c0</errorID>
      <errorWord>(</errorWord>
      <group>L1_Format</group>
      <groupName>格式问题</groupName>
      <ability>L2_HalfPunc</ability>
      <abilityName>全半角检查</abilityName>
      <candidateList>
        <item>（</item>
      </candidateList>
      <explain>文本全半角错误。</explain>
      <paraID> 53AEB10</paraID>
      <start>6</start>
      <end>7</end>
      <status>unmodified</status>
      <modifiedWord/>
      <trackRevisions>false</trackRevisions>
    </reviewItem>
    <reviewItem>
      <errorID>6b4b837f-3a54-4a92-9107-414f19e75c31</errorID>
      <errorWord>-</errorWord>
      <group>L1_Format</group>
      <groupName>格式问题</groupName>
      <ability>L2_HalfPunc</ability>
      <abilityName>全半角检查</abilityName>
      <candidateList>
        <item>－</item>
      </candidateList>
      <explain>文本全半角错误。</explain>
      <paraID>41ACE02B</paraID>
      <start>9</start>
      <end>10</end>
      <status>unmodified</status>
      <modifiedWord/>
      <trackRevisions>false</trackRevisions>
    </reviewItem>
    <reviewItem>
      <errorID>9d2de0d7-040e-4294-8f3e-029dcd76c00f</errorID>
      <errorWord>(</errorWord>
      <group>L1_Format</group>
      <groupName>格式问题</groupName>
      <ability>L2_HalfPunc</ability>
      <abilityName>全半角检查</abilityName>
      <candidateList>
        <item>（</item>
      </candidateList>
      <explain>文本全半角错误。</explain>
      <paraID>5F5FB474</paraID>
      <start>7</start>
      <end>8</end>
      <status>unmodified</status>
      <modifiedWord/>
      <trackRevisions>false</trackRevisions>
    </reviewItem>
    <reviewItem>
      <errorID>e2102586-5f51-47a4-a2f6-719c78f2aeb8</errorID>
      <errorWord>-</errorWord>
      <group>L1_Format</group>
      <groupName>格式问题</groupName>
      <ability>L2_HalfPunc</ability>
      <abilityName>全半角检查</abilityName>
      <candidateList>
        <item>－</item>
      </candidateList>
      <explain>文本全半角错误。</explain>
      <paraID>5F5FB474</paraID>
      <start>12</start>
      <end>13</end>
      <status>unmodified</status>
      <modifiedWord/>
      <trackRevisions>false</trackRevisions>
    </reviewItem>
    <reviewItem>
      <errorID>f11e9dd5-6d90-44a4-841a-12bafbb4fde7</errorID>
      <errorWord>(</errorWord>
      <group>L1_Format</group>
      <groupName>格式问题</groupName>
      <ability>L2_HalfPunc</ability>
      <abilityName>全半角检查</abilityName>
      <candidateList>
        <item>（</item>
      </candidateList>
      <explain>文本全半角错误。</explain>
      <paraID>2630635B</paraID>
      <start>6</start>
      <end>7</end>
      <status>unmodified</status>
      <modifiedWord/>
      <trackRevisions>false</trackRevisions>
    </reviewItem>
    <reviewItem>
      <errorID>e71b1471-f55d-45f0-8a3d-ec5da5cd41d5</errorID>
      <errorWord>-</errorWord>
      <group>L1_Format</group>
      <groupName>格式问题</groupName>
      <ability>L2_HalfPunc</ability>
      <abilityName>全半角检查</abilityName>
      <candidateList>
        <item>－</item>
      </candidateList>
      <explain>文本全半角错误。</explain>
      <paraID>7E9AD477</paraID>
      <start>9</start>
      <end>10</end>
      <status>unmodified</status>
      <modifiedWord/>
      <trackRevisions>false</trackRevisions>
    </reviewItem>
    <reviewItem>
      <errorID>e72f84c0-396e-4eb8-ad24-98e65f043c37</errorID>
      <errorWord>能</errorWord>
      <group>L1_Word</group>
      <groupName>字词问题</groupName>
      <ability>L2_Typo</ability>
      <abilityName>字词错误</abilityName>
      <candidateList>
        <item>能够</item>
      </candidateList>
      <explain/>
      <paraID>1D6068AB</paraID>
      <start>15</start>
      <end>16</end>
      <status>unmodified</status>
      <modifiedWord/>
      <trackRevisions>false</trackRevisions>
    </reviewItem>
    <reviewItem>
      <errorID>578f7cdf-1bf6-42da-accc-08fcef8cdb5c</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7136EC1B</paraID>
      <start>0</start>
      <end>3</end>
      <status>unmodified</status>
      <modifiedWord/>
      <trackRevisions>false</trackRevisions>
    </reviewItem>
    <reviewItem>
      <errorID>24326c49-990f-4d12-99a7-1178e75a3d0f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3EF2767C</paraID>
      <start>0</start>
      <end>3</end>
      <status>unmodified</status>
      <modifiedWord/>
      <trackRevisions>false</trackRevisions>
    </reviewItem>
    <reviewItem>
      <errorID>53667a66-abb3-4a81-b311-d96ed9e967e5</errorID>
      <errorWord>工作台帐</errorWord>
      <group>L1_Word</group>
      <groupName>字词问题</groupName>
      <ability>L2_Alias</ability>
      <abilityName>也作/曾用词</abilityName>
      <candidateList>
        <item>工作台账</item>
      </candidateList>
      <explain>词汇[工作台帐]为不规范表述或旧称，其规范书面表述为[工作台账]。</explain>
      <paraID>34FF37EE</paraID>
      <start>45</start>
      <end>49</end>
      <status>unmodified</status>
      <modifiedWord/>
      <trackRevisions>false</trackRevisions>
    </reviewItem>
    <reviewItem>
      <errorID>ae0da721-2f75-49ae-9b88-7dd14bcb9a7a</errorID>
      <errorWord>其它</errorWord>
      <group>L1_Word</group>
      <groupName>字词问题</groupName>
      <ability>L2_Alias</ability>
      <abilityName>也作/曾用词</abilityName>
      <candidateList>
        <item>其他</item>
      </candidateList>
      <explain>词汇[其它]为不规范表述或旧称，其规范书面表述为[其他]。</explain>
      <paraID>34FF37EE</paraID>
      <start>72</start>
      <end>74</end>
      <status>unmodified</status>
      <modifiedWord/>
      <trackRevisions>false</trackRevisions>
    </reviewItem>
    <reviewItem>
      <errorID>b5fa504b-5063-40e0-8b8f-4379d0e8a461</errorID>
      <errorWord>:</errorWord>
      <group>L1_Format</group>
      <groupName>格式问题</groupName>
      <ability>L2_HalfPunc</ability>
      <abilityName>全半角检查</abilityName>
      <candidateList>
        <item>：</item>
      </candidateList>
      <explain>文本全半角错误。</explain>
      <paraID>3D25D367</paraID>
      <start>5</start>
      <end>6</end>
      <status>unmodified</status>
      <modifiedWord/>
      <trackRevisions>false</trackRevisions>
    </reviewItem>
    <reviewItem>
      <errorID>f0dc73f2-4265-4304-9053-20bfe30f6296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8F5546A</paraID>
      <start>7</start>
      <end>10</end>
      <status>unmodified</status>
      <modifiedWord/>
      <trackRevisions>false</trackRevisions>
    </reviewItem>
    <reviewItem>
      <errorID>5ba2e8ed-fc6b-4d8d-b58c-1649219f08a8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391954C9</paraID>
      <start>7</start>
      <end>10</end>
      <status>unmodified</status>
      <modifiedWord/>
      <trackRevisions>false</trackRevisions>
    </reviewItem>
    <reviewItem>
      <errorID>82a29d5c-acd7-4555-933d-f36f9a85a6b2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391954C9</paraID>
      <start>52</start>
      <end>55</end>
      <status>unmodified</status>
      <modifiedWord/>
      <trackRevisions>false</trackRevisions>
    </reviewItem>
    <reviewItem>
      <errorID>c75a8bc1-b0d1-47d5-9dbc-b6102243f318</errorID>
      <errorWord>&gt;</errorWord>
      <group>L1_Format</group>
      <groupName>格式问题</groupName>
      <ability>L2_HalfPunc</ability>
      <abilityName>全半角检查</abilityName>
      <candidateList>
        <item>〉</item>
      </candidateList>
      <explain>文本全半角错误。</explain>
      <paraID>767CF616</paraID>
      <start>30</start>
      <end>31</end>
      <status>unmodified</status>
      <modifiedWord/>
      <trackRevisions>false</trackRevisions>
    </reviewItem>
    <reviewItem>
      <errorID>f2f9ed52-f0d9-41b0-b176-c6fc6ed34859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7CDC7A0B</paraID>
      <start>0</start>
      <end>1</end>
      <status>unmodified</status>
      <modifiedWord/>
      <trackRevisions>false</trackRevisions>
    </reviewItem>
    <reviewItem>
      <errorID>4ebb4398-c1aa-42d2-b099-bb906cdd6aef</errorID>
      <errorWord>,</errorWord>
      <group>L1_Format</group>
      <groupName>格式问题</groupName>
      <ability>L2_HalfPunc</ability>
      <abilityName>全半角检查</abilityName>
      <candidateList>
        <item>，</item>
      </candidateList>
      <explain>文本全半角错误。</explain>
      <paraID>7CDC7A0B</paraID>
      <start>66</start>
      <end>67</end>
      <status>unmodified</status>
      <modifiedWord/>
      <trackRevisions>false</trackRevisions>
    </reviewItem>
    <reviewItem>
      <errorID>ceaeca04-e39f-4ae2-bc01-0b009061231a</errorID>
      <errorWord>-</errorWord>
      <group>L1_Format</group>
      <groupName>格式问题</groupName>
      <ability>L2_HalfPunc</ability>
      <abilityName>全半角检查</abilityName>
      <candidateList>
        <item>－</item>
      </candidateList>
      <explain>文本全半角错误。</explain>
      <paraID>7CDC7A0B</paraID>
      <start>84</start>
      <end>85</end>
      <status>unmodified</status>
      <modifiedWord/>
      <trackRevisions>false</trackRevisions>
    </reviewItem>
    <reviewItem>
      <errorID>07109197-f5f0-403f-836b-bb3513c78b12</errorID>
      <errorWord>,</errorWord>
      <group>L1_Format</group>
      <groupName>格式问题</groupName>
      <ability>L2_HalfPunc</ability>
      <abilityName>全半角检查</abilityName>
      <candidateList>
        <item>，</item>
      </candidateList>
      <explain>文本全半角错误。</explain>
      <paraID>7CDC7A0B</paraID>
      <start>112</start>
      <end>113</end>
      <status>unmodified</status>
      <modifiedWord/>
      <trackRevisions>false</trackRevisions>
    </reviewItem>
    <reviewItem>
      <errorID>7ff30a65-c451-4781-ab2b-63c9023eb10e</errorID>
      <errorWord>-</errorWord>
      <group>L1_Format</group>
      <groupName>格式问题</groupName>
      <ability>L2_HalfPunc</ability>
      <abilityName>全半角检查</abilityName>
      <candidateList>
        <item>－</item>
      </candidateList>
      <explain>文本全半角错误。</explain>
      <paraID>7CDC7A0B</paraID>
      <start>130</start>
      <end>131</end>
      <status>unmodified</status>
      <modifiedWord/>
      <trackRevisions>false</trackRevisions>
    </reviewItem>
    <reviewItem>
      <errorID>26ec0168-2c72-4d6d-970f-5644bb289e3e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6476306C</paraID>
      <start>15</start>
      <end>16</end>
      <status>unmodified</status>
      <modifiedWord/>
      <trackRevisions>false</trackRevisions>
    </reviewItem>
    <reviewItem>
      <errorID>5527ebd5-be6a-4c63-bcf4-c7333d15d711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6476306C</paraID>
      <start>23</start>
      <end>24</end>
      <status>unmodified</status>
      <modifiedWord/>
      <trackRevisions>false</trackRevisions>
    </reviewItem>
    <reviewItem>
      <errorID>2787aa94-328c-4a83-844e-c59ec72964df</errorID>
      <errorWord>持</errorWord>
      <group>L1_Word</group>
      <groupName>字词问题</groupName>
      <ability>L2_Typo</ability>
      <abilityName>字词错误</abilityName>
      <candidateList>
        <item>持有</item>
      </candidateList>
      <explain/>
      <paraID>482BC72A</paraID>
      <start>16</start>
      <end>17</end>
      <status>unmodified</status>
      <modifiedWord/>
      <trackRevisions>false</trackRevisions>
    </reviewItem>
    <reviewItem>
      <errorID>ef7611c6-a68d-424a-bcb8-e76065672534</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482BC72A</paraID>
      <start>26</start>
      <end>27</end>
      <status>unmodified</status>
      <modifiedWord/>
      <trackRevisions>false</trackRevisions>
    </reviewItem>
    <reviewItem>
      <errorID>7abc27d4-6cf0-4efe-8c14-6b8801a2c573</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6351E744</paraID>
      <start>22</start>
      <end>29</end>
      <status>unmodified</status>
      <modifiedWord/>
      <trackRevisions>false</trackRevisions>
    </reviewItem>
    <reviewItem>
      <errorID>0e0dc3dd-d54a-41fc-96cc-b7360b2e86a0</errorID>
      <errorWord>接</errorWord>
      <group>L1_Word</group>
      <groupName>字词问题</groupName>
      <ability>L2_Typo</ability>
      <abilityName>字词错误</abilityName>
      <candidateList>
        <item>接到</item>
      </candidateList>
      <explain/>
      <paraID>47B41062</paraID>
      <start>0</start>
      <end>1</end>
      <status>unmodified</status>
      <modifiedWord/>
      <trackRevisions>false</trackRevisions>
    </reviewItem>
    <reviewItem>
      <errorID>583467bb-7a3f-44e1-82ad-5a3e9431b8c6</errorID>
      <errorWord>改</errorWord>
      <group>L1_Word</group>
      <groupName>字词问题</groupName>
      <ability>L2_Typo</ability>
      <abilityName>字词错误</abilityName>
      <candidateList>
        <item>改变</item>
      </candidateList>
      <explain/>
      <paraID>6FBFECF8</paraID>
      <start>14</start>
      <end>15</end>
      <status>unmodified</status>
      <modifiedWord/>
      <trackRevisions>false</trackRevisions>
    </reviewItem>
    <reviewItem>
      <errorID>ba3feac7-422d-4d29-9475-46ca80be9421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1B7A8C44</paraID>
      <start>33</start>
      <end>36</end>
      <status>unmodified</status>
      <modifiedWord/>
      <trackRevisions>false</trackRevisions>
    </reviewItem>
    <reviewItem>
      <errorID>b1c27f3b-c757-4afc-8b41-cd1014229cb4</errorID>
      <errorWord>-</errorWord>
      <group>L1_Format</group>
      <groupName>格式问题</groupName>
      <ability>L2_HalfPunc</ability>
      <abilityName>全半角检查</abilityName>
      <candidateList>
        <item>－</item>
      </candidateList>
      <explain>文本全半角错误。</explain>
      <paraID>7688700B</paraID>
      <start>3</start>
      <end>4</end>
      <status>unmodified</status>
      <modifiedWord/>
      <trackRevisions>false</trackRevisions>
    </reviewItem>
    <reviewItem>
      <errorID>7e8c112b-281d-4780-b195-6da6258041b7</errorID>
      <errorWord>&gt;</errorWord>
      <group>L1_Format</group>
      <groupName>格式问题</groupName>
      <ability>L2_HalfPunc</ability>
      <abilityName>全半角检查</abilityName>
      <candidateList>
        <item>〉</item>
      </candidateList>
      <explain>文本全半角错误。</explain>
      <paraID> 4146542</paraID>
      <start>17</start>
      <end>18</end>
      <status>unmodified</status>
      <modifiedWord/>
      <trackRevisions>false</trackRevisions>
    </reviewItem>
    <reviewItem>
      <errorID>8582544b-2051-4b88-8835-5a72e27ff45f</errorID>
      <errorWord>(</errorWord>
      <group>L1_Format</group>
      <groupName>格式问题</groupName>
      <ability>L2_HalfPunc</ability>
      <abilityName>全半角检查</abilityName>
      <candidateList>
        <item>（</item>
      </candidateList>
      <explain>文本全半角错误。</explain>
      <paraID>3FEB73EA</paraID>
      <start>4</start>
      <end>5</end>
      <status>unmodified</status>
      <modifiedWord/>
      <trackRevisions>false</trackRevisions>
    </reviewItem>
    <reviewItem>
      <errorID>55f86042-0215-4a9e-9ca4-eb1629b8f4f0</errorID>
      <errorWord>)</errorWord>
      <group>L1_Format</group>
      <groupName>格式问题</groupName>
      <ability>L2_HalfPunc</ability>
      <abilityName>全半角检查</abilityName>
      <candidateList>
        <item>）</item>
      </candidateList>
      <explain>文本全半角错误。</explain>
      <paraID>3FEB73EA</paraID>
      <start>7</start>
      <end>8</end>
      <status>unmodified</status>
      <modifiedWord/>
      <trackRevisions>false</trackRevisions>
    </reviewItem>
    <reviewItem>
      <errorID>e081f3f2-b305-4362-93aa-e4e78050635b</errorID>
      <errorWord>-</errorWord>
      <group>L1_Format</group>
      <groupName>格式问题</groupName>
      <ability>L2_HalfPunc</ability>
      <abilityName>全半角检查</abilityName>
      <candidateList>
        <item>－</item>
      </candidateList>
      <explain>文本全半角错误。</explain>
      <paraID>6B34474A</paraID>
      <start>23</start>
      <end>24</end>
      <status>unmodified</status>
      <modifiedWord/>
      <trackRevisions>false</trackRevisions>
    </reviewItem>
    <reviewItem>
      <errorID>ea9443b0-5879-481c-8913-0f3b19b8e5f9</errorID>
      <errorWord>(</errorWord>
      <group>L1_Format</group>
      <groupName>格式问题</groupName>
      <ability>L2_HalfPunc</ability>
      <abilityName>全半角检查</abilityName>
      <candidateList>
        <item>（</item>
      </candidateList>
      <explain>文本全半角错误。</explain>
      <paraID>3C47160F</paraID>
      <start>4</start>
      <end>5</end>
      <status>unmodified</status>
      <modifiedWord/>
      <trackRevisions>false</trackRevisions>
    </reviewItem>
    <reviewItem>
      <errorID>0bc1594d-27ff-41b9-a01e-ae7ae2b20d9c</errorID>
      <errorWord>)</errorWord>
      <group>L1_Format</group>
      <groupName>格式问题</groupName>
      <ability>L2_HalfPunc</ability>
      <abilityName>全半角检查</abilityName>
      <candidateList>
        <item>）</item>
      </candidateList>
      <explain>文本全半角错误。</explain>
      <paraID>3C47160F</paraID>
      <start>8</start>
      <end>9</end>
      <status>unmodified</status>
      <modifiedWord/>
      <trackRevisions>false</trackRevisions>
    </reviewItem>
    <reviewItem>
      <errorID>f654a05e-9a4d-40b1-a86e-ad243b66741f</errorID>
      <errorWord>,</errorWord>
      <group>L1_Format</group>
      <groupName>格式问题</groupName>
      <ability>L2_HalfPunc</ability>
      <abilityName>全半角检查</abilityName>
      <candidateList>
        <item>，</item>
      </candidateList>
      <explain>文本全半角错误。</explain>
      <paraID>13E51DC1</paraID>
      <start>5</start>
      <end>6</end>
      <status>unmodified</status>
      <modifiedWord/>
      <trackRevisions>false</trackRevisions>
    </reviewItem>
    <reviewItem>
      <errorID>080f5706-d5d2-4230-bf93-13bc2f7bc98a</errorID>
      <errorWord>-</errorWord>
      <group>L1_Format</group>
      <groupName>格式问题</groupName>
      <ability>L2_HalfPunc</ability>
      <abilityName>全半角检查</abilityName>
      <candidateList>
        <item>－</item>
      </candidateList>
      <explain>文本全半角错误。</explain>
      <paraID>13E51DC1</paraID>
      <start>23</start>
      <end>24</end>
      <status>unmodified</status>
      <modifiedWord/>
      <trackRevisions>false</trackRevisions>
    </reviewItem>
    <reviewItem>
      <errorID>ffea1f0c-0d51-4bf3-b38f-31732286c0e2</errorID>
      <errorWord>(</errorWord>
      <group>L1_Format</group>
      <groupName>格式问题</groupName>
      <ability>L2_HalfPunc</ability>
      <abilityName>全半角检查</abilityName>
      <candidateList>
        <item>（</item>
      </candidateList>
      <explain>文本全半角错误。</explain>
      <paraID>368FEC9E</paraID>
      <start>6</start>
      <end>7</end>
      <status>unmodified</status>
      <modifiedWord/>
      <trackRevisions>false</trackRevisions>
    </reviewItem>
    <reviewItem>
      <errorID>adb108c1-1cc6-4ec6-a9ef-b52fd31636d0</errorID>
      <errorWord>)</errorWord>
      <group>L1_Format</group>
      <groupName>格式问题</groupName>
      <ability>L2_HalfPunc</ability>
      <abilityName>全半角检查</abilityName>
      <candidateList>
        <item>）</item>
      </candidateList>
      <explain>文本全半角错误。</explain>
      <paraID>368FEC9E</paraID>
      <start>9</start>
      <end>10</end>
      <status>unmodified</status>
      <modifiedWord/>
      <trackRevisions>false</trackRevisions>
    </reviewItem>
    <reviewItem>
      <errorID>fbd991b2-60d6-46ab-8cc9-010abbeafc1b</errorID>
      <errorWord>:</errorWord>
      <group>L1_Format</group>
      <groupName>格式问题</groupName>
      <ability>L2_HalfPunc</ability>
      <abilityName>全半角检查</abilityName>
      <candidateList>
        <item>：</item>
      </candidateList>
      <explain>文本全半角错误。</explain>
      <paraID>56F72CC7</paraID>
      <start>5</start>
      <end>6</end>
      <status>unmodified</status>
      <modifiedWord/>
      <trackRevisions>false</trackRevisions>
    </reviewItem>
    <reviewItem>
      <errorID>9020b984-572b-4740-b583-c4abe9b78184</errorID>
      <errorWord>:</errorWord>
      <group>L1_Format</group>
      <groupName>格式问题</groupName>
      <ability>L2_HalfPunc</ability>
      <abilityName>全半角检查</abilityName>
      <candidateList>
        <item>：</item>
      </candidateList>
      <explain>文本全半角错误。</explain>
      <paraID>420B52C2</paraID>
      <start>5</start>
      <end>6</end>
      <status>unmodified</status>
      <modifiedWord/>
      <trackRevisions>false</trackRevisions>
    </reviewItem>
    <reviewItem>
      <errorID>e54b1e4b-d621-4d91-8859-260075435655</errorID>
      <errorWord>(</errorWord>
      <group>L1_Format</group>
      <groupName>格式问题</groupName>
      <ability>L2_HalfPunc</ability>
      <abilityName>全半角检查</abilityName>
      <candidateList>
        <item>（</item>
      </candidateList>
      <explain>文本全半角错误。</explain>
      <paraID>22AE4B6E</paraID>
      <start>9</start>
      <end>10</end>
      <status>unmodified</status>
      <modifiedWord/>
      <trackRevisions>false</trackRevisions>
    </reviewItem>
    <reviewItem>
      <errorID>f99c2fad-71ca-40e7-9c19-370acd9efe58</errorID>
      <errorWord>)</errorWord>
      <group>L1_Format</group>
      <groupName>格式问题</groupName>
      <ability>L2_HalfPunc</ability>
      <abilityName>全半角检查</abilityName>
      <candidateList>
        <item>）</item>
      </candidateList>
      <explain>文本全半角错误。</explain>
      <paraID>22AE4B6E</paraID>
      <start>12</start>
      <end>13</end>
      <status>unmodified</status>
      <modifiedWord/>
      <trackRevisions>false</trackRevisions>
    </reviewItem>
    <reviewItem>
      <errorID>4bb98437-1559-40aa-919f-2bb9af0accaf</errorID>
      <errorWord>:</errorWord>
      <group>L1_Format</group>
      <groupName>格式问题</groupName>
      <ability>L2_HalfPunc</ability>
      <abilityName>全半角检查</abilityName>
      <candidateList>
        <item>：</item>
      </candidateList>
      <explain>文本全半角错误。</explain>
      <paraID>60DD20F6</paraID>
      <start>10</start>
      <end>11</end>
      <status>unmodified</status>
      <modifiedWord/>
      <trackRevisions>false</trackRevisions>
    </reviewItem>
    <reviewItem>
      <errorID>fbe89bc8-a686-4949-8cf1-0839d854eaee</errorID>
      <errorWord>:</errorWord>
      <group>L1_Format</group>
      <groupName>格式问题</groupName>
      <ability>L2_HalfPunc</ability>
      <abilityName>全半角检查</abilityName>
      <candidateList>
        <item>：</item>
      </candidateList>
      <explain>文本全半角错误。</explain>
      <paraID>75BED51F</paraID>
      <start>6</start>
      <end>7</end>
      <status>unmodified</status>
      <modifiedWord/>
      <trackRevisions>false</trackRevisions>
    </reviewItem>
    <reviewItem>
      <errorID>914ca03f-ec2e-4d23-9e4c-66a82d5658f8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4A655F67</paraID>
      <start>25</start>
      <end>26</end>
      <status>unmodified</status>
      <modifiedWord/>
      <trackRevisions>false</trackRevisions>
    </reviewItem>
    <reviewItem>
      <errorID>fe63d82f-58e0-4c25-9cb4-cc1b438f0ad7</errorID>
      <errorWord>(</errorWord>
      <group>L1_Format</group>
      <groupName>格式问题</groupName>
      <ability>L2_HalfPunc</ability>
      <abilityName>全半角检查</abilityName>
      <candidateList>
        <item>（</item>
      </candidateList>
      <explain>文本全半角错误。</explain>
      <paraID>36C9549C</paraID>
      <start>11</start>
      <end>12</end>
      <status>unmodified</status>
      <modifiedWord/>
      <trackRevisions>false</trackRevisions>
    </reviewItem>
    <reviewItem>
      <errorID>9190b879-0dd0-4e0a-a162-d00525973bc1</errorID>
      <errorWord>)</errorWord>
      <group>L1_Format</group>
      <groupName>格式问题</groupName>
      <ability>L2_HalfPunc</ability>
      <abilityName>全半角检查</abilityName>
      <candidateList>
        <item>）</item>
      </candidateList>
      <explain>文本全半角错误。</explain>
      <paraID>36C9549C</paraID>
      <start>22</start>
      <end>23</end>
      <status>unmodified</status>
      <modifiedWord/>
      <trackRevisions>false</trackRevisions>
    </reviewItem>
    <reviewItem>
      <errorID>5e01b5d4-8bd7-40f9-bfc3-893a56359693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74567470</paraID>
      <start>8</start>
      <end>9</end>
      <status>unmodified</status>
      <modifiedWord/>
      <trackRevisions>false</trackRevisions>
    </reviewItem>
    <reviewItem>
      <errorID>b7e3b494-ed30-4fac-afe9-a7931a73eb32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7D9CECC2</paraID>
      <start>71</start>
      <end>72</end>
      <status>unmodified</status>
      <modifiedWord/>
      <trackRevisions>false</trackRevisions>
    </reviewItem>
    <reviewItem>
      <errorID>68656694-b126-4dac-a383-8a76e7f6005a</errorID>
      <errorWord>(</errorWord>
      <group>L1_Format</group>
      <groupName>格式问题</groupName>
      <ability>L2_HalfPunc</ability>
      <abilityName>全半角检查</abilityName>
      <candidateList>
        <item>（</item>
      </candidateList>
      <explain>文本全半角错误。</explain>
      <paraID>13F38064</paraID>
      <start>8</start>
      <end>9</end>
      <status>unmodified</status>
      <modifiedWord/>
      <trackRevisions>false</trackRevisions>
    </reviewItem>
    <reviewItem>
      <errorID>80fb1372-a4bc-47be-bcd5-8f0175a28c0d</errorID>
      <errorWord>)</errorWord>
      <group>L1_Format</group>
      <groupName>格式问题</groupName>
      <ability>L2_HalfPunc</ability>
      <abilityName>全半角检查</abilityName>
      <candidateList>
        <item>）</item>
      </candidateList>
      <explain>文本全半角错误。</explain>
      <paraID>13F38064</paraID>
      <start>19</start>
      <end>20</end>
      <status>unmodified</status>
      <modifiedWord/>
      <trackRevisions>false</trackRevisions>
    </reviewItem>
    <reviewItem>
      <errorID>c3291ead-cf7b-4155-88b9-4a57c4f4b98b</errorID>
      <errorWord>[2011]300号</errorWord>
      <group>L1_Knowledge</group>
      <groupName>知识性问题</groupName>
      <ability>L2_Knowledge</ability>
      <abilityName>其他知识</abilityName>
      <candidateList>
        <item>〔2011〕300号</item>
      </candidateList>
      <explain>发文字号格式错误。</explain>
      <paraID>27DFEC59</paraID>
      <start>35</start>
      <end>45</end>
      <status>unmodified</status>
      <modifiedWord/>
      <trackRevisions>false</trackRevisions>
    </reviewItem>
    <reviewItem>
      <errorID>a46149c0-c796-44b6-b040-9e659fb4ba88</errorID>
      <errorWord>须</errorWord>
      <group>L1_Word</group>
      <groupName>字词问题</groupName>
      <ability>L2_Typo</ability>
      <abilityName>字词错误</abilityName>
      <candidateList>
        <item>需</item>
      </candidateList>
      <explain>存在发音相同字词的误用。</explain>
      <paraID>27DFEC59</paraID>
      <start>82</start>
      <end>83</end>
      <status>unmodified</status>
      <modifiedWord/>
      <trackRevisions>false</trackRevisions>
    </reviewItem>
    <reviewItem>
      <errorID>31c66637-dd2b-418e-8ae3-10ee8657e207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59AA2C9A</paraID>
      <start>0</start>
      <end>2</end>
      <status>unmodified</status>
      <modifiedWord/>
      <trackRevisions>false</trackRevisions>
    </reviewItem>
    <reviewItem>
      <errorID>bae3447e-bfc4-4a80-8b4c-aa6a70873855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51CD743</paraID>
      <start>0</start>
      <end>2</end>
      <status>unmodified</status>
      <modifiedWord/>
      <trackRevisions>false</trackRevisions>
    </reviewItem>
    <reviewItem>
      <errorID>68184c4e-fb0c-4852-9348-be0f408346e4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51CD743</paraID>
      <start>138</start>
      <end>139</end>
      <status>unmodified</status>
      <modifiedWord/>
      <trackRevisions>false</trackRevisions>
    </reviewItem>
    <reviewItem>
      <errorID>094603e5-cffd-421f-9a9c-75be515d7c0c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49AB7B86</paraID>
      <start>0</start>
      <end>2</end>
      <status>unmodified</status>
      <modifiedWord/>
      <trackRevisions>false</trackRevisions>
    </reviewItem>
    <reviewItem>
      <errorID>e28fede2-c7a5-40bb-a639-1d9127577333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602FE179</paraID>
      <start>0</start>
      <end>2</end>
      <status>unmodified</status>
      <modifiedWord/>
      <trackRevisions>false</trackRevisions>
    </reviewItem>
    <reviewItem>
      <errorID>bab7da16-9911-43e1-90d6-a6bd66cb6428</errorID>
      <errorWord>应按</errorWord>
      <group>L1_Word</group>
      <groupName>字词问题</groupName>
      <ability>L2_Typo</ability>
      <abilityName>字词错误</abilityName>
      <candidateList>
        <item>应</item>
      </candidateList>
      <explain/>
      <paraID>602FE179</paraID>
      <start>44</start>
      <end>46</end>
      <status>unmodified</status>
      <modifiedWord/>
      <trackRevisions>false</trackRevisions>
    </reviewItem>
    <reviewItem>
      <errorID>8c986a0e-3044-4cde-a557-30d237c78eed</errorID>
      <errorWord>下</errorWord>
      <group>L1_Word</group>
      <groupName>字词问题</groupName>
      <ability>L2_Typo</ability>
      <abilityName>字词错误</abilityName>
      <candidateList>
        <item>下简</item>
      </candidateList>
      <explain/>
      <paraID>602FE179</paraID>
      <start>126</start>
      <end>127</end>
      <status>unmodified</status>
      <modifiedWord/>
      <trackRevisions>false</trackRevisions>
    </reviewItem>
    <reviewItem>
      <errorID>74fbd544-afad-4610-9d8f-1ccea8da4ba6</errorID>
      <errorWord>下</errorWord>
      <group>L1_Word</group>
      <groupName>字词问题</groupName>
      <ability>L2_Typo</ability>
      <abilityName>字词错误</abilityName>
      <candidateList>
        <item>下简</item>
      </candidateList>
      <explain/>
      <paraID>602FE179</paraID>
      <start>175</start>
      <end>176</end>
      <status>unmodified</status>
      <modifiedWord/>
      <trackRevisions>false</trackRevisions>
    </reviewItem>
    <reviewItem>
      <errorID>d1c3c317-5300-4391-9050-4f1ff798296a</errorID>
      <errorWord>)</errorWord>
      <group>L1_Format</group>
      <groupName>格式问题</groupName>
      <ability>L2_HalfPunc</ability>
      <abilityName>全半角检查</abilityName>
      <candidateList>
        <item>）</item>
      </candidateList>
      <explain>文本全半角错误。</explain>
      <paraID>602FE179</paraID>
      <start>224</start>
      <end>225</end>
      <status>unmodified</status>
      <modifiedWord/>
      <trackRevisions>false</trackRevisions>
    </reviewItem>
    <reviewItem>
      <errorID>f4db6b76-5794-42dc-8974-ee32d44a9a21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5A7841B1</paraID>
      <start>0</start>
      <end>2</end>
      <status>unmodified</status>
      <modifiedWord/>
      <trackRevisions>false</trackRevisions>
    </reviewItem>
    <reviewItem>
      <errorID>9e49166c-10b2-43ed-ba40-cf4ab1bae917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26FF58E4</paraID>
      <start>0</start>
      <end>2</end>
      <status>unmodified</status>
      <modifiedWord/>
      <trackRevisions>false</trackRevisions>
    </reviewItem>
    <reviewItem>
      <errorID>e2c785f5-8e65-41a2-a472-cc83f2e3b0fc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1D13CF29</paraID>
      <start>0</start>
      <end>2</end>
      <status>unmodified</status>
      <modifiedWord/>
      <trackRevisions>false</trackRevisions>
    </reviewItem>
    <reviewItem>
      <errorID>4712d1e8-917c-4572-a0f7-a11b53090e2f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7A0F917A</paraID>
      <start>0</start>
      <end>2</end>
      <status>unmodified</status>
      <modifiedWord/>
      <trackRevisions>false</trackRevisions>
    </reviewItem>
    <reviewItem>
      <errorID>c77f8816-0ec1-46d8-9240-ec9cde426dc8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35EB6A6B</paraID>
      <start>0</start>
      <end>2</end>
      <status>unmodified</status>
      <modifiedWord/>
      <trackRevisions>false</trackRevisions>
    </reviewItem>
    <reviewItem>
      <errorID>89f738d7-372d-4ccc-84d4-1ad1a2d4efdd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1CD3CD66</paraID>
      <start>0</start>
      <end>2</end>
      <status>unmodified</status>
      <modifiedWord/>
      <trackRevisions>false</trackRevisions>
    </reviewItem>
    <reviewItem>
      <errorID>c28c42b7-b3d7-483d-832a-705284c799a7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75662BF7</paraID>
      <start>0</start>
      <end>2</end>
      <status>unmodified</status>
      <modifiedWord/>
      <trackRevisions>false</trackRevisions>
    </reviewItem>
    <reviewItem>
      <errorID>e0e7d3e9-b2a0-436a-94ec-12835de3906b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5349194D</paraID>
      <start>0</start>
      <end>2</end>
      <status>unmodified</status>
      <modifiedWord/>
      <trackRevisions>false</trackRevisions>
    </reviewItem>
    <reviewItem>
      <errorID>c4d42855-f23b-4fdc-a316-c7cdb6a713b4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638B2DFD</paraID>
      <start>0</start>
      <end>2</end>
      <status>unmodified</status>
      <modifiedWord/>
      <trackRevisions>false</trackRevisions>
    </reviewItem>
    <reviewItem>
      <errorID>0d62cd63-60e3-4b2f-8c0e-9a08cbdda307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2BDF4E17</paraID>
      <start>0</start>
      <end>2</end>
      <status>unmodified</status>
      <modifiedWord/>
      <trackRevisions>false</trackRevisions>
    </reviewItem>
    <reviewItem>
      <errorID>864a8cfe-7cdd-4b3d-a86d-2a9ce057f60b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37033A95</paraID>
      <start>0</start>
      <end>2</end>
      <status>unmodified</status>
      <modifiedWord/>
      <trackRevisions>false</trackRevisions>
    </reviewItem>
    <reviewItem>
      <errorID>c102d0fc-e146-45c8-a219-2172e47f0092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5201CC73</paraID>
      <start>0</start>
      <end>2</end>
      <status>unmodified</status>
      <modifiedWord/>
      <trackRevisions>false</trackRevisions>
    </reviewItem>
    <reviewItem>
      <errorID>a32aa531-a3d6-4a72-b4d5-8b1de8e60931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38695416</paraID>
      <start>0</start>
      <end>2</end>
      <status>unmodified</status>
      <modifiedWord/>
      <trackRevisions>false</trackRevisions>
    </reviewItem>
    <reviewItem>
      <errorID>8e4a7dbb-7f8f-451b-a924-a3ffba610bf1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214DFC9F</paraID>
      <start>0</start>
      <end>2</end>
      <status>unmodified</status>
      <modifiedWord/>
      <trackRevisions>false</trackRevisions>
    </reviewItem>
    <reviewItem>
      <errorID>7b235c71-63d9-45c1-ae58-4f69c1d4e378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4B987451</paraID>
      <start>0</start>
      <end>2</end>
      <status>unmodified</status>
      <modifiedWord/>
      <trackRevisions>false</trackRevisions>
    </reviewItem>
    <reviewItem>
      <errorID>388d11cf-7920-4345-b81b-aec407ca7089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5DE24D55</paraID>
      <start>0</start>
      <end>2</end>
      <status>unmodified</status>
      <modifiedWord/>
      <trackRevisions>false</trackRevisions>
    </reviewItem>
    <reviewItem>
      <errorID>caed87ab-9df4-46cd-b8aa-9fb3f3fae0d0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4A34159B</paraID>
      <start>0</start>
      <end>2</end>
      <status>unmodified</status>
      <modifiedWord/>
      <trackRevisions>false</trackRevisions>
    </reviewItem>
    <reviewItem>
      <errorID>98a40aa0-65b8-4d11-86d9-28c02f56792e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63842E14</paraID>
      <start>0</start>
      <end>2</end>
      <status>unmodified</status>
      <modifiedWord/>
      <trackRevisions>false</trackRevisions>
    </reviewItem>
    <reviewItem>
      <errorID>acead227-a69f-444d-8857-d8fde5ddea65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22932F9</paraID>
      <start>0</start>
      <end>2</end>
      <status>unmodified</status>
      <modifiedWord/>
      <trackRevisions>false</trackRevisions>
    </reviewItem>
    <reviewItem>
      <errorID>a0cbfd65-8c5f-4e31-87ef-9023d79465e0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3418B45B</paraID>
      <start>0</start>
      <end>2</end>
      <status>unmodified</status>
      <modifiedWord/>
      <trackRevisions>false</trackRevisions>
    </reviewItem>
    <reviewItem>
      <errorID>acb4aac9-5f43-40de-877f-80f95e1b08ad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EA7C794</paraID>
      <start>0</start>
      <end>2</end>
      <status>unmodified</status>
      <modifiedWord/>
      <trackRevisions>false</trackRevisions>
    </reviewItem>
    <reviewItem>
      <errorID>6b53dac6-6827-4746-974f-8975cdcf0da7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738316CD</paraID>
      <start>0</start>
      <end>2</end>
      <status>unmodified</status>
      <modifiedWord/>
      <trackRevisions>false</trackRevisions>
    </reviewItem>
    <reviewItem>
      <errorID>190c076c-4871-4a33-aa33-e3e204e19198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62F2C8B2</paraID>
      <start>0</start>
      <end>2</end>
      <status>unmodified</status>
      <modifiedWord/>
      <trackRevisions>false</trackRevisions>
    </reviewItem>
    <reviewItem>
      <errorID>2fe524e2-60f1-4f82-a856-fcd6940df511</errorID>
      <errorWord>（</errorWord>
      <group>L1_Format</group>
      <groupName>格式问题</groupName>
      <ability>L2_HalfPunc</ability>
      <abilityName>全半角检查</abilityName>
      <candidateList>
        <item>(</item>
      </candidateList>
      <explain>文本全半角错误。</explain>
      <paraID> F9CF2BE</paraID>
      <start>4</start>
      <end>5</end>
      <status>unmodified</status>
      <modifiedWord/>
      <trackRevisions>false</trackRevisions>
    </reviewItem>
    <reviewItem>
      <errorID>1dea7e54-82da-4d32-8935-20af4ff2cb54</errorID>
      <errorWord>）</errorWord>
      <group>L1_Format</group>
      <groupName>格式问题</groupName>
      <ability>L2_HalfPunc</ability>
      <abilityName>全半角检查</abilityName>
      <candidateList>
        <item>)</item>
      </candidateList>
      <explain>文本全半角错误。</explain>
      <paraID> F9CF2BE</paraID>
      <start>6</start>
      <end>7</end>
      <status>unmodified</status>
      <modifiedWord/>
      <trackRevisions>false</trackRevisions>
    </reviewItem>
    <reviewItem>
      <errorID>fa0672b9-532a-4ab4-aa46-1c6d78bb3f93</errorID>
      <errorWord>(</errorWord>
      <group>L1_Format</group>
      <groupName>格式问题</groupName>
      <ability>L2_HalfPunc</ability>
      <abilityName>全半角检查</abilityName>
      <candidateList>
        <item>（</item>
      </candidateList>
      <explain>文本全半角错误。</explain>
      <paraID>6139C894</paraID>
      <start>13</start>
      <end>14</end>
      <status>unmodified</status>
      <modifiedWord/>
      <trackRevisions>false</trackRevisions>
    </reviewItem>
    <reviewItem>
      <errorID>719a3224-0694-4be1-a80f-372a6b902eaa</errorID>
      <errorWord>)</errorWord>
      <group>L1_Format</group>
      <groupName>格式问题</groupName>
      <ability>L2_HalfPunc</ability>
      <abilityName>全半角检查</abilityName>
      <candidateList>
        <item>）</item>
      </candidateList>
      <explain>文本全半角错误。</explain>
      <paraID>6139C894</paraID>
      <start>36</start>
      <end>37</end>
      <status>unmodified</status>
      <modifiedWord/>
      <trackRevisions>false</trackRevisions>
    </reviewItem>
    <reviewItem>
      <errorID>d8852eca-50ea-4bfd-bc04-ce58b998e2e5</errorID>
      <errorWord>(</errorWord>
      <group>L1_Format</group>
      <groupName>格式问题</groupName>
      <ability>L2_HalfPunc</ability>
      <abilityName>全半角检查</abilityName>
      <candidateList>
        <item>（</item>
      </candidateList>
      <explain>文本全半角错误。</explain>
      <paraID>6139C894</paraID>
      <start>46</start>
      <end>47</end>
      <status>unmodified</status>
      <modifiedWord/>
      <trackRevisions>false</trackRevisions>
    </reviewItem>
    <reviewItem>
      <errorID>b30dd62f-fb54-493d-a51c-a8fa084de72e</errorID>
      <errorWord>)</errorWord>
      <group>L1_Format</group>
      <groupName>格式问题</groupName>
      <ability>L2_HalfPunc</ability>
      <abilityName>全半角检查</abilityName>
      <candidateList>
        <item>）</item>
      </candidateList>
      <explain>文本全半角错误。</explain>
      <paraID>6139C894</paraID>
      <start>62</start>
      <end>63</end>
      <status>unmodified</status>
      <modifiedWord/>
      <trackRevisions>false</trackRevisions>
    </reviewItem>
    <reviewItem>
      <errorID>1ed7174f-a8ba-4af0-9625-5265400752ef</errorID>
      <errorWord>(</errorWord>
      <group>L1_Format</group>
      <groupName>格式问题</groupName>
      <ability>L2_HalfPunc</ability>
      <abilityName>全半角检查</abilityName>
      <candidateList>
        <item>（</item>
      </candidateList>
      <explain>文本全半角错误。</explain>
      <paraID>6035FC8D</paraID>
      <start>9</start>
      <end>10</end>
      <status>unmodified</status>
      <modifiedWord/>
      <trackRevisions>false</trackRevisions>
    </reviewItem>
    <reviewItem>
      <errorID>ec676345-1593-4569-8605-2b0fca6c4050</errorID>
      <errorWord>)</errorWord>
      <group>L1_Format</group>
      <groupName>格式问题</groupName>
      <ability>L2_HalfPunc</ability>
      <abilityName>全半角检查</abilityName>
      <candidateList>
        <item>）</item>
      </candidateList>
      <explain>文本全半角错误。</explain>
      <paraID>6035FC8D</paraID>
      <start>32</start>
      <end>33</end>
      <status>unmodified</status>
      <modifiedWord/>
      <trackRevisions>false</trackRevisions>
    </reviewItem>
    <reviewItem>
      <errorID>beecca19-8844-41ed-a6f8-c2ec33edefe5</errorID>
      <errorWord>(</errorWord>
      <group>L1_Format</group>
      <groupName>格式问题</groupName>
      <ability>L2_HalfPunc</ability>
      <abilityName>全半角检查</abilityName>
      <candidateList>
        <item>（</item>
      </candidateList>
      <explain>文本全半角错误。</explain>
      <paraID>6035FC8D</paraID>
      <start>42</start>
      <end>43</end>
      <status>unmodified</status>
      <modifiedWord/>
      <trackRevisions>false</trackRevisions>
    </reviewItem>
    <reviewItem>
      <errorID>1a8b714f-90f3-4683-91f4-0cc8084dd2e5</errorID>
      <errorWord>)</errorWord>
      <group>L1_Format</group>
      <groupName>格式问题</groupName>
      <ability>L2_HalfPunc</ability>
      <abilityName>全半角检查</abilityName>
      <candidateList>
        <item>）</item>
      </candidateList>
      <explain>文本全半角错误。</explain>
      <paraID>6035FC8D</paraID>
      <start>58</start>
      <end>59</end>
      <status>unmodified</status>
      <modifiedWord/>
      <trackRevisions>false</trackRevisions>
    </reviewItem>
    <reviewItem>
      <errorID>e2ca7d64-b89c-4c6d-a7b1-ebe514026cbc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5D8FAA52</paraID>
      <start>0</start>
      <end>2</end>
      <status>unmodified</status>
      <modifiedWord/>
      <trackRevisions>false</trackRevisions>
    </reviewItem>
    <reviewItem>
      <errorID>50c57979-4c85-45a9-9980-2154264c2d2d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341DDC4E</paraID>
      <start>0</start>
      <end>2</end>
      <status>unmodified</status>
      <modifiedWord/>
      <trackRevisions>false</trackRevisions>
    </reviewItem>
    <reviewItem>
      <errorID>ca0d8496-0fd0-4272-8a7f-fc99bc9651ae</errorID>
      <errorWord>国家发改委</errorWord>
      <group>L1_Knowledge</group>
      <groupName>知识性问题</groupName>
      <ability>L2_Knowledge</ability>
      <abilityName>其他知识</abilityName>
      <candidateList>
        <item>国家发展改革委</item>
      </candidateList>
      <explain/>
      <paraID>3D3C96E5</paraID>
      <start>38</start>
      <end>43</end>
      <status>unmodified</status>
      <modifiedWord/>
      <trackRevisions>false</trackRevisions>
    </reviewItem>
    <reviewItem>
      <errorID>78d2ba2b-0433-46fa-8ff6-fde3dd0bea5b</errorID>
      <errorWord>[2002]1980号</errorWord>
      <group>L1_Knowledge</group>
      <groupName>知识性问题</groupName>
      <ability>L2_Knowledge</ability>
      <abilityName>其他知识</abilityName>
      <candidateList>
        <item>〔2002〕1980号</item>
      </candidateList>
      <explain>发文字号格式错误。</explain>
      <paraID>3D3C96E5</paraID>
      <start>47</start>
      <end>58</end>
      <status>unmodified</status>
      <modifiedWord/>
      <trackRevisions>false</trackRevisions>
    </reviewItem>
    <reviewItem>
      <errorID>12510521-0b5a-4494-bbc6-18d9c19f97fe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2AC10B37</paraID>
      <start>22</start>
      <end>25</end>
      <status>unmodified</status>
      <modifiedWord/>
      <trackRevisions>false</trackRevisions>
    </reviewItem>
    <reviewItem>
      <errorID>19fff45d-6da9-455e-b579-59ccd724fb4b</errorID>
      <errorWord>法律、法规</errorWord>
      <group>L1_Word</group>
      <groupName>字词问题</groupName>
      <ability>L2_Typo</ability>
      <abilityName>字词错误</abilityName>
      <candidateList>
        <item>法律法规</item>
      </candidateList>
      <explain/>
      <paraID>2AC10B37</paraID>
      <start>58</start>
      <end>63</end>
      <status>unmodified</status>
      <modifiedWord/>
      <trackRevisions>false</trackRevisions>
    </reviewItem>
    <reviewItem>
      <errorID>27f80ab7-d69b-4c5b-974a-52ff0ca7e0c6</errorID>
      <errorWord>，</errorWord>
      <group>L1_Word</group>
      <groupName>字词问题</groupName>
      <ability>L2_Typo</ability>
      <abilityName>字词错误</abilityName>
      <candidateList>
        <item>，使</item>
      </candidateList>
      <explain/>
      <paraID>351751AE</paraID>
      <start>32</start>
      <end>33</end>
      <status>unmodified</status>
      <modifiedWord/>
      <trackRevisions>false</trackRevisions>
    </reviewItem>
    <reviewItem>
      <errorID>15625f82-6490-4946-8ac8-bd35db761e6d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21B1473A</paraID>
      <start>51</start>
      <end>54</end>
      <status>unmodified</status>
      <modifiedWord/>
      <trackRevisions>false</trackRevisions>
    </reviewItem>
    <reviewItem>
      <errorID>ed5f452d-bf11-41e5-975f-c07309970403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21B1473A</paraID>
      <start>70</start>
      <end>73</end>
      <status>unmodified</status>
      <modifiedWord/>
      <trackRevisions>false</trackRevisions>
    </reviewItem>
    <reviewItem>
      <errorID>3a5b3a12-6b94-45fc-bb7c-ab7dae2f8196</errorID>
      <errorWord>法律、法规</errorWord>
      <group>L1_Word</group>
      <groupName>字词问题</groupName>
      <ability>L2_Typo</ability>
      <abilityName>字词错误</abilityName>
      <candidateList>
        <item>法律法规</item>
      </candidateList>
      <explain/>
      <paraID>5B4AC255</paraID>
      <start>25</start>
      <end>30</end>
      <status>unmodified</status>
      <modifiedWord/>
      <trackRevisions>false</trackRevisions>
    </reviewItem>
    <reviewItem>
      <errorID>251d1fd6-e312-4d42-be4f-fdda59fcd38e</errorID>
      <errorWord>[2020]46号</errorWord>
      <group>L1_Knowledge</group>
      <groupName>知识性问题</groupName>
      <ability>L2_Knowledge</ability>
      <abilityName>其他知识</abilityName>
      <candidateList>
        <item>〔2020〕46号</item>
      </candidateList>
      <explain>发文字号格式错误。</explain>
      <paraID> 15D1DEF</paraID>
      <start>26</start>
      <end>35</end>
      <status>unmodified</status>
      <modifiedWord/>
      <trackRevisions>false</trackRevisions>
    </reviewItem>
    <reviewItem>
      <errorID>ecb53758-aee3-46d5-963b-ca1c28e414be</errorID>
      <errorWord>第九条、</errorWord>
      <group>L1_Punc</group>
      <groupName>标点问题</groupName>
      <ability>L2_Punc</ability>
      <abilityName>标点符号检查</abilityName>
      <candidateList>
        <item>第九条，</item>
      </candidateList>
      <explain>连接词前后不宜使用顿号，建议使用逗号。</explain>
      <paraID> 15D1DEF</paraID>
      <start>36</start>
      <end>40</end>
      <status>unmodified</status>
      <modifiedWord/>
      <trackRevisions>false</trackRevisions>
    </reviewItem>
    <reviewItem>
      <errorID>5704686b-9ec0-4233-ad98-e3386c445304</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15D1DEF</paraID>
      <start>294</start>
      <end>299</end>
      <status>unmodified</status>
      <modifiedWord/>
      <trackRevisions>false</trackRevisions>
    </reviewItem>
    <reviewItem>
      <errorID>c390c2e2-a83d-4de8-af96-bdd50faaa60e</errorID>
      <errorWord>[2020]46号</errorWord>
      <group>L1_Knowledge</group>
      <groupName>知识性问题</groupName>
      <ability>L2_Knowledge</ability>
      <abilityName>其他知识</abilityName>
      <candidateList>
        <item>〔2020〕46号</item>
      </candidateList>
      <explain>发文字号格式错误。</explain>
      <paraID>1114234E</paraID>
      <start>26</start>
      <end>35</end>
      <status>unmodified</status>
      <modifiedWord/>
      <trackRevisions>false</trackRevisions>
    </reviewItem>
    <reviewItem>
      <errorID>d0f799e9-882e-4420-9828-d59122adbd0f</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1114234E</paraID>
      <start>226</start>
      <end>231</end>
      <status>unmodified</status>
      <modifiedWord/>
      <trackRevisions>false</trackRevisions>
    </reviewItem>
    <reviewItem>
      <errorID>cffc232d-dc44-44a4-aa8b-15b7453da583</errorID>
      <errorWord>(</errorWord>
      <group>L1_Format</group>
      <groupName>格式问题</groupName>
      <ability>L2_HalfPunc</ability>
      <abilityName>全半角检查</abilityName>
      <candidateList>
        <item>（</item>
      </candidateList>
      <explain>文本全半角错误。</explain>
      <paraID>4EC01B04</paraID>
      <start>94</start>
      <end>95</end>
      <status>unmodified</status>
      <modifiedWord/>
      <trackRevisions>false</trackRevisions>
    </reviewItem>
    <reviewItem>
      <errorID>dfa0c415-723c-475e-bd6a-2d19df5a0639</errorID>
      <errorWord>)</errorWord>
      <group>L1_Format</group>
      <groupName>格式问题</groupName>
      <ability>L2_HalfPunc</ability>
      <abilityName>全半角检查</abilityName>
      <candidateList>
        <item>）</item>
      </candidateList>
      <explain>文本全半角错误。</explain>
      <paraID>4EC01B04</paraID>
      <start>133</start>
      <end>134</end>
      <status>unmodified</status>
      <modifiedWord/>
      <trackRevisions>false</trackRevisions>
    </reviewItem>
    <reviewItem>
      <errorID>8d89a798-d1cb-468c-9e6d-e344ab34665b</errorID>
      <errorWord>，将</errorWord>
      <group>L1_Word</group>
      <groupName>字词问题</groupName>
      <ability>L2_Typo</ability>
      <abilityName>字词错误</abilityName>
      <candidateList>
        <item>，</item>
      </candidateList>
      <explain/>
      <paraID> 1943A29</paraID>
      <start>38</start>
      <end>40</end>
      <status>unmodified</status>
      <modifiedWord/>
      <trackRevisions>false</trackRevisions>
    </reviewItem>
    <reviewItem>
      <errorID>4c21e85d-4f63-4edc-a9e3-3f6b7ed5214d</errorID>
      <errorWord>操作合</errorWord>
      <group>L1_Word</group>
      <groupName>字词问题</groupName>
      <ability>L2_Typo</ability>
      <abilityName>字词错误</abilityName>
      <candidateList>
        <item>操作台</item>
      </candidateList>
      <explain/>
      <paraID>10D5CCD0</paraID>
      <start>9</start>
      <end>12</end>
      <status>unmodified</status>
      <modifiedWord/>
      <trackRevisions>false</trackRevisions>
    </reviewItem>
    <reviewItem>
      <errorID>fca621e4-005b-46c1-b5f8-86d7b175d042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F43F3F</paraID>
      <start>39</start>
      <end>40</end>
      <status>unmodified</status>
      <modifiedWord/>
      <trackRevisions>false</trackRevisions>
    </reviewItem>
    <reviewItem>
      <errorID>6e154632-7108-4475-ac77-65342386d7b4</errorID>
      <errorWord>间</errorWord>
      <group>L1_Word</group>
      <groupName>字词问题</groupName>
      <ability>L2_Typo</ability>
      <abilityName>字词错误</abilityName>
      <candidateList>
        <item>间之</item>
      </candidateList>
      <explain/>
      <paraID>7DE2E760</paraID>
      <start>49</start>
      <end>50</end>
      <status>unmodified</status>
      <modifiedWord/>
      <trackRevisions>false</trackRevisions>
    </reviewItem>
    <reviewItem>
      <errorID>6f480b51-dd71-47e6-9af5-d55667d4875d</errorID>
      <errorWord>，</errorWord>
      <group>L1_Word</group>
      <groupName>字词问题</groupName>
      <ability>L2_Typo</ability>
      <abilityName>字词错误</abilityName>
      <candidateList>
        <item>，在</item>
      </candidateList>
      <explain/>
      <paraID>620BC116</paraID>
      <start>62</start>
      <end>63</end>
      <status>unmodified</status>
      <modifiedWord/>
      <trackRevisions>false</trackRevisions>
    </reviewItem>
    <reviewItem>
      <errorID>36ed6051-0b8a-438e-8110-90d0e91caec8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1B9C123B</paraID>
      <start>19</start>
      <end>20</end>
      <status>unmodified</status>
      <modifiedWord/>
      <trackRevisions>false</trackRevisions>
    </reviewItem>
    <reviewItem>
      <errorID>64a1ee74-43f1-4c0c-abc3-e1772fadd78f</errorID>
      <errorWord>晰</errorWord>
      <group>L1_Word</group>
      <groupName>字词问题</groupName>
      <ability>L2_Typo</ability>
      <abilityName>字词错误</abilityName>
      <candidateList>
        <item>晰地</item>
      </candidateList>
      <explain/>
      <paraID>1B9C123B</paraID>
      <start>28</start>
      <end>29</end>
      <status>unmodified</status>
      <modifiedWord/>
      <trackRevisions>false</trackRevisions>
    </reviewItem>
    <reviewItem>
      <errorID>479d740e-8805-404e-80bf-285ec2b02f72</errorID>
      <errorWord>-</errorWord>
      <group>L1_Format</group>
      <groupName>格式问题</groupName>
      <ability>L2_HalfPunc</ability>
      <abilityName>全半角检查</abilityName>
      <candidateList>
        <item>－</item>
      </candidateList>
      <explain>文本全半角错误。</explain>
      <paraID>2BDB7DCD</paraID>
      <start>96</start>
      <end>97</end>
      <status>unmodified</status>
      <modifiedWord/>
      <trackRevisions>false</trackRevisions>
    </reviewItem>
    <reviewItem>
      <errorID>f333b8a7-e6dd-45e6-856c-c74a9bdc5049</errorID>
      <errorWord>文</errorWord>
      <group>L1_Word</group>
      <groupName>字词问题</groupName>
      <ability>L2_Typo</ability>
      <abilityName>字词错误</abilityName>
      <candidateList>
        <item>文件</item>
      </candidateList>
      <explain/>
      <paraID>216EC3E9</paraID>
      <start>155</start>
      <end>156</end>
      <status>unmodified</status>
      <modifiedWord/>
      <trackRevisions>false</trackRevisions>
    </reviewItem>
    <reviewItem>
      <errorID>87e74834-18a8-4189-8df7-bf35136f2a87</errorID>
      <errorWord>,</errorWord>
      <group>L1_Format</group>
      <groupName>格式问题</groupName>
      <ability>L2_HalfPunc</ability>
      <abilityName>全半角检查</abilityName>
      <candidateList>
        <item>，</item>
      </candidateList>
      <explain>文本全半角错误。</explain>
      <paraID>27CFF252</paraID>
      <start>148</start>
      <end>149</end>
      <status>unmodified</status>
      <modifiedWord/>
      <trackRevisions>false</trackRevisions>
    </reviewItem>
    <reviewItem>
      <errorID>c2c358e5-e995-49a9-a7ba-4ff841bcef17</errorID>
      <errorWord>;</errorWord>
      <group>L1_Format</group>
      <groupName>格式问题</groupName>
      <ability>L2_HalfPunc</ability>
      <abilityName>全半角检查</abilityName>
      <candidateList>
        <item>；</item>
      </candidateList>
      <explain>文本全半角错误。</explain>
      <paraID>6B7AA62E</paraID>
      <start>41</start>
      <end>42</end>
      <status>unmodified</status>
      <modifiedWord/>
      <trackRevisions>false</trackRevisions>
    </reviewItem>
    <reviewItem>
      <errorID>bed0f278-9e13-474b-b0f3-1711af2b789b</errorID>
      <errorWord>;</errorWord>
      <group>L1_Format</group>
      <groupName>格式问题</groupName>
      <ability>L2_HalfPunc</ability>
      <abilityName>全半角检查</abilityName>
      <candidateList>
        <item>；</item>
      </candidateList>
      <explain>文本全半角错误。</explain>
      <paraID>5D3E71A6</paraID>
      <start>52</start>
      <end>53</end>
      <status>unmodified</status>
      <modifiedWord/>
      <trackRevisions>false</trackRevisions>
    </reviewItem>
    <reviewItem>
      <errorID>a719cf71-80ee-42b1-a38d-002768de9de5</errorID>
      <errorWord>法律、法规</errorWord>
      <group>L1_Word</group>
      <groupName>字词问题</groupName>
      <ability>L2_Typo</ability>
      <abilityName>字词错误</abilityName>
      <candidateList>
        <item>法律法规</item>
      </candidateList>
      <explain/>
      <paraID>1CAC0BB0</paraID>
      <start>4</start>
      <end>9</end>
      <status>unmodified</status>
      <modifiedWord/>
      <trackRevisions>false</trackRevisions>
    </reviewItem>
    <reviewItem>
      <errorID>ac026a8d-5069-4a6d-a477-fd18da2aab5f</errorID>
      <errorWord>;</errorWord>
      <group>L1_Format</group>
      <groupName>格式问题</groupName>
      <ability>L2_HalfPunc</ability>
      <abilityName>全半角检查</abilityName>
      <candidateList>
        <item>；</item>
      </candidateList>
      <explain>文本全半角错误。</explain>
      <paraID>4F9E5EC6</paraID>
      <start>41</start>
      <end>42</end>
      <status>unmodified</status>
      <modifiedWord/>
      <trackRevisions>false</trackRevisions>
    </reviewItem>
    <reviewItem>
      <errorID>d77754ee-fea2-4290-9382-9aef1a8bb6d9</errorID>
      <errorWord>-</errorWord>
      <group>L1_Format</group>
      <groupName>格式问题</groupName>
      <ability>L2_HalfPunc</ability>
      <abilityName>全半角检查</abilityName>
      <candidateList>
        <item>－</item>
      </candidateList>
      <explain>文本全半角错误。</explain>
      <paraID> 226B772</paraID>
      <start>20</start>
      <end>21</end>
      <status>unmodified</status>
      <modifiedWord/>
      <trackRevisions>false</trackRevisions>
    </reviewItem>
    <reviewItem>
      <errorID>8ff8ee5f-8fe0-4555-95b0-ad8c3814f392</errorID>
      <errorWord>(</errorWord>
      <group>L1_Format</group>
      <groupName>格式问题</groupName>
      <ability>L2_HalfPunc</ability>
      <abilityName>全半角检查</abilityName>
      <candidateList>
        <item>（</item>
      </candidateList>
      <explain>文本全半角错误。</explain>
      <paraID>70C54BF6</paraID>
      <start>26</start>
      <end>27</end>
      <status>unmodified</status>
      <modifiedWord/>
      <trackRevisions>false</trackRevisions>
    </reviewItem>
    <reviewItem>
      <errorID>11c53d56-5aef-4f53-a179-f4a9e5af905e</errorID>
      <errorWord>)</errorWord>
      <group>L1_Format</group>
      <groupName>格式问题</groupName>
      <ability>L2_HalfPunc</ability>
      <abilityName>全半角检查</abilityName>
      <candidateList>
        <item>）</item>
      </candidateList>
      <explain>文本全半角错误。</explain>
      <paraID>70C54BF6</paraID>
      <start>37</start>
      <end>38</end>
      <status>unmodified</status>
      <modifiedWord/>
      <trackRevisions>false</trackRevisions>
    </reviewItem>
    <reviewItem>
      <errorID>14d74648-6b0b-4cc2-a327-37bfa7b030ef</errorID>
      <errorWord>&lt;</errorWord>
      <group>L1_Format</group>
      <groupName>格式问题</groupName>
      <ability>L2_HalfPunc</ability>
      <abilityName>全半角检查</abilityName>
      <candidateList>
        <item>〈</item>
      </candidateList>
      <explain>文本全半角错误。</explain>
      <paraID>3F6CF910</paraID>
      <start>50</start>
      <end>51</end>
      <status>unmodified</status>
      <modifiedWord/>
      <trackRevisions>false</trackRevisions>
    </reviewItem>
    <reviewItem>
      <errorID>6a866731-67cf-4384-8627-da86b6b38bdc</errorID>
      <errorWord>&lt;</errorWord>
      <group>L1_Format</group>
      <groupName>格式问题</groupName>
      <ability>L2_HalfPunc</ability>
      <abilityName>全半角检查</abilityName>
      <candidateList>
        <item>〈</item>
      </candidateList>
      <explain>文本全半角错误。</explain>
      <paraID> 3ACAAC5</paraID>
      <start>50</start>
      <end>51</end>
      <status>unmodified</status>
      <modifiedWord/>
      <trackRevisions>false</trackRevisions>
    </reviewItem>
    <reviewItem>
      <errorID>a4e67ffb-e35c-48b0-b4fd-f5e650ce2978</errorID>
      <errorWord>&lt;</errorWord>
      <group>L1_Format</group>
      <groupName>格式问题</groupName>
      <ability>L2_HalfPunc</ability>
      <abilityName>全半角检查</abilityName>
      <candidateList>
        <item>〈</item>
      </candidateList>
      <explain>文本全半角错误。</explain>
      <paraID>511E1B4C</paraID>
      <start>35</start>
      <end>36</end>
      <status>unmodified</status>
      <modifiedWord/>
      <trackRevisions>false</trackRevisions>
    </reviewItem>
    <reviewItem>
      <errorID>504b853d-93bb-4a08-8e3e-a126ee05c9a3</errorID>
      <errorWord>:</errorWord>
      <group>L1_Format</group>
      <groupName>格式问题</groupName>
      <ability>L2_HalfPunc</ability>
      <abilityName>全半角检查</abilityName>
      <candidateList>
        <item>：</item>
      </candidateList>
      <explain>文本全半角错误。</explain>
      <paraID>54FFEDED</paraID>
      <start>7</start>
      <end>8</end>
      <status>unmodified</status>
      <modifiedWord/>
      <trackRevisions>false</trackRevisions>
    </reviewItem>
    <reviewItem>
      <errorID>50f5389c-8ecf-46c4-aee1-def879fa0e06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54FFEDED</paraID>
      <start>134</start>
      <end>135</end>
      <status>unmodified</status>
      <modifiedWord/>
      <trackRevisions>false</trackRevisions>
    </reviewItem>
    <reviewItem>
      <errorID>38bae57b-1f61-4d92-a065-74d04501bb76</errorID>
      <errorWord>做出</errorWord>
      <group>L1_Word</group>
      <groupName>字词问题</groupName>
      <ability>L2_Typo</ability>
      <abilityName>字词错误</abilityName>
      <candidateList>
        <item>作出</item>
      </candidateList>
      <explain/>
      <paraID>4A7C1BB3</paraID>
      <start>117</start>
      <end>119</end>
      <status>unmodified</status>
      <modifiedWord/>
      <trackRevisions>false</trackRevisions>
    </reviewItem>
    <reviewItem>
      <errorID>c5bd1205-93c8-4372-83c7-ecad9fc3d0b6</errorID>
      <errorWord>,</errorWord>
      <group>L1_Format</group>
      <groupName>格式问题</groupName>
      <ability>L2_HalfPunc</ability>
      <abilityName>全半角检查</abilityName>
      <candidateList>
        <item>，</item>
      </candidateList>
      <explain>文本全半角错误。</explain>
      <paraID>7AC39945</paraID>
      <start>25</start>
      <end>26</end>
      <status>unmodified</status>
      <modifiedWord/>
      <trackRevisions>false</trackRevisions>
    </reviewItem>
    <reviewItem>
      <errorID>0e297c04-86b0-4f4e-913e-1862b467888c</errorID>
      <errorWord>(</errorWord>
      <group>L1_Format</group>
      <groupName>格式问题</groupName>
      <ability>L2_HalfPunc</ability>
      <abilityName>全半角检查</abilityName>
      <candidateList>
        <item>（</item>
      </candidateList>
      <explain>文本全半角错误。</explain>
      <paraID>69C7B596</paraID>
      <start>18</start>
      <end>19</end>
      <status>unmodified</status>
      <modifiedWord/>
      <trackRevisions>false</trackRevisions>
    </reviewItem>
    <reviewItem>
      <errorID>da283b2c-8ab0-4531-8903-9b42d504ede9</errorID>
      <errorWord>)</errorWord>
      <group>L1_Format</group>
      <groupName>格式问题</groupName>
      <ability>L2_HalfPunc</ability>
      <abilityName>全半角检查</abilityName>
      <candidateList>
        <item>）</item>
      </candidateList>
      <explain>文本全半角错误。</explain>
      <paraID>69C7B596</paraID>
      <start>32</start>
      <end>33</end>
      <status>unmodified</status>
      <modifiedWord/>
      <trackRevisions>false</trackRevisions>
    </reviewItem>
    <reviewItem>
      <errorID>0a5a0a30-ca86-4af1-9c27-a8692d54df13</errorID>
      <errorWord>(</errorWord>
      <group>L1_Format</group>
      <groupName>格式问题</groupName>
      <ability>L2_HalfPunc</ability>
      <abilityName>全半角检查</abilityName>
      <candidateList>
        <item>（</item>
      </candidateList>
      <explain>文本全半角错误。</explain>
      <paraID>7485960A</paraID>
      <start>131</start>
      <end>132</end>
      <status>unmodified</status>
      <modifiedWord/>
      <trackRevisions>false</trackRevisions>
    </reviewItem>
    <reviewItem>
      <errorID>37a19b59-4a10-4216-92cf-0198e8b88f08</errorID>
      <errorWord>)</errorWord>
      <group>L1_Format</group>
      <groupName>格式问题</groupName>
      <ability>L2_HalfPunc</ability>
      <abilityName>全半角检查</abilityName>
      <candidateList>
        <item>）</item>
      </candidateList>
      <explain>文本全半角错误。</explain>
      <paraID>7485960A</paraID>
      <start>141</start>
      <end>142</end>
      <status>unmodified</status>
      <modifiedWord/>
      <trackRevisions>false</trackRevisions>
    </reviewItem>
    <reviewItem>
      <errorID>b90276ba-9422-47ca-aba2-a7ef2b018476</errorID>
      <errorWord>，</errorWord>
      <group>L1_Word</group>
      <groupName>字词问题</groupName>
      <ability>L2_Typo</ability>
      <abilityName>字词错误</abilityName>
      <candidateList>
        <item>，具</item>
      </candidateList>
      <explain/>
      <paraID>7DFBF6A2</paraID>
      <start>82</start>
      <end>83</end>
      <status>unmodified</status>
      <modifiedWord/>
      <trackRevisions>false</trackRevisions>
    </reviewItem>
    <reviewItem>
      <errorID>a4ad97fe-346d-4f0e-ac9c-e25fbb705d94</errorID>
      <errorWord>，</errorWord>
      <group>L1_Word</group>
      <groupName>字词问题</groupName>
      <ability>L2_Typo</ability>
      <abilityName>字词错误</abilityName>
      <candidateList>
        <item>，具</item>
      </candidateList>
      <explain/>
      <paraID>15B048B7</paraID>
      <start>105</start>
      <end>106</end>
      <status>unmodified</status>
      <modifiedWord/>
      <trackRevisions>false</trackRevisions>
    </reviewItem>
    <reviewItem>
      <errorID>88119f90-d646-4bff-bf6b-a1c5cdfdf46d</errorID>
      <errorWord>(</errorWord>
      <group>L1_Format</group>
      <groupName>格式问题</groupName>
      <ability>L2_HalfPunc</ability>
      <abilityName>全半角检查</abilityName>
      <candidateList>
        <item>（</item>
      </candidateList>
      <explain>文本全半角错误。</explain>
      <paraID>227E4CDA</paraID>
      <start>5</start>
      <end>6</end>
      <status>unmodified</status>
      <modifiedWord/>
      <trackRevisions>false</trackRevisions>
    </reviewItem>
    <reviewItem>
      <errorID>1d7f6962-cb1a-4d92-a687-3952d30a03d2</errorID>
      <errorWord>)</errorWord>
      <group>L1_Format</group>
      <groupName>格式问题</groupName>
      <ability>L2_HalfPunc</ability>
      <abilityName>全半角检查</abilityName>
      <candidateList>
        <item>）</item>
      </candidateList>
      <explain>文本全半角错误。</explain>
      <paraID>227E4CDA</paraID>
      <start>9</start>
      <end>10</end>
      <status>unmodified</status>
      <modifiedWord/>
      <trackRevisions>false</trackRevisions>
    </reviewItem>
    <reviewItem>
      <errorID>5a60b929-b6f4-423b-b3a1-51c12e56c1c7</errorID>
      <errorWord>,</errorWord>
      <group>L1_Format</group>
      <groupName>格式问题</groupName>
      <ability>L2_HalfPunc</ability>
      <abilityName>全半角检查</abilityName>
      <candidateList>
        <item>，</item>
      </candidateList>
      <explain>文本全半角错误。</explain>
      <paraID>54CB285B</paraID>
      <start>25</start>
      <end>26</end>
      <status>unmodified</status>
      <modifiedWord/>
      <trackRevisions>false</trackRevisions>
    </reviewItem>
    <reviewItem>
      <errorID>52a002a7-d0b9-4600-86d8-58cf15f6b2d2</errorID>
      <errorWord>(</errorWord>
      <group>L1_Format</group>
      <groupName>格式问题</groupName>
      <ability>L2_HalfPunc</ability>
      <abilityName>全半角检查</abilityName>
      <candidateList>
        <item>（</item>
      </candidateList>
      <explain>文本全半角错误。</explain>
      <paraID>20C15DE9</paraID>
      <start>18</start>
      <end>19</end>
      <status>unmodified</status>
      <modifiedWord/>
      <trackRevisions>false</trackRevisions>
    </reviewItem>
    <reviewItem>
      <errorID>55377613-5456-4c28-96cc-ae467ca38956</errorID>
      <errorWord>)</errorWord>
      <group>L1_Format</group>
      <groupName>格式问题</groupName>
      <ability>L2_HalfPunc</ability>
      <abilityName>全半角检查</abilityName>
      <candidateList>
        <item>）</item>
      </candidateList>
      <explain>文本全半角错误。</explain>
      <paraID>20C15DE9</paraID>
      <start>32</start>
      <end>33</end>
      <status>unmodified</status>
      <modifiedWord/>
      <trackRevisions>false</trackRevisions>
    </reviewItem>
    <reviewItem>
      <errorID>1354df6f-94cd-4bf0-86b1-6cb7e7545b8e</errorID>
      <errorWord>(</errorWord>
      <group>L1_Format</group>
      <groupName>格式问题</groupName>
      <ability>L2_HalfPunc</ability>
      <abilityName>全半角检查</abilityName>
      <candidateList>
        <item>（</item>
      </candidateList>
      <explain>文本全半角错误。</explain>
      <paraID>3D24CA3E</paraID>
      <start>131</start>
      <end>132</end>
      <status>unmodified</status>
      <modifiedWord/>
      <trackRevisions>false</trackRevisions>
    </reviewItem>
    <reviewItem>
      <errorID>d0132d04-0bc7-40d5-b350-304fa4cd9d2b</errorID>
      <errorWord>)</errorWord>
      <group>L1_Format</group>
      <groupName>格式问题</groupName>
      <ability>L2_HalfPunc</ability>
      <abilityName>全半角检查</abilityName>
      <candidateList>
        <item>）</item>
      </candidateList>
      <explain>文本全半角错误。</explain>
      <paraID>3D24CA3E</paraID>
      <start>141</start>
      <end>142</end>
      <status>unmodified</status>
      <modifiedWord/>
      <trackRevisions>false</trackRevisions>
    </reviewItem>
    <reviewItem>
      <errorID>4a6cd52c-8388-470a-aeb5-df1e4eecb301</errorID>
      <errorWord>,</errorWord>
      <group>L1_Format</group>
      <groupName>格式问题</groupName>
      <ability>L2_HalfPunc</ability>
      <abilityName>全半角检查</abilityName>
      <candidateList>
        <item>，</item>
      </candidateList>
      <explain>文本全半角错误。</explain>
      <paraID>5B6C63CA</paraID>
      <start>105</start>
      <end>106</end>
      <status>unmodified</status>
      <modifiedWord/>
      <trackRevisions>false</trackRevisions>
    </reviewItem>
    <reviewItem>
      <errorID>6660ec41-c13a-4ff1-93df-75b05e6895fa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79DBA3F0</paraID>
      <start>0</start>
      <end>1</end>
      <status>unmodified</status>
      <modifiedWord/>
      <trackRevisions>false</trackRevisions>
    </reviewItem>
    <reviewItem>
      <errorID>c9517755-b28c-4cf3-9789-e23f2f2ca0e2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5AC15CA0</paraID>
      <start>13</start>
      <end>16</end>
      <status>unmodified</status>
      <modifiedWord/>
      <trackRevisions>false</trackRevisions>
    </reviewItem>
    <reviewItem>
      <errorID>d86b5dd1-0027-433e-91d4-0092d56fe0e8</errorID>
      <errorWord>(</errorWord>
      <group>L1_Format</group>
      <groupName>格式问题</groupName>
      <ability>L2_HalfPunc</ability>
      <abilityName>全半角检查</abilityName>
      <candidateList>
        <item>（</item>
      </candidateList>
      <explain>文本全半角错误。</explain>
      <paraID>5AC15CA0</paraID>
      <start>75</start>
      <end>76</end>
      <status>unmodified</status>
      <modifiedWord/>
      <trackRevisions>false</trackRevisions>
    </reviewItem>
    <reviewItem>
      <errorID>d6c0cf7c-0823-4b04-893d-b7553b50bd8f</errorID>
      <errorWord>)</errorWord>
      <group>L1_Format</group>
      <groupName>格式问题</groupName>
      <ability>L2_HalfPunc</ability>
      <abilityName>全半角检查</abilityName>
      <candidateList>
        <item>）</item>
      </candidateList>
      <explain>文本全半角错误。</explain>
      <paraID>5AC15CA0</paraID>
      <start>83</start>
      <end>84</end>
      <status>unmodified</status>
      <modifiedWord/>
      <trackRevisions>false</trackRevisions>
    </reviewItem>
    <reviewItem>
      <errorID>e3ee26fc-1d88-4cb1-af6a-821bbb3e901d</errorID>
      <errorWord>(</errorWord>
      <group>L1_Format</group>
      <groupName>格式问题</groupName>
      <ability>L2_HalfPunc</ability>
      <abilityName>全半角检查</abilityName>
      <candidateList>
        <item>（</item>
      </candidateList>
      <explain>文本全半角错误。</explain>
      <paraID>5AC15CA0</paraID>
      <start>100</start>
      <end>101</end>
      <status>unmodified</status>
      <modifiedWord/>
      <trackRevisions>false</trackRevisions>
    </reviewItem>
    <reviewItem>
      <errorID>6c825901-6bba-49a3-941c-5aa435cdb0a9</errorID>
      <errorWord>)</errorWord>
      <group>L1_Format</group>
      <groupName>格式问题</groupName>
      <ability>L2_HalfPunc</ability>
      <abilityName>全半角检查</abilityName>
      <candidateList>
        <item>）</item>
      </candidateList>
      <explain>文本全半角错误。</explain>
      <paraID>5AC15CA0</paraID>
      <start>108</start>
      <end>109</end>
      <status>unmodified</status>
      <modifiedWord/>
      <trackRevisions>false</trackRevisions>
    </reviewItem>
    <reviewItem>
      <errorID>124c98ce-fda4-4311-800b-514600c7ff16</errorID>
      <errorWord>:</errorWord>
      <group>L1_Format</group>
      <groupName>格式问题</groupName>
      <ability>L2_HalfPunc</ability>
      <abilityName>全半角检查</abilityName>
      <candidateList>
        <item>：</item>
      </candidateList>
      <explain>文本全半角错误。</explain>
      <paraID>3193BF46</paraID>
      <start>41</start>
      <end>42</end>
      <status>unmodified</status>
      <modifiedWord/>
      <trackRevisions>false</trackRevisions>
    </reviewItem>
    <reviewItem>
      <errorID>290ff196-cc5f-4cca-876e-9353e639d747</errorID>
      <errorWord>:</errorWord>
      <group>L1_Format</group>
      <groupName>格式问题</groupName>
      <ability>L2_HalfPunc</ability>
      <abilityName>全半角检查</abilityName>
      <candidateList>
        <item>：</item>
      </candidateList>
      <explain>文本全半角错误。</explain>
      <paraID>4407B39F</paraID>
      <start>2</start>
      <end>3</end>
      <status>unmodified</status>
      <modifiedWord/>
      <trackRevisions>false</trackRevisions>
    </reviewItem>
    <reviewItem>
      <errorID>ce033fe9-abc2-455a-89fe-40e5c4dcdda7</errorID>
      <errorWord>:</errorWord>
      <group>L1_Format</group>
      <groupName>格式问题</groupName>
      <ability>L2_HalfPunc</ability>
      <abilityName>全半角检查</abilityName>
      <candidateList>
        <item>：</item>
      </candidateList>
      <explain>文本全半角错误。</explain>
      <paraID>4407B39F</paraID>
      <start>41</start>
      <end>42</end>
      <status>unmodified</status>
      <modifiedWord/>
      <trackRevisions>false</trackRevisions>
    </reviewItem>
    <reviewItem>
      <errorID>c8f785f2-1608-4bf6-97d9-b194fc88807b</errorID>
      <errorWord>:</errorWord>
      <group>L1_Format</group>
      <groupName>格式问题</groupName>
      <ability>L2_HalfPunc</ability>
      <abilityName>全半角检查</abilityName>
      <candidateList>
        <item>：</item>
      </candidateList>
      <explain>文本全半角错误。</explain>
      <paraID>546A3229</paraID>
      <start>2</start>
      <end>3</end>
      <status>unmodified</status>
      <modifiedWord/>
      <trackRevisions>false</trackRevisions>
    </reviewItem>
    <reviewItem>
      <errorID>fec01add-c0b1-4d94-8630-25624d128ceb</errorID>
      <errorWord>:</errorWord>
      <group>L1_Format</group>
      <groupName>格式问题</groupName>
      <ability>L2_HalfPunc</ability>
      <abilityName>全半角检查</abilityName>
      <candidateList>
        <item>：</item>
      </candidateList>
      <explain>文本全半角错误。</explain>
      <paraID>546A3229</paraID>
      <start>41</start>
      <end>42</end>
      <status>unmodified</status>
      <modifiedWord/>
      <trackRevisions>false</trackRevisions>
    </reviewItem>
    <reviewItem>
      <errorID>5383467e-de3b-452c-a69b-ec440225728d</errorID>
      <errorWord>件</errorWord>
      <group>L1_Word</group>
      <groupName>字词问题</groupName>
      <ability>L2_Typo</ability>
      <abilityName>字词错误</abilityName>
      <candidateList>
        <item>件中</item>
      </candidateList>
      <explain/>
      <paraID>20E5FE99</paraID>
      <start>17</start>
      <end>18</end>
      <status>unmodified</status>
      <modifiedWord/>
      <trackRevisions>false</trackRevisions>
    </reviewItem>
    <reviewItem>
      <errorID>54973054-73d4-4ad5-a4ae-91a4c80d18dd</errorID>
      <errorWord>(</errorWord>
      <group>L1_Format</group>
      <groupName>格式问题</groupName>
      <ability>L2_HalfPunc</ability>
      <abilityName>全半角检查</abilityName>
      <candidateList>
        <item>（</item>
      </candidateList>
      <explain>文本全半角错误。</explain>
      <paraID>20E5FE99</paraID>
      <start>32</start>
      <end>33</end>
      <status>unmodified</status>
      <modifiedWord/>
      <trackRevisions>false</trackRevisions>
    </reviewItem>
    <reviewItem>
      <errorID>a04028ac-691e-41a9-9dc5-1a4993526edd</errorID>
      <errorWord>)</errorWord>
      <group>L1_Format</group>
      <groupName>格式问题</groupName>
      <ability>L2_HalfPunc</ability>
      <abilityName>全半角检查</abilityName>
      <candidateList>
        <item>）</item>
      </candidateList>
      <explain>文本全半角错误。</explain>
      <paraID>20E5FE99</paraID>
      <start>38</start>
      <end>39</end>
      <status>unmodified</status>
      <modifiedWord/>
      <trackRevisions>false</trackRevisions>
    </reviewItem>
    <reviewItem>
      <errorID>7491306e-7a71-459a-bcd4-14d9378b5e8e</errorID>
      <errorWord>(</errorWord>
      <group>L1_Format</group>
      <groupName>格式问题</groupName>
      <ability>L2_HalfPunc</ability>
      <abilityName>全半角检查</abilityName>
      <candidateList>
        <item>（</item>
      </candidateList>
      <explain>文本全半角错误。</explain>
      <paraID>20E5FE99</paraID>
      <start>48</start>
      <end>49</end>
      <status>unmodified</status>
      <modifiedWord/>
      <trackRevisions>false</trackRevisions>
    </reviewItem>
    <reviewItem>
      <errorID>7f7be3c5-f840-46b7-ae09-a61f396d7144</errorID>
      <errorWord>)</errorWord>
      <group>L1_Format</group>
      <groupName>格式问题</groupName>
      <ability>L2_HalfPunc</ability>
      <abilityName>全半角检查</abilityName>
      <candidateList>
        <item>）</item>
      </candidateList>
      <explain>文本全半角错误。</explain>
      <paraID>20E5FE99</paraID>
      <start>58</start>
      <end>59</end>
      <status>unmodified</status>
      <modifiedWord/>
      <trackRevisions>false</trackRevisions>
    </reviewItem>
    <reviewItem>
      <errorID>651e77f0-69d3-40a8-8cc0-4461ee75e498</errorID>
      <errorWord>,</errorWord>
      <group>L1_Format</group>
      <groupName>格式问题</groupName>
      <ability>L2_HalfPunc</ability>
      <abilityName>全半角检查</abilityName>
      <candidateList>
        <item>，</item>
      </candidateList>
      <explain>文本全半角错误。</explain>
      <paraID>78630F42</paraID>
      <start>17</start>
      <end>18</end>
      <status>unmodified</status>
      <modifiedWord/>
      <trackRevisions>false</trackRevisions>
    </reviewItem>
    <reviewItem>
      <errorID>8f226223-d1ae-47b8-b66a-991d2ae31a12</errorID>
      <errorWord>,</errorWord>
      <group>L1_Format</group>
      <groupName>格式问题</groupName>
      <ability>L2_HalfPunc</ability>
      <abilityName>全半角检查</abilityName>
      <candidateList>
        <item>，</item>
      </candidateList>
      <explain>文本全半角错误。</explain>
      <paraID>78630F42</paraID>
      <start>28</start>
      <end>29</end>
      <status>unmodified</status>
      <modifiedWord/>
      <trackRevisions>false</trackRevisions>
    </reviewItem>
    <reviewItem>
      <errorID>7a56c8db-b8cd-49c5-825e-fffd8e5430a9</errorID>
      <errorWord>法律、法规</errorWord>
      <group>L1_Word</group>
      <groupName>字词问题</groupName>
      <ability>L2_Typo</ability>
      <abilityName>字词错误</abilityName>
      <candidateList>
        <item>法律法规</item>
      </candidateList>
      <explain/>
      <paraID>78630F42</paraID>
      <start>85</start>
      <end>90</end>
      <status>unmodified</status>
      <modifiedWord/>
      <trackRevisions>false</trackRevisions>
    </reviewItem>
    <reviewItem>
      <errorID>5b224471-2b02-443b-a5c8-96fdefb2878d</errorID>
      <errorWord>,</errorWord>
      <group>L1_Format</group>
      <groupName>格式问题</groupName>
      <ability>L2_HalfPunc</ability>
      <abilityName>全半角检查</abilityName>
      <candidateList>
        <item>，</item>
      </candidateList>
      <explain>文本全半角错误。</explain>
      <paraID>12EBC417</paraID>
      <start>11</start>
      <end>12</end>
      <status>unmodified</status>
      <modifiedWord/>
      <trackRevisions>false</trackRevisions>
    </reviewItem>
    <reviewItem>
      <errorID>c4face15-8901-494c-a251-eb2dedaa72f6</errorID>
      <errorWord>[2019]217号</errorWord>
      <group>L1_Knowledge</group>
      <groupName>知识性问题</groupName>
      <ability>L2_Knowledge</ability>
      <abilityName>其他知识</abilityName>
      <candidateList>
        <item>〔2019〕217号</item>
      </candidateList>
      <explain>发文字号格式错误。</explain>
      <paraID> 3E68B5E</paraID>
      <start>35</start>
      <end>45</end>
      <status>unmodified</status>
      <modifiedWord/>
      <trackRevisions>false</trackRevisions>
    </reviewItem>
    <reviewItem>
      <errorID>89cdc4fc-44d7-4796-a1c1-d0cdfc8dd4ab</errorID>
      <errorWord>（</errorWord>
      <group>L1_Punc</group>
      <groupName>标点问题</groupName>
      <ability>L2_Punc</ability>
      <abilityName>标点符号检查</abilityName>
      <candidateList/>
      <explain>同一形式括号套用。</explain>
      <paraID>3AF20936</paraID>
      <start>25</start>
      <end>26</end>
      <status>unmodified</status>
      <modifiedWord/>
      <trackRevisions>false</trackRevisions>
    </reviewItem>
    <reviewItem>
      <errorID>7b71b09b-17ee-491c-b7e6-21446af93785</errorID>
      <errorWord>）</errorWord>
      <group>L1_Punc</group>
      <groupName>标点问题</groupName>
      <ability>L2_Punc</ability>
      <abilityName>标点符号检查</abilityName>
      <candidateList/>
      <explain>同一形式括号套用。</explain>
      <paraID>3AF20936</paraID>
      <start>27</start>
      <end>28</end>
      <status>unmodified</status>
      <modifiedWord/>
      <trackRevisions>false</trackRevisions>
    </reviewItem>
    <reviewItem>
      <errorID>4357c8cc-3299-4256-86b5-35d66fb61cab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3D686AF0</paraID>
      <start>13</start>
      <end>16</end>
      <status>unmodified</status>
      <modifiedWord/>
      <trackRevisions>false</trackRevisions>
    </reviewItem>
    <reviewItem>
      <errorID>f6b3e643-264e-420c-90d9-7b8a323c8b4c</errorID>
      <errorWord>(</errorWord>
      <group>L1_Format</group>
      <groupName>格式问题</groupName>
      <ability>L2_HalfPunc</ability>
      <abilityName>全半角检查</abilityName>
      <candidateList>
        <item>（</item>
      </candidateList>
      <explain>文本全半角错误。</explain>
      <paraID>3D686AF0</paraID>
      <start>75</start>
      <end>76</end>
      <status>unmodified</status>
      <modifiedWord/>
      <trackRevisions>false</trackRevisions>
    </reviewItem>
    <reviewItem>
      <errorID>5cc5db54-1db2-4a74-935e-161dfa21f741</errorID>
      <errorWord>)</errorWord>
      <group>L1_Format</group>
      <groupName>格式问题</groupName>
      <ability>L2_HalfPunc</ability>
      <abilityName>全半角检查</abilityName>
      <candidateList>
        <item>）</item>
      </candidateList>
      <explain>文本全半角错误。</explain>
      <paraID>3D686AF0</paraID>
      <start>83</start>
      <end>84</end>
      <status>unmodified</status>
      <modifiedWord/>
      <trackRevisions>false</trackRevisions>
    </reviewItem>
    <reviewItem>
      <errorID>3afd1e9b-05d7-40ec-b432-3ba6f028719d</errorID>
      <errorWord>(</errorWord>
      <group>L1_Format</group>
      <groupName>格式问题</groupName>
      <ability>L2_HalfPunc</ability>
      <abilityName>全半角检查</abilityName>
      <candidateList>
        <item>（</item>
      </candidateList>
      <explain>文本全半角错误。</explain>
      <paraID>3D686AF0</paraID>
      <start>100</start>
      <end>101</end>
      <status>unmodified</status>
      <modifiedWord/>
      <trackRevisions>false</trackRevisions>
    </reviewItem>
    <reviewItem>
      <errorID>f080c56a-c861-47ee-8555-7810049ec325</errorID>
      <errorWord>)</errorWord>
      <group>L1_Format</group>
      <groupName>格式问题</groupName>
      <ability>L2_HalfPunc</ability>
      <abilityName>全半角检查</abilityName>
      <candidateList>
        <item>）</item>
      </candidateList>
      <explain>文本全半角错误。</explain>
      <paraID>3D686AF0</paraID>
      <start>108</start>
      <end>109</end>
      <status>unmodified</status>
      <modifiedWord/>
      <trackRevisions>false</trackRevisions>
    </reviewItem>
    <reviewItem>
      <errorID>af1d5e2c-781e-4ef1-9c1f-81886b9ea5a3</errorID>
      <errorWord>（</errorWord>
      <group>L1_Punc</group>
      <groupName>标点问题</groupName>
      <ability>L2_Punc</ability>
      <abilityName>标点符号检查</abilityName>
      <candidateList/>
      <explain>同一形式括号套用。</explain>
      <paraID>2587A60E</paraID>
      <start>48</start>
      <end>49</end>
      <status>unmodified</status>
      <modifiedWord/>
      <trackRevisions>false</trackRevisions>
    </reviewItem>
    <reviewItem>
      <errorID>450d54ac-5c84-49ba-a9a2-4e5caa07b7ce</errorID>
      <errorWord>）</errorWord>
      <group>L1_Punc</group>
      <groupName>标点问题</groupName>
      <ability>L2_Punc</ability>
      <abilityName>标点符号检查</abilityName>
      <candidateList/>
      <explain>同一形式括号套用。</explain>
      <paraID>2587A60E</paraID>
      <start>108</start>
      <end>109</end>
      <status>unmodified</status>
      <modifiedWord/>
      <trackRevisions>false</trackRevisions>
    </reviewItem>
    <reviewItem>
      <errorID>08098ae9-03f2-4516-83bb-6ec62ab2ff46</errorID>
      <errorWord>（</errorWord>
      <group>L1_Punc</group>
      <groupName>标点问题</groupName>
      <ability>L2_Punc</ability>
      <abilityName>标点符号检查</abilityName>
      <candidateList/>
      <explain>同一形式括号套用。</explain>
      <paraID>65699033</paraID>
      <start>35</start>
      <end>36</end>
      <status>unmodified</status>
      <modifiedWord/>
      <trackRevisions>false</trackRevisions>
    </reviewItem>
    <reviewItem>
      <errorID>b532253e-8c36-4677-9954-fc7110f15ff7</errorID>
      <errorWord>）</errorWord>
      <group>L1_Punc</group>
      <groupName>标点问题</groupName>
      <ability>L2_Punc</ability>
      <abilityName>标点符号检查</abilityName>
      <candidateList/>
      <explain>同一形式括号套用。</explain>
      <paraID>65699033</paraID>
      <start>39</start>
      <end>40</end>
      <status>unmodified</status>
      <modifiedWord/>
      <trackRevisions>false</trackRevisions>
    </reviewItem>
    <reviewItem>
      <errorID>02560e21-f19a-47d1-8485-af6d0a8ec391</errorID>
      <errorWord>:</errorWord>
      <group>L1_Format</group>
      <groupName>格式问题</groupName>
      <ability>L2_HalfPunc</ability>
      <abilityName>全半角检查</abilityName>
      <candidateList>
        <item>：</item>
      </candidateList>
      <explain>文本全半角错误。</explain>
      <paraID>54C0F67C</paraID>
      <start>41</start>
      <end>42</end>
      <status>unmodified</status>
      <modifiedWord/>
      <trackRevisions>false</trackRevisions>
    </reviewItem>
    <reviewItem>
      <errorID>10584a0e-3104-4f23-a69e-fe23ea80c0e3</errorID>
      <errorWord>:</errorWord>
      <group>L1_Format</group>
      <groupName>格式问题</groupName>
      <ability>L2_HalfPunc</ability>
      <abilityName>全半角检查</abilityName>
      <candidateList>
        <item>：</item>
      </candidateList>
      <explain>文本全半角错误。</explain>
      <paraID>6F412543</paraID>
      <start>2</start>
      <end>3</end>
      <status>unmodified</status>
      <modifiedWord/>
      <trackRevisions>false</trackRevisions>
    </reviewItem>
    <reviewItem>
      <errorID>a5a7371b-f7d9-4d6d-b1f3-8dbab11a83fa</errorID>
      <errorWord>:</errorWord>
      <group>L1_Format</group>
      <groupName>格式问题</groupName>
      <ability>L2_HalfPunc</ability>
      <abilityName>全半角检查</abilityName>
      <candidateList>
        <item>：</item>
      </candidateList>
      <explain>文本全半角错误。</explain>
      <paraID>6F412543</paraID>
      <start>41</start>
      <end>42</end>
      <status>unmodified</status>
      <modifiedWord/>
      <trackRevisions>false</trackRevisions>
    </reviewItem>
    <reviewItem>
      <errorID>b2cb3d90-1b1c-4a68-8cfe-91a783e5e94c</errorID>
      <errorWord>:</errorWord>
      <group>L1_Format</group>
      <groupName>格式问题</groupName>
      <ability>L2_HalfPunc</ability>
      <abilityName>全半角检查</abilityName>
      <candidateList>
        <item>：</item>
      </candidateList>
      <explain>文本全半角错误。</explain>
      <paraID>4A8497E3</paraID>
      <start>2</start>
      <end>3</end>
      <status>unmodified</status>
      <modifiedWord/>
      <trackRevisions>false</trackRevisions>
    </reviewItem>
    <reviewItem>
      <errorID>b69968d7-26e9-46e0-b1ca-f3c3045d060d</errorID>
      <errorWord>:</errorWord>
      <group>L1_Format</group>
      <groupName>格式问题</groupName>
      <ability>L2_HalfPunc</ability>
      <abilityName>全半角检查</abilityName>
      <candidateList>
        <item>：</item>
      </candidateList>
      <explain>文本全半角错误。</explain>
      <paraID>4A8497E3</paraID>
      <start>41</start>
      <end>42</end>
      <status>unmodified</status>
      <modifiedWord/>
      <trackRevisions>false</trackRevisions>
    </reviewItem>
    <reviewItem>
      <errorID>10fe9cdf-a1de-4855-8cdd-c4764b7b9965</errorID>
      <errorWord>件</errorWord>
      <group>L1_Word</group>
      <groupName>字词问题</groupName>
      <ability>L2_Typo</ability>
      <abilityName>字词错误</abilityName>
      <candidateList>
        <item>件中</item>
      </candidateList>
      <explain/>
      <paraID>6FF58F1C</paraID>
      <start>17</start>
      <end>18</end>
      <status>unmodified</status>
      <modifiedWord/>
      <trackRevisions>false</trackRevisions>
    </reviewItem>
    <reviewItem>
      <errorID>2c222dc6-2bae-4bf3-8e14-1bf6bfc25b92</errorID>
      <errorWord>(</errorWord>
      <group>L1_Format</group>
      <groupName>格式问题</groupName>
      <ability>L2_HalfPunc</ability>
      <abilityName>全半角检查</abilityName>
      <candidateList>
        <item>（</item>
      </candidateList>
      <explain>文本全半角错误。</explain>
      <paraID>6FF58F1C</paraID>
      <start>32</start>
      <end>33</end>
      <status>unmodified</status>
      <modifiedWord/>
      <trackRevisions>false</trackRevisions>
    </reviewItem>
    <reviewItem>
      <errorID>c306cc13-c541-46d1-b452-8ac074e7de9c</errorID>
      <errorWord>)</errorWord>
      <group>L1_Format</group>
      <groupName>格式问题</groupName>
      <ability>L2_HalfPunc</ability>
      <abilityName>全半角检查</abilityName>
      <candidateList>
        <item>）</item>
      </candidateList>
      <explain>文本全半角错误。</explain>
      <paraID>6FF58F1C</paraID>
      <start>38</start>
      <end>39</end>
      <status>unmodified</status>
      <modifiedWord/>
      <trackRevisions>false</trackRevisions>
    </reviewItem>
    <reviewItem>
      <errorID>3db5a40f-d0b8-478d-b666-e7b4277c9a4a</errorID>
      <errorWord>(</errorWord>
      <group>L1_Format</group>
      <groupName>格式问题</groupName>
      <ability>L2_HalfPunc</ability>
      <abilityName>全半角检查</abilityName>
      <candidateList>
        <item>（</item>
      </candidateList>
      <explain>文本全半角错误。</explain>
      <paraID>6FF58F1C</paraID>
      <start>48</start>
      <end>49</end>
      <status>unmodified</status>
      <modifiedWord/>
      <trackRevisions>false</trackRevisions>
    </reviewItem>
    <reviewItem>
      <errorID>e722409d-354c-4874-a052-dc11cc9aa832</errorID>
      <errorWord>)</errorWord>
      <group>L1_Format</group>
      <groupName>格式问题</groupName>
      <ability>L2_HalfPunc</ability>
      <abilityName>全半角检查</abilityName>
      <candidateList>
        <item>）</item>
      </candidateList>
      <explain>文本全半角错误。</explain>
      <paraID>6FF58F1C</paraID>
      <start>58</start>
      <end>59</end>
      <status>unmodified</status>
      <modifiedWord/>
      <trackRevisions>false</trackRevisions>
    </reviewItem>
    <reviewItem>
      <errorID>0205c7c7-1d34-4957-8d9c-b249b7f79fd1</errorID>
      <errorWord>,</errorWord>
      <group>L1_Format</group>
      <groupName>格式问题</groupName>
      <ability>L2_HalfPunc</ability>
      <abilityName>全半角检查</abilityName>
      <candidateList>
        <item>，</item>
      </candidateList>
      <explain>文本全半角错误。</explain>
      <paraID>33DA9A2E</paraID>
      <start>17</start>
      <end>18</end>
      <status>unmodified</status>
      <modifiedWord/>
      <trackRevisions>false</trackRevisions>
    </reviewItem>
    <reviewItem>
      <errorID>04d9dbb4-6748-4fef-857c-8386a96e870f</errorID>
      <errorWord>,</errorWord>
      <group>L1_Format</group>
      <groupName>格式问题</groupName>
      <ability>L2_HalfPunc</ability>
      <abilityName>全半角检查</abilityName>
      <candidateList>
        <item>，</item>
      </candidateList>
      <explain>文本全半角错误。</explain>
      <paraID>33DA9A2E</paraID>
      <start>28</start>
      <end>29</end>
      <status>unmodified</status>
      <modifiedWord/>
      <trackRevisions>false</trackRevisions>
    </reviewItem>
    <reviewItem>
      <errorID>9ae62c45-61d8-45d6-a917-3df3cd7cc649</errorID>
      <errorWord>法律、法规</errorWord>
      <group>L1_Word</group>
      <groupName>字词问题</groupName>
      <ability>L2_Typo</ability>
      <abilityName>字词错误</abilityName>
      <candidateList>
        <item>法律法规</item>
      </candidateList>
      <explain/>
      <paraID>33DA9A2E</paraID>
      <start>85</start>
      <end>90</end>
      <status>unmodified</status>
      <modifiedWord/>
      <trackRevisions>false</trackRevisions>
    </reviewItem>
    <reviewItem>
      <errorID>bd9fbd3c-a00b-44ff-9f6a-020205e7a6c7</errorID>
      <errorWord>,</errorWord>
      <group>L1_Format</group>
      <groupName>格式问题</groupName>
      <ability>L2_HalfPunc</ability>
      <abilityName>全半角检查</abilityName>
      <candidateList>
        <item>，</item>
      </candidateList>
      <explain>文本全半角错误。</explain>
      <paraID>45186909</paraID>
      <start>11</start>
      <end>12</end>
      <status>unmodified</status>
      <modifiedWord/>
      <trackRevisions>false</trackRevisions>
    </reviewItem>
    <reviewItem>
      <errorID>9cf7863c-3386-4bdf-9c4e-f7de882b9a48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674A466A</paraID>
      <start>51</start>
      <end>52</end>
      <status>unmodified</status>
      <modifiedWord/>
      <trackRevisions>false</trackRevisions>
    </reviewItem>
    <reviewItem>
      <errorID>f6fe01c4-e622-4032-b19a-8d200212ce25</errorID>
      <errorWord>[2019]217号</errorWord>
      <group>L1_Knowledge</group>
      <groupName>知识性问题</groupName>
      <ability>L2_Knowledge</ability>
      <abilityName>其他知识</abilityName>
      <candidateList>
        <item>〔2019〕217号</item>
      </candidateList>
      <explain>发文字号格式错误。</explain>
      <paraID>1E7A983E</paraID>
      <start>35</start>
      <end>45</end>
      <status>unmodified</status>
      <modifiedWord/>
      <trackRevisions>false</trackRevisions>
    </reviewItem>
    <reviewItem>
      <errorID>9ef08e7e-ef4c-455c-9c52-b6778e1e71e2</errorID>
      <errorWord>（</errorWord>
      <group>L1_Punc</group>
      <groupName>标点问题</groupName>
      <ability>L2_Punc</ability>
      <abilityName>标点符号检查</abilityName>
      <candidateList/>
      <explain>同一形式括号套用。</explain>
      <paraID>5B7ADDEE</paraID>
      <start>25</start>
      <end>26</end>
      <status>unmodified</status>
      <modifiedWord/>
      <trackRevisions>false</trackRevisions>
    </reviewItem>
    <reviewItem>
      <errorID>8497f202-20d1-4190-80db-4ad4bca330cd</errorID>
      <errorWord>）</errorWord>
      <group>L1_Punc</group>
      <groupName>标点问题</groupName>
      <ability>L2_Punc</ability>
      <abilityName>标点符号检查</abilityName>
      <candidateList/>
      <explain>同一形式括号套用。</explain>
      <paraID>5B7ADDEE</paraID>
      <start>27</start>
      <end>28</end>
      <status>unmodified</status>
      <modifiedWord/>
      <trackRevisions>false</trackRevisions>
    </reviewItem>
    <reviewItem>
      <errorID>91534b21-c72d-491b-8d24-84c803ca71bd</errorID>
      <errorWord>(</errorWord>
      <group>L1_Format</group>
      <groupName>格式问题</groupName>
      <ability>L2_HalfPunc</ability>
      <abilityName>全半角检查</abilityName>
      <candidateList>
        <item>（</item>
      </candidateList>
      <explain>文本全半角错误。</explain>
      <paraID>2CDA8249</paraID>
      <start>6</start>
      <end>7</end>
      <status>unmodified</status>
      <modifiedWord/>
      <trackRevisions>false</trackRevisions>
    </reviewItem>
    <reviewItem>
      <errorID>017141e6-ef63-4f48-8ca0-a0f6273d1fc6</errorID>
      <errorWord>)</errorWord>
      <group>L1_Format</group>
      <groupName>格式问题</groupName>
      <ability>L2_HalfPunc</ability>
      <abilityName>全半角检查</abilityName>
      <candidateList>
        <item>）</item>
      </candidateList>
      <explain>文本全半角错误。</explain>
      <paraID>2CDA8249</paraID>
      <start>27</start>
      <end>28</end>
      <status>unmodified</status>
      <modifiedWord/>
      <trackRevisions>false</trackRevisions>
    </reviewItem>
    <reviewItem>
      <errorID>83c23632-9c15-45f2-95a6-83c6857db4f0</errorID>
      <errorWord>(</errorWord>
      <group>L1_Format</group>
      <groupName>格式问题</groupName>
      <ability>L2_HalfPunc</ability>
      <abilityName>全半角检查</abilityName>
      <candidateList>
        <item>（</item>
      </candidateList>
      <explain>文本全半角错误。</explain>
      <paraID>23B8689E</paraID>
      <start>6</start>
      <end>7</end>
      <status>unmodified</status>
      <modifiedWord/>
      <trackRevisions>false</trackRevisions>
    </reviewItem>
    <reviewItem>
      <errorID>95f1f206-44c3-4d98-acb3-4c26756522c8</errorID>
      <errorWord>)</errorWord>
      <group>L1_Format</group>
      <groupName>格式问题</groupName>
      <ability>L2_HalfPunc</ability>
      <abilityName>全半角检查</abilityName>
      <candidateList>
        <item>）</item>
      </candidateList>
      <explain>文本全半角错误。</explain>
      <paraID>23B8689E</paraID>
      <start>27</start>
      <end>28</end>
      <status>unmodified</status>
      <modifiedWord/>
      <trackRevisions>false</trackRevisions>
    </reviewItem>
    <reviewItem>
      <errorID>523b26a2-79c1-4c09-a7a0-75167b73867f</errorID>
      <errorWord>(</errorWord>
      <group>L1_Format</group>
      <groupName>格式问题</groupName>
      <ability>L2_HalfPunc</ability>
      <abilityName>全半角检查</abilityName>
      <candidateList>
        <item>（</item>
      </candidateList>
      <explain>文本全半角错误。</explain>
      <paraID>18BEAF98</paraID>
      <start>20</start>
      <end>21</end>
      <status>unmodified</status>
      <modifiedWord/>
      <trackRevisions>false</trackRevisions>
    </reviewItem>
    <reviewItem>
      <errorID>7a7bf2d8-7dfb-48b3-b44a-123dbf42b385</errorID>
      <errorWord>)</errorWord>
      <group>L1_Format</group>
      <groupName>格式问题</groupName>
      <ability>L2_HalfPunc</ability>
      <abilityName>全半角检查</abilityName>
      <candidateList>
        <item>）</item>
      </candidateList>
      <explain>文本全半角错误。</explain>
      <paraID>18BEAF98</paraID>
      <start>25</start>
      <end>26</end>
      <status>unmodified</status>
      <modifiedWord/>
      <trackRevisions>false</trackRevisions>
    </reviewItem>
    <reviewItem>
      <errorID>30f29e74-09be-4ffc-8577-1a6d76506bef</errorID>
      <errorWord>(</errorWord>
      <group>L1_Format</group>
      <groupName>格式问题</groupName>
      <ability>L2_HalfPunc</ability>
      <abilityName>全半角检查</abilityName>
      <candidateList>
        <item>（</item>
      </candidateList>
      <explain>文本全半角错误。</explain>
      <paraID>4C9264D6</paraID>
      <start>6</start>
      <end>7</end>
      <status>unmodified</status>
      <modifiedWord/>
      <trackRevisions>false</trackRevisions>
    </reviewItem>
    <reviewItem>
      <errorID>85b2c3c5-b62d-428f-844a-1c458e47e524</errorID>
      <errorWord>)</errorWord>
      <group>L1_Format</group>
      <groupName>格式问题</groupName>
      <ability>L2_HalfPunc</ability>
      <abilityName>全半角检查</abilityName>
      <candidateList>
        <item>）</item>
      </candidateList>
      <explain>文本全半角错误。</explain>
      <paraID>4C9264D6</paraID>
      <start>11</start>
      <end>12</end>
      <status>unmodified</status>
      <modifiedWord/>
      <trackRevisions>false</trackRevisions>
    </reviewItem>
    <reviewItem>
      <errorID>7220b84a-aed2-4693-b75b-87ef02ad2436</errorID>
      <errorWord>(</errorWord>
      <group>L1_Format</group>
      <groupName>格式问题</groupName>
      <ability>L2_HalfPunc</ability>
      <abilityName>全半角检查</abilityName>
      <candidateList>
        <item>（</item>
      </candidateList>
      <explain>文本全半角错误。</explain>
      <paraID>5C6D8707</paraID>
      <start>6</start>
      <end>7</end>
      <status>unmodified</status>
      <modifiedWord/>
      <trackRevisions>false</trackRevisions>
    </reviewItem>
    <reviewItem>
      <errorID>d8d91412-6c44-4e58-b90a-69cb73548fd7</errorID>
      <errorWord>)</errorWord>
      <group>L1_Format</group>
      <groupName>格式问题</groupName>
      <ability>L2_HalfPunc</ability>
      <abilityName>全半角检查</abilityName>
      <candidateList>
        <item>）</item>
      </candidateList>
      <explain>文本全半角错误。</explain>
      <paraID>5C6D8707</paraID>
      <start>11</start>
      <end>12</end>
      <status>unmodified</status>
      <modifiedWord/>
      <trackRevisions>false</trackRevisions>
    </reviewItem>
    <reviewItem>
      <errorID>904aca3b-a366-41fd-93c7-2434fb70619f</errorID>
      <errorWord>股东大会</errorWord>
      <group>L1_Word</group>
      <groupName>字词问题</groupName>
      <ability>L2_Typo</ability>
      <abilityName>字词错误</abilityName>
      <candidateList>
        <item>股东会</item>
      </candidateList>
      <explain/>
      <paraID>2332A67E</paraID>
      <start>113</start>
      <end>117</end>
      <status>unmodified</status>
      <modifiedWord/>
      <trackRevisions>false</trackRevisions>
    </reviewItem>
    <reviewItem>
      <errorID>29adc837-592a-4470-801b-b69346a8be05</errorID>
      <errorWord>(</errorWord>
      <group>L1_Format</group>
      <groupName>格式问题</groupName>
      <ability>L2_HalfPunc</ability>
      <abilityName>全半角检查</abilityName>
      <candidateList>
        <item>（</item>
      </candidateList>
      <explain>文本全半角错误。</explain>
      <paraID>4AE4EFD8</paraID>
      <start>5</start>
      <end>6</end>
      <status>unmodified</status>
      <modifiedWord/>
      <trackRevisions>false</trackRevisions>
    </reviewItem>
    <reviewItem>
      <errorID>4572d07a-537e-4427-b548-0f12c120b010</errorID>
      <errorWord>)</errorWord>
      <group>L1_Format</group>
      <groupName>格式问题</groupName>
      <ability>L2_HalfPunc</ability>
      <abilityName>全半角检查</abilityName>
      <candidateList>
        <item>）</item>
      </candidateList>
      <explain>文本全半角错误。</explain>
      <paraID>4AE4EFD8</paraID>
      <start>10</start>
      <end>11</end>
      <status>unmodified</status>
      <modifiedWord/>
      <trackRevisions>false</trackRevisions>
    </reviewItem>
    <reviewItem>
      <errorID>b0e2bcbc-8a45-409b-8ab7-41a135f05c52</errorID>
      <errorWord>(</errorWord>
      <group>L1_Format</group>
      <groupName>格式问题</groupName>
      <ability>L2_HalfPunc</ability>
      <abilityName>全半角检查</abilityName>
      <candidateList>
        <item>（</item>
      </candidateList>
      <explain>文本全半角错误。</explain>
      <paraID>169D6569</paraID>
      <start>5</start>
      <end>6</end>
      <status>unmodified</status>
      <modifiedWord/>
      <trackRevisions>false</trackRevisions>
    </reviewItem>
    <reviewItem>
      <errorID>f81763c8-3982-47f7-ac0e-3644e17ae2b2</errorID>
      <errorWord>)</errorWord>
      <group>L1_Format</group>
      <groupName>格式问题</groupName>
      <ability>L2_HalfPunc</ability>
      <abilityName>全半角检查</abilityName>
      <candidateList>
        <item>）</item>
      </candidateList>
      <explain>文本全半角错误。</explain>
      <paraID>169D6569</paraID>
      <start>10</start>
      <end>11</end>
      <status>unmodified</status>
      <modifiedWord/>
      <trackRevisions>false</trackRevisions>
    </reviewItem>
    <reviewItem>
      <errorID>17f88822-3559-491d-bec5-4cc1d456b6dc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374EA0E</paraID>
      <start>0</start>
      <end>2</end>
      <status>unmodified</status>
      <modifiedWord/>
      <trackRevisions>false</trackRevisions>
    </reviewItem>
    <reviewItem>
      <errorID>51b54c73-0e4a-4744-8304-610f858dde8c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3FB2A8BA</paraID>
      <start>0</start>
      <end>2</end>
      <status>unmodified</status>
      <modifiedWord/>
      <trackRevisions>false</trackRevisions>
    </reviewItem>
    <reviewItem>
      <errorID>d8f808a9-8d80-43a3-b57c-3a7407223dcb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2E4C8047</paraID>
      <start>0</start>
      <end>2</end>
      <status>unmodified</status>
      <modifiedWord/>
      <trackRevisions>false</trackRevisions>
    </reviewItem>
    <reviewItem>
      <errorID>440bf1d2-eafc-4bdb-9f5d-2cb1fc6b8e48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5B25ECDB</paraID>
      <start>0</start>
      <end>2</end>
      <status>unmodified</status>
      <modifiedWord/>
      <trackRevisions>false</trackRevisions>
    </reviewItem>
    <reviewItem>
      <errorID>44845bee-eebf-4cc8-9ab5-a1e004b5c9d9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4370617B</paraID>
      <start>0</start>
      <end>2</end>
      <status>unmodified</status>
      <modifiedWord/>
      <trackRevisions>false</trackRevisions>
    </reviewItem>
    <reviewItem>
      <errorID>58d0f69f-546f-4784-bf81-e0f623e3d655</errorID>
      <errorWord>。】</errorWord>
      <group>L1_Punc</group>
      <groupName>标点问题</groupName>
      <ability>L2_Punc</ability>
      <abilityName>标点符号检查</abilityName>
      <candidateList>
        <item>】</item>
      </candidateList>
      <explain/>
      <paraID>4370617B</paraID>
      <start>150</start>
      <end>152</end>
      <status>unmodified</status>
      <modifiedWord/>
      <trackRevisions>false</trackRevisions>
    </reviewItem>
    <reviewItem>
      <errorID>65f00e3a-5fb3-4388-9925-e8445c72a8e4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26ACA98B</paraID>
      <start>0</start>
      <end>2</end>
      <status>unmodified</status>
      <modifiedWord/>
      <trackRevisions>false</trackRevisions>
    </reviewItem>
    <reviewItem>
      <errorID>6228bb66-baf2-4e0b-a307-147b46cd6cbb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3D5ADC4D</paraID>
      <start>0</start>
      <end>2</end>
      <status>unmodified</status>
      <modifiedWord/>
      <trackRevisions>false</trackRevisions>
    </reviewItem>
    <reviewItem>
      <errorID>1cfd8d54-da4f-43fb-af76-fef484289e20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A23E33B</paraID>
      <start>0</start>
      <end>2</end>
      <status>unmodified</status>
      <modifiedWord/>
      <trackRevisions>false</trackRevisions>
    </reviewItem>
    <reviewItem>
      <errorID>eb881e0b-d2f7-451e-9196-feae7ab228a6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4D6249E</paraID>
      <start>0</start>
      <end>2</end>
      <status>unmodified</status>
      <modifiedWord/>
      <trackRevisions>false</trackRevisions>
    </reviewItem>
    <reviewItem>
      <errorID>a5881609-2056-4f89-a6dc-986246ae1b7c</errorID>
      <errorWord>(</errorWord>
      <group>L1_Format</group>
      <groupName>格式问题</groupName>
      <ability>L2_HalfPunc</ability>
      <abilityName>全半角检查</abilityName>
      <candidateList>
        <item>（</item>
      </candidateList>
      <explain>文本全半角错误。</explain>
      <paraID>59EFAA46</paraID>
      <start>5</start>
      <end>6</end>
      <status>unmodified</status>
      <modifiedWord/>
      <trackRevisions>false</trackRevisions>
    </reviewItem>
    <reviewItem>
      <errorID>d20b8646-427d-45d4-ae0a-260b8e3ff55c</errorID>
      <errorWord>)</errorWord>
      <group>L1_Format</group>
      <groupName>格式问题</groupName>
      <ability>L2_HalfPunc</ability>
      <abilityName>全半角检查</abilityName>
      <candidateList>
        <item>）</item>
      </candidateList>
      <explain>文本全半角错误。</explain>
      <paraID>59EFAA46</paraID>
      <start>10</start>
      <end>11</end>
      <status>unmodified</status>
      <modifiedWord/>
      <trackRevisions>false</trackRevisions>
    </reviewItem>
    <reviewItem>
      <errorID>c6c1deb0-a55e-4655-af35-e01d6a15d365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406507DD</paraID>
      <start>0</start>
      <end>2</end>
      <status>unmodified</status>
      <modifiedWord/>
      <trackRevisions>false</trackRevisions>
    </reviewItem>
    <reviewItem>
      <errorID>10c2173a-c551-4a7f-ac17-defba8f5956c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10149845</paraID>
      <start>0</start>
      <end>2</end>
      <status>unmodified</status>
      <modifiedWord/>
      <trackRevisions>false</trackRevisions>
    </reviewItem>
    <reviewItem>
      <errorID>006f648e-3209-4090-a2b3-aea925c76502</errorID>
      <errorWord>(</errorWord>
      <group>L1_Format</group>
      <groupName>格式问题</groupName>
      <ability>L2_HalfPunc</ability>
      <abilityName>全半角检查</abilityName>
      <candidateList>
        <item>（</item>
      </candidateList>
      <explain>文本全半角错误。</explain>
      <paraID>375A32DC</paraID>
      <start>7</start>
      <end>8</end>
      <status>unmodified</status>
      <modifiedWord/>
      <trackRevisions>false</trackRevisions>
    </reviewItem>
    <reviewItem>
      <errorID>1d8f0c38-f9cb-4d7b-b5a4-f6ef2d21a770</errorID>
      <errorWord>)</errorWord>
      <group>L1_Format</group>
      <groupName>格式问题</groupName>
      <ability>L2_HalfPunc</ability>
      <abilityName>全半角检查</abilityName>
      <candidateList>
        <item>）</item>
      </candidateList>
      <explain>文本全半角错误。</explain>
      <paraID>375A32DC</paraID>
      <start>12</start>
      <end>13</end>
      <status>unmodified</status>
      <modifiedWord/>
      <trackRevisions>false</trackRevisions>
    </reviewItem>
    <reviewItem>
      <errorID>619bb418-19ee-4d8c-9bb6-da0990b5f0f2</errorID>
      <errorWord>(</errorWord>
      <group>L1_Format</group>
      <groupName>格式问题</groupName>
      <ability>L2_HalfPunc</ability>
      <abilityName>全半角检查</abilityName>
      <candidateList>
        <item>（</item>
      </candidateList>
      <explain>文本全半角错误。</explain>
      <paraID>5559939E</paraID>
      <start>7</start>
      <end>8</end>
      <status>unmodified</status>
      <modifiedWord/>
      <trackRevisions>false</trackRevisions>
    </reviewItem>
    <reviewItem>
      <errorID>ae23782f-bef6-4233-80e9-b8e22b0710c4</errorID>
      <errorWord>)</errorWord>
      <group>L1_Format</group>
      <groupName>格式问题</groupName>
      <ability>L2_HalfPunc</ability>
      <abilityName>全半角检查</abilityName>
      <candidateList>
        <item>）</item>
      </candidateList>
      <explain>文本全半角错误。</explain>
      <paraID>5559939E</paraID>
      <start>12</start>
      <end>13</end>
      <status>unmodified</status>
      <modifiedWord/>
      <trackRevisions>false</trackRevisions>
    </reviewItem>
    <reviewItem>
      <errorID>d27bc88c-468c-4810-81eb-34e702278507</errorID>
      <errorWord>表</errorWord>
      <group>L1_Word</group>
      <groupName>字词问题</groupName>
      <ability>L2_Typo</ability>
      <abilityName>字词错误</abilityName>
      <candidateList>
        <item>表人</item>
      </candidateList>
      <explain/>
      <paraID>2455D478</paraID>
      <start>3</start>
      <end>4</end>
      <status>unmodified</status>
      <modifiedWord/>
      <trackRevisions>false</trackRevisions>
    </reviewItem>
    <reviewItem>
      <errorID>5ae54805-92e9-46bf-b9c6-7a7e9eda2207</errorID>
      <errorWord>......</errorWord>
      <group>L1_Punc</group>
      <groupName>标点问题</groupName>
      <ability>L2_Punc</ability>
      <abilityName>标点符号检查</abilityName>
      <candidateList>
        <item>……</item>
      </candidateList>
      <explain/>
      <paraID> 3035BA5</paraID>
      <start>0</start>
      <end>6</end>
      <status>unmodified</status>
      <modifiedWord/>
      <trackRevisions>false</trackRevisions>
    </reviewItem>
    <reviewItem>
      <errorID>d6b8b980-cf32-4f59-9879-ad6ec3360fb2</errorID>
      <errorWord>(</errorWord>
      <group>L1_Format</group>
      <groupName>格式问题</groupName>
      <ability>L2_HalfPunc</ability>
      <abilityName>全半角检查</abilityName>
      <candidateList>
        <item>（</item>
      </candidateList>
      <explain>文本全半角错误。</explain>
      <paraID>76D103E1</paraID>
      <start>0</start>
      <end>1</end>
      <status>unmodified</status>
      <modifiedWord/>
      <trackRevisions>false</trackRevisions>
    </reviewItem>
    <reviewItem>
      <errorID>93e16ada-91f5-4db8-88d7-7d27f27d56bb</errorID>
      <errorWord>)</errorWord>
      <group>L1_Format</group>
      <groupName>格式问题</groupName>
      <ability>L2_HalfPunc</ability>
      <abilityName>全半角检查</abilityName>
      <candidateList>
        <item>）</item>
      </candidateList>
      <explain>文本全半角错误。</explain>
      <paraID>76D103E1</paraID>
      <start>15</start>
      <end>16</end>
      <status>unmodified</status>
      <modifiedWord/>
      <trackRevisions>false</trackRevisions>
    </reviewItem>
    <reviewItem>
      <errorID>2cd9f344-49d1-4158-a956-3e63fe53d7a5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226943FA</paraID>
      <start>63</start>
      <end>66</end>
      <status>unmodified</status>
      <modifiedWord/>
      <trackRevisions>false</trackRevisions>
    </reviewItem>
    <reviewItem>
      <errorID>8b7b83ba-bc5d-455e-8277-29976461d0d3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4BCA786A</paraID>
      <start>36</start>
      <end>39</end>
      <status>unmodified</status>
      <modifiedWord/>
      <trackRevisions>false</trackRevisions>
    </reviewItem>
    <reviewItem>
      <errorID>87e93c0a-24db-4239-902f-c9e92fd1a967</errorID>
      <errorWord>(</errorWord>
      <group>L1_Format</group>
      <groupName>格式问题</groupName>
      <ability>L2_HalfPunc</ability>
      <abilityName>全半角检查</abilityName>
      <candidateList>
        <item>（</item>
      </candidateList>
      <explain>文本全半角错误。</explain>
      <paraID>425EB9A7</paraID>
      <start>7</start>
      <end>8</end>
      <status>unmodified</status>
      <modifiedWord/>
      <trackRevisions>false</trackRevisions>
    </reviewItem>
    <reviewItem>
      <errorID>a3aa8dc3-c206-4d88-8086-0b0dd118d4da</errorID>
      <errorWord>)</errorWord>
      <group>L1_Format</group>
      <groupName>格式问题</groupName>
      <ability>L2_HalfPunc</ability>
      <abilityName>全半角检查</abilityName>
      <candidateList>
        <item>）</item>
      </candidateList>
      <explain>文本全半角错误。</explain>
      <paraID>425EB9A7</paraID>
      <start>12</start>
      <end>13</end>
      <status>unmodified</status>
      <modifiedWord/>
      <trackRevisions>false</trackRevisions>
    </reviewItem>
    <reviewItem>
      <errorID>78ea6a65-b22a-4041-b404-ccb5943ccbfe</errorID>
      <errorWord>(</errorWord>
      <group>L1_Format</group>
      <groupName>格式问题</groupName>
      <ability>L2_HalfPunc</ability>
      <abilityName>全半角检查</abilityName>
      <candidateList>
        <item>（</item>
      </candidateList>
      <explain>文本全半角错误。</explain>
      <paraID> E1B3230</paraID>
      <start>7</start>
      <end>8</end>
      <status>unmodified</status>
      <modifiedWord/>
      <trackRevisions>false</trackRevisions>
    </reviewItem>
    <reviewItem>
      <errorID>ff41ff0e-b1bc-43b3-971c-74af040eb101</errorID>
      <errorWord>)</errorWord>
      <group>L1_Format</group>
      <groupName>格式问题</groupName>
      <ability>L2_HalfPunc</ability>
      <abilityName>全半角检查</abilityName>
      <candidateList>
        <item>）</item>
      </candidateList>
      <explain>文本全半角错误。</explain>
      <paraID> E1B3230</paraID>
      <start>12</start>
      <end>13</end>
      <status>unmodified</status>
      <modifiedWord/>
      <trackRevisions>false</trackRevisions>
    </reviewItem>
    <reviewItem>
      <errorID>2eea84a3-b8f5-42c0-b882-3977a8b65bbc</errorID>
      <errorWord>:</errorWord>
      <group>L1_Format</group>
      <groupName>格式问题</groupName>
      <ability>L2_HalfPunc</ability>
      <abilityName>全半角检查</abilityName>
      <candidateList>
        <item>：</item>
      </candidateList>
      <explain>文本全半角错误。</explain>
      <paraID>47F76DE9</paraID>
      <start>3</start>
      <end>4</end>
      <status>unmodified</status>
      <modifiedWord/>
      <trackRevisions>false</trackRevisions>
    </reviewItem>
    <reviewItem>
      <errorID>69a8e87d-3b79-4d9c-96d6-7d882e2dbbf8</errorID>
      <errorWord>上述的</errorWord>
      <group>L1_Word</group>
      <groupName>字词问题</groupName>
      <ability>L2_Typo</ability>
      <abilityName>字词错误</abilityName>
      <candidateList>
        <item>上述</item>
      </candidateList>
      <explain>〈形〉属性词。上面所说的：～各条，望切实执行。</explain>
      <paraID>61618FF9</paraID>
      <start>7</start>
      <end>10</end>
      <status>unmodified</status>
      <modifiedWord/>
      <trackRevisions>false</trackRevisions>
    </reviewItem>
    <reviewItem>
      <errorID>93916a40-22df-411b-9c37-ecc56967bf56</errorID>
      <errorWord>(</errorWord>
      <group>L1_Format</group>
      <groupName>格式问题</groupName>
      <ability>L2_HalfPunc</ability>
      <abilityName>全半角检查</abilityName>
      <candidateList>
        <item>（</item>
      </candidateList>
      <explain>文本全半角错误。</explain>
      <paraID>42E2DA05</paraID>
      <start>6</start>
      <end>7</end>
      <status>unmodified</status>
      <modifiedWord/>
      <trackRevisions>false</trackRevisions>
    </reviewItem>
    <reviewItem>
      <errorID>e359f274-ac57-4724-bea3-62fc1848a5c1</errorID>
      <errorWord>)</errorWord>
      <group>L1_Format</group>
      <groupName>格式问题</groupName>
      <ability>L2_HalfPunc</ability>
      <abilityName>全半角检查</abilityName>
      <candidateList>
        <item>）</item>
      </candidateList>
      <explain>文本全半角错误。</explain>
      <paraID>42E2DA05</paraID>
      <start>11</start>
      <end>12</end>
      <status>unmodified</status>
      <modifiedWord/>
      <trackRevisions>false</trackRevisions>
    </reviewItem>
    <reviewItem>
      <errorID>f82cc505-0a94-4e76-af07-e273bd0c3b77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BBEF0A9</paraID>
      <start>77</start>
      <end>80</end>
      <status>unmodified</status>
      <modifiedWord/>
      <trackRevisions>false</trackRevisions>
    </reviewItem>
    <reviewItem>
      <errorID>37381cf0-ca87-4d0d-939b-67ff5faa98e5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7E451963</paraID>
      <start>31</start>
      <end>34</end>
      <status>unmodified</status>
      <modifiedWord/>
      <trackRevisions>false</trackRevisions>
    </reviewItem>
    <reviewItem>
      <errorID>e35dfad9-b2eb-4de9-95ea-11646197401c</errorID>
      <errorWord>(</errorWord>
      <group>L1_Format</group>
      <groupName>格式问题</groupName>
      <ability>L2_HalfPunc</ability>
      <abilityName>全半角检查</abilityName>
      <candidateList>
        <item>（</item>
      </candidateList>
      <explain>文本全半角错误。</explain>
      <paraID>50A066BB</paraID>
      <start>5</start>
      <end>6</end>
      <status>unmodified</status>
      <modifiedWord/>
      <trackRevisions>false</trackRevisions>
    </reviewItem>
    <reviewItem>
      <errorID>6d9899ce-44d4-40fa-bc29-e03f119990cb</errorID>
      <errorWord>)</errorWord>
      <group>L1_Format</group>
      <groupName>格式问题</groupName>
      <ability>L2_HalfPunc</ability>
      <abilityName>全半角检查</abilityName>
      <candidateList>
        <item>）</item>
      </candidateList>
      <explain>文本全半角错误。</explain>
      <paraID>50A066BB</paraID>
      <start>10</start>
      <end>11</end>
      <status>unmodified</status>
      <modifiedWord/>
      <trackRevisions>false</trackRevisions>
    </reviewItem>
    <reviewItem>
      <errorID>9f937184-8ca9-4c10-a959-0210c5fa389f</errorID>
      <errorWord>:</errorWord>
      <group>L1_Format</group>
      <groupName>格式问题</groupName>
      <ability>L2_HalfPunc</ability>
      <abilityName>全半角检查</abilityName>
      <candidateList>
        <item>：</item>
      </candidateList>
      <explain>文本全半角错误。</explain>
      <paraID>2EE41901</paraID>
      <start>2</start>
      <end>3</end>
      <status>unmodified</status>
      <modifiedWord/>
      <trackRevisions>false</trackRevisions>
    </reviewItem>
    <reviewItem>
      <errorID>f9839dca-8658-443c-8072-2118397f9421</errorID>
      <errorWord>(</errorWord>
      <group>L1_Format</group>
      <groupName>格式问题</groupName>
      <ability>L2_HalfPunc</ability>
      <abilityName>全半角检查</abilityName>
      <candidateList>
        <item>（</item>
      </candidateList>
      <explain>文本全半角错误。</explain>
      <paraID>2EE41901</paraID>
      <start>12</start>
      <end>13</end>
      <status>unmodified</status>
      <modifiedWord/>
      <trackRevisions>false</trackRevisions>
    </reviewItem>
    <reviewItem>
      <errorID>f1a582d5-cad1-42cc-9386-bd560f47cef6</errorID>
      <errorWord>)</errorWord>
      <group>L1_Format</group>
      <groupName>格式问题</groupName>
      <ability>L2_HalfPunc</ability>
      <abilityName>全半角检查</abilityName>
      <candidateList>
        <item>）</item>
      </candidateList>
      <explain>文本全半角错误。</explain>
      <paraID>2EE41901</paraID>
      <start>19</start>
      <end>20</end>
      <status>unmodified</status>
      <modifiedWord/>
      <trackRevisions>false</trackRevisions>
    </reviewItem>
    <reviewItem>
      <errorID>75af9af0-af0f-43db-9ec2-abf8968b1317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32BEADBD</paraID>
      <start>0</start>
      <end>2</end>
      <status>unmodified</status>
      <modifiedWord/>
      <trackRevisions>false</trackRevisions>
    </reviewItem>
    <reviewItem>
      <errorID>4cbec7c6-a6ec-4a3f-8cdf-990e4827abd2</errorID>
      <errorWord>:</errorWord>
      <group>L1_Format</group>
      <groupName>格式问题</groupName>
      <ability>L2_HalfPunc</ability>
      <abilityName>全半角检查</abilityName>
      <candidateList>
        <item>：</item>
      </candidateList>
      <explain>文本全半角错误。</explain>
      <paraID>4796F353</paraID>
      <start>3</start>
      <end>4</end>
      <status>unmodified</status>
      <modifiedWord/>
      <trackRevisions>false</trackRevisions>
    </reviewItem>
    <reviewItem>
      <errorID>321fa3d0-9d84-485a-acbd-4f6e3de30879</errorID>
      <errorWord>(</errorWord>
      <group>L1_Format</group>
      <groupName>格式问题</groupName>
      <ability>L2_HalfPunc</ability>
      <abilityName>全半角检查</abilityName>
      <candidateList>
        <item>（</item>
      </candidateList>
      <explain>文本全半角错误。</explain>
      <paraID>344A7E8C</paraID>
      <start>5</start>
      <end>6</end>
      <status>unmodified</status>
      <modifiedWord/>
      <trackRevisions>false</trackRevisions>
    </reviewItem>
    <reviewItem>
      <errorID>1ecc4926-98c2-4635-ad4a-9e7607b3e4bf</errorID>
      <errorWord>)</errorWord>
      <group>L1_Format</group>
      <groupName>格式问题</groupName>
      <ability>L2_HalfPunc</ability>
      <abilityName>全半角检查</abilityName>
      <candidateList>
        <item>）</item>
      </candidateList>
      <explain>文本全半角错误。</explain>
      <paraID>344A7E8C</paraID>
      <start>10</start>
      <end>11</end>
      <status>unmodified</status>
      <modifiedWord/>
      <trackRevisions>false</trackRevisions>
    </reviewItem>
    <reviewItem>
      <errorID>67ecc77d-2daf-4ff5-b8e8-89aab4bce6ea</errorID>
      <errorWord>:</errorWord>
      <group>L1_Format</group>
      <groupName>格式问题</groupName>
      <ability>L2_HalfPunc</ability>
      <abilityName>全半角检查</abilityName>
      <candidateList>
        <item>：</item>
      </candidateList>
      <explain>文本全半角错误。</explain>
      <paraID>61FFB982</paraID>
      <start>3</start>
      <end>4</end>
      <status>unmodified</status>
      <modifiedWord/>
      <trackRevisions>false</trackRevisions>
    </reviewItem>
    <reviewItem>
      <errorID>f0c1b772-59a5-47a8-bb5d-e759a3acc455</errorID>
      <errorWord>:</errorWord>
      <group>L1_Format</group>
      <groupName>格式问题</groupName>
      <ability>L2_HalfPunc</ability>
      <abilityName>全半角检查</abilityName>
      <candidateList>
        <item>：</item>
      </candidateList>
      <explain>文本全半角错误。</explain>
      <paraID>542E4741</paraID>
      <start>3</start>
      <end>4</end>
      <status>unmodified</status>
      <modifiedWord/>
      <trackRevisions>false</trackRevisions>
    </reviewItem>
    <reviewItem>
      <errorID>c1e2101b-41e3-4d47-ba97-da5a02c61be6</errorID>
      <errorWord>(</errorWord>
      <group>L1_Format</group>
      <groupName>格式问题</groupName>
      <ability>L2_HalfPunc</ability>
      <abilityName>全半角检查</abilityName>
      <candidateList>
        <item>（</item>
      </candidateList>
      <explain>文本全半角错误。</explain>
      <paraID>518EB6B6</paraID>
      <start>0</start>
      <end>1</end>
      <status>unmodified</status>
      <modifiedWord/>
      <trackRevisions>false</trackRevisions>
    </reviewItem>
    <reviewItem>
      <errorID>903e821f-a6e1-46d1-b658-592e159a05a2</errorID>
      <errorWord>)</errorWord>
      <group>L1_Format</group>
      <groupName>格式问题</groupName>
      <ability>L2_HalfPunc</ability>
      <abilityName>全半角检查</abilityName>
      <candidateList>
        <item>）</item>
      </candidateList>
      <explain>文本全半角错误。</explain>
      <paraID>518EB6B6</paraID>
      <start>3</start>
      <end>4</end>
      <status>unmodified</status>
      <modifiedWord/>
      <trackRevisions>false</trackRevisions>
    </reviewItem>
    <reviewItem>
      <errorID>1da5a073-1e66-4f0e-a259-8b8afdf80884</errorID>
      <errorWord>(</errorWord>
      <group>L1_Format</group>
      <groupName>格式问题</groupName>
      <ability>L2_HalfPunc</ability>
      <abilityName>全半角检查</abilityName>
      <candidateList>
        <item>（</item>
      </candidateList>
      <explain>文本全半角错误。</explain>
      <paraID>6F86DA4E</paraID>
      <start>0</start>
      <end>1</end>
      <status>unmodified</status>
      <modifiedWord/>
      <trackRevisions>false</trackRevisions>
    </reviewItem>
    <reviewItem>
      <errorID>2b2d1e2a-d1df-4581-93a2-cc796c4d30ac</errorID>
      <errorWord>)</errorWord>
      <group>L1_Format</group>
      <groupName>格式问题</groupName>
      <ability>L2_HalfPunc</ability>
      <abilityName>全半角检查</abilityName>
      <candidateList>
        <item>）</item>
      </candidateList>
      <explain>文本全半角错误。</explain>
      <paraID>6F86DA4E</paraID>
      <start>3</start>
      <end>4</end>
      <status>unmodified</status>
      <modifiedWord/>
      <trackRevisions>false</trackRevisions>
    </reviewItem>
    <reviewItem>
      <errorID>6dd67b29-e8e6-4608-9333-4efa3cd0b799</errorID>
      <errorWord>(</errorWord>
      <group>L1_Format</group>
      <groupName>格式问题</groupName>
      <ability>L2_HalfPunc</ability>
      <abilityName>全半角检查</abilityName>
      <candidateList>
        <item>（</item>
      </candidateList>
      <explain>文本全半角错误。</explain>
      <paraID>58BAB942</paraID>
      <start>0</start>
      <end>1</end>
      <status>unmodified</status>
      <modifiedWord/>
      <trackRevisions>false</trackRevisions>
    </reviewItem>
    <reviewItem>
      <errorID>d84fc350-b780-4fd9-8857-e2a0fc669183</errorID>
      <errorWord>)</errorWord>
      <group>L1_Format</group>
      <groupName>格式问题</groupName>
      <ability>L2_HalfPunc</ability>
      <abilityName>全半角检查</abilityName>
      <candidateList>
        <item>）</item>
      </candidateList>
      <explain>文本全半角错误。</explain>
      <paraID>58BAB942</paraID>
      <start>3</start>
      <end>4</end>
      <status>unmodified</status>
      <modifiedWord/>
      <trackRevisions>false</trackRevisions>
    </reviewItem>
    <reviewItem>
      <errorID>8c33e903-ff38-482f-8826-11a83c151630</errorID>
      <errorWord>上述的</errorWord>
      <group>L1_Word</group>
      <groupName>字词问题</groupName>
      <ability>L2_Typo</ability>
      <abilityName>字词错误</abilityName>
      <candidateList>
        <item>上述</item>
      </candidateList>
      <explain>〈形〉属性词。上面所说的：～各条，望切实执行。</explain>
      <paraID>7D47B4DD</paraID>
      <start>7</start>
      <end>10</end>
      <status>unmodified</status>
      <modifiedWord/>
      <trackRevisions>false</trackRevisions>
    </reviewItem>
    <reviewItem>
      <errorID>6d6f9f56-2d3b-40d6-9129-d6f7a33cba20</errorID>
      <errorWord>(</errorWord>
      <group>L1_Format</group>
      <groupName>格式问题</groupName>
      <ability>L2_HalfPunc</ability>
      <abilityName>全半角检查</abilityName>
      <candidateList>
        <item>（</item>
      </candidateList>
      <explain>文本全半角错误。</explain>
      <paraID>29253CF3</paraID>
      <start>5</start>
      <end>6</end>
      <status>unmodified</status>
      <modifiedWord/>
      <trackRevisions>false</trackRevisions>
    </reviewItem>
    <reviewItem>
      <errorID>fe9110ad-da91-473e-ae60-4e1493f9822a</errorID>
      <errorWord>)</errorWord>
      <group>L1_Format</group>
      <groupName>格式问题</groupName>
      <ability>L2_HalfPunc</ability>
      <abilityName>全半角检查</abilityName>
      <candidateList>
        <item>）</item>
      </candidateList>
      <explain>文本全半角错误。</explain>
      <paraID>29253CF3</paraID>
      <start>10</start>
      <end>11</end>
      <status>unmodified</status>
      <modifiedWord/>
      <trackRevisions>false</trackRevisions>
    </reviewItem>
    <reviewItem>
      <errorID>5cbb06b8-eaec-49c5-979d-d19664b20b59</errorID>
      <errorWord>(</errorWord>
      <group>L1_Format</group>
      <groupName>格式问题</groupName>
      <ability>L2_HalfPunc</ability>
      <abilityName>全半角检查</abilityName>
      <candidateList>
        <item>（</item>
      </candidateList>
      <explain>文本全半角错误。</explain>
      <paraID> 73868B2</paraID>
      <start>7</start>
      <end>8</end>
      <status>unmodified</status>
      <modifiedWord/>
      <trackRevisions>false</trackRevisions>
    </reviewItem>
    <reviewItem>
      <errorID>67dc07ff-19a4-4568-824d-3f0e4de0139c</errorID>
      <errorWord>)</errorWord>
      <group>L1_Format</group>
      <groupName>格式问题</groupName>
      <ability>L2_HalfPunc</ability>
      <abilityName>全半角检查</abilityName>
      <candidateList>
        <item>）</item>
      </candidateList>
      <explain>文本全半角错误。</explain>
      <paraID> 73868B2</paraID>
      <start>12</start>
      <end>13</end>
      <status>unmodified</status>
      <modifiedWord/>
      <trackRevisions>false</trackRevisions>
    </reviewItem>
    <reviewItem>
      <errorID>9a5006b7-d3d0-4a54-8e17-5bb7892bed15</errorID>
      <errorWord>(</errorWord>
      <group>L1_Format</group>
      <groupName>格式问题</groupName>
      <ability>L2_HalfPunc</ability>
      <abilityName>全半角检查</abilityName>
      <candidateList>
        <item>（</item>
      </candidateList>
      <explain>文本全半角错误。</explain>
      <paraID>  32C2EF</paraID>
      <start>5</start>
      <end>6</end>
      <status>unmodified</status>
      <modifiedWord/>
      <trackRevisions>false</trackRevisions>
    </reviewItem>
    <reviewItem>
      <errorID>9af9448b-0120-4bff-a91a-fb98913e2a2d</errorID>
      <errorWord>)</errorWord>
      <group>L1_Format</group>
      <groupName>格式问题</groupName>
      <ability>L2_HalfPunc</ability>
      <abilityName>全半角检查</abilityName>
      <candidateList>
        <item>）</item>
      </candidateList>
      <explain>文本全半角错误。</explain>
      <paraID>  32C2EF</paraID>
      <start>10</start>
      <end>11</end>
      <status>unmodified</status>
      <modifiedWord/>
      <trackRevisions>false</trackRevisions>
    </reviewItem>
    <reviewItem>
      <errorID>e00f4d8e-4e57-489a-8b3f-943f1fd9f203</errorID>
      <errorWord>:</errorWord>
      <group>L1_Format</group>
      <groupName>格式问题</groupName>
      <ability>L2_HalfPunc</ability>
      <abilityName>全半角检查</abilityName>
      <candidateList>
        <item>：</item>
      </candidateList>
      <explain>文本全半角错误。</explain>
      <paraID> 22CCDFE</paraID>
      <start>2</start>
      <end>3</end>
      <status>unmodified</status>
      <modifiedWord/>
      <trackRevisions>false</trackRevisions>
    </reviewItem>
    <reviewItem>
      <errorID>3c8f5f55-b33e-4e1d-90e8-e1cafd5a7782</errorID>
      <errorWord>:</errorWord>
      <group>L1_Format</group>
      <groupName>格式问题</groupName>
      <ability>L2_HalfPunc</ability>
      <abilityName>全半角检查</abilityName>
      <candidateList>
        <item>：</item>
      </candidateList>
      <explain>文本全半角错误。</explain>
      <paraID>28A2ED0B</paraID>
      <start>2</start>
      <end>3</end>
      <status>unmodified</status>
      <modifiedWord/>
      <trackRevisions>false</trackRevisions>
    </reviewItem>
    <reviewItem>
      <errorID>15e5ef18-d32b-4a97-818c-8bd49f0f759e</errorID>
      <errorWord>…………</errorWord>
      <group>L1_Punc</group>
      <groupName>标点问题</groupName>
      <ability>L2_Punc</ability>
      <abilityName>标点符号检查</abilityName>
      <candidateList>
        <item>…</item>
      </candidateList>
      <explain/>
      <paraID>3259CCB4</paraID>
      <start>21</start>
      <end>25</end>
      <status>unmodified</status>
      <modifiedWord/>
      <trackRevisions>false</trackRevisions>
    </reviewItem>
    <reviewItem>
      <errorID>08223180-0ac5-494b-9354-cd59b9fbfe1b</errorID>
      <errorWord>(</errorWord>
      <group>L1_Format</group>
      <groupName>格式问题</groupName>
      <ability>L2_HalfPunc</ability>
      <abilityName>全半角检查</abilityName>
      <candidateList>
        <item>（</item>
      </candidateList>
      <explain>文本全半角错误。</explain>
      <paraID>487E0B9D</paraID>
      <start>74</start>
      <end>75</end>
      <status>unmodified</status>
      <modifiedWord/>
      <trackRevisions>false</trackRevisions>
    </reviewItem>
    <reviewItem>
      <errorID>8b3c11d3-d290-47ba-92f3-93cf73726139</errorID>
      <errorWord>)</errorWord>
      <group>L1_Format</group>
      <groupName>格式问题</groupName>
      <ability>L2_HalfPunc</ability>
      <abilityName>全半角检查</abilityName>
      <candidateList>
        <item>）</item>
      </candidateList>
      <explain>文本全半角错误。</explain>
      <paraID>487E0B9D</paraID>
      <start>81</start>
      <end>82</end>
      <status>unmodified</status>
      <modifiedWord/>
      <trackRevisions>false</trackRevisions>
    </reviewItem>
    <reviewItem>
      <errorID>4f0e3646-d5e7-4dc4-b087-a50e8a4fb252</errorID>
      <errorWord>(</errorWord>
      <group>L1_Format</group>
      <groupName>格式问题</groupName>
      <ability>L2_HalfPunc</ability>
      <abilityName>全半角检查</abilityName>
      <candidateList>
        <item>（</item>
      </candidateList>
      <explain>文本全半角错误。</explain>
      <paraID>487E0B9D</paraID>
      <start>93</start>
      <end>94</end>
      <status>unmodified</status>
      <modifiedWord/>
      <trackRevisions>false</trackRevisions>
    </reviewItem>
    <reviewItem>
      <errorID>7d6e4391-8986-4648-af02-4f8a2cbe1e97</errorID>
      <errorWord>)</errorWord>
      <group>L1_Format</group>
      <groupName>格式问题</groupName>
      <ability>L2_HalfPunc</ability>
      <abilityName>全半角检查</abilityName>
      <candidateList>
        <item>）</item>
      </candidateList>
      <explain>文本全半角错误。</explain>
      <paraID>487E0B9D</paraID>
      <start>99</start>
      <end>100</end>
      <status>unmodified</status>
      <modifiedWord/>
      <trackRevisions>false</trackRevisions>
    </reviewItem>
    <reviewItem>
      <errorID>19619f4f-4c52-451f-bbff-93a9351d7aab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3E2AF038</paraID>
      <start>0</start>
      <end>2</end>
      <status>unmodified</status>
      <modifiedWord/>
      <trackRevisions>false</trackRevisions>
    </reviewItem>
    <reviewItem>
      <errorID>f5977d8f-8325-4b50-8dec-5ccc49d15346</errorID>
      <errorWord>)</errorWord>
      <group>L1_Format</group>
      <groupName>格式问题</groupName>
      <ability>L2_HalfPunc</ability>
      <abilityName>全半角检查</abilityName>
      <candidateList>
        <item>）</item>
      </candidateList>
      <explain>文本全半角错误。</explain>
      <paraID>3E2AF038</paraID>
      <start>43</start>
      <end>44</end>
      <status>unmodified</status>
      <modifiedWord/>
      <trackRevisions>false</trackRevisions>
    </reviewItem>
    <reviewItem>
      <errorID>71c2015f-e93e-40a9-ab79-9a818c6ca116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18BA14C7</paraID>
      <start>0</start>
      <end>2</end>
      <status>unmodified</status>
      <modifiedWord/>
      <trackRevisions>false</trackRevisions>
    </reviewItem>
    <reviewItem>
      <errorID>5f48b5e2-0e12-457e-8caa-93fbbdb11828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2138E4F1</paraID>
      <start>0</start>
      <end>2</end>
      <status>unmodified</status>
      <modifiedWord/>
      <trackRevisions>false</trackRevisions>
    </reviewItem>
    <reviewItem>
      <errorID>2999617b-89e4-47a0-b674-1494fe2fc845</errorID>
      <errorWord>)</errorWord>
      <group>L1_Format</group>
      <groupName>格式问题</groupName>
      <ability>L2_HalfPunc</ability>
      <abilityName>全半角检查</abilityName>
      <candidateList>
        <item>）</item>
      </candidateList>
      <explain>文本全半角错误。</explain>
      <paraID>2138E4F1</paraID>
      <start>47</start>
      <end>48</end>
      <status>unmodified</status>
      <modifiedWord/>
      <trackRevisions>false</trackRevisions>
    </reviewItem>
    <reviewItem>
      <errorID>7cac9d37-2316-4ac8-b2af-5d46f6db2f7e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1144F417</paraID>
      <start>0</start>
      <end>2</end>
      <status>unmodified</status>
      <modifiedWord/>
      <trackRevisions>false</trackRevisions>
    </reviewItem>
    <reviewItem>
      <errorID>08db307a-d185-4416-b089-3d07c180ab77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8C46236</paraID>
      <start>0</start>
      <end>2</end>
      <status>unmodified</status>
      <modifiedWord/>
      <trackRevisions>false</trackRevisions>
    </reviewItem>
    <reviewItem>
      <errorID>4548926e-b7a0-483a-8ee1-327ec7bfc444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79ADCEF2</paraID>
      <start>0</start>
      <end>2</end>
      <status>unmodified</status>
      <modifiedWord/>
      <trackRevisions>false</trackRevisions>
    </reviewItem>
    <reviewItem>
      <errorID>bb3145ab-ef7e-4cee-9679-aa8f1b4d4c4c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6C36BC87</paraID>
      <start>0</start>
      <end>2</end>
      <status>unmodified</status>
      <modifiedWord/>
      <trackRevisions>false</trackRevisions>
    </reviewItem>
    <reviewItem>
      <errorID>319ec802-ef30-483f-9498-9f0726895e80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6DE9A5A0</paraID>
      <start>0</start>
      <end>2</end>
      <status>unmodified</status>
      <modifiedWord/>
      <trackRevisions>false</trackRevisions>
    </reviewItem>
    <reviewItem>
      <errorID>12919ab5-8832-486a-ac0f-2651219b5790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58F95079</paraID>
      <start>0</start>
      <end>2</end>
      <status>unmodified</status>
      <modifiedWord/>
      <trackRevisions>false</trackRevisions>
    </reviewItem>
    <reviewItem>
      <errorID>c032e95e-c465-426c-ae49-d8ab5f61db2e</errorID>
      <errorWord>本</errorWord>
      <group>L1_Word</group>
      <groupName>字词问题</groupName>
      <ability>L2_Typo</ability>
      <abilityName>字词错误</abilityName>
      <candidateList>
        <item>本次</item>
      </candidateList>
      <explain/>
      <paraID>58F95079</paraID>
      <start>14</start>
      <end>15</end>
      <status>unmodified</status>
      <modifiedWord/>
      <trackRevisions>false</trackRevisions>
    </reviewItem>
    <reviewItem>
      <errorID>601b1eee-1736-4d0a-84ba-764bd4f35b70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E0CF89C</paraID>
      <start>0</start>
      <end>2</end>
      <status>unmodified</status>
      <modifiedWord/>
      <trackRevisions>false</trackRevisions>
    </reviewItem>
    <reviewItem>
      <errorID>da564f25-a7ba-475f-8583-2924c9d34421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28618089</paraID>
      <start>0</start>
      <end>2</end>
      <status>unmodified</status>
      <modifiedWord/>
      <trackRevisions>false</trackRevisions>
    </reviewItem>
    <reviewItem>
      <errorID>5209e1d9-9bc6-47a7-a642-038432ce83c7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4972175</paraID>
      <start>0</start>
      <end>3</end>
      <status>unmodified</status>
      <modifiedWord/>
      <trackRevisions>false</trackRevisions>
    </reviewItem>
    <reviewItem>
      <errorID>6cd81c74-8c13-45e4-9790-8835bc8dd8e3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B53289E</paraID>
      <start>0</start>
      <end>3</end>
      <status>unmodified</status>
      <modifiedWord/>
      <trackRevisions>false</trackRevisions>
    </reviewItem>
    <reviewItem>
      <errorID>2d56db39-d757-45b2-8964-47b7ace3ed26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328EAD0</paraID>
      <start>0</start>
      <end>3</end>
      <status>unmodified</status>
      <modifiedWord/>
      <trackRevisions>false</trackRevisions>
    </reviewItem>
    <reviewItem>
      <errorID>8dfeeaeb-9f18-4add-a1b2-d303621b7951</errorID>
      <errorWord>(</errorWord>
      <group>L1_Format</group>
      <groupName>格式问题</groupName>
      <ability>L2_HalfPunc</ability>
      <abilityName>全半角检查</abilityName>
      <candidateList>
        <item>（</item>
      </candidateList>
      <explain>文本全半角错误。</explain>
      <paraID>5F2E2CDD</paraID>
      <start>5</start>
      <end>6</end>
      <status>unmodified</status>
      <modifiedWord/>
      <trackRevisions>false</trackRevisions>
    </reviewItem>
    <reviewItem>
      <errorID>4126c5b3-89aa-4e9e-86f3-d2c4f0bd5743</errorID>
      <errorWord>)</errorWord>
      <group>L1_Format</group>
      <groupName>格式问题</groupName>
      <ability>L2_HalfPunc</ability>
      <abilityName>全半角检查</abilityName>
      <candidateList>
        <item>）</item>
      </candidateList>
      <explain>文本全半角错误。</explain>
      <paraID>5F2E2CDD</paraID>
      <start>10</start>
      <end>11</end>
      <status>unmodified</status>
      <modifiedWord/>
      <trackRevisions>false</trackRevisions>
    </reviewItem>
    <reviewItem>
      <errorID>79cf3197-6d00-4f92-8a07-7b2f020dda4c</errorID>
      <errorWord>(</errorWord>
      <group>L1_Format</group>
      <groupName>格式问题</groupName>
      <ability>L2_HalfPunc</ability>
      <abilityName>全半角检查</abilityName>
      <candidateList>
        <item>（</item>
      </candidateList>
      <explain>文本全半角错误。</explain>
      <paraID>2BBF8985</paraID>
      <start>11</start>
      <end>12</end>
      <status>unmodified</status>
      <modifiedWord/>
      <trackRevisions>false</trackRevisions>
    </reviewItem>
    <reviewItem>
      <errorID>d6df67d7-a598-4977-bd23-7a8ea0682a02</errorID>
      <errorWord>)</errorWord>
      <group>L1_Format</group>
      <groupName>格式问题</groupName>
      <ability>L2_HalfPunc</ability>
      <abilityName>全半角检查</abilityName>
      <candidateList>
        <item>）</item>
      </candidateList>
      <explain>文本全半角错误。</explain>
      <paraID>2BBF8985</paraID>
      <start>20</start>
      <end>21</end>
      <status>unmodified</status>
      <modifiedWord/>
      <trackRevisions>false</trackRevisions>
    </reviewItem>
    <reviewItem>
      <errorID>49a67b63-34e3-4bd7-8966-e4cd56916742</errorID>
      <errorWord>(</errorWord>
      <group>L1_Format</group>
      <groupName>格式问题</groupName>
      <ability>L2_HalfPunc</ability>
      <abilityName>全半角检查</abilityName>
      <candidateList>
        <item>（</item>
      </candidateList>
      <explain>文本全半角错误。</explain>
      <paraID>49DD2155</paraID>
      <start>2</start>
      <end>3</end>
      <status>unmodified</status>
      <modifiedWord/>
      <trackRevisions>false</trackRevisions>
    </reviewItem>
    <reviewItem>
      <errorID>2a2bc725-d5b6-4343-828c-b531f642dc90</errorID>
      <errorWord>)</errorWord>
      <group>L1_Format</group>
      <groupName>格式问题</groupName>
      <ability>L2_HalfPunc</ability>
      <abilityName>全半角检查</abilityName>
      <candidateList>
        <item>）</item>
      </candidateList>
      <explain>文本全半角错误。</explain>
      <paraID>49DD2155</paraID>
      <start>4</start>
      <end>5</end>
      <status>unmodified</status>
      <modifiedWord/>
      <trackRevisions>false</trackRevisions>
    </reviewItem>
    <reviewItem>
      <errorID>32060e73-2d75-4226-be17-6cd4556a1af1</errorID>
      <errorWord>＝</errorWord>
      <group>L1_Format</group>
      <groupName>格式问题</groupName>
      <ability>L2_HalfPunc</ability>
      <abilityName>全半角检查</abilityName>
      <candidateList>
        <item>=</item>
      </candidateList>
      <explain>文本全半角错误。</explain>
      <paraID> 3FBC13D</paraID>
      <start>1</start>
      <end>2</end>
      <status>unmodified</status>
      <modifiedWord/>
      <trackRevisions>false</trackRevisions>
    </reviewItem>
    <reviewItem>
      <errorID>770d8d20-8ab8-44c9-a1f3-541ece670774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3D6CB421</paraID>
      <start>0</start>
      <end>2</end>
      <status>unmodified</status>
      <modifiedWord/>
      <trackRevisions>false</trackRevisions>
    </reviewItem>
    <reviewItem>
      <errorID>2a62976a-4712-4720-b106-f00b9bdd332a</errorID>
      <errorWord>,</errorWord>
      <group>L1_Format</group>
      <groupName>格式问题</groupName>
      <ability>L2_HalfPunc</ability>
      <abilityName>全半角检查</abilityName>
      <candidateList>
        <item>，</item>
      </candidateList>
      <explain>文本全半角错误。</explain>
      <paraID>3D6CB421</paraID>
      <start>33</start>
      <end>34</end>
      <status>unmodified</status>
      <modifiedWord/>
      <trackRevisions>false</trackRevisions>
    </reviewItem>
    <reviewItem>
      <errorID>ec84a790-3a41-40c7-af3a-dcf3522f0b13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69B989B0</paraID>
      <start>0</start>
      <end>2</end>
      <status>unmodified</status>
      <modifiedWord/>
      <trackRevisions>false</trackRevisions>
    </reviewItem>
    <reviewItem>
      <errorID>63d180e1-88e9-418f-81c6-e7f932919819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422DF7F3</paraID>
      <start>0</start>
      <end>2</end>
      <status>unmodified</status>
      <modifiedWord/>
      <trackRevisions>false</trackRevisions>
    </reviewItem>
    <reviewItem>
      <errorID>8d4b4c5a-d0ca-4fe7-b28a-d49ff1e069a9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4A1E26A2</paraID>
      <start>0</start>
      <end>2</end>
      <status>unmodified</status>
      <modifiedWord/>
      <trackRevisions>false</trackRevisions>
    </reviewItem>
    <reviewItem>
      <errorID>10620e83-d779-4674-a032-eb032f9d1553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5C4A44D4</paraID>
      <start>0</start>
      <end>2</end>
      <status>unmodified</status>
      <modifiedWord/>
      <trackRevisions>false</trackRevisions>
    </reviewItem>
    <reviewItem>
      <errorID>f180d03a-41ab-4cb3-82ae-648313494c55</errorID>
      <errorWord>赠与</errorWord>
      <group>L1_Word</group>
      <groupName>字词问题</groupName>
      <ability>L2_Alias</ability>
      <abilityName>也作/曾用词</abilityName>
      <candidateList>
        <item>赠予</item>
      </candidateList>
      <explain>词汇[赠与]为不规范表述或旧称，其规范书面表述为[赠予]。</explain>
      <paraID>5C4A44D4</paraID>
      <start>28</start>
      <end>30</end>
      <status>unmodified</status>
      <modifiedWord/>
      <trackRevisions>false</trackRevisions>
    </reviewItem>
    <reviewItem>
      <errorID>22593bd2-68d3-4bac-92fd-961d4505ccc2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352F298C</paraID>
      <start>0</start>
      <end>2</end>
      <status>unmodified</status>
      <modifiedWord/>
      <trackRevisions>false</trackRevisions>
    </reviewItem>
    <reviewItem>
      <errorID>452408e8-4a7d-421c-be8a-214304884c56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B5DB437</paraID>
      <start>0</start>
      <end>2</end>
      <status>unmodified</status>
      <modifiedWord/>
      <trackRevisions>false</trackRevisions>
    </reviewItem>
    <reviewItem>
      <errorID>d867c82c-b816-48c4-b267-be520f13a2d9</errorID>
      <errorWord>，</errorWord>
      <group>L1_Word</group>
      <groupName>字词问题</groupName>
      <ability>L2_Typo</ability>
      <abilityName>字词错误</abilityName>
      <candidateList>
        <item>，将</item>
      </candidateList>
      <explain/>
      <paraID> B5DB437</paraID>
      <start>75</start>
      <end>76</end>
      <status>unmodified</status>
      <modifiedWord/>
      <trackRevisions>false</trackRevisions>
    </reviewItem>
    <reviewItem>
      <errorID>c875266e-8c82-48ab-ba60-fd6c169d9e45</errorID>
      <errorWord>(</errorWord>
      <group>L1_Format</group>
      <groupName>格式问题</groupName>
      <ability>L2_HalfPunc</ability>
      <abilityName>全半角检查</abilityName>
      <candidateList>
        <item>（</item>
      </candidateList>
      <explain>文本全半角错误。</explain>
      <paraID>66FF66B3</paraID>
      <start>5</start>
      <end>6</end>
      <status>unmodified</status>
      <modifiedWord/>
      <trackRevisions>false</trackRevisions>
    </reviewItem>
    <reviewItem>
      <errorID>7d13db29-e6af-4e1e-95af-8f6caf9c1b2a</errorID>
      <errorWord>)</errorWord>
      <group>L1_Format</group>
      <groupName>格式问题</groupName>
      <ability>L2_HalfPunc</ability>
      <abilityName>全半角检查</abilityName>
      <candidateList>
        <item>）</item>
      </candidateList>
      <explain>文本全半角错误。</explain>
      <paraID>66FF66B3</paraID>
      <start>10</start>
      <end>11</end>
      <status>unmodified</status>
      <modifiedWord/>
      <trackRevisions>false</trackRevisions>
    </reviewItem>
    <reviewItem>
      <errorID>273e5c38-4074-46b9-b853-9a046be2e96b</errorID>
      <errorWord>(</errorWord>
      <group>L1_Format</group>
      <groupName>格式问题</groupName>
      <ability>L2_HalfPunc</ability>
      <abilityName>全半角检查</abilityName>
      <candidateList>
        <item>（</item>
      </candidateList>
      <explain>文本全半角错误。</explain>
      <paraID>61D47162</paraID>
      <start>9</start>
      <end>10</end>
      <status>unmodified</status>
      <modifiedWord/>
      <trackRevisions>false</trackRevisions>
    </reviewItem>
    <reviewItem>
      <errorID>3a9c50c5-512b-42fe-b324-3c8654641869</errorID>
      <errorWord>)</errorWord>
      <group>L1_Format</group>
      <groupName>格式问题</groupName>
      <ability>L2_HalfPunc</ability>
      <abilityName>全半角检查</abilityName>
      <candidateList>
        <item>）</item>
      </candidateList>
      <explain>文本全半角错误。</explain>
      <paraID>61D47162</paraID>
      <start>18</start>
      <end>19</end>
      <status>unmodified</status>
      <modifiedWord/>
      <trackRevisions>false</trackRevisions>
    </reviewItem>
    <reviewItem>
      <errorID>b7923e5d-91b6-4fec-b3ce-eb02ded23931</errorID>
      <errorWord>(</errorWord>
      <group>L1_Format</group>
      <groupName>格式问题</groupName>
      <ability>L2_HalfPunc</ability>
      <abilityName>全半角检查</abilityName>
      <candidateList>
        <item>（</item>
      </candidateList>
      <explain>文本全半角错误。</explain>
      <paraID>1E98087C</paraID>
      <start>2</start>
      <end>3</end>
      <status>unmodified</status>
      <modifiedWord/>
      <trackRevisions>false</trackRevisions>
    </reviewItem>
    <reviewItem>
      <errorID>9a5aa9f7-3cee-44c9-a17e-31cda5e70586</errorID>
      <errorWord>)</errorWord>
      <group>L1_Format</group>
      <groupName>格式问题</groupName>
      <ability>L2_HalfPunc</ability>
      <abilityName>全半角检查</abilityName>
      <candidateList>
        <item>）</item>
      </candidateList>
      <explain>文本全半角错误。</explain>
      <paraID>1E98087C</paraID>
      <start>4</start>
      <end>5</end>
      <status>unmodified</status>
      <modifiedWord/>
      <trackRevisions>false</trackRevisions>
    </reviewItem>
    <reviewItem>
      <errorID>7f95233b-e91a-4aba-8dd7-9aa7496838ce</errorID>
      <errorWord>＝</errorWord>
      <group>L1_Format</group>
      <groupName>格式问题</groupName>
      <ability>L2_HalfPunc</ability>
      <abilityName>全半角检查</abilityName>
      <candidateList>
        <item>=</item>
      </candidateList>
      <explain>文本全半角错误。</explain>
      <paraID>43FD34FB</paraID>
      <start>1</start>
      <end>2</end>
      <status>unmodified</status>
      <modifiedWord/>
      <trackRevisions>false</trackRevisions>
    </reviewItem>
    <reviewItem>
      <errorID>4d7ee167-133f-4371-bb8d-013c839949ba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772DEF2B</paraID>
      <start>0</start>
      <end>2</end>
      <status>unmodified</status>
      <modifiedWord/>
      <trackRevisions>false</trackRevisions>
    </reviewItem>
    <reviewItem>
      <errorID>178c6f9b-4824-4cd9-8102-9a578aec6ce5</errorID>
      <errorWord>,</errorWord>
      <group>L1_Format</group>
      <groupName>格式问题</groupName>
      <ability>L2_HalfPunc</ability>
      <abilityName>全半角检查</abilityName>
      <candidateList>
        <item>，</item>
      </candidateList>
      <explain>文本全半角错误。</explain>
      <paraID>772DEF2B</paraID>
      <start>33</start>
      <end>34</end>
      <status>unmodified</status>
      <modifiedWord/>
      <trackRevisions>false</trackRevisions>
    </reviewItem>
    <reviewItem>
      <errorID>6edad59d-0142-4f83-90a6-ed72aeb699b8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76AD3A9E</paraID>
      <start>0</start>
      <end>2</end>
      <status>unmodified</status>
      <modifiedWord/>
      <trackRevisions>false</trackRevisions>
    </reviewItem>
    <reviewItem>
      <errorID>5a2b0c2e-54d4-4ac4-ac59-793c33bf5402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11E6CB8D</paraID>
      <start>0</start>
      <end>2</end>
      <status>unmodified</status>
      <modifiedWord/>
      <trackRevisions>false</trackRevisions>
    </reviewItem>
    <reviewItem>
      <errorID>d08a5146-07e9-47d9-a92c-47504c984eb8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239A4FF4</paraID>
      <start>0</start>
      <end>2</end>
      <status>unmodified</status>
      <modifiedWord/>
      <trackRevisions>false</trackRevisions>
    </reviewItem>
    <reviewItem>
      <errorID>05696daa-85e3-4e8d-83ba-54a7547951d7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3B5D806A</paraID>
      <start>0</start>
      <end>2</end>
      <status>unmodified</status>
      <modifiedWord/>
      <trackRevisions>false</trackRevisions>
    </reviewItem>
    <reviewItem>
      <errorID>96bc29a0-2558-46d2-97e3-97ddabeca0f2</errorID>
      <errorWord>赠与</errorWord>
      <group>L1_Word</group>
      <groupName>字词问题</groupName>
      <ability>L2_Alias</ability>
      <abilityName>也作/曾用词</abilityName>
      <candidateList>
        <item>赠予</item>
      </candidateList>
      <explain>词汇[赠与]为不规范表述或旧称，其规范书面表述为[赠予]。</explain>
      <paraID>3B5D806A</paraID>
      <start>28</start>
      <end>30</end>
      <status>unmodified</status>
      <modifiedWord/>
      <trackRevisions>false</trackRevisions>
    </reviewItem>
    <reviewItem>
      <errorID>4c1fbc37-0b58-42c0-a9e5-755b1d626f10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1BF986E0</paraID>
      <start>0</start>
      <end>2</end>
      <status>unmodified</status>
      <modifiedWord/>
      <trackRevisions>false</trackRevisions>
    </reviewItem>
    <reviewItem>
      <errorID>a40801a3-c1c1-4d47-965d-9428d8d09873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6FE3EDD5</paraID>
      <start>0</start>
      <end>2</end>
      <status>unmodified</status>
      <modifiedWord/>
      <trackRevisions>false</trackRevisions>
    </reviewItem>
    <reviewItem>
      <errorID>80d9286d-2358-4ff9-a295-14ae7cfa2bce</errorID>
      <errorWord>，</errorWord>
      <group>L1_Word</group>
      <groupName>字词问题</groupName>
      <ability>L2_Typo</ability>
      <abilityName>字词错误</abilityName>
      <candidateList>
        <item>，将</item>
      </candidateList>
      <explain/>
      <paraID>6FE3EDD5</paraID>
      <start>75</start>
      <end>76</end>
      <status>unmodified</status>
      <modifiedWord/>
      <trackRevisions>false</trackRevisions>
    </reviewItem>
    <reviewItem>
      <errorID>8b36435c-8dc2-421b-bfd4-8a4a274ecf17</errorID>
      <errorWord>(</errorWord>
      <group>L1_Format</group>
      <groupName>格式问题</groupName>
      <ability>L2_HalfPunc</ability>
      <abilityName>全半角检查</abilityName>
      <candidateList>
        <item>（</item>
      </candidateList>
      <explain>文本全半角错误。</explain>
      <paraID>125BD93E</paraID>
      <start>5</start>
      <end>6</end>
      <status>unmodified</status>
      <modifiedWord/>
      <trackRevisions>false</trackRevisions>
    </reviewItem>
    <reviewItem>
      <errorID>504e9623-0c20-42cf-a836-ca69ffba897a</errorID>
      <errorWord>)</errorWord>
      <group>L1_Format</group>
      <groupName>格式问题</groupName>
      <ability>L2_HalfPunc</ability>
      <abilityName>全半角检查</abilityName>
      <candidateList>
        <item>）</item>
      </candidateList>
      <explain>文本全半角错误。</explain>
      <paraID>125BD93E</paraID>
      <start>10</start>
      <end>11</end>
      <status>unmodified</status>
      <modifiedWord/>
      <trackRevisions>false</trackRevisions>
    </reviewItem>
    <reviewItem>
      <errorID>6834dbfc-b31a-448b-949c-74dd637a6fc1</errorID>
      <errorWord>法律、法规</errorWord>
      <group>L1_Word</group>
      <groupName>字词问题</groupName>
      <ability>L2_Typo</ability>
      <abilityName>字词错误</abilityName>
      <candidateList>
        <item>法律法规</item>
      </candidateList>
      <explain/>
      <paraID> F43D54C</paraID>
      <start>44</start>
      <end>49</end>
      <status>unmodified</status>
      <modifiedWord/>
      <trackRevisions>false</trackRevisions>
    </reviewItem>
    <reviewItem>
      <errorID>997e905a-2ff1-4704-b76c-10587e1d153a</errorID>
      <errorWord>法律、法规</errorWord>
      <group>L1_Word</group>
      <groupName>字词问题</groupName>
      <ability>L2_Typo</ability>
      <abilityName>字词错误</abilityName>
      <candidateList>
        <item>法律法规</item>
      </candidateList>
      <explain/>
      <paraID> F43D54C</paraID>
      <start>121</start>
      <end>126</end>
      <status>unmodified</status>
      <modifiedWord/>
      <trackRevisions>false</trackRevisions>
    </reviewItem>
    <reviewItem>
      <errorID>f1ee89f6-8f5a-4b89-bd85-d4a903778ada</errorID>
      <errorWord>(</errorWord>
      <group>L1_Format</group>
      <groupName>格式问题</groupName>
      <ability>L2_HalfPunc</ability>
      <abilityName>全半角检查</abilityName>
      <candidateList>
        <item>（</item>
      </candidateList>
      <explain>文本全半角错误。</explain>
      <paraID>1DB114C7</paraID>
      <start>11</start>
      <end>12</end>
      <status>unmodified</status>
      <modifiedWord/>
      <trackRevisions>false</trackRevisions>
    </reviewItem>
    <reviewItem>
      <errorID>f512cebe-734c-48a2-bcc3-c39af337f893</errorID>
      <errorWord>)</errorWord>
      <group>L1_Format</group>
      <groupName>格式问题</groupName>
      <ability>L2_HalfPunc</ability>
      <abilityName>全半角检查</abilityName>
      <candidateList>
        <item>）</item>
      </candidateList>
      <explain>文本全半角错误。</explain>
      <paraID>1DB114C7</paraID>
      <start>16</start>
      <end>17</end>
      <status>unmodified</status>
      <modifiedWord/>
      <trackRevisions>false</trackRevisions>
    </reviewItem>
    <reviewItem>
      <errorID>ab9602ac-3c40-44e8-9fa6-2fc99f52da28</errorID>
      <errorWord>(</errorWord>
      <group>L1_Format</group>
      <groupName>格式问题</groupName>
      <ability>L2_HalfPunc</ability>
      <abilityName>全半角检查</abilityName>
      <candidateList>
        <item>（</item>
      </candidateList>
      <explain>文本全半角错误。</explain>
      <paraID>376E693C</paraID>
      <start>73</start>
      <end>74</end>
      <status>unmodified</status>
      <modifiedWord/>
      <trackRevisions>false</trackRevisions>
    </reviewItem>
    <reviewItem>
      <errorID>b75eface-b9fa-4f07-b2ba-722c9da4422a</errorID>
      <errorWord>)</errorWord>
      <group>L1_Format</group>
      <groupName>格式问题</groupName>
      <ability>L2_HalfPunc</ability>
      <abilityName>全半角检查</abilityName>
      <candidateList>
        <item>）</item>
      </candidateList>
      <explain>文本全半角错误。</explain>
      <paraID>376E693C</paraID>
      <start>78</start>
      <end>79</end>
      <status>unmodified</status>
      <modifiedWord/>
      <trackRevisions>false</trackRevisions>
    </reviewItem>
    <reviewItem>
      <errorID>4de43239-37ec-464c-bf86-3a96d45c05b9</errorID>
      <errorWord>[2014]68号</errorWord>
      <group>L1_Knowledge</group>
      <groupName>知识性问题</groupName>
      <ability>L2_Knowledge</ability>
      <abilityName>其他知识</abilityName>
      <candidateList>
        <item>〔2014〕68号</item>
      </candidateList>
      <explain>发文字号格式错误。</explain>
      <paraID> 5E2A1DA</paraID>
      <start>116</start>
      <end>125</end>
      <status>unmodified</status>
      <modifiedWord/>
      <trackRevisions>false</trackRevisions>
    </reviewItem>
    <reviewItem>
      <errorID>59283d5d-eb14-4692-9bf8-b652fb9a4b76</errorID>
      <errorWord>(</errorWord>
      <group>L1_Format</group>
      <groupName>格式问题</groupName>
      <ability>L2_HalfPunc</ability>
      <abilityName>全半角检查</abilityName>
      <candidateList>
        <item>（</item>
      </candidateList>
      <explain>文本全半角错误。</explain>
      <paraID>4B07A2FE</paraID>
      <start>2</start>
      <end>3</end>
      <status>unmodified</status>
      <modifiedWord/>
      <trackRevisions>false</trackRevisions>
    </reviewItem>
    <reviewItem>
      <errorID>6c392a83-78a0-4e88-b9cc-69d8676bf7f8</errorID>
      <errorWord>)</errorWord>
      <group>L1_Format</group>
      <groupName>格式问题</groupName>
      <ability>L2_HalfPunc</ability>
      <abilityName>全半角检查</abilityName>
      <candidateList>
        <item>）</item>
      </candidateList>
      <explain>文本全半角错误。</explain>
      <paraID>4B07A2FE</paraID>
      <start>5</start>
      <end>6</end>
      <status>unmodified</status>
      <modifiedWord/>
      <trackRevisions>false</trackRevisions>
    </reviewItem>
    <reviewItem>
      <errorID>74c0b71d-6e40-4e43-9f3b-c9dbf5d22397</errorID>
      <errorWord>:</errorWord>
      <group>L1_Format</group>
      <groupName>格式问题</groupName>
      <ability>L2_HalfPunc</ability>
      <abilityName>全半角检查</abilityName>
      <candidateList>
        <item>：</item>
      </candidateList>
      <explain>文本全半角错误。</explain>
      <paraID>3CA92252</paraID>
      <start>6</start>
      <end>7</end>
      <status>unmodified</status>
      <modifiedWord/>
      <trackRevisions>false</trackRevisions>
    </reviewItem>
    <reviewItem>
      <errorID>a7aefdb1-9fc8-4765-9668-f9c8ed50e90e</errorID>
      <errorWord>:</errorWord>
      <group>L1_Format</group>
      <groupName>格式问题</groupName>
      <ability>L2_HalfPunc</ability>
      <abilityName>全半角检查</abilityName>
      <candidateList>
        <item>：</item>
      </candidateList>
      <explain>文本全半角错误。</explain>
      <paraID>34A75604</paraID>
      <start>6</start>
      <end>7</end>
      <status>unmodified</status>
      <modifiedWord/>
      <trackRevisions>false</trackRevisions>
    </reviewItem>
    <reviewItem>
      <errorID>dd9e112e-305d-4bdf-8689-8f6965c3491f</errorID>
      <errorWord>,</errorWord>
      <group>L1_Format</group>
      <groupName>格式问题</groupName>
      <ability>L2_HalfPunc</ability>
      <abilityName>全半角检查</abilityName>
      <candidateList>
        <item>，</item>
      </candidateList>
      <explain>文本全半角错误。</explain>
      <paraID>5C0ACEF6</paraID>
      <start>15</start>
      <end>16</end>
      <status>unmodified</status>
      <modifiedWord/>
      <trackRevisions>false</trackRevisions>
    </reviewItem>
    <reviewItem>
      <errorID>ab99ee47-36fb-4958-aee8-b1ed008105e3</errorID>
      <errorWord>提出质疑</errorWord>
      <group>L1_Grammar</group>
      <groupName>语法问题</groupName>
      <ability>L2_Grammar</ability>
      <abilityName>语法错误</abilityName>
      <candidateList>
        <item>质疑</item>
      </candidateList>
      <explain>〈动〉提出疑问：～问难。</explain>
      <paraID>5C0ACEF6</paraID>
      <start>36</start>
      <end>40</end>
      <status>unmodified</status>
      <modifiedWord/>
      <trackRevisions>false</trackRevisions>
    </reviewItem>
    <reviewItem>
      <errorID>57cc1da7-a6b9-48c0-8d6b-49b5ed5a3deb</errorID>
      <errorWord>,</errorWord>
      <group>L1_Format</group>
      <groupName>格式问题</groupName>
      <ability>L2_HalfPunc</ability>
      <abilityName>全半角检查</abilityName>
      <candidateList>
        <item>，</item>
      </candidateList>
      <explain>文本全半角错误。</explain>
      <paraID> AA42F51</paraID>
      <start>21</start>
      <end>22</end>
      <status>unmodified</status>
      <modifiedWord/>
      <trackRevisions>false</trackRevisions>
    </reviewItem>
    <reviewItem>
      <errorID>104086de-f42e-465c-bcf9-96dcbedb1874</errorID>
      <errorWord>(</errorWord>
      <group>L1_Format</group>
      <groupName>格式问题</groupName>
      <ability>L2_HalfPunc</ability>
      <abilityName>全半角检查</abilityName>
      <candidateList>
        <item>（</item>
      </candidateList>
      <explain>文本全半角错误。</explain>
      <paraID>2E0EE2CF</paraID>
      <start>2</start>
      <end>3</end>
      <status>unmodified</status>
      <modifiedWord/>
      <trackRevisions>false</trackRevisions>
    </reviewItem>
    <reviewItem>
      <errorID>64e94155-c19a-406e-ae8f-02dcdf21e76a</errorID>
      <errorWord>)</errorWord>
      <group>L1_Format</group>
      <groupName>格式问题</groupName>
      <ability>L2_HalfPunc</ability>
      <abilityName>全半角检查</abilityName>
      <candidateList>
        <item>）</item>
      </candidateList>
      <explain>文本全半角错误。</explain>
      <paraID>2E0EE2CF</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3fafdf-63ff-43f9-ba1d-e4f29274c983}">
  <ds:schemaRefs/>
</ds:datastoreItem>
</file>

<file path=docProps/app.xml><?xml version="1.0" encoding="utf-8"?>
<Properties xmlns="http://schemas.openxmlformats.org/officeDocument/2006/extended-properties" xmlns:vt="http://schemas.openxmlformats.org/officeDocument/2006/docPropsVTypes">
  <Template>Normal</Template>
  <Pages>171</Pages>
  <Words>79518</Words>
  <Characters>84434</Characters>
  <Lines>2410</Lines>
  <Paragraphs>2261</Paragraphs>
  <TotalTime>0</TotalTime>
  <ScaleCrop>false</ScaleCrop>
  <LinksUpToDate>false</LinksUpToDate>
  <CharactersWithSpaces>93703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2025-07-25T19:29:00Z</dcterms:created>
  <dc:creator>东南西北</dc:creator>
  <cp:lastModifiedBy>熙熙</cp:lastModifiedBy>
  <cp:lastPrinted>2024-11-13T17:15:00Z</cp:lastPrinted>
  <dcterms:modified xsi:type="dcterms:W3CDTF">2026-03-30T03:43:35Z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7F7F0F6E4535492E8BA824C5417B7661_13</vt:lpwstr>
  </property>
  <property fmtid="{D5CDD505-2E9C-101B-9397-08002B2CF9AE}" pid="4" name="KSOTemplateDocerSaveRecord">
    <vt:lpwstr>eyJoZGlkIjoiNjU2MTAxYTdiYmUxMDQxYWY1ZWIyZDU2N2E3ZTA3MmQiLCJ1c2VySWQiOiIyMjczMzMxOTYifQ==</vt:lpwstr>
  </property>
</Properties>
</file>