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74961">
      <w:pPr>
        <w:spacing w:before="240" w:beforeLines="100" w:after="120" w:afterLines="50" w:line="600" w:lineRule="exact"/>
        <w:jc w:val="center"/>
        <w:rPr>
          <w:rFonts w:hint="eastAsia" w:ascii="Arial Unicode MS" w:hAnsi="宋体" w:eastAsia="Arial Unicode MS"/>
          <w:color w:val="auto"/>
          <w:sz w:val="52"/>
          <w:szCs w:val="52"/>
          <w:highlight w:val="none"/>
        </w:rPr>
      </w:pPr>
    </w:p>
    <w:p w14:paraId="6466C37A">
      <w:pPr>
        <w:spacing w:before="120" w:beforeLines="50" w:line="360" w:lineRule="auto"/>
        <w:jc w:val="center"/>
        <w:rPr>
          <w:rFonts w:ascii="宋体" w:hAnsi="宋体"/>
          <w:color w:val="auto"/>
          <w:sz w:val="52"/>
          <w:szCs w:val="52"/>
          <w:highlight w:val="none"/>
        </w:rPr>
      </w:pPr>
      <w:r>
        <w:rPr>
          <w:color w:val="auto"/>
          <w:highlight w:val="none"/>
        </w:rPr>
        <w:drawing>
          <wp:inline distT="0" distB="0" distL="114300" distR="114300">
            <wp:extent cx="1887855" cy="1844040"/>
            <wp:effectExtent l="0" t="0" r="17145" b="3810"/>
            <wp:docPr id="1" name="图片 1"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90409175741"/>
                    <pic:cNvPicPr>
                      <a:picLocks noChangeAspect="1"/>
                    </pic:cNvPicPr>
                  </pic:nvPicPr>
                  <pic:blipFill>
                    <a:blip r:embed="rId19"/>
                    <a:stretch>
                      <a:fillRect/>
                    </a:stretch>
                  </pic:blipFill>
                  <pic:spPr>
                    <a:xfrm>
                      <a:off x="0" y="0"/>
                      <a:ext cx="1887855" cy="1844040"/>
                    </a:xfrm>
                    <a:prstGeom prst="rect">
                      <a:avLst/>
                    </a:prstGeom>
                    <a:noFill/>
                    <a:ln>
                      <a:noFill/>
                    </a:ln>
                  </pic:spPr>
                </pic:pic>
              </a:graphicData>
            </a:graphic>
          </wp:inline>
        </w:drawing>
      </w:r>
    </w:p>
    <w:p w14:paraId="26E2B367">
      <w:pPr>
        <w:spacing w:line="360" w:lineRule="auto"/>
        <w:jc w:val="center"/>
        <w:rPr>
          <w:rFonts w:hint="eastAsia" w:ascii="Arial Unicode MS" w:hAnsi="Arial Unicode MS" w:eastAsia="Arial Unicode MS" w:cs="Arial Unicode MS"/>
          <w:b/>
          <w:color w:val="auto"/>
          <w:sz w:val="44"/>
          <w:szCs w:val="44"/>
          <w:highlight w:val="none"/>
        </w:rPr>
      </w:pPr>
    </w:p>
    <w:p w14:paraId="12E8BB02">
      <w:pPr>
        <w:snapToGrid w:val="0"/>
        <w:spacing w:before="120" w:beforeLines="5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120"/>
          <w:szCs w:val="120"/>
          <w:highlight w:val="none"/>
        </w:rPr>
        <w:t>招 标 文 件</w:t>
      </w:r>
    </w:p>
    <w:p w14:paraId="07B19A18">
      <w:pPr>
        <w:snapToGrid w:val="0"/>
        <w:spacing w:before="120" w:beforeLines="5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2D22C367">
      <w:pPr>
        <w:snapToGrid w:val="0"/>
        <w:spacing w:line="360" w:lineRule="auto"/>
        <w:rPr>
          <w:rFonts w:ascii="仿宋_GB2312" w:hAnsi="宋体" w:eastAsia="仿宋_GB2312"/>
          <w:color w:val="auto"/>
          <w:sz w:val="30"/>
          <w:szCs w:val="72"/>
          <w:highlight w:val="none"/>
        </w:rPr>
      </w:pPr>
    </w:p>
    <w:p w14:paraId="630B661F">
      <w:pPr>
        <w:snapToGrid w:val="0"/>
        <w:spacing w:line="360" w:lineRule="auto"/>
        <w:rPr>
          <w:rFonts w:hint="eastAsia" w:ascii="仿宋_GB2312" w:hAnsi="宋体" w:eastAsia="仿宋_GB2312"/>
          <w:color w:val="auto"/>
          <w:sz w:val="30"/>
          <w:szCs w:val="72"/>
          <w:highlight w:val="none"/>
        </w:rPr>
      </w:pPr>
    </w:p>
    <w:p w14:paraId="682FE384">
      <w:pPr>
        <w:snapToGrid w:val="0"/>
        <w:spacing w:line="360" w:lineRule="auto"/>
        <w:ind w:firstLine="1205" w:firstLineChars="4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广西壮族自治区交通运输厅财会监督检查和审计服务</w:t>
      </w:r>
    </w:p>
    <w:p w14:paraId="51CEE859">
      <w:pPr>
        <w:snapToGrid w:val="0"/>
        <w:spacing w:line="360" w:lineRule="auto"/>
        <w:ind w:firstLine="1145" w:firstLineChars="400"/>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b/>
          <w:color w:val="auto"/>
          <w:sz w:val="30"/>
          <w:szCs w:val="48"/>
          <w:highlight w:val="none"/>
          <w:lang w:eastAsia="zh-CN"/>
        </w:rPr>
        <w:t>GXZC2026-G3-000541-JGJD</w:t>
      </w:r>
    </w:p>
    <w:p w14:paraId="78E32E02">
      <w:pPr>
        <w:pStyle w:val="25"/>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广西壮族自治区交通运输厅</w:t>
      </w:r>
    </w:p>
    <w:p w14:paraId="4D54797A">
      <w:pPr>
        <w:pStyle w:val="25"/>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bCs/>
          <w:color w:val="auto"/>
          <w:sz w:val="30"/>
          <w:szCs w:val="30"/>
          <w:highlight w:val="none"/>
          <w:lang w:eastAsia="zh-CN"/>
        </w:rPr>
        <w:t>广西建设工程机电设备招标中心有限公司</w:t>
      </w:r>
    </w:p>
    <w:p w14:paraId="3B427BE3">
      <w:pPr>
        <w:pStyle w:val="25"/>
        <w:snapToGrid w:val="0"/>
        <w:spacing w:line="360" w:lineRule="auto"/>
        <w:ind w:firstLine="1125" w:firstLineChars="393"/>
        <w:rPr>
          <w:rFonts w:hint="eastAsia" w:ascii="仿宋_GB2312" w:hAnsi="宋体" w:eastAsia="仿宋_GB2312"/>
          <w:b/>
          <w:bCs/>
          <w:color w:val="auto"/>
          <w:w w:val="95"/>
          <w:sz w:val="30"/>
          <w:szCs w:val="30"/>
          <w:highlight w:val="none"/>
        </w:rPr>
      </w:pPr>
    </w:p>
    <w:p w14:paraId="0E2AA116">
      <w:pPr>
        <w:pStyle w:val="25"/>
        <w:snapToGrid w:val="0"/>
        <w:spacing w:line="360" w:lineRule="auto"/>
        <w:ind w:firstLine="1125" w:firstLineChars="393"/>
        <w:rPr>
          <w:rFonts w:hint="eastAsia" w:ascii="仿宋_GB2312" w:hAnsi="宋体" w:eastAsia="仿宋_GB2312"/>
          <w:b/>
          <w:bCs/>
          <w:color w:val="auto"/>
          <w:w w:val="95"/>
          <w:sz w:val="30"/>
          <w:szCs w:val="30"/>
          <w:highlight w:val="none"/>
        </w:rPr>
      </w:pPr>
    </w:p>
    <w:p w14:paraId="2C88C921">
      <w:pPr>
        <w:pStyle w:val="25"/>
        <w:snapToGrid w:val="0"/>
        <w:spacing w:line="360" w:lineRule="auto"/>
        <w:ind w:firstLine="841" w:firstLineChars="294"/>
        <w:rPr>
          <w:rFonts w:hint="eastAsia"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3</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27</w:t>
      </w:r>
      <w:r>
        <w:rPr>
          <w:rFonts w:hint="eastAsia" w:ascii="仿宋_GB2312" w:hAnsi="宋体" w:eastAsia="仿宋_GB2312"/>
          <w:b/>
          <w:bCs/>
          <w:color w:val="auto"/>
          <w:w w:val="95"/>
          <w:sz w:val="30"/>
          <w:szCs w:val="30"/>
          <w:highlight w:val="none"/>
        </w:rPr>
        <w:t>日</w:t>
      </w:r>
    </w:p>
    <w:p w14:paraId="13E77835">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br w:type="page"/>
      </w:r>
      <w:r>
        <w:rPr>
          <w:rFonts w:hint="eastAsia" w:ascii="宋体" w:hAnsi="宋体"/>
          <w:b/>
          <w:color w:val="auto"/>
          <w:sz w:val="44"/>
          <w:szCs w:val="44"/>
          <w:highlight w:val="none"/>
        </w:rPr>
        <w:t>目  录</w:t>
      </w:r>
    </w:p>
    <w:p w14:paraId="175ADB9F">
      <w:pPr>
        <w:spacing w:line="400" w:lineRule="exact"/>
        <w:jc w:val="center"/>
        <w:rPr>
          <w:rFonts w:hint="eastAsia" w:ascii="宋体" w:hAnsi="宋体"/>
          <w:b/>
          <w:color w:val="auto"/>
          <w:sz w:val="44"/>
          <w:szCs w:val="44"/>
          <w:highlight w:val="none"/>
        </w:rPr>
      </w:pPr>
    </w:p>
    <w:p w14:paraId="64760CFD">
      <w:pPr>
        <w:pStyle w:val="33"/>
        <w:tabs>
          <w:tab w:val="right" w:leader="dot" w:pos="8730"/>
          <w:tab w:val="clear" w:pos="8398"/>
        </w:tabs>
        <w:spacing w:line="360" w:lineRule="auto"/>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rFonts w:ascii="仿宋_GB2312" w:eastAsia="仿宋_GB2312"/>
          <w:color w:val="auto"/>
          <w:highlight w:val="none"/>
        </w:rPr>
        <w:fldChar w:fldCharType="begin"/>
      </w:r>
      <w:r>
        <w:rPr>
          <w:rFonts w:ascii="仿宋_GB2312" w:eastAsia="仿宋_GB2312"/>
          <w:color w:val="auto"/>
          <w:highlight w:val="none"/>
        </w:rPr>
        <w:instrText xml:space="preserve"> HYPERLINK \l _Toc26956 </w:instrText>
      </w:r>
      <w:r>
        <w:rPr>
          <w:rFonts w:ascii="仿宋_GB2312" w:eastAsia="仿宋_GB2312"/>
          <w:color w:val="auto"/>
          <w:highlight w:val="none"/>
        </w:rPr>
        <w:fldChar w:fldCharType="separate"/>
      </w:r>
      <w:r>
        <w:rPr>
          <w:rFonts w:hint="eastAsia"/>
          <w:color w:val="auto"/>
          <w:highlight w:val="none"/>
        </w:rPr>
        <w:t xml:space="preserve">第一章 </w:t>
      </w:r>
      <w:r>
        <w:rPr>
          <w:rFonts w:hint="eastAsia"/>
          <w:color w:val="auto"/>
          <w:highlight w:val="none"/>
          <w:lang w:eastAsia="zh-CN"/>
        </w:rPr>
        <w:t xml:space="preserve"> </w:t>
      </w:r>
      <w:r>
        <w:rPr>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_Toc26956 \h </w:instrText>
      </w:r>
      <w:r>
        <w:rPr>
          <w:color w:val="auto"/>
          <w:highlight w:val="none"/>
        </w:rPr>
        <w:fldChar w:fldCharType="separate"/>
      </w:r>
      <w:r>
        <w:rPr>
          <w:color w:val="auto"/>
          <w:highlight w:val="none"/>
        </w:rPr>
        <w:t>3</w:t>
      </w:r>
      <w:r>
        <w:rPr>
          <w:color w:val="auto"/>
          <w:highlight w:val="none"/>
        </w:rPr>
        <w:fldChar w:fldCharType="end"/>
      </w:r>
      <w:r>
        <w:rPr>
          <w:rFonts w:ascii="仿宋_GB2312" w:eastAsia="仿宋_GB2312"/>
          <w:color w:val="auto"/>
          <w:highlight w:val="none"/>
        </w:rPr>
        <w:fldChar w:fldCharType="end"/>
      </w:r>
    </w:p>
    <w:p w14:paraId="51E2BCD4">
      <w:pPr>
        <w:pStyle w:val="33"/>
        <w:tabs>
          <w:tab w:val="right" w:leader="dot" w:pos="8730"/>
          <w:tab w:val="clear" w:pos="8398"/>
        </w:tabs>
        <w:spacing w:line="360" w:lineRule="auto"/>
        <w:ind w:firstLine="241"/>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_Toc27979 </w:instrText>
      </w:r>
      <w:r>
        <w:rPr>
          <w:rFonts w:ascii="仿宋_GB2312" w:eastAsia="仿宋_GB2312"/>
          <w:color w:val="auto"/>
          <w:highlight w:val="none"/>
        </w:rPr>
        <w:fldChar w:fldCharType="separate"/>
      </w:r>
      <w:r>
        <w:rPr>
          <w:rFonts w:hint="eastAsia"/>
          <w:color w:val="auto"/>
          <w:highlight w:val="none"/>
        </w:rPr>
        <w:t>第二章  采购需</w:t>
      </w:r>
      <w:bookmarkStart w:id="0" w:name="_Hlt190281197"/>
      <w:bookmarkStart w:id="1" w:name="_Hlt190281198"/>
      <w:r>
        <w:rPr>
          <w:rFonts w:hint="eastAsia"/>
          <w:color w:val="auto"/>
          <w:highlight w:val="none"/>
        </w:rPr>
        <w:t>求</w:t>
      </w:r>
      <w:bookmarkEnd w:id="0"/>
      <w:bookmarkEnd w:id="1"/>
      <w:r>
        <w:rPr>
          <w:color w:val="auto"/>
          <w:highlight w:val="none"/>
        </w:rPr>
        <w:tab/>
      </w:r>
      <w:r>
        <w:rPr>
          <w:color w:val="auto"/>
          <w:highlight w:val="none"/>
        </w:rPr>
        <w:fldChar w:fldCharType="begin"/>
      </w:r>
      <w:r>
        <w:rPr>
          <w:color w:val="auto"/>
          <w:highlight w:val="none"/>
        </w:rPr>
        <w:instrText xml:space="preserve"> PAGEREF _Toc27979 \h </w:instrText>
      </w:r>
      <w:r>
        <w:rPr>
          <w:color w:val="auto"/>
          <w:highlight w:val="none"/>
        </w:rPr>
        <w:fldChar w:fldCharType="separate"/>
      </w:r>
      <w:r>
        <w:rPr>
          <w:color w:val="auto"/>
          <w:highlight w:val="none"/>
        </w:rPr>
        <w:t>9</w:t>
      </w:r>
      <w:r>
        <w:rPr>
          <w:color w:val="auto"/>
          <w:highlight w:val="none"/>
        </w:rPr>
        <w:fldChar w:fldCharType="end"/>
      </w:r>
      <w:r>
        <w:rPr>
          <w:rFonts w:ascii="仿宋_GB2312" w:eastAsia="仿宋_GB2312"/>
          <w:color w:val="auto"/>
          <w:highlight w:val="none"/>
        </w:rPr>
        <w:fldChar w:fldCharType="end"/>
      </w:r>
    </w:p>
    <w:p w14:paraId="3293CE5E">
      <w:pPr>
        <w:pStyle w:val="33"/>
        <w:tabs>
          <w:tab w:val="right" w:leader="dot" w:pos="8730"/>
          <w:tab w:val="clear" w:pos="8398"/>
        </w:tabs>
        <w:spacing w:line="360" w:lineRule="auto"/>
        <w:ind w:firstLine="241"/>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_Toc25688 </w:instrText>
      </w:r>
      <w:r>
        <w:rPr>
          <w:rFonts w:ascii="仿宋_GB2312" w:eastAsia="仿宋_GB2312"/>
          <w:color w:val="auto"/>
          <w:highlight w:val="none"/>
        </w:rPr>
        <w:fldChar w:fldCharType="separate"/>
      </w:r>
      <w:r>
        <w:rPr>
          <w:rFonts w:hint="eastAsia"/>
          <w:color w:val="auto"/>
          <w:highlight w:val="none"/>
        </w:rPr>
        <w:t>第三章  投标人</w:t>
      </w:r>
      <w:bookmarkStart w:id="2" w:name="_Hlt192788119"/>
      <w:r>
        <w:rPr>
          <w:rFonts w:hint="eastAsia"/>
          <w:color w:val="auto"/>
          <w:highlight w:val="none"/>
        </w:rPr>
        <w:t>须</w:t>
      </w:r>
      <w:bookmarkEnd w:id="2"/>
      <w:bookmarkStart w:id="3" w:name="_Hlt190413298"/>
      <w:r>
        <w:rPr>
          <w:rFonts w:hint="eastAsia"/>
          <w:color w:val="auto"/>
          <w:highlight w:val="none"/>
        </w:rPr>
        <w:t>知</w:t>
      </w:r>
      <w:bookmarkEnd w:id="3"/>
      <w:bookmarkStart w:id="4" w:name="_Hlt190413167"/>
      <w:r>
        <w:rPr>
          <w:color w:val="auto"/>
          <w:highlight w:val="none"/>
        </w:rPr>
        <w:tab/>
      </w:r>
      <w:bookmarkEnd w:id="4"/>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22</w:t>
      </w:r>
      <w:r>
        <w:rPr>
          <w:color w:val="auto"/>
          <w:highlight w:val="none"/>
        </w:rPr>
        <w:fldChar w:fldCharType="end"/>
      </w:r>
      <w:r>
        <w:rPr>
          <w:rFonts w:ascii="仿宋_GB2312" w:eastAsia="仿宋_GB2312"/>
          <w:color w:val="auto"/>
          <w:highlight w:val="none"/>
        </w:rPr>
        <w:fldChar w:fldCharType="end"/>
      </w:r>
    </w:p>
    <w:p w14:paraId="45227A77">
      <w:pPr>
        <w:pStyle w:val="33"/>
        <w:tabs>
          <w:tab w:val="right" w:leader="dot" w:pos="8730"/>
          <w:tab w:val="clear" w:pos="8398"/>
        </w:tabs>
        <w:spacing w:line="360" w:lineRule="auto"/>
        <w:ind w:firstLine="241"/>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_Toc15687 </w:instrText>
      </w:r>
      <w:r>
        <w:rPr>
          <w:rFonts w:ascii="仿宋_GB2312" w:eastAsia="仿宋_GB2312"/>
          <w:color w:val="auto"/>
          <w:highlight w:val="none"/>
        </w:rPr>
        <w:fldChar w:fldCharType="separate"/>
      </w:r>
      <w:r>
        <w:rPr>
          <w:rFonts w:hint="eastAsia"/>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_Toc15687 \h </w:instrText>
      </w:r>
      <w:r>
        <w:rPr>
          <w:color w:val="auto"/>
          <w:highlight w:val="none"/>
        </w:rPr>
        <w:fldChar w:fldCharType="separate"/>
      </w:r>
      <w:r>
        <w:rPr>
          <w:color w:val="auto"/>
          <w:highlight w:val="none"/>
        </w:rPr>
        <w:t>44</w:t>
      </w:r>
      <w:r>
        <w:rPr>
          <w:color w:val="auto"/>
          <w:highlight w:val="none"/>
        </w:rPr>
        <w:fldChar w:fldCharType="end"/>
      </w:r>
      <w:r>
        <w:rPr>
          <w:rFonts w:ascii="仿宋_GB2312" w:eastAsia="仿宋_GB2312"/>
          <w:color w:val="auto"/>
          <w:highlight w:val="none"/>
        </w:rPr>
        <w:fldChar w:fldCharType="end"/>
      </w:r>
    </w:p>
    <w:p w14:paraId="7C097411">
      <w:pPr>
        <w:pStyle w:val="33"/>
        <w:tabs>
          <w:tab w:val="right" w:leader="dot" w:pos="8730"/>
          <w:tab w:val="clear" w:pos="8398"/>
        </w:tabs>
        <w:spacing w:line="360" w:lineRule="auto"/>
        <w:ind w:firstLine="241"/>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_Toc25250 </w:instrText>
      </w:r>
      <w:r>
        <w:rPr>
          <w:rFonts w:ascii="仿宋_GB2312" w:eastAsia="仿宋_GB2312"/>
          <w:color w:val="auto"/>
          <w:highlight w:val="none"/>
        </w:rPr>
        <w:fldChar w:fldCharType="separate"/>
      </w:r>
      <w:r>
        <w:rPr>
          <w:rFonts w:hint="eastAsia"/>
          <w:color w:val="auto"/>
          <w:highlight w:val="none"/>
        </w:rPr>
        <w:t>第五章  拟签订的</w:t>
      </w:r>
      <w:bookmarkStart w:id="5" w:name="_Hlt192677079"/>
      <w:r>
        <w:rPr>
          <w:rFonts w:hint="eastAsia"/>
          <w:color w:val="auto"/>
          <w:highlight w:val="none"/>
        </w:rPr>
        <w:t>合</w:t>
      </w:r>
      <w:bookmarkEnd w:id="5"/>
      <w:r>
        <w:rPr>
          <w:rFonts w:hint="eastAsia"/>
          <w:color w:val="auto"/>
          <w:highlight w:val="none"/>
        </w:rPr>
        <w:t>同文本</w:t>
      </w:r>
      <w:r>
        <w:rPr>
          <w:color w:val="auto"/>
          <w:highlight w:val="none"/>
        </w:rPr>
        <w:tab/>
      </w:r>
      <w:r>
        <w:rPr>
          <w:color w:val="auto"/>
          <w:highlight w:val="none"/>
        </w:rPr>
        <w:fldChar w:fldCharType="begin"/>
      </w:r>
      <w:r>
        <w:rPr>
          <w:color w:val="auto"/>
          <w:highlight w:val="none"/>
        </w:rPr>
        <w:instrText xml:space="preserve"> PAGEREF _Toc25250 \h </w:instrText>
      </w:r>
      <w:r>
        <w:rPr>
          <w:color w:val="auto"/>
          <w:highlight w:val="none"/>
        </w:rPr>
        <w:fldChar w:fldCharType="separate"/>
      </w:r>
      <w:r>
        <w:rPr>
          <w:color w:val="auto"/>
          <w:highlight w:val="none"/>
        </w:rPr>
        <w:t>54</w:t>
      </w:r>
      <w:r>
        <w:rPr>
          <w:color w:val="auto"/>
          <w:highlight w:val="none"/>
        </w:rPr>
        <w:fldChar w:fldCharType="end"/>
      </w:r>
      <w:r>
        <w:rPr>
          <w:rFonts w:ascii="仿宋_GB2312" w:eastAsia="仿宋_GB2312"/>
          <w:color w:val="auto"/>
          <w:highlight w:val="none"/>
        </w:rPr>
        <w:fldChar w:fldCharType="end"/>
      </w:r>
    </w:p>
    <w:p w14:paraId="770D856F">
      <w:pPr>
        <w:pStyle w:val="33"/>
        <w:tabs>
          <w:tab w:val="right" w:leader="dot" w:pos="8730"/>
          <w:tab w:val="clear" w:pos="8398"/>
        </w:tabs>
        <w:spacing w:line="360" w:lineRule="auto"/>
        <w:ind w:firstLine="241"/>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_Toc25289 </w:instrText>
      </w:r>
      <w:r>
        <w:rPr>
          <w:rFonts w:ascii="仿宋_GB2312" w:eastAsia="仿宋_GB2312"/>
          <w:color w:val="auto"/>
          <w:highlight w:val="none"/>
        </w:rPr>
        <w:fldChar w:fldCharType="separate"/>
      </w:r>
      <w:r>
        <w:rPr>
          <w:rFonts w:hint="eastAsia"/>
          <w:color w:val="auto"/>
          <w:highlight w:val="none"/>
        </w:rPr>
        <w:t>第六章</w:t>
      </w:r>
      <w:r>
        <w:rPr>
          <w:rFonts w:hint="eastAsia"/>
          <w:color w:val="auto"/>
          <w:highlight w:val="none"/>
          <w:lang w:val="en-US" w:eastAsia="zh-CN"/>
        </w:rPr>
        <w:t xml:space="preserve">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62</w:t>
      </w:r>
      <w:r>
        <w:rPr>
          <w:color w:val="auto"/>
          <w:highlight w:val="none"/>
        </w:rPr>
        <w:fldChar w:fldCharType="end"/>
      </w:r>
      <w:r>
        <w:rPr>
          <w:rFonts w:ascii="仿宋_GB2312" w:eastAsia="仿宋_GB2312"/>
          <w:color w:val="auto"/>
          <w:highlight w:val="none"/>
        </w:rPr>
        <w:fldChar w:fldCharType="end"/>
      </w:r>
    </w:p>
    <w:p w14:paraId="7F1EF66B">
      <w:pPr>
        <w:tabs>
          <w:tab w:val="right" w:leader="dot" w:pos="8789"/>
        </w:tabs>
        <w:snapToGrid w:val="0"/>
        <w:spacing w:line="360" w:lineRule="auto"/>
        <w:rPr>
          <w:rFonts w:hint="eastAsia" w:ascii="仿宋_GB2312" w:hAnsi="宋体" w:eastAsia="仿宋_GB2312"/>
          <w:color w:val="auto"/>
          <w:sz w:val="24"/>
          <w:highlight w:val="none"/>
        </w:rPr>
      </w:pPr>
      <w:r>
        <w:rPr>
          <w:rFonts w:ascii="仿宋_GB2312" w:hAnsi="宋体" w:eastAsia="仿宋_GB2312"/>
          <w:color w:val="auto"/>
          <w:highlight w:val="none"/>
        </w:rPr>
        <w:fldChar w:fldCharType="end"/>
      </w:r>
    </w:p>
    <w:p w14:paraId="273A0D35">
      <w:pPr>
        <w:spacing w:before="120" w:beforeLines="50" w:line="480" w:lineRule="exact"/>
        <w:rPr>
          <w:rFonts w:hint="eastAsia" w:ascii="仿宋_GB2312" w:hAnsi="宋体" w:eastAsia="仿宋_GB2312"/>
          <w:color w:val="auto"/>
          <w:sz w:val="30"/>
          <w:highlight w:val="none"/>
        </w:rPr>
      </w:pPr>
    </w:p>
    <w:p w14:paraId="729C19B4">
      <w:pPr>
        <w:rPr>
          <w:rFonts w:hint="eastAsia"/>
          <w:color w:val="auto"/>
          <w:highlight w:val="none"/>
        </w:rPr>
      </w:pPr>
    </w:p>
    <w:p w14:paraId="6C046235">
      <w:pPr>
        <w:spacing w:before="120" w:beforeLines="50" w:line="480" w:lineRule="exact"/>
        <w:rPr>
          <w:rFonts w:hint="eastAsia" w:ascii="仿宋_GB2312" w:hAnsi="宋体" w:eastAsia="仿宋_GB2312"/>
          <w:color w:val="auto"/>
          <w:sz w:val="30"/>
          <w:highlight w:val="none"/>
        </w:rPr>
      </w:pPr>
    </w:p>
    <w:p w14:paraId="4F475D6B">
      <w:pPr>
        <w:spacing w:before="120" w:beforeLines="50" w:line="480" w:lineRule="exact"/>
        <w:rPr>
          <w:rFonts w:hint="eastAsia" w:ascii="仿宋_GB2312" w:hAnsi="宋体" w:eastAsia="仿宋_GB2312"/>
          <w:color w:val="auto"/>
          <w:sz w:val="30"/>
          <w:highlight w:val="none"/>
        </w:rPr>
      </w:pPr>
    </w:p>
    <w:p w14:paraId="526ACC1B">
      <w:pPr>
        <w:pStyle w:val="16"/>
        <w:rPr>
          <w:rFonts w:hint="eastAsia" w:ascii="宋体" w:hAnsi="宋体" w:cs="宋体"/>
          <w:b/>
          <w:bCs/>
          <w:color w:val="auto"/>
          <w:highlight w:val="none"/>
        </w:rPr>
      </w:pPr>
      <w:bookmarkStart w:id="6" w:name="_Toc254970489"/>
      <w:bookmarkStart w:id="7" w:name="_Toc254970630"/>
    </w:p>
    <w:p w14:paraId="0804946C">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8" w:name="_Toc26956"/>
      <w:r>
        <w:rPr>
          <w:rFonts w:hint="eastAsia"/>
          <w:color w:val="auto"/>
          <w:highlight w:val="none"/>
        </w:rPr>
        <w:t>第一章</w:t>
      </w:r>
      <w:bookmarkEnd w:id="6"/>
      <w:bookmarkEnd w:id="7"/>
      <w:bookmarkStart w:id="9" w:name="_Toc35393789"/>
      <w:bookmarkStart w:id="10" w:name="_Toc28359001"/>
      <w:r>
        <w:rPr>
          <w:rFonts w:hint="eastAsia"/>
          <w:color w:val="auto"/>
          <w:highlight w:val="none"/>
        </w:rPr>
        <w:t xml:space="preserve"> </w:t>
      </w:r>
      <w:bookmarkStart w:id="11" w:name="OLE_LINK15"/>
      <w:r>
        <w:rPr>
          <w:rFonts w:hint="eastAsia"/>
          <w:color w:val="auto"/>
          <w:highlight w:val="none"/>
        </w:rPr>
        <w:t>招标公告</w:t>
      </w:r>
      <w:bookmarkEnd w:id="8"/>
      <w:bookmarkEnd w:id="9"/>
      <w:bookmarkEnd w:id="10"/>
    </w:p>
    <w:p w14:paraId="7637BB45">
      <w:pPr>
        <w:spacing w:line="360" w:lineRule="auto"/>
        <w:rPr>
          <w:rFonts w:ascii="宋体" w:hAnsi="宋体"/>
          <w:color w:val="auto"/>
          <w:szCs w:val="21"/>
          <w:highlight w:val="none"/>
        </w:rPr>
      </w:pPr>
    </w:p>
    <w:p w14:paraId="4E8255F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7484265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广西壮族自治区交通运输厅财会监督检查和审计服务</w:t>
      </w:r>
      <w:r>
        <w:rPr>
          <w:rFonts w:hint="eastAsia" w:ascii="宋体" w:hAnsi="宋体"/>
          <w:color w:val="auto"/>
          <w:szCs w:val="21"/>
          <w:highlight w:val="none"/>
        </w:rPr>
        <w:t>招标项目的潜在投标人应在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lang w:eastAsia="zh-CN"/>
        </w:rPr>
        <w:t>2026年4月21日</w:t>
      </w:r>
      <w:r>
        <w:rPr>
          <w:rFonts w:hint="eastAsia" w:ascii="宋体" w:hAnsi="宋体"/>
          <w:bCs/>
          <w:color w:val="auto"/>
          <w:szCs w:val="21"/>
          <w:highlight w:val="none"/>
          <w:u w:val="single"/>
        </w:rPr>
        <w:t>9时30分（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354E5917">
      <w:pPr>
        <w:spacing w:line="360" w:lineRule="auto"/>
        <w:rPr>
          <w:rFonts w:ascii="宋体" w:hAnsi="宋体"/>
          <w:color w:val="auto"/>
          <w:szCs w:val="21"/>
          <w:highlight w:val="none"/>
        </w:rPr>
      </w:pPr>
    </w:p>
    <w:p w14:paraId="0A40F335">
      <w:pPr>
        <w:spacing w:line="360" w:lineRule="auto"/>
        <w:rPr>
          <w:rFonts w:ascii="黑体" w:hAnsi="黑体" w:eastAsia="黑体"/>
          <w:b/>
          <w:bCs/>
          <w:color w:val="auto"/>
          <w:sz w:val="24"/>
          <w:highlight w:val="none"/>
        </w:rPr>
      </w:pPr>
      <w:bookmarkStart w:id="12" w:name="_Toc35393790"/>
      <w:bookmarkStart w:id="13" w:name="_Toc35393621"/>
      <w:bookmarkStart w:id="14" w:name="_Toc28359002"/>
      <w:bookmarkStart w:id="15" w:name="_Toc28359079"/>
      <w:bookmarkStart w:id="16" w:name="_Hlk24379207"/>
      <w:r>
        <w:rPr>
          <w:rFonts w:hint="eastAsia" w:ascii="黑体" w:hAnsi="黑体" w:eastAsia="黑体"/>
          <w:b/>
          <w:bCs/>
          <w:color w:val="auto"/>
          <w:sz w:val="24"/>
          <w:highlight w:val="none"/>
        </w:rPr>
        <w:t>一、项目基本情况</w:t>
      </w:r>
      <w:bookmarkEnd w:id="12"/>
      <w:bookmarkEnd w:id="13"/>
      <w:bookmarkEnd w:id="14"/>
      <w:bookmarkEnd w:id="15"/>
    </w:p>
    <w:bookmarkEnd w:id="16"/>
    <w:p w14:paraId="739961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项目编号：GXZC2026-G3-000541-JGJD（采购计划编号：广西政采[2026]2183号）</w:t>
      </w:r>
    </w:p>
    <w:p w14:paraId="67BDEE68">
      <w:pPr>
        <w:spacing w:line="360" w:lineRule="auto"/>
        <w:ind w:firstLine="420" w:firstLineChars="200"/>
        <w:rPr>
          <w:rFonts w:hint="eastAsia" w:eastAsia="宋体"/>
          <w:color w:val="auto"/>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广西壮族自治区交通运输厅财会监督检查和审计服务</w:t>
      </w:r>
    </w:p>
    <w:p w14:paraId="0615E43D">
      <w:pPr>
        <w:spacing w:line="360" w:lineRule="auto"/>
        <w:ind w:firstLine="420" w:firstLineChars="200"/>
        <w:rPr>
          <w:rFonts w:hint="eastAsia" w:ascii="宋体" w:hAnsi="宋体" w:eastAsia="宋体"/>
          <w:color w:val="auto"/>
          <w:szCs w:val="21"/>
          <w:highlight w:val="none"/>
          <w:lang w:eastAsia="zh-CN"/>
        </w:rPr>
      </w:pPr>
      <w:r>
        <w:rPr>
          <w:rFonts w:hint="eastAsia"/>
          <w:color w:val="auto"/>
          <w:highlight w:val="none"/>
        </w:rPr>
        <w:t>预算总金额（元）</w:t>
      </w:r>
      <w:r>
        <w:rPr>
          <w:rFonts w:hint="eastAsia" w:ascii="宋体" w:hAnsi="宋体"/>
          <w:color w:val="auto"/>
          <w:szCs w:val="21"/>
          <w:highlight w:val="none"/>
        </w:rPr>
        <w:t>：</w:t>
      </w:r>
      <w:r>
        <w:rPr>
          <w:rFonts w:hint="eastAsia" w:ascii="宋体" w:hAnsi="宋体"/>
          <w:color w:val="auto"/>
          <w:szCs w:val="21"/>
          <w:highlight w:val="none"/>
          <w:lang w:eastAsia="zh-CN"/>
        </w:rPr>
        <w:t>315.48万元</w:t>
      </w:r>
      <w:r>
        <w:rPr>
          <w:rFonts w:hint="eastAsia" w:ascii="宋体" w:hAnsi="宋体"/>
          <w:color w:val="auto"/>
          <w:szCs w:val="21"/>
          <w:highlight w:val="none"/>
        </w:rPr>
        <w:t>（</w:t>
      </w:r>
      <w:r>
        <w:rPr>
          <w:rFonts w:hint="eastAsia" w:ascii="宋体" w:hAnsi="宋体"/>
          <w:color w:val="auto"/>
          <w:szCs w:val="21"/>
          <w:highlight w:val="none"/>
          <w:lang w:eastAsia="zh-CN"/>
        </w:rPr>
        <w:t>其中1分标：</w:t>
      </w:r>
      <w:r>
        <w:rPr>
          <w:rFonts w:hint="eastAsia" w:ascii="宋体" w:hAnsi="宋体"/>
          <w:color w:val="auto"/>
          <w:szCs w:val="21"/>
          <w:highlight w:val="none"/>
          <w:lang w:val="en-US" w:eastAsia="zh-CN"/>
        </w:rPr>
        <w:t>15.00</w:t>
      </w:r>
      <w:r>
        <w:rPr>
          <w:rFonts w:hint="eastAsia" w:ascii="宋体" w:hAnsi="宋体"/>
          <w:color w:val="auto"/>
          <w:szCs w:val="21"/>
          <w:highlight w:val="none"/>
          <w:lang w:eastAsia="zh-CN"/>
        </w:rPr>
        <w:t>万元；2分标：</w:t>
      </w:r>
      <w:r>
        <w:rPr>
          <w:rFonts w:hint="eastAsia" w:ascii="宋体" w:hAnsi="宋体"/>
          <w:color w:val="auto"/>
          <w:szCs w:val="21"/>
          <w:highlight w:val="none"/>
          <w:lang w:val="en-US" w:eastAsia="zh-CN"/>
        </w:rPr>
        <w:t>17</w:t>
      </w:r>
      <w:r>
        <w:rPr>
          <w:rFonts w:hint="eastAsia" w:ascii="宋体" w:hAnsi="宋体"/>
          <w:color w:val="auto"/>
          <w:szCs w:val="21"/>
          <w:highlight w:val="none"/>
          <w:lang w:eastAsia="zh-CN"/>
        </w:rPr>
        <w:t>.00万元；3分标：</w:t>
      </w:r>
      <w:r>
        <w:rPr>
          <w:rFonts w:hint="eastAsia" w:ascii="宋体" w:hAnsi="宋体"/>
          <w:color w:val="auto"/>
          <w:szCs w:val="21"/>
          <w:highlight w:val="none"/>
          <w:lang w:val="en-US" w:eastAsia="zh-CN"/>
        </w:rPr>
        <w:t>17</w:t>
      </w:r>
      <w:r>
        <w:rPr>
          <w:rFonts w:hint="eastAsia" w:ascii="宋体" w:hAnsi="宋体"/>
          <w:color w:val="auto"/>
          <w:szCs w:val="21"/>
          <w:highlight w:val="none"/>
          <w:lang w:eastAsia="zh-CN"/>
        </w:rPr>
        <w:t>.00万元；4分标：</w:t>
      </w:r>
      <w:r>
        <w:rPr>
          <w:rFonts w:hint="eastAsia" w:ascii="宋体" w:hAnsi="宋体"/>
          <w:color w:val="auto"/>
          <w:szCs w:val="21"/>
          <w:highlight w:val="none"/>
          <w:lang w:val="en-US" w:eastAsia="zh-CN"/>
        </w:rPr>
        <w:t>17.00</w:t>
      </w:r>
      <w:r>
        <w:rPr>
          <w:rFonts w:hint="eastAsia" w:ascii="宋体" w:hAnsi="宋体"/>
          <w:color w:val="auto"/>
          <w:szCs w:val="21"/>
          <w:highlight w:val="none"/>
          <w:lang w:eastAsia="zh-CN"/>
        </w:rPr>
        <w:t>万元；5分标：</w:t>
      </w:r>
      <w:r>
        <w:rPr>
          <w:rFonts w:hint="eastAsia" w:ascii="宋体" w:hAnsi="宋体"/>
          <w:color w:val="auto"/>
          <w:szCs w:val="21"/>
          <w:highlight w:val="none"/>
          <w:lang w:val="en-US" w:eastAsia="zh-CN"/>
        </w:rPr>
        <w:t>21.00</w:t>
      </w:r>
      <w:r>
        <w:rPr>
          <w:rFonts w:hint="eastAsia" w:ascii="宋体" w:hAnsi="宋体"/>
          <w:color w:val="auto"/>
          <w:szCs w:val="21"/>
          <w:highlight w:val="none"/>
          <w:lang w:eastAsia="zh-CN"/>
        </w:rPr>
        <w:t>万元；6分标：</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.00万元；7分标：</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.00万元；</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25</w:t>
      </w:r>
      <w:r>
        <w:rPr>
          <w:rFonts w:hint="eastAsia" w:ascii="宋体" w:hAnsi="宋体"/>
          <w:color w:val="auto"/>
          <w:szCs w:val="21"/>
          <w:highlight w:val="none"/>
          <w:lang w:eastAsia="zh-CN"/>
        </w:rPr>
        <w:t>.00万元；</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30</w:t>
      </w:r>
      <w:r>
        <w:rPr>
          <w:rFonts w:hint="eastAsia" w:ascii="宋体" w:hAnsi="宋体"/>
          <w:color w:val="auto"/>
          <w:szCs w:val="21"/>
          <w:highlight w:val="none"/>
          <w:lang w:eastAsia="zh-CN"/>
        </w:rPr>
        <w:t>.00万元；</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24.48</w:t>
      </w:r>
      <w:r>
        <w:rPr>
          <w:rFonts w:hint="eastAsia" w:ascii="宋体" w:hAnsi="宋体"/>
          <w:color w:val="auto"/>
          <w:szCs w:val="21"/>
          <w:highlight w:val="none"/>
          <w:lang w:eastAsia="zh-CN"/>
        </w:rPr>
        <w:t>万元；</w:t>
      </w:r>
      <w:r>
        <w:rPr>
          <w:rFonts w:hint="eastAsia" w:ascii="宋体" w:hAnsi="宋体"/>
          <w:color w:val="auto"/>
          <w:szCs w:val="21"/>
          <w:highlight w:val="none"/>
          <w:lang w:val="en-US" w:eastAsia="zh-CN"/>
        </w:rPr>
        <w:t>11</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.00万元；</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16</w:t>
      </w:r>
      <w:r>
        <w:rPr>
          <w:rFonts w:hint="eastAsia" w:ascii="宋体" w:hAnsi="宋体"/>
          <w:color w:val="auto"/>
          <w:szCs w:val="21"/>
          <w:highlight w:val="none"/>
          <w:lang w:eastAsia="zh-CN"/>
        </w:rPr>
        <w:t>.00万元；</w:t>
      </w:r>
      <w:r>
        <w:rPr>
          <w:rFonts w:hint="eastAsia" w:ascii="宋体" w:hAnsi="宋体"/>
          <w:color w:val="auto"/>
          <w:szCs w:val="21"/>
          <w:highlight w:val="none"/>
          <w:lang w:val="en-US" w:eastAsia="zh-CN"/>
        </w:rPr>
        <w:t>13</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.00万元；</w:t>
      </w:r>
      <w:r>
        <w:rPr>
          <w:rFonts w:hint="eastAsia" w:ascii="宋体" w:hAnsi="宋体"/>
          <w:color w:val="auto"/>
          <w:szCs w:val="21"/>
          <w:highlight w:val="none"/>
          <w:lang w:val="en-US" w:eastAsia="zh-CN"/>
        </w:rPr>
        <w:t>14</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40</w:t>
      </w:r>
      <w:r>
        <w:rPr>
          <w:rFonts w:hint="eastAsia" w:ascii="宋体" w:hAnsi="宋体"/>
          <w:color w:val="auto"/>
          <w:szCs w:val="21"/>
          <w:highlight w:val="none"/>
          <w:lang w:eastAsia="zh-CN"/>
        </w:rPr>
        <w:t>.00万元；</w:t>
      </w:r>
      <w:r>
        <w:rPr>
          <w:rFonts w:hint="eastAsia" w:ascii="宋体" w:hAnsi="宋体"/>
          <w:color w:val="auto"/>
          <w:szCs w:val="21"/>
          <w:highlight w:val="none"/>
          <w:lang w:val="en-US" w:eastAsia="zh-CN"/>
        </w:rPr>
        <w:t>15</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25</w:t>
      </w:r>
      <w:r>
        <w:rPr>
          <w:rFonts w:hint="eastAsia" w:ascii="宋体" w:hAnsi="宋体"/>
          <w:color w:val="auto"/>
          <w:szCs w:val="21"/>
          <w:highlight w:val="none"/>
          <w:lang w:eastAsia="zh-CN"/>
        </w:rPr>
        <w:t>.00万元。</w:t>
      </w:r>
      <w:r>
        <w:rPr>
          <w:rFonts w:hint="eastAsia" w:ascii="宋体" w:hAnsi="宋体"/>
          <w:color w:val="auto"/>
          <w:szCs w:val="21"/>
          <w:highlight w:val="none"/>
        </w:rPr>
        <w:t>）</w:t>
      </w:r>
    </w:p>
    <w:p w14:paraId="3E4E0EC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w:t>
      </w:r>
      <w:r>
        <w:rPr>
          <w:rFonts w:hint="eastAsia"/>
          <w:color w:val="auto"/>
          <w:highlight w:val="none"/>
        </w:rPr>
        <w:t>元</w:t>
      </w:r>
      <w:r>
        <w:rPr>
          <w:rFonts w:hint="eastAsia" w:ascii="宋体" w:hAnsi="宋体"/>
          <w:color w:val="auto"/>
          <w:szCs w:val="21"/>
          <w:highlight w:val="none"/>
        </w:rPr>
        <w:t>）：</w:t>
      </w:r>
      <w:r>
        <w:rPr>
          <w:rFonts w:hint="eastAsia" w:ascii="宋体" w:hAnsi="宋体"/>
          <w:color w:val="auto"/>
          <w:szCs w:val="21"/>
          <w:highlight w:val="none"/>
          <w:lang w:eastAsia="zh-CN"/>
        </w:rPr>
        <w:t>315.48万元</w:t>
      </w:r>
      <w:r>
        <w:rPr>
          <w:rFonts w:hint="eastAsia" w:ascii="宋体" w:hAnsi="宋体"/>
          <w:color w:val="auto"/>
          <w:szCs w:val="21"/>
          <w:highlight w:val="none"/>
        </w:rPr>
        <w:t>（</w:t>
      </w:r>
      <w:r>
        <w:rPr>
          <w:rFonts w:hint="eastAsia" w:ascii="宋体" w:hAnsi="宋体"/>
          <w:color w:val="auto"/>
          <w:szCs w:val="21"/>
          <w:highlight w:val="none"/>
          <w:lang w:eastAsia="zh-CN"/>
        </w:rPr>
        <w:t>其中1分标：</w:t>
      </w:r>
      <w:r>
        <w:rPr>
          <w:rFonts w:hint="eastAsia" w:ascii="宋体" w:hAnsi="宋体"/>
          <w:color w:val="auto"/>
          <w:szCs w:val="21"/>
          <w:highlight w:val="none"/>
          <w:lang w:val="en-US" w:eastAsia="zh-CN"/>
        </w:rPr>
        <w:t>15.00</w:t>
      </w:r>
      <w:r>
        <w:rPr>
          <w:rFonts w:hint="eastAsia" w:ascii="宋体" w:hAnsi="宋体"/>
          <w:color w:val="auto"/>
          <w:szCs w:val="21"/>
          <w:highlight w:val="none"/>
          <w:lang w:eastAsia="zh-CN"/>
        </w:rPr>
        <w:t>万元；2分标：</w:t>
      </w:r>
      <w:r>
        <w:rPr>
          <w:rFonts w:hint="eastAsia" w:ascii="宋体" w:hAnsi="宋体"/>
          <w:color w:val="auto"/>
          <w:szCs w:val="21"/>
          <w:highlight w:val="none"/>
          <w:lang w:val="en-US" w:eastAsia="zh-CN"/>
        </w:rPr>
        <w:t>17</w:t>
      </w:r>
      <w:r>
        <w:rPr>
          <w:rFonts w:hint="eastAsia" w:ascii="宋体" w:hAnsi="宋体"/>
          <w:color w:val="auto"/>
          <w:szCs w:val="21"/>
          <w:highlight w:val="none"/>
          <w:lang w:eastAsia="zh-CN"/>
        </w:rPr>
        <w:t>.00万元；3分标：</w:t>
      </w:r>
      <w:r>
        <w:rPr>
          <w:rFonts w:hint="eastAsia" w:ascii="宋体" w:hAnsi="宋体"/>
          <w:color w:val="auto"/>
          <w:szCs w:val="21"/>
          <w:highlight w:val="none"/>
          <w:lang w:val="en-US" w:eastAsia="zh-CN"/>
        </w:rPr>
        <w:t>17</w:t>
      </w:r>
      <w:r>
        <w:rPr>
          <w:rFonts w:hint="eastAsia" w:ascii="宋体" w:hAnsi="宋体"/>
          <w:color w:val="auto"/>
          <w:szCs w:val="21"/>
          <w:highlight w:val="none"/>
          <w:lang w:eastAsia="zh-CN"/>
        </w:rPr>
        <w:t>.00万元；4分标：</w:t>
      </w:r>
      <w:r>
        <w:rPr>
          <w:rFonts w:hint="eastAsia" w:ascii="宋体" w:hAnsi="宋体"/>
          <w:color w:val="auto"/>
          <w:szCs w:val="21"/>
          <w:highlight w:val="none"/>
          <w:lang w:val="en-US" w:eastAsia="zh-CN"/>
        </w:rPr>
        <w:t>17.00</w:t>
      </w:r>
      <w:r>
        <w:rPr>
          <w:rFonts w:hint="eastAsia" w:ascii="宋体" w:hAnsi="宋体"/>
          <w:color w:val="auto"/>
          <w:szCs w:val="21"/>
          <w:highlight w:val="none"/>
          <w:lang w:eastAsia="zh-CN"/>
        </w:rPr>
        <w:t>万元；5分标：</w:t>
      </w:r>
      <w:r>
        <w:rPr>
          <w:rFonts w:hint="eastAsia" w:ascii="宋体" w:hAnsi="宋体"/>
          <w:color w:val="auto"/>
          <w:szCs w:val="21"/>
          <w:highlight w:val="none"/>
          <w:lang w:val="en-US" w:eastAsia="zh-CN"/>
        </w:rPr>
        <w:t>21.00</w:t>
      </w:r>
      <w:r>
        <w:rPr>
          <w:rFonts w:hint="eastAsia" w:ascii="宋体" w:hAnsi="宋体"/>
          <w:color w:val="auto"/>
          <w:szCs w:val="21"/>
          <w:highlight w:val="none"/>
          <w:lang w:eastAsia="zh-CN"/>
        </w:rPr>
        <w:t>万元；6分标：</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.00万元；7分标：</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.00万元；</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25</w:t>
      </w:r>
      <w:r>
        <w:rPr>
          <w:rFonts w:hint="eastAsia" w:ascii="宋体" w:hAnsi="宋体"/>
          <w:color w:val="auto"/>
          <w:szCs w:val="21"/>
          <w:highlight w:val="none"/>
          <w:lang w:eastAsia="zh-CN"/>
        </w:rPr>
        <w:t>.00万元；</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30</w:t>
      </w:r>
      <w:r>
        <w:rPr>
          <w:rFonts w:hint="eastAsia" w:ascii="宋体" w:hAnsi="宋体"/>
          <w:color w:val="auto"/>
          <w:szCs w:val="21"/>
          <w:highlight w:val="none"/>
          <w:lang w:eastAsia="zh-CN"/>
        </w:rPr>
        <w:t>.00万元；</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24.48</w:t>
      </w:r>
      <w:r>
        <w:rPr>
          <w:rFonts w:hint="eastAsia" w:ascii="宋体" w:hAnsi="宋体"/>
          <w:color w:val="auto"/>
          <w:szCs w:val="21"/>
          <w:highlight w:val="none"/>
          <w:lang w:eastAsia="zh-CN"/>
        </w:rPr>
        <w:t>万元；</w:t>
      </w:r>
      <w:r>
        <w:rPr>
          <w:rFonts w:hint="eastAsia" w:ascii="宋体" w:hAnsi="宋体"/>
          <w:color w:val="auto"/>
          <w:szCs w:val="21"/>
          <w:highlight w:val="none"/>
          <w:lang w:val="en-US" w:eastAsia="zh-CN"/>
        </w:rPr>
        <w:t>11</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.00万元；</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16</w:t>
      </w:r>
      <w:r>
        <w:rPr>
          <w:rFonts w:hint="eastAsia" w:ascii="宋体" w:hAnsi="宋体"/>
          <w:color w:val="auto"/>
          <w:szCs w:val="21"/>
          <w:highlight w:val="none"/>
          <w:lang w:eastAsia="zh-CN"/>
        </w:rPr>
        <w:t>.00万元；</w:t>
      </w:r>
      <w:r>
        <w:rPr>
          <w:rFonts w:hint="eastAsia" w:ascii="宋体" w:hAnsi="宋体"/>
          <w:color w:val="auto"/>
          <w:szCs w:val="21"/>
          <w:highlight w:val="none"/>
          <w:lang w:val="en-US" w:eastAsia="zh-CN"/>
        </w:rPr>
        <w:t>13</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.00万元；</w:t>
      </w:r>
      <w:r>
        <w:rPr>
          <w:rFonts w:hint="eastAsia" w:ascii="宋体" w:hAnsi="宋体"/>
          <w:color w:val="auto"/>
          <w:szCs w:val="21"/>
          <w:highlight w:val="none"/>
          <w:lang w:val="en-US" w:eastAsia="zh-CN"/>
        </w:rPr>
        <w:t>14</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40</w:t>
      </w:r>
      <w:r>
        <w:rPr>
          <w:rFonts w:hint="eastAsia" w:ascii="宋体" w:hAnsi="宋体"/>
          <w:color w:val="auto"/>
          <w:szCs w:val="21"/>
          <w:highlight w:val="none"/>
          <w:lang w:eastAsia="zh-CN"/>
        </w:rPr>
        <w:t>.00万元；</w:t>
      </w:r>
      <w:r>
        <w:rPr>
          <w:rFonts w:hint="eastAsia" w:ascii="宋体" w:hAnsi="宋体"/>
          <w:color w:val="auto"/>
          <w:szCs w:val="21"/>
          <w:highlight w:val="none"/>
          <w:lang w:val="en-US" w:eastAsia="zh-CN"/>
        </w:rPr>
        <w:t>15</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25</w:t>
      </w:r>
      <w:r>
        <w:rPr>
          <w:rFonts w:hint="eastAsia" w:ascii="宋体" w:hAnsi="宋体"/>
          <w:color w:val="auto"/>
          <w:szCs w:val="21"/>
          <w:highlight w:val="none"/>
          <w:lang w:eastAsia="zh-CN"/>
        </w:rPr>
        <w:t>.00万元。</w:t>
      </w:r>
      <w:r>
        <w:rPr>
          <w:rFonts w:hint="eastAsia" w:ascii="宋体" w:hAnsi="宋体"/>
          <w:color w:val="auto"/>
          <w:szCs w:val="21"/>
          <w:highlight w:val="none"/>
        </w:rPr>
        <w:t>）</w:t>
      </w:r>
    </w:p>
    <w:p w14:paraId="3C8123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p w14:paraId="77404333">
      <w:pPr>
        <w:pStyle w:val="18"/>
        <w:ind w:firstLine="723" w:firstLineChars="300"/>
        <w:rPr>
          <w:b/>
          <w:bCs/>
          <w:color w:val="auto"/>
          <w:highlight w:val="none"/>
        </w:rPr>
      </w:pPr>
      <w:r>
        <w:rPr>
          <w:rFonts w:hint="eastAsia" w:ascii="宋体" w:hAnsi="宋体"/>
          <w:b/>
          <w:bCs/>
          <w:color w:val="auto"/>
          <w:szCs w:val="21"/>
          <w:highlight w:val="none"/>
          <w:lang w:eastAsia="zh-CN"/>
        </w:rPr>
        <w:t>1分标：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7EA20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57B2B003">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055E117D">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F9387CB">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4526755">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0C12D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02100E20">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19BCED56">
            <w:pPr>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自治区交通运输厅机关及4个中心2025年度政府财务报告、内控报告及财务收支审计服务采购</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2E014C0">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55DEAB8">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7764E4CC">
      <w:pPr>
        <w:pStyle w:val="18"/>
        <w:ind w:firstLine="723" w:firstLineChars="300"/>
        <w:rPr>
          <w:b/>
          <w:bCs/>
          <w:color w:val="auto"/>
          <w:highlight w:val="none"/>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5BF3C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1B8C1BE0">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71FC7E4D">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E375D07">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8110BA6">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4DE94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4F5613A3">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7571E79D">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2026年财会监督检查服务1</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CDE58B7">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4CA7367">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4CF94E95">
      <w:pPr>
        <w:pStyle w:val="18"/>
        <w:ind w:firstLine="723" w:firstLineChars="300"/>
        <w:rPr>
          <w:b/>
          <w:bCs/>
          <w:color w:val="auto"/>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48FCD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22D4F9E8">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22FFEC19">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E64029C">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01DDC57">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30D93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06C31972">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4097F668">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2026年财会监督检查服务2</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C7AC8B5">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737BDD4">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4EF6575B">
      <w:pPr>
        <w:pStyle w:val="18"/>
        <w:ind w:firstLine="723" w:firstLineChars="300"/>
        <w:rPr>
          <w:b/>
          <w:bCs/>
          <w:color w:val="auto"/>
          <w:highlight w:val="none"/>
        </w:rPr>
      </w:pPr>
      <w:r>
        <w:rPr>
          <w:rFonts w:hint="eastAsia" w:ascii="宋体" w:hAnsi="宋体"/>
          <w:b/>
          <w:bCs/>
          <w:color w:val="auto"/>
          <w:szCs w:val="21"/>
          <w:highlight w:val="none"/>
          <w:lang w:val="en-US" w:eastAsia="zh-CN"/>
        </w:rPr>
        <w:t>4</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6766E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489D200A">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3A91FD37">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39A9F21">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710395D6">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118BE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0E9675FB">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589DFEC5">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2026年财会监督检查服务3</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FFAC67D">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A439261">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5082B057">
      <w:pPr>
        <w:pStyle w:val="18"/>
        <w:ind w:firstLine="723" w:firstLineChars="300"/>
        <w:rPr>
          <w:b/>
          <w:bCs/>
          <w:color w:val="auto"/>
          <w:highlight w:val="none"/>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6DE04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56482FD9">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5E83980A">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1A7184A">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78EBB304">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3F1BE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6F33D337">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3670AB1D">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2026年财会监督检查服务4</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17F258E">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72151D1A">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56FC6EC6">
      <w:pPr>
        <w:pStyle w:val="18"/>
        <w:ind w:firstLine="723" w:firstLineChars="300"/>
        <w:rPr>
          <w:b/>
          <w:bCs/>
          <w:color w:val="auto"/>
          <w:highlight w:val="none"/>
        </w:rPr>
      </w:pPr>
      <w:r>
        <w:rPr>
          <w:rFonts w:hint="eastAsia" w:ascii="宋体" w:hAnsi="宋体"/>
          <w:b/>
          <w:bCs/>
          <w:color w:val="auto"/>
          <w:szCs w:val="21"/>
          <w:highlight w:val="none"/>
          <w:lang w:val="en-US" w:eastAsia="zh-CN"/>
        </w:rPr>
        <w:t>6</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0DA38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7F6D0B97">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7446ABDE">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A7E4A8A">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1C79730">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38D4F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639E1C38">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0FC2FD30">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2025年收费公路项目统计报表审计服务1</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3596094">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CB2DF72">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0A8E4AA9">
      <w:pPr>
        <w:pStyle w:val="18"/>
        <w:ind w:firstLine="723" w:firstLineChars="300"/>
        <w:rPr>
          <w:b/>
          <w:bCs/>
          <w:color w:val="auto"/>
          <w:highlight w:val="none"/>
        </w:rPr>
      </w:pPr>
      <w:r>
        <w:rPr>
          <w:rFonts w:hint="eastAsia" w:ascii="宋体" w:hAnsi="宋体"/>
          <w:b/>
          <w:bCs/>
          <w:color w:val="auto"/>
          <w:szCs w:val="21"/>
          <w:highlight w:val="none"/>
          <w:lang w:val="en-US" w:eastAsia="zh-CN"/>
        </w:rPr>
        <w:t>7</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089B0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22EDAD3F">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78503750">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0780132">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D79EFA2">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5A685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12F9E461">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0834095A">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2025年收费公路项目统计报表审计服务2</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4A0CC5E">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1E87182">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4AEACFB4">
      <w:pPr>
        <w:pStyle w:val="18"/>
        <w:ind w:firstLine="723" w:firstLineChars="300"/>
        <w:rPr>
          <w:b/>
          <w:bCs/>
          <w:color w:val="auto"/>
          <w:highlight w:val="none"/>
        </w:rPr>
      </w:pPr>
      <w:r>
        <w:rPr>
          <w:rFonts w:hint="eastAsia" w:ascii="宋体" w:hAnsi="宋体"/>
          <w:b/>
          <w:bCs/>
          <w:color w:val="auto"/>
          <w:szCs w:val="21"/>
          <w:highlight w:val="none"/>
          <w:lang w:val="en-US" w:eastAsia="zh-CN"/>
        </w:rPr>
        <w:t>8</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62BC9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4D0F815F">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6D32C86A">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CC209BA">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49655FF">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38D9E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70E17D21">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12974975">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PPP、BOT项目财务履约情况审计服务采购</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CF179DB">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8803909">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2EACC3E2">
      <w:pPr>
        <w:pStyle w:val="18"/>
        <w:ind w:firstLine="723" w:firstLineChars="300"/>
        <w:rPr>
          <w:b/>
          <w:bCs/>
          <w:color w:val="auto"/>
          <w:highlight w:val="none"/>
        </w:rPr>
      </w:pPr>
      <w:r>
        <w:rPr>
          <w:rFonts w:hint="eastAsia" w:ascii="宋体" w:hAnsi="宋体"/>
          <w:b/>
          <w:bCs/>
          <w:color w:val="auto"/>
          <w:szCs w:val="21"/>
          <w:highlight w:val="none"/>
          <w:lang w:val="en-US" w:eastAsia="zh-CN"/>
        </w:rPr>
        <w:t>9</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27C00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0FAEC771">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3C4A4452">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7DB3543">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7AB17899">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01D17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671946CE">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7D1D065B">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中央和自治区补助资金消化监督检查服务采购</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34A92F8">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F69696B">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23E5986E">
      <w:pPr>
        <w:pStyle w:val="18"/>
        <w:ind w:firstLine="723" w:firstLineChars="300"/>
        <w:rPr>
          <w:b/>
          <w:bCs/>
          <w:color w:val="auto"/>
          <w:highlight w:val="none"/>
        </w:rPr>
      </w:pPr>
      <w:r>
        <w:rPr>
          <w:rFonts w:hint="eastAsia" w:ascii="宋体" w:hAnsi="宋体"/>
          <w:b/>
          <w:bCs/>
          <w:color w:val="auto"/>
          <w:szCs w:val="21"/>
          <w:highlight w:val="none"/>
          <w:lang w:eastAsia="zh-CN"/>
        </w:rPr>
        <w:t>1</w:t>
      </w:r>
      <w:r>
        <w:rPr>
          <w:rFonts w:hint="eastAsia" w:ascii="宋体" w:hAnsi="宋体"/>
          <w:b/>
          <w:bCs/>
          <w:color w:val="auto"/>
          <w:szCs w:val="21"/>
          <w:highlight w:val="none"/>
          <w:lang w:val="en-US" w:eastAsia="zh-CN"/>
        </w:rPr>
        <w:t>0</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058C4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05583000">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084217FC">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E9913B2">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D2AD656">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1F930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6A941854">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5FF64A71">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2026年厅管领导干部经济责任审计服务1</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7EAB61C">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DAD845A">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537C9F31">
      <w:pPr>
        <w:pStyle w:val="18"/>
        <w:ind w:firstLine="723" w:firstLineChars="300"/>
        <w:rPr>
          <w:b/>
          <w:bCs/>
          <w:color w:val="auto"/>
          <w:highlight w:val="none"/>
        </w:rPr>
      </w:pPr>
      <w:r>
        <w:rPr>
          <w:rFonts w:hint="eastAsia" w:ascii="宋体" w:hAnsi="宋体"/>
          <w:b/>
          <w:bCs/>
          <w:color w:val="auto"/>
          <w:szCs w:val="21"/>
          <w:highlight w:val="none"/>
          <w:lang w:eastAsia="zh-CN"/>
        </w:rPr>
        <w:t>1</w:t>
      </w:r>
      <w:r>
        <w:rPr>
          <w:rFonts w:hint="eastAsia" w:ascii="宋体" w:hAnsi="宋体"/>
          <w:b/>
          <w:bCs/>
          <w:color w:val="auto"/>
          <w:szCs w:val="21"/>
          <w:highlight w:val="none"/>
          <w:lang w:val="en-US" w:eastAsia="zh-CN"/>
        </w:rPr>
        <w:t>1</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14742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57C9EBE0">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3C18DB1C">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2829E63">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94D0A66">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031F2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2517A05C">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02AD81B8">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2026年厅管领导干部经济责任审计服务2</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4B6C02E">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2A0C53B">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0DE291B8">
      <w:pPr>
        <w:pStyle w:val="18"/>
        <w:ind w:firstLine="723" w:firstLineChars="300"/>
        <w:rPr>
          <w:b/>
          <w:bCs/>
          <w:color w:val="auto"/>
          <w:highlight w:val="none"/>
        </w:rPr>
      </w:pPr>
      <w:r>
        <w:rPr>
          <w:rFonts w:hint="eastAsia" w:ascii="宋体" w:hAnsi="宋体"/>
          <w:b/>
          <w:bCs/>
          <w:color w:val="auto"/>
          <w:szCs w:val="21"/>
          <w:highlight w:val="none"/>
          <w:lang w:eastAsia="zh-CN"/>
        </w:rPr>
        <w:t>1</w:t>
      </w:r>
      <w:r>
        <w:rPr>
          <w:rFonts w:hint="eastAsia" w:ascii="宋体" w:hAnsi="宋体"/>
          <w:b/>
          <w:bCs/>
          <w:color w:val="auto"/>
          <w:szCs w:val="21"/>
          <w:highlight w:val="none"/>
          <w:lang w:val="en-US" w:eastAsia="zh-CN"/>
        </w:rPr>
        <w:t>2</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45DE1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2B1DAA1B">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7F294016">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5C1BC12">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725BD5E0">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7F443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7F05F51B">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57E71F9B">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2026年厅管领导干部经济责任审计服务3</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BAB283F">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3B5D81F">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12FC8505">
      <w:pPr>
        <w:pStyle w:val="18"/>
        <w:ind w:firstLine="723" w:firstLineChars="300"/>
        <w:rPr>
          <w:b/>
          <w:bCs/>
          <w:color w:val="auto"/>
          <w:highlight w:val="none"/>
        </w:rPr>
      </w:pPr>
      <w:r>
        <w:rPr>
          <w:rFonts w:hint="eastAsia" w:ascii="宋体" w:hAnsi="宋体"/>
          <w:b/>
          <w:bCs/>
          <w:color w:val="auto"/>
          <w:szCs w:val="21"/>
          <w:highlight w:val="none"/>
          <w:lang w:eastAsia="zh-CN"/>
        </w:rPr>
        <w:t>1</w:t>
      </w:r>
      <w:r>
        <w:rPr>
          <w:rFonts w:hint="eastAsia" w:ascii="宋体" w:hAnsi="宋体"/>
          <w:b/>
          <w:bCs/>
          <w:color w:val="auto"/>
          <w:szCs w:val="21"/>
          <w:highlight w:val="none"/>
          <w:lang w:val="en-US" w:eastAsia="zh-CN"/>
        </w:rPr>
        <w:t>3</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60BCB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16F13A22">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1589F059">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3274E47">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24DE0F8">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5F638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0D228492">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573D0223">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柳江红花枢纽至石龙三江口Ⅱ级航道工程项目跟踪审计</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0D0B385">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3BBA1DB">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7C7AD0C0">
      <w:pPr>
        <w:pStyle w:val="18"/>
        <w:ind w:firstLine="723" w:firstLineChars="300"/>
        <w:rPr>
          <w:b/>
          <w:bCs/>
          <w:color w:val="auto"/>
          <w:highlight w:val="none"/>
        </w:rPr>
      </w:pPr>
      <w:r>
        <w:rPr>
          <w:rFonts w:hint="eastAsia" w:ascii="宋体" w:hAnsi="宋体"/>
          <w:b/>
          <w:bCs/>
          <w:color w:val="auto"/>
          <w:szCs w:val="21"/>
          <w:highlight w:val="none"/>
          <w:lang w:eastAsia="zh-CN"/>
        </w:rPr>
        <w:t>1</w:t>
      </w:r>
      <w:r>
        <w:rPr>
          <w:rFonts w:hint="eastAsia" w:ascii="宋体" w:hAnsi="宋体"/>
          <w:b/>
          <w:bCs/>
          <w:color w:val="auto"/>
          <w:szCs w:val="21"/>
          <w:highlight w:val="none"/>
          <w:lang w:val="en-US" w:eastAsia="zh-CN"/>
        </w:rPr>
        <w:t>4</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0EACC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4D2CD350">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3A9FE8BE">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9FD5022">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456BC5A">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11CC3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0A61B170">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413318F8">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平陆运河项目资金使用情况专项审计</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2EA81E1">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B1F5294">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51C45DBD">
      <w:pPr>
        <w:pStyle w:val="18"/>
        <w:ind w:firstLine="723" w:firstLineChars="300"/>
        <w:rPr>
          <w:b/>
          <w:bCs/>
          <w:color w:val="auto"/>
          <w:highlight w:val="none"/>
        </w:rPr>
      </w:pPr>
      <w:r>
        <w:rPr>
          <w:rFonts w:hint="eastAsia" w:ascii="宋体" w:hAnsi="宋体"/>
          <w:b/>
          <w:bCs/>
          <w:color w:val="auto"/>
          <w:szCs w:val="21"/>
          <w:highlight w:val="none"/>
          <w:lang w:eastAsia="zh-CN"/>
        </w:rPr>
        <w:t>1</w:t>
      </w:r>
      <w:r>
        <w:rPr>
          <w:rFonts w:hint="eastAsia" w:ascii="宋体" w:hAnsi="宋体"/>
          <w:b/>
          <w:bCs/>
          <w:color w:val="auto"/>
          <w:szCs w:val="21"/>
          <w:highlight w:val="none"/>
          <w:lang w:val="en-US" w:eastAsia="zh-CN"/>
        </w:rPr>
        <w:t>5</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6DAA4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734E1525">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36DA29F7">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9CB94A5">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0459824">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201A0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60469F1D">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33E8C35F">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公路建设项目资金落实情况专项审计</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A2BDEC9">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358BAEA">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5CF90889">
      <w:pPr>
        <w:ind w:firstLine="420" w:firstLineChars="200"/>
        <w:rPr>
          <w:rFonts w:ascii="宋体" w:hAnsi="宋体"/>
          <w:color w:val="auto"/>
          <w:szCs w:val="21"/>
          <w:highlight w:val="none"/>
        </w:rPr>
      </w:pPr>
      <w:r>
        <w:rPr>
          <w:rFonts w:hint="eastAsia" w:ascii="宋体" w:hAnsi="宋体" w:cs="宋体"/>
          <w:color w:val="auto"/>
          <w:kern w:val="0"/>
          <w:szCs w:val="21"/>
          <w:highlight w:val="none"/>
        </w:rPr>
        <w:t>具体见招标文件。</w:t>
      </w:r>
    </w:p>
    <w:p w14:paraId="1C68241D">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合同履行期限：具体详见采购需求。</w:t>
      </w:r>
    </w:p>
    <w:p w14:paraId="36AB1D9C">
      <w:pPr>
        <w:spacing w:line="360" w:lineRule="auto"/>
        <w:ind w:firstLine="422" w:firstLineChars="200"/>
        <w:rPr>
          <w:rFonts w:ascii="宋体" w:hAnsi="宋体"/>
          <w:b/>
          <w:bCs/>
          <w:color w:val="auto"/>
          <w:szCs w:val="21"/>
          <w:highlight w:val="none"/>
          <w:u w:val="single"/>
        </w:rPr>
      </w:pPr>
      <w:r>
        <w:rPr>
          <w:rFonts w:hint="eastAsia" w:ascii="宋体" w:hAnsi="宋体"/>
          <w:b/>
          <w:bCs/>
          <w:color w:val="auto"/>
          <w:szCs w:val="21"/>
          <w:highlight w:val="none"/>
          <w:u w:val="single"/>
        </w:rPr>
        <w:t>本项目不接受联合体投标。</w:t>
      </w:r>
    </w:p>
    <w:p w14:paraId="267C2179">
      <w:pPr>
        <w:spacing w:line="360" w:lineRule="auto"/>
        <w:rPr>
          <w:rFonts w:ascii="黑体" w:hAnsi="黑体" w:eastAsia="黑体"/>
          <w:b/>
          <w:bCs/>
          <w:color w:val="auto"/>
          <w:sz w:val="24"/>
          <w:highlight w:val="none"/>
        </w:rPr>
      </w:pPr>
      <w:bookmarkStart w:id="17" w:name="_Toc28359080"/>
      <w:bookmarkStart w:id="18" w:name="_Toc35393622"/>
      <w:bookmarkStart w:id="19" w:name="_Toc28359003"/>
      <w:bookmarkStart w:id="20" w:name="_Toc35393791"/>
      <w:r>
        <w:rPr>
          <w:rFonts w:hint="eastAsia" w:ascii="黑体" w:hAnsi="黑体" w:eastAsia="黑体"/>
          <w:b/>
          <w:bCs/>
          <w:color w:val="auto"/>
          <w:sz w:val="24"/>
          <w:highlight w:val="none"/>
        </w:rPr>
        <w:t>二、申请人的资格要求：</w:t>
      </w:r>
      <w:bookmarkEnd w:id="17"/>
      <w:bookmarkEnd w:id="18"/>
      <w:bookmarkEnd w:id="19"/>
      <w:bookmarkEnd w:id="20"/>
    </w:p>
    <w:p w14:paraId="4010A5BF">
      <w:pPr>
        <w:spacing w:line="360" w:lineRule="auto"/>
        <w:ind w:firstLine="420" w:firstLineChars="200"/>
        <w:rPr>
          <w:rFonts w:ascii="宋体" w:hAnsi="宋体"/>
          <w:color w:val="auto"/>
          <w:szCs w:val="21"/>
          <w:highlight w:val="none"/>
        </w:rPr>
      </w:pPr>
      <w:bookmarkStart w:id="21" w:name="_Hlk51746371"/>
      <w:bookmarkStart w:id="22" w:name="_Toc35393792"/>
      <w:bookmarkStart w:id="23" w:name="_Toc28359004"/>
      <w:bookmarkStart w:id="24" w:name="_Toc35393623"/>
      <w:bookmarkStart w:id="25" w:name="_Toc28359081"/>
      <w:r>
        <w:rPr>
          <w:rFonts w:hint="eastAsia" w:ascii="宋体" w:hAnsi="宋体"/>
          <w:color w:val="auto"/>
          <w:szCs w:val="21"/>
          <w:highlight w:val="none"/>
        </w:rPr>
        <w:t>1.满足《中华人民共和国政府采购法》第二十二条规定；</w:t>
      </w:r>
    </w:p>
    <w:p w14:paraId="1A1AD02B">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bookmarkStart w:id="26" w:name="OLE_LINK48"/>
      <w:bookmarkStart w:id="27" w:name="OLE_LINK3"/>
    </w:p>
    <w:p w14:paraId="7B8FDE04">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专门面向中小企业采购的项目（供应商应为中小微企业、监狱企业、残疾人福利性单位)</w:t>
      </w:r>
      <w:r>
        <w:rPr>
          <w:rFonts w:hint="eastAsia" w:ascii="宋体" w:hAnsi="宋体" w:cs="宋体"/>
          <w:color w:val="auto"/>
          <w:szCs w:val="21"/>
          <w:highlight w:val="none"/>
          <w:lang w:eastAsia="zh-CN"/>
        </w:rPr>
        <w:t>；</w:t>
      </w:r>
    </w:p>
    <w:p w14:paraId="412CFAB7">
      <w:pPr>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非专门面向中小企业采购的项目</w:t>
      </w:r>
      <w:r>
        <w:rPr>
          <w:rFonts w:hint="eastAsia" w:ascii="宋体" w:hAnsi="宋体"/>
          <w:color w:val="auto"/>
          <w:highlight w:val="none"/>
        </w:rPr>
        <w:t>；</w:t>
      </w:r>
      <w:bookmarkEnd w:id="26"/>
    </w:p>
    <w:bookmarkEnd w:id="27"/>
    <w:p w14:paraId="6ADC949D">
      <w:pPr>
        <w:spacing w:line="360" w:lineRule="auto"/>
        <w:ind w:firstLine="420" w:firstLineChars="200"/>
        <w:rPr>
          <w:rFonts w:hint="eastAsia" w:ascii="宋体" w:hAnsi="宋体" w:cs="宋体"/>
          <w:color w:val="auto"/>
          <w:szCs w:val="21"/>
          <w:highlight w:val="none"/>
          <w:u w:val="single"/>
        </w:rPr>
      </w:pPr>
      <w:r>
        <w:rPr>
          <w:rFonts w:hint="eastAsia" w:ascii="宋体" w:hAnsi="宋体"/>
          <w:color w:val="auto"/>
          <w:szCs w:val="21"/>
          <w:highlight w:val="none"/>
        </w:rPr>
        <w:t>3.本项目的特定资格要求：</w:t>
      </w:r>
      <w:bookmarkEnd w:id="21"/>
      <w:r>
        <w:rPr>
          <w:rFonts w:hint="eastAsia" w:ascii="宋体" w:hAnsi="宋体" w:cs="宋体"/>
          <w:b w:val="0"/>
          <w:bCs/>
          <w:color w:val="auto"/>
          <w:szCs w:val="21"/>
          <w:highlight w:val="none"/>
          <w:lang w:val="en-US" w:eastAsia="zh-CN"/>
        </w:rPr>
        <w:t>须具备财政部门登记批准的会计师事务所执业证书资格</w:t>
      </w:r>
      <w:r>
        <w:rPr>
          <w:rFonts w:hint="eastAsia" w:ascii="宋体" w:hAnsi="宋体"/>
          <w:color w:val="auto"/>
          <w:szCs w:val="21"/>
          <w:highlight w:val="none"/>
          <w:lang w:val="en-US" w:eastAsia="zh-CN"/>
        </w:rPr>
        <w:t>。</w:t>
      </w:r>
    </w:p>
    <w:p w14:paraId="5FDF115B">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2"/>
      <w:bookmarkEnd w:id="23"/>
      <w:bookmarkEnd w:id="24"/>
      <w:bookmarkEnd w:id="25"/>
    </w:p>
    <w:p w14:paraId="108BA1DF">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u w:val="single"/>
        </w:rPr>
        <w:t>202</w:t>
      </w:r>
      <w:r>
        <w:rPr>
          <w:rFonts w:hint="eastAsia" w:ascii="宋体" w:hAnsi="宋体" w:cs="宋体"/>
          <w:bCs/>
          <w:color w:val="auto"/>
          <w:kern w:val="0"/>
          <w:szCs w:val="21"/>
          <w:highlight w:val="none"/>
          <w:u w:val="single"/>
          <w:lang w:val="en-US" w:eastAsia="zh-CN"/>
        </w:rPr>
        <w:t>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3</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27</w:t>
      </w:r>
      <w:r>
        <w:rPr>
          <w:rFonts w:hint="eastAsia" w:ascii="宋体" w:hAnsi="宋体" w:cs="宋体"/>
          <w:bCs/>
          <w:color w:val="auto"/>
          <w:kern w:val="0"/>
          <w:szCs w:val="21"/>
          <w:highlight w:val="none"/>
          <w:u w:val="single"/>
        </w:rPr>
        <w:t>日至202</w:t>
      </w:r>
      <w:r>
        <w:rPr>
          <w:rFonts w:hint="eastAsia" w:ascii="宋体" w:hAnsi="宋体" w:cs="宋体"/>
          <w:bCs/>
          <w:color w:val="auto"/>
          <w:kern w:val="0"/>
          <w:szCs w:val="21"/>
          <w:highlight w:val="none"/>
          <w:u w:val="single"/>
          <w:lang w:val="en-US" w:eastAsia="zh-CN"/>
        </w:rPr>
        <w:t>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4</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3</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0:00至12:00</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u w:val="single"/>
        </w:rPr>
        <w:t>下午12:00至23:59</w:t>
      </w:r>
      <w:r>
        <w:rPr>
          <w:rFonts w:hint="eastAsia" w:ascii="宋体" w:hAnsi="宋体" w:cs="宋体"/>
          <w:bCs/>
          <w:color w:val="auto"/>
          <w:kern w:val="0"/>
          <w:szCs w:val="21"/>
          <w:highlight w:val="none"/>
        </w:rPr>
        <w:t>（北京时间，法定节假日除外）</w:t>
      </w:r>
    </w:p>
    <w:p w14:paraId="7D5B0F01">
      <w:pPr>
        <w:spacing w:line="360" w:lineRule="auto"/>
        <w:ind w:firstLine="540"/>
        <w:rPr>
          <w:rFonts w:hint="eastAsia" w:ascii="宋体" w:hAnsi="宋体"/>
          <w:color w:val="auto"/>
          <w:szCs w:val="21"/>
          <w:highlight w:val="none"/>
        </w:rPr>
      </w:pPr>
      <w:r>
        <w:rPr>
          <w:rFonts w:hint="eastAsia" w:ascii="宋体" w:hAnsi="宋体" w:cs="宋体"/>
          <w:bCs/>
          <w:color w:val="auto"/>
          <w:kern w:val="0"/>
          <w:szCs w:val="21"/>
          <w:highlight w:val="none"/>
        </w:rPr>
        <w:t>地点：</w:t>
      </w:r>
      <w:bookmarkStart w:id="28" w:name="OLE_LINK5"/>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bookmarkEnd w:id="28"/>
    </w:p>
    <w:p w14:paraId="5D15B1DD">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w:t>
      </w:r>
      <w:bookmarkStart w:id="29" w:name="OLE_LINK4"/>
      <w:r>
        <w:rPr>
          <w:rFonts w:hint="eastAsia" w:ascii="宋体" w:hAnsi="宋体" w:cs="宋体"/>
          <w:bCs/>
          <w:color w:val="auto"/>
          <w:kern w:val="0"/>
          <w:szCs w:val="21"/>
          <w:highlight w:val="none"/>
        </w:rPr>
        <w:t>网上下载。本项目不提供纸质文件，潜在供应商需在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w:t>
      </w:r>
      <w:r>
        <w:rPr>
          <w:rFonts w:ascii="宋体" w:hAnsi="宋体"/>
          <w:color w:val="auto"/>
          <w:szCs w:val="21"/>
          <w:highlight w:val="none"/>
        </w:rPr>
        <w:t>广西政府采购云平台</w:t>
      </w:r>
      <w:r>
        <w:rPr>
          <w:rFonts w:hint="eastAsia" w:ascii="宋体" w:hAnsi="宋体"/>
          <w:color w:val="auto"/>
          <w:szCs w:val="21"/>
          <w:highlight w:val="none"/>
        </w:rPr>
        <w:t>获取的招标文件编制，</w:t>
      </w:r>
      <w:r>
        <w:rPr>
          <w:rFonts w:hint="eastAsia" w:ascii="宋体" w:hAnsi="宋体" w:cs="宋体"/>
          <w:bCs/>
          <w:color w:val="auto"/>
          <w:kern w:val="0"/>
          <w:szCs w:val="21"/>
          <w:highlight w:val="none"/>
        </w:rPr>
        <w:t>通过其他方式获取招标文件的，将有可能导致供应商无法在</w:t>
      </w:r>
      <w:r>
        <w:rPr>
          <w:rFonts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bookmarkEnd w:id="29"/>
    <w:p w14:paraId="59EA78C5">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kern w:val="0"/>
          <w:szCs w:val="21"/>
          <w:highlight w:val="none"/>
        </w:rPr>
        <w:t>售价：</w:t>
      </w:r>
      <w:r>
        <w:rPr>
          <w:rFonts w:hint="eastAsia" w:ascii="宋体" w:hAnsi="宋体" w:cs="宋体"/>
          <w:iCs/>
          <w:color w:val="auto"/>
          <w:szCs w:val="21"/>
          <w:highlight w:val="none"/>
          <w:u w:val="single"/>
        </w:rPr>
        <w:t>0</w:t>
      </w:r>
      <w:r>
        <w:rPr>
          <w:rFonts w:hint="eastAsia" w:ascii="宋体" w:hAnsi="宋体" w:cs="宋体"/>
          <w:color w:val="auto"/>
          <w:szCs w:val="21"/>
          <w:highlight w:val="none"/>
        </w:rPr>
        <w:t>元</w:t>
      </w:r>
    </w:p>
    <w:p w14:paraId="3581DE16">
      <w:pPr>
        <w:spacing w:line="360" w:lineRule="auto"/>
        <w:rPr>
          <w:rFonts w:ascii="黑体" w:hAnsi="黑体" w:eastAsia="黑体"/>
          <w:b/>
          <w:bCs/>
          <w:color w:val="auto"/>
          <w:sz w:val="24"/>
          <w:highlight w:val="none"/>
        </w:rPr>
      </w:pPr>
      <w:bookmarkStart w:id="30" w:name="_Toc28359005"/>
      <w:bookmarkStart w:id="31" w:name="_Toc28359082"/>
      <w:bookmarkStart w:id="32" w:name="_Toc35393793"/>
      <w:bookmarkStart w:id="33" w:name="_Toc35393624"/>
      <w:r>
        <w:rPr>
          <w:rFonts w:hint="eastAsia" w:ascii="黑体" w:hAnsi="黑体" w:eastAsia="黑体"/>
          <w:b/>
          <w:bCs/>
          <w:color w:val="auto"/>
          <w:sz w:val="24"/>
          <w:highlight w:val="none"/>
        </w:rPr>
        <w:t>四、提交投标文件</w:t>
      </w:r>
      <w:bookmarkEnd w:id="30"/>
      <w:bookmarkEnd w:id="31"/>
      <w:r>
        <w:rPr>
          <w:rFonts w:hint="eastAsia" w:ascii="黑体" w:hAnsi="黑体" w:eastAsia="黑体"/>
          <w:b/>
          <w:bCs/>
          <w:color w:val="auto"/>
          <w:sz w:val="24"/>
          <w:highlight w:val="none"/>
        </w:rPr>
        <w:t>截止时间、开标时间和地点</w:t>
      </w:r>
      <w:bookmarkEnd w:id="32"/>
      <w:bookmarkEnd w:id="33"/>
    </w:p>
    <w:p w14:paraId="393298B8">
      <w:pPr>
        <w:spacing w:line="360" w:lineRule="auto"/>
        <w:ind w:firstLine="420" w:firstLineChars="200"/>
        <w:rPr>
          <w:rFonts w:ascii="宋体" w:hAnsi="宋体" w:cs="宋体"/>
          <w:color w:val="auto"/>
          <w:szCs w:val="21"/>
          <w:highlight w:val="none"/>
          <w:u w:val="single"/>
        </w:rPr>
      </w:pPr>
      <w:bookmarkStart w:id="34" w:name="_Toc35393625"/>
      <w:bookmarkStart w:id="35" w:name="_Toc35393794"/>
      <w:bookmarkStart w:id="36" w:name="_Toc28359007"/>
      <w:bookmarkStart w:id="37" w:name="_Toc28359084"/>
      <w:r>
        <w:rPr>
          <w:rFonts w:hint="eastAsia" w:ascii="宋体" w:hAnsi="宋体"/>
          <w:bCs/>
          <w:color w:val="auto"/>
          <w:szCs w:val="21"/>
          <w:highlight w:val="none"/>
          <w:u w:val="single"/>
          <w:lang w:eastAsia="zh-CN"/>
        </w:rPr>
        <w:t>2026年4月21日</w:t>
      </w:r>
      <w:r>
        <w:rPr>
          <w:rFonts w:hint="eastAsia" w:ascii="宋体" w:hAnsi="宋体"/>
          <w:bCs/>
          <w:color w:val="auto"/>
          <w:szCs w:val="21"/>
          <w:highlight w:val="none"/>
          <w:u w:val="single"/>
        </w:rPr>
        <w:t>9时30分</w:t>
      </w:r>
      <w:r>
        <w:rPr>
          <w:rFonts w:hint="eastAsia" w:ascii="宋体" w:hAnsi="宋体"/>
          <w:bCs/>
          <w:color w:val="auto"/>
          <w:szCs w:val="21"/>
          <w:highlight w:val="none"/>
        </w:rPr>
        <w:t>（北京时间）</w:t>
      </w:r>
    </w:p>
    <w:p w14:paraId="6A064A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w:t>
      </w:r>
    </w:p>
    <w:p w14:paraId="7A4AB5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投标地点：</w:t>
      </w:r>
      <w:bookmarkStart w:id="38" w:name="OLE_LINK7"/>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bookmarkEnd w:id="38"/>
    </w:p>
    <w:p w14:paraId="3FA9D7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w:t>
      </w:r>
      <w:bookmarkStart w:id="39" w:name="OLE_LINK6"/>
      <w:r>
        <w:rPr>
          <w:rFonts w:ascii="宋体" w:hAnsi="宋体"/>
          <w:color w:val="auto"/>
          <w:szCs w:val="21"/>
          <w:highlight w:val="none"/>
        </w:rPr>
        <w:t>广西政府采购云平台</w:t>
      </w:r>
      <w:r>
        <w:rPr>
          <w:rFonts w:hint="eastAsia" w:ascii="宋体" w:hAnsi="宋体"/>
          <w:color w:val="auto"/>
          <w:szCs w:val="21"/>
          <w:highlight w:val="none"/>
        </w:rPr>
        <w:t>电子开标大厅</w:t>
      </w:r>
      <w:bookmarkEnd w:id="39"/>
    </w:p>
    <w:p w14:paraId="649EB9D0">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34"/>
      <w:bookmarkEnd w:id="35"/>
      <w:bookmarkEnd w:id="36"/>
      <w:bookmarkEnd w:id="37"/>
    </w:p>
    <w:p w14:paraId="3B6B819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AE32AB6">
      <w:pPr>
        <w:spacing w:line="360" w:lineRule="auto"/>
        <w:rPr>
          <w:rFonts w:ascii="黑体" w:hAnsi="黑体" w:eastAsia="黑体"/>
          <w:b/>
          <w:bCs/>
          <w:color w:val="auto"/>
          <w:sz w:val="24"/>
          <w:highlight w:val="none"/>
        </w:rPr>
      </w:pPr>
      <w:bookmarkStart w:id="40" w:name="_Toc35393626"/>
      <w:bookmarkStart w:id="41" w:name="_Toc35393795"/>
      <w:r>
        <w:rPr>
          <w:rFonts w:hint="eastAsia" w:ascii="黑体" w:hAnsi="黑体" w:eastAsia="黑体"/>
          <w:b/>
          <w:bCs/>
          <w:color w:val="auto"/>
          <w:sz w:val="24"/>
          <w:highlight w:val="none"/>
        </w:rPr>
        <w:t>六、其他补充事宜</w:t>
      </w:r>
      <w:bookmarkEnd w:id="40"/>
      <w:bookmarkEnd w:id="41"/>
    </w:p>
    <w:p w14:paraId="16D893E5">
      <w:pPr>
        <w:spacing w:line="360" w:lineRule="auto"/>
        <w:ind w:firstLine="420" w:firstLineChars="200"/>
        <w:rPr>
          <w:rFonts w:hint="eastAsia" w:ascii="宋体" w:hAnsi="宋体" w:cs="宋体"/>
          <w:color w:val="auto"/>
          <w:kern w:val="0"/>
          <w:szCs w:val="21"/>
          <w:highlight w:val="none"/>
        </w:rPr>
      </w:pPr>
      <w:bookmarkStart w:id="42" w:name="_Hlk37429595"/>
      <w:bookmarkStart w:id="43" w:name="_Hlk37429585"/>
      <w:bookmarkStart w:id="44" w:name="OLE_LINK9"/>
      <w:bookmarkStart w:id="45" w:name="_Toc28359008"/>
      <w:bookmarkStart w:id="46" w:name="_Toc28359085"/>
      <w:bookmarkStart w:id="47" w:name="_Toc35393796"/>
      <w:bookmarkStart w:id="48" w:name="_Toc35393627"/>
      <w:r>
        <w:rPr>
          <w:rFonts w:hint="eastAsia" w:ascii="宋体" w:hAnsi="宋体" w:cs="宋体"/>
          <w:color w:val="auto"/>
          <w:kern w:val="0"/>
          <w:szCs w:val="21"/>
          <w:highlight w:val="none"/>
        </w:rPr>
        <w:t>1.网上查询地址</w:t>
      </w:r>
    </w:p>
    <w:bookmarkEnd w:id="42"/>
    <w:bookmarkEnd w:id="43"/>
    <w:p w14:paraId="329C8336">
      <w:pPr>
        <w:spacing w:line="360" w:lineRule="auto"/>
        <w:ind w:firstLine="424" w:firstLineChars="202"/>
        <w:rPr>
          <w:rFonts w:ascii="宋体" w:hAnsi="宋体" w:cs="宋体"/>
          <w:iCs/>
          <w:color w:val="auto"/>
          <w:kern w:val="0"/>
          <w:szCs w:val="21"/>
          <w:highlight w:val="none"/>
        </w:rPr>
      </w:pPr>
      <w:bookmarkStart w:id="49" w:name="_Hlk37429674"/>
      <w:r>
        <w:rPr>
          <w:rFonts w:hint="eastAsia" w:ascii="宋体" w:hAnsi="宋体" w:cs="宋体"/>
          <w:iCs/>
          <w:color w:val="auto"/>
          <w:kern w:val="0"/>
          <w:szCs w:val="21"/>
          <w:highlight w:val="none"/>
        </w:rPr>
        <w:t>中国政府采购网（http://www.ccgp.gov.cn）、广西壮族自治区政府采购网（http://zfcg.gxzf.gov.cn）、广西壮族自治区公共资源交易中心（</w:t>
      </w:r>
      <w:r>
        <w:rPr>
          <w:rFonts w:hint="eastAsia" w:ascii="宋体" w:hAnsi="宋体" w:cs="宋体"/>
          <w:iCs/>
          <w:color w:val="auto"/>
          <w:kern w:val="0"/>
          <w:szCs w:val="21"/>
          <w:highlight w:val="none"/>
        </w:rPr>
        <w:fldChar w:fldCharType="begin"/>
      </w:r>
      <w:r>
        <w:rPr>
          <w:rFonts w:hint="eastAsia" w:ascii="宋体" w:hAnsi="宋体" w:cs="宋体"/>
          <w:iCs/>
          <w:color w:val="auto"/>
          <w:kern w:val="0"/>
          <w:szCs w:val="21"/>
          <w:highlight w:val="none"/>
        </w:rPr>
        <w:instrText xml:space="preserve">HYPERLINK "http://gxggzy.gxzf.gov.cn/"</w:instrText>
      </w:r>
      <w:r>
        <w:rPr>
          <w:rFonts w:hint="eastAsia" w:ascii="宋体" w:hAnsi="宋体" w:cs="宋体"/>
          <w:iCs/>
          <w:color w:val="auto"/>
          <w:kern w:val="0"/>
          <w:szCs w:val="21"/>
          <w:highlight w:val="none"/>
        </w:rPr>
        <w:fldChar w:fldCharType="separate"/>
      </w:r>
      <w:r>
        <w:rPr>
          <w:rFonts w:hint="eastAsia" w:ascii="宋体" w:hAnsi="宋体"/>
          <w:color w:val="auto"/>
          <w:highlight w:val="none"/>
        </w:rPr>
        <w:t>http://gxggzy.gxzf.gov.cn/</w:t>
      </w:r>
      <w:r>
        <w:rPr>
          <w:rFonts w:hint="eastAsia" w:ascii="宋体" w:hAnsi="宋体" w:cs="宋体"/>
          <w:iCs/>
          <w:color w:val="auto"/>
          <w:kern w:val="0"/>
          <w:szCs w:val="21"/>
          <w:highlight w:val="none"/>
        </w:rPr>
        <w:fldChar w:fldCharType="end"/>
      </w:r>
      <w:r>
        <w:rPr>
          <w:rFonts w:hint="eastAsia" w:ascii="宋体" w:hAnsi="宋体" w:cs="宋体"/>
          <w:iCs/>
          <w:color w:val="auto"/>
          <w:kern w:val="0"/>
          <w:szCs w:val="21"/>
          <w:highlight w:val="none"/>
        </w:rPr>
        <w:t>）</w:t>
      </w:r>
    </w:p>
    <w:p w14:paraId="0022B3BC">
      <w:pPr>
        <w:spacing w:line="360" w:lineRule="auto"/>
        <w:ind w:firstLine="424" w:firstLineChars="202"/>
        <w:rPr>
          <w:rFonts w:hint="eastAsia"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45909B1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301C24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250885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B4F607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7D778C1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19EC312">
      <w:pPr>
        <w:widowControl/>
        <w:spacing w:line="360" w:lineRule="auto"/>
        <w:ind w:firstLine="422" w:firstLineChars="200"/>
        <w:jc w:val="left"/>
        <w:rPr>
          <w:rFonts w:hint="eastAsia"/>
          <w:color w:val="auto"/>
          <w:highlight w:val="none"/>
        </w:rPr>
      </w:pPr>
      <w:r>
        <w:rPr>
          <w:rFonts w:hint="eastAsia" w:ascii="宋体" w:hAnsi="宋体" w:eastAsia="宋体" w:cs="Times New Roman"/>
          <w:b/>
          <w:bCs/>
          <w:color w:val="auto"/>
          <w:szCs w:val="21"/>
          <w:highlight w:val="none"/>
          <w:lang w:val="en-US" w:eastAsia="zh-CN"/>
        </w:rPr>
        <w:t>3.</w:t>
      </w:r>
      <w:r>
        <w:rPr>
          <w:rFonts w:hint="eastAsia" w:ascii="宋体" w:hAnsi="宋体" w:eastAsia="宋体" w:cs="Times New Roman"/>
          <w:b/>
          <w:bCs/>
          <w:color w:val="auto"/>
          <w:szCs w:val="21"/>
          <w:highlight w:val="none"/>
          <w:lang w:val="zh-CN"/>
        </w:rPr>
        <w:t>同一投标人可同时投标所有分标，但同时对所有分标进行投标时，各分标拟投入的人员不得为同一批人员，</w:t>
      </w:r>
      <w:r>
        <w:rPr>
          <w:rFonts w:hint="eastAsia" w:ascii="宋体" w:hAnsi="宋体" w:eastAsia="宋体" w:cs="Times New Roman"/>
          <w:b/>
          <w:bCs/>
          <w:color w:val="auto"/>
          <w:szCs w:val="21"/>
          <w:highlight w:val="none"/>
          <w:lang w:val="en-US" w:eastAsia="zh-CN"/>
        </w:rPr>
        <w:t>否则投标无效；</w:t>
      </w:r>
      <w:r>
        <w:rPr>
          <w:rFonts w:hint="eastAsia" w:ascii="宋体" w:hAnsi="宋体" w:eastAsia="宋体" w:cs="Times New Roman"/>
          <w:b/>
          <w:bCs/>
          <w:color w:val="auto"/>
          <w:szCs w:val="21"/>
          <w:highlight w:val="none"/>
          <w:lang w:val="zh-CN"/>
        </w:rPr>
        <w:t>且最多只能成为其中两个分标的中标人（如:投标人已被推荐为1、2分标的第一中标候选人，则不再推荐为3分标及之后分标的中标候选人，以此类推。）；按1→2→3→4→5→6→7→8→9→10→11→12→13→14→15分标的顺序推荐中标候选人。</w:t>
      </w:r>
    </w:p>
    <w:bookmarkEnd w:id="49"/>
    <w:p w14:paraId="01DC19B2">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.投标人</w:t>
      </w:r>
      <w:r>
        <w:rPr>
          <w:rFonts w:hint="eastAsia" w:ascii="宋体" w:hAnsi="宋体"/>
          <w:color w:val="auto"/>
          <w:szCs w:val="21"/>
          <w:highlight w:val="none"/>
        </w:rPr>
        <w:t>投标注意事项</w:t>
      </w:r>
    </w:p>
    <w:p w14:paraId="16620B84">
      <w:pPr>
        <w:widowControl/>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w:t>
      </w:r>
      <w:r>
        <w:rPr>
          <w:rFonts w:hint="eastAsia" w:ascii="宋体" w:hAnsi="宋体"/>
          <w:color w:val="auto"/>
          <w:szCs w:val="21"/>
          <w:highlight w:val="none"/>
        </w:rPr>
        <w:t>广西政府采购云平台</w:t>
      </w:r>
      <w:r>
        <w:rPr>
          <w:rFonts w:hint="eastAsia" w:ascii="宋体" w:hAnsi="宋体"/>
          <w:b/>
          <w:color w:val="auto"/>
          <w:szCs w:val="21"/>
          <w:highlight w:val="none"/>
        </w:rPr>
        <w:t>提交电子投标文件时，请填写参加远程开标活动经办人联系方式。</w:t>
      </w:r>
      <w:r>
        <w:rPr>
          <w:rFonts w:hint="eastAsia" w:ascii="宋体" w:hAnsi="宋体"/>
          <w:color w:val="auto"/>
          <w:szCs w:val="21"/>
          <w:highlight w:val="none"/>
        </w:rPr>
        <w:t>投标人登录广西政府采购云平台，依次进入“服务中心-项目采购-操作流程-电子招投标-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”查看电子投标具体操作流程。</w:t>
      </w:r>
    </w:p>
    <w:p w14:paraId="2F38BA97">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7CB7552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07B5726F">
      <w:pPr>
        <w:spacing w:line="360" w:lineRule="auto"/>
        <w:ind w:firstLine="424" w:firstLineChars="202"/>
        <w:rPr>
          <w:rFonts w:hint="eastAsia" w:ascii="宋体" w:hAnsi="宋体" w:cs="宋体"/>
          <w:color w:val="auto"/>
          <w:kern w:val="0"/>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bookmarkEnd w:id="44"/>
    <w:p w14:paraId="2614BFED">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45"/>
      <w:bookmarkEnd w:id="46"/>
      <w:bookmarkEnd w:id="47"/>
      <w:bookmarkEnd w:id="48"/>
    </w:p>
    <w:p w14:paraId="7869FEF0">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1.采购人信息</w:t>
      </w:r>
    </w:p>
    <w:p w14:paraId="60BDD95F">
      <w:pPr>
        <w:spacing w:line="360" w:lineRule="auto"/>
        <w:ind w:firstLine="424" w:firstLineChars="202"/>
        <w:jc w:val="left"/>
        <w:rPr>
          <w:rFonts w:hint="eastAsia" w:ascii="宋体" w:hAnsi="宋体"/>
          <w:color w:val="auto"/>
          <w:szCs w:val="21"/>
          <w:highlight w:val="none"/>
          <w:lang w:eastAsia="zh-CN"/>
        </w:rPr>
      </w:pPr>
      <w:r>
        <w:rPr>
          <w:rFonts w:hint="eastAsia" w:ascii="宋体" w:hAnsi="宋体"/>
          <w:color w:val="auto"/>
          <w:szCs w:val="21"/>
          <w:highlight w:val="none"/>
        </w:rPr>
        <w:t>名  称：</w:t>
      </w:r>
      <w:bookmarkStart w:id="50" w:name="OLE_LINK12"/>
      <w:r>
        <w:rPr>
          <w:rFonts w:hint="eastAsia" w:ascii="宋体" w:hAnsi="宋体"/>
          <w:color w:val="auto"/>
          <w:szCs w:val="21"/>
          <w:highlight w:val="none"/>
          <w:lang w:eastAsia="zh-CN"/>
        </w:rPr>
        <w:t>广西壮族自治区交通运输厅</w:t>
      </w:r>
    </w:p>
    <w:p w14:paraId="258B8C4B">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lang w:eastAsia="zh-CN"/>
        </w:rPr>
        <w:t>广西南宁市新民路67号</w:t>
      </w:r>
      <w:r>
        <w:rPr>
          <w:rFonts w:ascii="宋体" w:hAnsi="宋体"/>
          <w:color w:val="auto"/>
          <w:szCs w:val="21"/>
          <w:highlight w:val="none"/>
        </w:rPr>
        <w:t xml:space="preserve"> </w:t>
      </w:r>
    </w:p>
    <w:p w14:paraId="367D2E7B">
      <w:pPr>
        <w:spacing w:line="360" w:lineRule="auto"/>
        <w:ind w:firstLine="424" w:firstLineChars="202"/>
        <w:jc w:val="left"/>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罗光睿</w:t>
      </w:r>
    </w:p>
    <w:p w14:paraId="5A59F669">
      <w:pPr>
        <w:spacing w:line="360" w:lineRule="auto"/>
        <w:ind w:firstLine="424" w:firstLineChars="202"/>
        <w:jc w:val="left"/>
        <w:rPr>
          <w:rFonts w:hint="eastAsia" w:ascii="宋体" w:hAnsi="宋体" w:eastAsia="宋体"/>
          <w:color w:val="auto"/>
          <w:szCs w:val="21"/>
          <w:highlight w:val="none"/>
          <w:lang w:val="en-US" w:eastAsia="zh-CN"/>
        </w:rPr>
      </w:pPr>
      <w:bookmarkStart w:id="51" w:name="OLE_LINK10"/>
      <w:r>
        <w:rPr>
          <w:rFonts w:hint="eastAsia" w:ascii="宋体" w:hAnsi="宋体"/>
          <w:color w:val="auto"/>
          <w:szCs w:val="21"/>
          <w:highlight w:val="none"/>
        </w:rPr>
        <w:t>联系方式：</w:t>
      </w:r>
      <w:bookmarkStart w:id="52" w:name="_Toc28359009"/>
      <w:bookmarkStart w:id="53" w:name="_Toc28359086"/>
      <w:r>
        <w:rPr>
          <w:rFonts w:hint="eastAsia"/>
          <w:color w:val="auto"/>
          <w:highlight w:val="none"/>
        </w:rPr>
        <w:t>0771-2115629</w:t>
      </w:r>
    </w:p>
    <w:bookmarkEnd w:id="50"/>
    <w:bookmarkEnd w:id="51"/>
    <w:p w14:paraId="37B60E35">
      <w:pP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52"/>
      <w:bookmarkEnd w:id="53"/>
    </w:p>
    <w:p w14:paraId="7C860259">
      <w:pPr>
        <w:spacing w:line="360" w:lineRule="auto"/>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广西建设工程机电设备招标中心有限公司</w:t>
      </w:r>
    </w:p>
    <w:p w14:paraId="1743F095">
      <w:pPr>
        <w:spacing w:line="360" w:lineRule="auto"/>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lang w:eastAsia="zh-CN"/>
        </w:rPr>
        <w:t>南宁市青秀区枫林路18号广西国控集团（枫林路办公区）裙楼三层</w:t>
      </w:r>
    </w:p>
    <w:p w14:paraId="468323F0">
      <w:pPr>
        <w:spacing w:line="360" w:lineRule="auto"/>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联系方式：</w:t>
      </w:r>
      <w:r>
        <w:rPr>
          <w:rFonts w:hint="eastAsia" w:ascii="宋体" w:hAnsi="宋体"/>
          <w:color w:val="auto"/>
          <w:szCs w:val="21"/>
          <w:highlight w:val="none"/>
          <w:lang w:eastAsia="zh-CN"/>
        </w:rPr>
        <w:t>0771-2869912</w:t>
      </w:r>
    </w:p>
    <w:p w14:paraId="64554868">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3.项目联系方式</w:t>
      </w:r>
    </w:p>
    <w:p w14:paraId="72A124BA">
      <w:pPr>
        <w:spacing w:line="360" w:lineRule="auto"/>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项目联系人：</w:t>
      </w:r>
      <w:r>
        <w:rPr>
          <w:rFonts w:hint="eastAsia" w:ascii="宋体" w:hAnsi="宋体"/>
          <w:color w:val="auto"/>
          <w:szCs w:val="21"/>
          <w:highlight w:val="none"/>
          <w:lang w:eastAsia="zh-CN"/>
        </w:rPr>
        <w:t>陈蓉、庞雄庆、陈有弟</w:t>
      </w:r>
    </w:p>
    <w:p w14:paraId="72C59A37">
      <w:pPr>
        <w:spacing w:line="360" w:lineRule="auto"/>
        <w:ind w:firstLine="424" w:firstLineChars="202"/>
        <w:rPr>
          <w:rFonts w:hint="eastAsia" w:ascii="宋体" w:hAnsi="宋体" w:eastAsia="宋体"/>
          <w:color w:val="auto"/>
          <w:szCs w:val="21"/>
          <w:highlight w:val="none"/>
          <w:u w:val="single"/>
          <w:lang w:eastAsia="zh-CN"/>
        </w:rPr>
      </w:pPr>
      <w:r>
        <w:rPr>
          <w:rFonts w:hint="eastAsia" w:ascii="宋体" w:hAnsi="宋体"/>
          <w:color w:val="auto"/>
          <w:szCs w:val="21"/>
          <w:highlight w:val="none"/>
        </w:rPr>
        <w:t>电　话：</w:t>
      </w:r>
      <w:r>
        <w:rPr>
          <w:rFonts w:hint="eastAsia" w:ascii="宋体" w:hAnsi="宋体"/>
          <w:color w:val="auto"/>
          <w:szCs w:val="21"/>
          <w:highlight w:val="none"/>
          <w:lang w:eastAsia="zh-CN"/>
        </w:rPr>
        <w:t>0771-2869912</w:t>
      </w:r>
    </w:p>
    <w:bookmarkEnd w:id="11"/>
    <w:p w14:paraId="7049C922">
      <w:pPr>
        <w:spacing w:line="360" w:lineRule="auto"/>
        <w:rPr>
          <w:rFonts w:ascii="宋体" w:hAnsi="宋体"/>
          <w:color w:val="auto"/>
          <w:szCs w:val="21"/>
          <w:highlight w:val="none"/>
        </w:rPr>
      </w:pPr>
    </w:p>
    <w:p w14:paraId="4670E4FC">
      <w:pPr>
        <w:spacing w:line="360" w:lineRule="exact"/>
        <w:ind w:firstLine="630" w:firstLineChars="300"/>
        <w:jc w:val="right"/>
        <w:textAlignment w:val="baseline"/>
        <w:rPr>
          <w:rFonts w:hint="eastAsia" w:ascii="宋体" w:hAnsi="宋体"/>
          <w:color w:val="auto"/>
          <w:szCs w:val="21"/>
          <w:highlight w:val="none"/>
          <w:lang w:eastAsia="zh-CN"/>
        </w:rPr>
      </w:pPr>
    </w:p>
    <w:p w14:paraId="212E11BB">
      <w:pPr>
        <w:spacing w:line="360" w:lineRule="exact"/>
        <w:ind w:firstLine="630" w:firstLineChars="300"/>
        <w:jc w:val="right"/>
        <w:textAlignment w:val="baseline"/>
        <w:rPr>
          <w:rFonts w:hint="eastAsia" w:ascii="宋体" w:hAnsi="宋体" w:eastAsia="宋体"/>
          <w:color w:val="auto"/>
          <w:sz w:val="20"/>
          <w:szCs w:val="21"/>
          <w:highlight w:val="none"/>
          <w:lang w:eastAsia="zh-CN"/>
        </w:rPr>
      </w:pPr>
      <w:r>
        <w:rPr>
          <w:rFonts w:hint="eastAsia" w:ascii="宋体" w:hAnsi="宋体"/>
          <w:color w:val="auto"/>
          <w:szCs w:val="21"/>
          <w:highlight w:val="none"/>
          <w:lang w:eastAsia="zh-CN"/>
        </w:rPr>
        <w:t>广西建设工程机电设备招标中心有限公司</w:t>
      </w:r>
    </w:p>
    <w:p w14:paraId="077D3556">
      <w:pPr>
        <w:snapToGrid w:val="0"/>
        <w:spacing w:line="360" w:lineRule="exact"/>
        <w:ind w:firstLine="420" w:firstLineChars="200"/>
        <w:jc w:val="right"/>
        <w:textAlignment w:val="baseline"/>
        <w:rPr>
          <w:rFonts w:ascii="宋体" w:hAnsi="宋体"/>
          <w:color w:val="auto"/>
          <w:sz w:val="20"/>
          <w:szCs w:val="21"/>
          <w:highlight w:val="none"/>
        </w:rPr>
      </w:pPr>
      <w:r>
        <w:rPr>
          <w:rFonts w:ascii="宋体" w:hAnsi="宋体"/>
          <w:color w:val="auto"/>
          <w:szCs w:val="21"/>
          <w:highlight w:val="none"/>
        </w:rPr>
        <w:t>202</w:t>
      </w:r>
      <w:r>
        <w:rPr>
          <w:rFonts w:hint="eastAsia" w:ascii="宋体" w:hAnsi="宋体"/>
          <w:color w:val="auto"/>
          <w:szCs w:val="21"/>
          <w:highlight w:val="none"/>
          <w:lang w:val="en-US" w:eastAsia="zh-CN"/>
        </w:rPr>
        <w:t>6</w:t>
      </w:r>
      <w:r>
        <w:rPr>
          <w:rFonts w:ascii="宋体" w:hAnsi="宋体"/>
          <w:color w:val="auto"/>
          <w:szCs w:val="21"/>
          <w:highlight w:val="none"/>
        </w:rPr>
        <w:t>年</w:t>
      </w:r>
      <w:r>
        <w:rPr>
          <w:rFonts w:hint="eastAsia" w:ascii="宋体" w:hAnsi="宋体"/>
          <w:color w:val="auto"/>
          <w:szCs w:val="21"/>
          <w:highlight w:val="none"/>
          <w:lang w:val="en-US" w:eastAsia="zh-CN"/>
        </w:rPr>
        <w:t>3</w:t>
      </w:r>
      <w:r>
        <w:rPr>
          <w:rFonts w:ascii="宋体" w:hAnsi="宋体"/>
          <w:color w:val="auto"/>
          <w:szCs w:val="21"/>
          <w:highlight w:val="none"/>
        </w:rPr>
        <w:t>月</w:t>
      </w:r>
      <w:r>
        <w:rPr>
          <w:rFonts w:hint="eastAsia" w:ascii="宋体" w:hAnsi="宋体"/>
          <w:color w:val="auto"/>
          <w:szCs w:val="21"/>
          <w:highlight w:val="none"/>
          <w:lang w:val="en-US" w:eastAsia="zh-CN"/>
        </w:rPr>
        <w:t>27</w:t>
      </w:r>
      <w:r>
        <w:rPr>
          <w:rFonts w:ascii="宋体" w:hAnsi="宋体"/>
          <w:color w:val="auto"/>
          <w:szCs w:val="21"/>
          <w:highlight w:val="none"/>
        </w:rPr>
        <w:t>日</w:t>
      </w:r>
    </w:p>
    <w:p w14:paraId="2FEAF2C7">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r>
        <w:rPr>
          <w:rFonts w:ascii="仿宋_GB2312" w:hAnsi="宋体" w:eastAsia="仿宋_GB2312"/>
          <w:color w:val="auto"/>
          <w:sz w:val="24"/>
          <w:szCs w:val="20"/>
          <w:highlight w:val="none"/>
        </w:rPr>
        <w:br w:type="page"/>
      </w:r>
      <w:bookmarkStart w:id="54" w:name="_Toc27979"/>
      <w:r>
        <w:rPr>
          <w:rFonts w:hint="eastAsia"/>
          <w:color w:val="auto"/>
          <w:highlight w:val="none"/>
        </w:rPr>
        <w:t xml:space="preserve">第二章  </w:t>
      </w:r>
      <w:bookmarkStart w:id="55" w:name="OLE_LINK46"/>
      <w:r>
        <w:rPr>
          <w:rFonts w:hint="eastAsia"/>
          <w:color w:val="auto"/>
          <w:highlight w:val="none"/>
        </w:rPr>
        <w:t>采购需求</w:t>
      </w:r>
      <w:bookmarkEnd w:id="54"/>
    </w:p>
    <w:p w14:paraId="5C276138">
      <w:pPr>
        <w:spacing w:line="440" w:lineRule="exact"/>
        <w:jc w:val="left"/>
        <w:rPr>
          <w:rFonts w:ascii="宋体" w:hAnsi="宋体"/>
          <w:color w:val="auto"/>
          <w:szCs w:val="21"/>
          <w:highlight w:val="none"/>
        </w:rPr>
      </w:pPr>
      <w:bookmarkStart w:id="56" w:name="_Toc254970490"/>
      <w:bookmarkStart w:id="57" w:name="_Toc254970631"/>
      <w:r>
        <w:rPr>
          <w:rFonts w:hint="eastAsia" w:ascii="宋体" w:hAnsi="宋体"/>
          <w:color w:val="auto"/>
          <w:szCs w:val="21"/>
          <w:highlight w:val="none"/>
        </w:rPr>
        <w:t>说明：</w:t>
      </w:r>
    </w:p>
    <w:p w14:paraId="2D44EC13">
      <w:pPr>
        <w:spacing w:line="440" w:lineRule="exact"/>
        <w:ind w:firstLine="420" w:firstLineChars="200"/>
        <w:jc w:val="left"/>
        <w:rPr>
          <w:rFonts w:ascii="宋体" w:hAnsi="宋体"/>
          <w:color w:val="auto"/>
          <w:szCs w:val="21"/>
          <w:highlight w:val="none"/>
        </w:rPr>
      </w:pPr>
      <w:r>
        <w:rPr>
          <w:rFonts w:ascii="宋体" w:hAnsi="宋体"/>
          <w:color w:val="auto"/>
          <w:highlight w:val="none"/>
        </w:rPr>
        <w:t xml:space="preserve">1. </w:t>
      </w:r>
      <w:r>
        <w:rPr>
          <w:rFonts w:hint="eastAsia" w:ascii="宋体" w:hAnsi="宋体"/>
          <w:color w:val="auto"/>
          <w:highlight w:val="none"/>
        </w:rPr>
        <w:t>为落实政府采购政策需满足的要求：</w:t>
      </w:r>
    </w:p>
    <w:p w14:paraId="45C7739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1）本招标文件所称中小企业必须符合《政府采购促进中小企业发展管理办法》（财库〔2020〕46号）的规定。</w:t>
      </w:r>
    </w:p>
    <w:p w14:paraId="7A054EA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s="宋体"/>
          <w:color w:val="auto"/>
          <w:szCs w:val="21"/>
          <w:highlight w:val="none"/>
        </w:rPr>
        <w:t>服务项目中伴随货物的，</w:t>
      </w:r>
      <w:r>
        <w:rPr>
          <w:rFonts w:ascii="宋体" w:hAnsi="宋体"/>
          <w:color w:val="auto"/>
          <w:szCs w:val="21"/>
          <w:highlight w:val="none"/>
        </w:rPr>
        <w:t>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宋体" w:hAnsi="宋体"/>
          <w:b/>
          <w:bCs/>
          <w:color w:val="auto"/>
          <w:szCs w:val="21"/>
          <w:highlight w:val="none"/>
        </w:rPr>
        <w:t>否则按无效投标处理</w:t>
      </w:r>
      <w:r>
        <w:rPr>
          <w:rFonts w:hint="eastAsia" w:ascii="宋体" w:hAnsi="宋体"/>
          <w:color w:val="auto"/>
          <w:szCs w:val="21"/>
          <w:highlight w:val="none"/>
        </w:rPr>
        <w:t>。如本项目包含的货物属于品目清单内非标注“★”的产品时，应优先采购，具体详见“第四章评标方法及评标标准”。</w:t>
      </w:r>
    </w:p>
    <w:p w14:paraId="41461348">
      <w:pPr>
        <w:tabs>
          <w:tab w:val="left" w:pos="1620"/>
        </w:tabs>
        <w:spacing w:line="440" w:lineRule="exact"/>
        <w:ind w:firstLine="420" w:firstLineChars="200"/>
        <w:rPr>
          <w:rFonts w:ascii="宋体" w:hAnsi="宋体"/>
          <w:color w:val="auto"/>
          <w:kern w:val="0"/>
          <w:szCs w:val="21"/>
          <w:highlight w:val="none"/>
        </w:rPr>
      </w:pPr>
      <w:r>
        <w:rPr>
          <w:rFonts w:ascii="宋体" w:hAnsi="宋体"/>
          <w:color w:val="auto"/>
          <w:kern w:val="0"/>
          <w:szCs w:val="21"/>
          <w:highlight w:val="none"/>
        </w:rPr>
        <w:t>2.“实质性要求”是指招标文件中已经指明不满足则投标无效的条款，或者不能负偏离的条款，或者采购需求中带“</w:t>
      </w:r>
      <w:r>
        <w:rPr>
          <w:rFonts w:hint="eastAsia" w:ascii="宋体" w:hAnsi="宋体" w:cs="宋体"/>
          <w:color w:val="auto"/>
          <w:szCs w:val="21"/>
          <w:highlight w:val="none"/>
        </w:rPr>
        <w:t>▲</w:t>
      </w:r>
      <w:r>
        <w:rPr>
          <w:rFonts w:ascii="宋体" w:hAnsi="宋体"/>
          <w:color w:val="auto"/>
          <w:kern w:val="0"/>
          <w:szCs w:val="21"/>
          <w:highlight w:val="none"/>
        </w:rPr>
        <w:t>”的条款。</w:t>
      </w:r>
    </w:p>
    <w:p w14:paraId="020C041D">
      <w:pPr>
        <w:tabs>
          <w:tab w:val="left" w:pos="1620"/>
        </w:tabs>
        <w:spacing w:line="440" w:lineRule="exact"/>
        <w:ind w:firstLine="420" w:firstLineChars="200"/>
        <w:rPr>
          <w:rFonts w:ascii="宋体" w:hAnsi="宋体"/>
          <w:color w:val="auto"/>
          <w:kern w:val="0"/>
          <w:szCs w:val="21"/>
          <w:highlight w:val="none"/>
        </w:rPr>
      </w:pPr>
      <w:r>
        <w:rPr>
          <w:rFonts w:ascii="宋体" w:hAnsi="宋体"/>
          <w:color w:val="auto"/>
          <w:kern w:val="0"/>
          <w:szCs w:val="21"/>
          <w:highlight w:val="none"/>
        </w:rPr>
        <w:t>3.</w:t>
      </w:r>
      <w:bookmarkStart w:id="58" w:name="_Hlk54774389"/>
      <w:r>
        <w:rPr>
          <w:rFonts w:ascii="宋体" w:hAnsi="宋体"/>
          <w:color w:val="auto"/>
          <w:kern w:val="0"/>
          <w:szCs w:val="21"/>
          <w:highlight w:val="none"/>
        </w:rPr>
        <w:t>服务项目中伴随货物的，</w:t>
      </w:r>
      <w:bookmarkEnd w:id="58"/>
      <w:r>
        <w:rPr>
          <w:rFonts w:ascii="宋体" w:hAnsi="宋体"/>
          <w:color w:val="auto"/>
          <w:kern w:val="0"/>
          <w:szCs w:val="21"/>
          <w:highlight w:val="none"/>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303830BB">
      <w:pPr>
        <w:tabs>
          <w:tab w:val="left" w:pos="1620"/>
        </w:tabs>
        <w:spacing w:line="44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4</w:t>
      </w:r>
      <w:r>
        <w:rPr>
          <w:rFonts w:ascii="宋体" w:hAnsi="宋体"/>
          <w:color w:val="auto"/>
          <w:kern w:val="0"/>
          <w:szCs w:val="21"/>
          <w:highlight w:val="none"/>
        </w:rPr>
        <w:t>.投标人必须自行为其投标产品侵犯他人的知识产权或者专利成果的行为承担相应法律责任。</w:t>
      </w:r>
    </w:p>
    <w:p w14:paraId="496E35A2">
      <w:pPr>
        <w:tabs>
          <w:tab w:val="left" w:pos="1620"/>
        </w:tabs>
        <w:spacing w:line="44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5</w:t>
      </w:r>
      <w:r>
        <w:rPr>
          <w:rFonts w:ascii="宋体" w:hAnsi="宋体"/>
          <w:color w:val="auto"/>
          <w:kern w:val="0"/>
          <w:szCs w:val="21"/>
          <w:highlight w:val="none"/>
        </w:rPr>
        <w:t>.本服务需求一览表中内容如与第五章“合同条款及格式”相关条款不一致的，以本表为准。</w:t>
      </w:r>
    </w:p>
    <w:p w14:paraId="596D778A">
      <w:pPr>
        <w:widowControl/>
        <w:spacing w:line="360" w:lineRule="auto"/>
        <w:ind w:firstLine="422" w:firstLineChars="200"/>
        <w:jc w:val="left"/>
        <w:rPr>
          <w:color w:val="auto"/>
          <w:highlight w:val="none"/>
        </w:rPr>
      </w:pPr>
      <w:r>
        <w:rPr>
          <w:rFonts w:hint="eastAsia" w:ascii="宋体" w:hAnsi="宋体" w:eastAsia="宋体" w:cs="Times New Roman"/>
          <w:b/>
          <w:bCs/>
          <w:color w:val="auto"/>
          <w:szCs w:val="21"/>
          <w:highlight w:val="none"/>
          <w:lang w:val="en-US" w:eastAsia="zh-CN"/>
        </w:rPr>
        <w:t>6.</w:t>
      </w:r>
      <w:r>
        <w:rPr>
          <w:rFonts w:hint="eastAsia" w:ascii="宋体" w:hAnsi="宋体" w:eastAsia="宋体" w:cs="Times New Roman"/>
          <w:b/>
          <w:bCs/>
          <w:color w:val="auto"/>
          <w:szCs w:val="21"/>
          <w:highlight w:val="none"/>
          <w:lang w:val="zh-CN"/>
        </w:rPr>
        <w:t>同一</w:t>
      </w:r>
      <w:r>
        <w:rPr>
          <w:rFonts w:hint="eastAsia" w:ascii="宋体" w:hAnsi="宋体" w:cs="Times New Roman"/>
          <w:b/>
          <w:bCs/>
          <w:color w:val="auto"/>
          <w:szCs w:val="21"/>
          <w:highlight w:val="none"/>
          <w:lang w:val="zh-CN"/>
        </w:rPr>
        <w:t>投标人</w:t>
      </w:r>
      <w:r>
        <w:rPr>
          <w:rFonts w:hint="eastAsia" w:ascii="宋体" w:hAnsi="宋体" w:eastAsia="宋体" w:cs="Times New Roman"/>
          <w:b/>
          <w:bCs/>
          <w:color w:val="auto"/>
          <w:szCs w:val="21"/>
          <w:highlight w:val="none"/>
          <w:lang w:val="zh-CN"/>
        </w:rPr>
        <w:t>可同时</w:t>
      </w:r>
      <w:r>
        <w:rPr>
          <w:rFonts w:hint="eastAsia" w:ascii="宋体" w:hAnsi="宋体" w:eastAsia="宋体" w:cs="Times New Roman"/>
          <w:b/>
          <w:bCs/>
          <w:color w:val="auto"/>
          <w:szCs w:val="21"/>
          <w:highlight w:val="none"/>
          <w:lang w:val="en-US" w:eastAsia="zh-CN"/>
        </w:rPr>
        <w:t>投标所有分标，但同时</w:t>
      </w:r>
      <w:r>
        <w:rPr>
          <w:rFonts w:hint="eastAsia" w:ascii="宋体" w:hAnsi="宋体" w:eastAsia="宋体" w:cs="Times New Roman"/>
          <w:b/>
          <w:bCs/>
          <w:color w:val="auto"/>
          <w:szCs w:val="21"/>
          <w:highlight w:val="none"/>
          <w:lang w:val="zh-CN"/>
        </w:rPr>
        <w:t>对</w:t>
      </w:r>
      <w:r>
        <w:rPr>
          <w:rFonts w:hint="eastAsia" w:ascii="宋体" w:hAnsi="宋体" w:eastAsia="宋体" w:cs="Times New Roman"/>
          <w:b/>
          <w:bCs/>
          <w:color w:val="auto"/>
          <w:szCs w:val="21"/>
          <w:highlight w:val="none"/>
          <w:lang w:val="en-US" w:eastAsia="zh-CN"/>
        </w:rPr>
        <w:t>所有</w:t>
      </w:r>
      <w:r>
        <w:rPr>
          <w:rFonts w:hint="eastAsia" w:ascii="宋体" w:hAnsi="宋体" w:eastAsia="宋体" w:cs="Times New Roman"/>
          <w:b/>
          <w:bCs/>
          <w:color w:val="auto"/>
          <w:szCs w:val="21"/>
          <w:highlight w:val="none"/>
          <w:lang w:val="zh-CN"/>
        </w:rPr>
        <w:t>分标进行投标</w:t>
      </w:r>
      <w:r>
        <w:rPr>
          <w:rFonts w:hint="eastAsia" w:ascii="宋体" w:hAnsi="宋体" w:eastAsia="宋体" w:cs="Times New Roman"/>
          <w:b/>
          <w:bCs/>
          <w:color w:val="auto"/>
          <w:szCs w:val="21"/>
          <w:highlight w:val="none"/>
          <w:lang w:val="en-US" w:eastAsia="zh-CN"/>
        </w:rPr>
        <w:t>时</w:t>
      </w:r>
      <w:r>
        <w:rPr>
          <w:rFonts w:hint="eastAsia" w:ascii="宋体" w:hAnsi="宋体" w:eastAsia="宋体" w:cs="Times New Roman"/>
          <w:b/>
          <w:bCs/>
          <w:color w:val="auto"/>
          <w:szCs w:val="21"/>
          <w:highlight w:val="none"/>
          <w:lang w:val="zh-CN"/>
        </w:rPr>
        <w:t>，</w:t>
      </w:r>
      <w:r>
        <w:rPr>
          <w:rFonts w:hint="eastAsia" w:ascii="宋体" w:hAnsi="宋体" w:eastAsia="宋体" w:cs="Times New Roman"/>
          <w:b/>
          <w:bCs/>
          <w:color w:val="auto"/>
          <w:szCs w:val="21"/>
          <w:highlight w:val="none"/>
          <w:lang w:val="en-US" w:eastAsia="zh-CN"/>
        </w:rPr>
        <w:t>各分标拟投入的人员不得为同一批人员</w:t>
      </w:r>
      <w:r>
        <w:rPr>
          <w:rFonts w:hint="eastAsia" w:ascii="宋体" w:hAnsi="宋体" w:eastAsia="宋体" w:cs="Times New Roman"/>
          <w:b/>
          <w:bCs/>
          <w:color w:val="auto"/>
          <w:szCs w:val="21"/>
          <w:highlight w:val="none"/>
          <w:lang w:val="zh-CN"/>
        </w:rPr>
        <w:t>，</w:t>
      </w:r>
      <w:r>
        <w:rPr>
          <w:rFonts w:hint="eastAsia" w:ascii="宋体" w:hAnsi="宋体" w:eastAsia="宋体" w:cs="Times New Roman"/>
          <w:b/>
          <w:bCs/>
          <w:color w:val="auto"/>
          <w:szCs w:val="21"/>
          <w:highlight w:val="none"/>
          <w:lang w:val="en-US" w:eastAsia="zh-CN"/>
        </w:rPr>
        <w:t>否则投标无效；且</w:t>
      </w:r>
      <w:r>
        <w:rPr>
          <w:rFonts w:hint="eastAsia" w:ascii="宋体" w:hAnsi="宋体" w:eastAsia="宋体" w:cs="Times New Roman"/>
          <w:b/>
          <w:bCs/>
          <w:color w:val="auto"/>
          <w:szCs w:val="21"/>
          <w:highlight w:val="none"/>
          <w:lang w:val="zh-CN"/>
        </w:rPr>
        <w:t>最多只能成为其中</w:t>
      </w:r>
      <w:r>
        <w:rPr>
          <w:rFonts w:hint="eastAsia" w:ascii="宋体" w:hAnsi="宋体" w:eastAsia="宋体" w:cs="Times New Roman"/>
          <w:b/>
          <w:bCs/>
          <w:color w:val="auto"/>
          <w:szCs w:val="21"/>
          <w:highlight w:val="none"/>
          <w:lang w:val="en-US" w:eastAsia="zh-CN"/>
        </w:rPr>
        <w:t>两</w:t>
      </w:r>
      <w:r>
        <w:rPr>
          <w:rFonts w:hint="eastAsia" w:ascii="宋体" w:hAnsi="宋体" w:eastAsia="宋体" w:cs="Times New Roman"/>
          <w:b/>
          <w:bCs/>
          <w:color w:val="auto"/>
          <w:szCs w:val="21"/>
          <w:highlight w:val="none"/>
          <w:lang w:val="zh-CN"/>
        </w:rPr>
        <w:t>个分标的</w:t>
      </w:r>
      <w:r>
        <w:rPr>
          <w:rFonts w:hint="eastAsia" w:ascii="宋体" w:hAnsi="宋体" w:cs="Times New Roman"/>
          <w:b/>
          <w:bCs/>
          <w:color w:val="auto"/>
          <w:szCs w:val="21"/>
          <w:highlight w:val="none"/>
          <w:lang w:val="en-US" w:eastAsia="zh-CN"/>
        </w:rPr>
        <w:t>中标人</w:t>
      </w:r>
      <w:r>
        <w:rPr>
          <w:rFonts w:hint="eastAsia" w:ascii="宋体" w:hAnsi="宋体" w:eastAsia="宋体" w:cs="Times New Roman"/>
          <w:b/>
          <w:bCs/>
          <w:color w:val="auto"/>
          <w:szCs w:val="21"/>
          <w:highlight w:val="none"/>
          <w:lang w:val="zh-CN"/>
        </w:rPr>
        <w:t>（</w:t>
      </w:r>
      <w:r>
        <w:rPr>
          <w:rFonts w:hint="eastAsia" w:ascii="宋体" w:hAnsi="宋体" w:eastAsia="宋体" w:cs="Times New Roman"/>
          <w:b/>
          <w:bCs/>
          <w:color w:val="auto"/>
          <w:szCs w:val="21"/>
          <w:highlight w:val="none"/>
          <w:lang w:val="en-US" w:eastAsia="zh-CN"/>
        </w:rPr>
        <w:t>如:</w:t>
      </w:r>
      <w:r>
        <w:rPr>
          <w:rFonts w:hint="eastAsia" w:ascii="宋体" w:hAnsi="宋体" w:cs="Times New Roman"/>
          <w:b/>
          <w:bCs/>
          <w:color w:val="auto"/>
          <w:szCs w:val="21"/>
          <w:highlight w:val="none"/>
          <w:lang w:val="en-US" w:eastAsia="zh-CN"/>
        </w:rPr>
        <w:t>投标人</w:t>
      </w:r>
      <w:r>
        <w:rPr>
          <w:rFonts w:hint="eastAsia" w:ascii="宋体" w:hAnsi="宋体" w:eastAsia="宋体" w:cs="Times New Roman"/>
          <w:b/>
          <w:bCs/>
          <w:color w:val="auto"/>
          <w:szCs w:val="21"/>
          <w:highlight w:val="none"/>
          <w:lang w:val="en-US" w:eastAsia="zh-CN"/>
        </w:rPr>
        <w:t>已被推荐为1、2分标的第一</w:t>
      </w:r>
      <w:r>
        <w:rPr>
          <w:rFonts w:hint="eastAsia" w:ascii="宋体" w:hAnsi="宋体" w:cs="Times New Roman"/>
          <w:b/>
          <w:bCs/>
          <w:color w:val="auto"/>
          <w:szCs w:val="21"/>
          <w:highlight w:val="none"/>
          <w:lang w:val="en-US" w:eastAsia="zh-CN"/>
        </w:rPr>
        <w:t>中标候选人</w:t>
      </w:r>
      <w:r>
        <w:rPr>
          <w:rFonts w:hint="eastAsia" w:ascii="宋体" w:hAnsi="宋体" w:eastAsia="宋体" w:cs="Times New Roman"/>
          <w:b/>
          <w:bCs/>
          <w:color w:val="auto"/>
          <w:szCs w:val="21"/>
          <w:highlight w:val="none"/>
          <w:lang w:val="en-US" w:eastAsia="zh-CN"/>
        </w:rPr>
        <w:t>，则不再推荐为3分标及之后分标的</w:t>
      </w:r>
      <w:r>
        <w:rPr>
          <w:rFonts w:hint="eastAsia" w:ascii="宋体" w:hAnsi="宋体" w:cs="Times New Roman"/>
          <w:b/>
          <w:bCs/>
          <w:color w:val="auto"/>
          <w:szCs w:val="21"/>
          <w:highlight w:val="none"/>
          <w:lang w:val="en-US" w:eastAsia="zh-CN"/>
        </w:rPr>
        <w:t>中标候选人，以此类推。</w:t>
      </w:r>
      <w:r>
        <w:rPr>
          <w:rFonts w:hint="eastAsia" w:ascii="宋体" w:hAnsi="宋体" w:eastAsia="宋体" w:cs="Times New Roman"/>
          <w:b/>
          <w:bCs/>
          <w:color w:val="auto"/>
          <w:szCs w:val="21"/>
          <w:highlight w:val="none"/>
          <w:lang w:val="zh-CN"/>
        </w:rPr>
        <w:t>）；</w:t>
      </w:r>
      <w:r>
        <w:rPr>
          <w:rFonts w:hint="eastAsia" w:ascii="宋体" w:hAnsi="宋体" w:eastAsia="宋体" w:cs="Times New Roman"/>
          <w:b/>
          <w:bCs/>
          <w:color w:val="auto"/>
          <w:szCs w:val="21"/>
          <w:highlight w:val="none"/>
          <w:lang w:val="zh-CN" w:eastAsia="zh-CN"/>
        </w:rPr>
        <w:t>按</w:t>
      </w:r>
      <w:r>
        <w:rPr>
          <w:rFonts w:hint="eastAsia" w:ascii="宋体" w:hAnsi="宋体" w:eastAsia="宋体" w:cs="Times New Roman"/>
          <w:b/>
          <w:bCs/>
          <w:color w:val="auto"/>
          <w:szCs w:val="21"/>
          <w:highlight w:val="none"/>
          <w:lang w:val="en-US" w:eastAsia="zh-CN"/>
        </w:rPr>
        <w:t>1</w:t>
      </w:r>
      <w:r>
        <w:rPr>
          <w:rFonts w:hint="eastAsia" w:ascii="宋体" w:hAnsi="宋体" w:eastAsia="宋体" w:cs="Times New Roman"/>
          <w:b/>
          <w:bCs/>
          <w:color w:val="auto"/>
          <w:szCs w:val="21"/>
          <w:highlight w:val="none"/>
          <w:lang w:val="zh-CN" w:eastAsia="zh-CN"/>
        </w:rPr>
        <w:t>→</w:t>
      </w: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b/>
          <w:bCs/>
          <w:color w:val="auto"/>
          <w:szCs w:val="21"/>
          <w:highlight w:val="none"/>
          <w:lang w:val="zh-CN" w:eastAsia="zh-CN"/>
        </w:rPr>
        <w:t>→</w:t>
      </w:r>
      <w:r>
        <w:rPr>
          <w:rFonts w:hint="eastAsia" w:ascii="宋体" w:hAnsi="宋体" w:eastAsia="宋体" w:cs="Times New Roman"/>
          <w:b/>
          <w:bCs/>
          <w:color w:val="auto"/>
          <w:szCs w:val="21"/>
          <w:highlight w:val="none"/>
          <w:lang w:val="en-US" w:eastAsia="zh-CN"/>
        </w:rPr>
        <w:t>3</w:t>
      </w:r>
      <w:r>
        <w:rPr>
          <w:rFonts w:hint="eastAsia" w:ascii="宋体" w:hAnsi="宋体" w:eastAsia="宋体" w:cs="Times New Roman"/>
          <w:b/>
          <w:bCs/>
          <w:color w:val="auto"/>
          <w:szCs w:val="21"/>
          <w:highlight w:val="none"/>
          <w:lang w:val="zh-CN" w:eastAsia="zh-CN"/>
        </w:rPr>
        <w:t>→</w:t>
      </w: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lang w:val="zh-CN" w:eastAsia="zh-CN"/>
        </w:rPr>
        <w:t>→</w:t>
      </w:r>
      <w:r>
        <w:rPr>
          <w:rFonts w:hint="eastAsia" w:ascii="宋体" w:hAnsi="宋体" w:eastAsia="宋体" w:cs="Times New Roman"/>
          <w:b/>
          <w:bCs/>
          <w:color w:val="auto"/>
          <w:szCs w:val="21"/>
          <w:highlight w:val="none"/>
          <w:lang w:val="en-US" w:eastAsia="zh-CN"/>
        </w:rPr>
        <w:t>5</w:t>
      </w:r>
      <w:r>
        <w:rPr>
          <w:rFonts w:hint="eastAsia" w:ascii="宋体" w:hAnsi="宋体" w:eastAsia="宋体" w:cs="Times New Roman"/>
          <w:b/>
          <w:bCs/>
          <w:color w:val="auto"/>
          <w:szCs w:val="21"/>
          <w:highlight w:val="none"/>
          <w:lang w:val="zh-CN" w:eastAsia="zh-CN"/>
        </w:rPr>
        <w:t>→</w:t>
      </w:r>
      <w:r>
        <w:rPr>
          <w:rFonts w:hint="eastAsia" w:ascii="宋体" w:hAnsi="宋体" w:eastAsia="宋体" w:cs="Times New Roman"/>
          <w:b/>
          <w:bCs/>
          <w:color w:val="auto"/>
          <w:szCs w:val="21"/>
          <w:highlight w:val="none"/>
          <w:lang w:val="en-US" w:eastAsia="zh-CN"/>
        </w:rPr>
        <w:t>6</w:t>
      </w:r>
      <w:r>
        <w:rPr>
          <w:rFonts w:hint="eastAsia" w:ascii="宋体" w:hAnsi="宋体" w:eastAsia="宋体" w:cs="Times New Roman"/>
          <w:b/>
          <w:bCs/>
          <w:color w:val="auto"/>
          <w:szCs w:val="21"/>
          <w:highlight w:val="none"/>
          <w:lang w:val="zh-CN" w:eastAsia="zh-CN"/>
        </w:rPr>
        <w:t>→</w:t>
      </w:r>
      <w:r>
        <w:rPr>
          <w:rFonts w:hint="eastAsia" w:ascii="宋体" w:hAnsi="宋体" w:eastAsia="宋体" w:cs="Times New Roman"/>
          <w:b/>
          <w:bCs/>
          <w:color w:val="auto"/>
          <w:szCs w:val="21"/>
          <w:highlight w:val="none"/>
          <w:lang w:val="en-US" w:eastAsia="zh-CN"/>
        </w:rPr>
        <w:t>7</w:t>
      </w:r>
      <w:r>
        <w:rPr>
          <w:rFonts w:hint="eastAsia" w:ascii="宋体" w:hAnsi="宋体" w:eastAsia="宋体" w:cs="Times New Roman"/>
          <w:b/>
          <w:bCs/>
          <w:color w:val="auto"/>
          <w:szCs w:val="21"/>
          <w:highlight w:val="none"/>
          <w:lang w:val="zh-CN" w:eastAsia="zh-CN"/>
        </w:rPr>
        <w:t>→</w:t>
      </w:r>
      <w:r>
        <w:rPr>
          <w:rFonts w:hint="eastAsia" w:ascii="宋体" w:hAnsi="宋体" w:eastAsia="宋体" w:cs="Times New Roman"/>
          <w:b/>
          <w:bCs/>
          <w:color w:val="auto"/>
          <w:szCs w:val="21"/>
          <w:highlight w:val="none"/>
          <w:lang w:val="en-US" w:eastAsia="zh-CN"/>
        </w:rPr>
        <w:t>8</w:t>
      </w:r>
      <w:r>
        <w:rPr>
          <w:rFonts w:hint="eastAsia" w:ascii="宋体" w:hAnsi="宋体" w:eastAsia="宋体" w:cs="Times New Roman"/>
          <w:b/>
          <w:bCs/>
          <w:color w:val="auto"/>
          <w:szCs w:val="21"/>
          <w:highlight w:val="none"/>
          <w:lang w:val="zh-CN" w:eastAsia="zh-CN"/>
        </w:rPr>
        <w:t>→</w:t>
      </w:r>
      <w:r>
        <w:rPr>
          <w:rFonts w:hint="eastAsia" w:ascii="宋体" w:hAnsi="宋体" w:eastAsia="宋体" w:cs="Times New Roman"/>
          <w:b/>
          <w:bCs/>
          <w:color w:val="auto"/>
          <w:szCs w:val="21"/>
          <w:highlight w:val="none"/>
          <w:lang w:val="en-US" w:eastAsia="zh-CN"/>
        </w:rPr>
        <w:t>9</w:t>
      </w:r>
      <w:r>
        <w:rPr>
          <w:rFonts w:hint="eastAsia" w:ascii="宋体" w:hAnsi="宋体" w:eastAsia="宋体" w:cs="Times New Roman"/>
          <w:b/>
          <w:bCs/>
          <w:color w:val="auto"/>
          <w:szCs w:val="21"/>
          <w:highlight w:val="none"/>
          <w:lang w:val="zh-CN" w:eastAsia="zh-CN"/>
        </w:rPr>
        <w:t>→</w:t>
      </w:r>
      <w:r>
        <w:rPr>
          <w:rFonts w:hint="eastAsia" w:ascii="宋体" w:hAnsi="宋体" w:eastAsia="宋体" w:cs="Times New Roman"/>
          <w:b/>
          <w:bCs/>
          <w:color w:val="auto"/>
          <w:szCs w:val="21"/>
          <w:highlight w:val="none"/>
          <w:lang w:val="en-US" w:eastAsia="zh-CN"/>
        </w:rPr>
        <w:t>10</w:t>
      </w:r>
      <w:r>
        <w:rPr>
          <w:rFonts w:hint="eastAsia" w:ascii="宋体" w:hAnsi="宋体" w:eastAsia="宋体" w:cs="Times New Roman"/>
          <w:b/>
          <w:bCs/>
          <w:color w:val="auto"/>
          <w:szCs w:val="21"/>
          <w:highlight w:val="none"/>
          <w:lang w:val="zh-CN" w:eastAsia="zh-CN"/>
        </w:rPr>
        <w:t>→</w:t>
      </w:r>
      <w:r>
        <w:rPr>
          <w:rFonts w:hint="eastAsia" w:ascii="宋体" w:hAnsi="宋体" w:eastAsia="宋体" w:cs="Times New Roman"/>
          <w:b/>
          <w:bCs/>
          <w:color w:val="auto"/>
          <w:szCs w:val="21"/>
          <w:highlight w:val="none"/>
          <w:lang w:val="en-US" w:eastAsia="zh-CN"/>
        </w:rPr>
        <w:t>11</w:t>
      </w:r>
      <w:r>
        <w:rPr>
          <w:rFonts w:hint="eastAsia" w:ascii="宋体" w:hAnsi="宋体" w:eastAsia="宋体" w:cs="Times New Roman"/>
          <w:b/>
          <w:bCs/>
          <w:color w:val="auto"/>
          <w:szCs w:val="21"/>
          <w:highlight w:val="none"/>
          <w:lang w:val="zh-CN" w:eastAsia="zh-CN"/>
        </w:rPr>
        <w:t>→</w:t>
      </w:r>
      <w:r>
        <w:rPr>
          <w:rFonts w:hint="eastAsia" w:ascii="宋体" w:hAnsi="宋体" w:eastAsia="宋体" w:cs="Times New Roman"/>
          <w:b/>
          <w:bCs/>
          <w:color w:val="auto"/>
          <w:szCs w:val="21"/>
          <w:highlight w:val="none"/>
          <w:lang w:val="en-US" w:eastAsia="zh-CN"/>
        </w:rPr>
        <w:t>12</w:t>
      </w:r>
      <w:r>
        <w:rPr>
          <w:rFonts w:hint="eastAsia" w:ascii="宋体" w:hAnsi="宋体" w:eastAsia="宋体" w:cs="Times New Roman"/>
          <w:b/>
          <w:bCs/>
          <w:color w:val="auto"/>
          <w:szCs w:val="21"/>
          <w:highlight w:val="none"/>
          <w:lang w:val="zh-CN" w:eastAsia="zh-CN"/>
        </w:rPr>
        <w:t>→</w:t>
      </w:r>
      <w:r>
        <w:rPr>
          <w:rFonts w:hint="eastAsia" w:ascii="宋体" w:hAnsi="宋体" w:eastAsia="宋体" w:cs="Times New Roman"/>
          <w:b/>
          <w:bCs/>
          <w:color w:val="auto"/>
          <w:szCs w:val="21"/>
          <w:highlight w:val="none"/>
          <w:lang w:val="en-US" w:eastAsia="zh-CN"/>
        </w:rPr>
        <w:t>13</w:t>
      </w:r>
      <w:r>
        <w:rPr>
          <w:rFonts w:hint="eastAsia" w:ascii="宋体" w:hAnsi="宋体" w:eastAsia="宋体" w:cs="Times New Roman"/>
          <w:b/>
          <w:bCs/>
          <w:color w:val="auto"/>
          <w:szCs w:val="21"/>
          <w:highlight w:val="none"/>
          <w:lang w:val="zh-CN" w:eastAsia="zh-CN"/>
        </w:rPr>
        <w:t>→</w:t>
      </w:r>
      <w:r>
        <w:rPr>
          <w:rFonts w:hint="eastAsia" w:ascii="宋体" w:hAnsi="宋体" w:eastAsia="宋体" w:cs="Times New Roman"/>
          <w:b/>
          <w:bCs/>
          <w:color w:val="auto"/>
          <w:szCs w:val="21"/>
          <w:highlight w:val="none"/>
          <w:lang w:val="en-US" w:eastAsia="zh-CN"/>
        </w:rPr>
        <w:t>14</w:t>
      </w:r>
      <w:r>
        <w:rPr>
          <w:rFonts w:hint="eastAsia" w:ascii="宋体" w:hAnsi="宋体" w:eastAsia="宋体" w:cs="Times New Roman"/>
          <w:b/>
          <w:bCs/>
          <w:color w:val="auto"/>
          <w:szCs w:val="21"/>
          <w:highlight w:val="none"/>
          <w:lang w:val="zh-CN" w:eastAsia="zh-CN"/>
        </w:rPr>
        <w:t>→</w:t>
      </w:r>
      <w:r>
        <w:rPr>
          <w:rFonts w:hint="eastAsia" w:ascii="宋体" w:hAnsi="宋体" w:eastAsia="宋体" w:cs="Times New Roman"/>
          <w:b/>
          <w:bCs/>
          <w:color w:val="auto"/>
          <w:szCs w:val="21"/>
          <w:highlight w:val="none"/>
          <w:lang w:val="en-US" w:eastAsia="zh-CN"/>
        </w:rPr>
        <w:t>15</w:t>
      </w:r>
      <w:r>
        <w:rPr>
          <w:rFonts w:hint="eastAsia" w:ascii="宋体" w:hAnsi="宋体" w:eastAsia="宋体" w:cs="Times New Roman"/>
          <w:b/>
          <w:bCs/>
          <w:color w:val="auto"/>
          <w:szCs w:val="21"/>
          <w:highlight w:val="none"/>
          <w:lang w:val="zh-CN" w:eastAsia="zh-CN"/>
        </w:rPr>
        <w:t>分标的顺序</w:t>
      </w:r>
      <w:r>
        <w:rPr>
          <w:rFonts w:hint="eastAsia" w:ascii="宋体" w:hAnsi="宋体" w:eastAsia="宋体" w:cs="Times New Roman"/>
          <w:b/>
          <w:bCs/>
          <w:color w:val="auto"/>
          <w:szCs w:val="21"/>
          <w:highlight w:val="none"/>
          <w:lang w:val="en-US" w:eastAsia="zh-CN"/>
        </w:rPr>
        <w:t>推荐</w:t>
      </w:r>
      <w:r>
        <w:rPr>
          <w:rFonts w:hint="eastAsia" w:ascii="宋体" w:hAnsi="宋体" w:cs="Times New Roman"/>
          <w:b/>
          <w:bCs/>
          <w:color w:val="auto"/>
          <w:szCs w:val="21"/>
          <w:highlight w:val="none"/>
          <w:lang w:val="en-US" w:eastAsia="zh-CN"/>
        </w:rPr>
        <w:t>中标候选人</w:t>
      </w:r>
      <w:r>
        <w:rPr>
          <w:rFonts w:hint="eastAsia" w:ascii="宋体" w:hAnsi="宋体" w:eastAsia="宋体" w:cs="Times New Roman"/>
          <w:b/>
          <w:bCs/>
          <w:color w:val="auto"/>
          <w:szCs w:val="21"/>
          <w:highlight w:val="none"/>
          <w:lang w:val="zh-CN" w:eastAsia="zh-CN"/>
        </w:rPr>
        <w:t>。</w:t>
      </w:r>
    </w:p>
    <w:p w14:paraId="0931F268">
      <w:pPr>
        <w:tabs>
          <w:tab w:val="left" w:pos="1620"/>
        </w:tabs>
        <w:spacing w:line="440" w:lineRule="exact"/>
        <w:ind w:firstLine="422" w:firstLineChars="200"/>
        <w:rPr>
          <w:rFonts w:hint="default" w:ascii="宋体" w:hAnsi="宋体" w:cs="Times New Roman"/>
          <w:b/>
          <w:bCs/>
          <w:color w:val="auto"/>
          <w:kern w:val="0"/>
          <w:szCs w:val="21"/>
          <w:highlight w:val="none"/>
          <w:lang w:eastAsia="zh-CN"/>
        </w:rPr>
      </w:pPr>
      <w:r>
        <w:rPr>
          <w:rFonts w:hint="default" w:ascii="宋体" w:hAnsi="宋体" w:cs="Times New Roman"/>
          <w:b/>
          <w:bCs/>
          <w:color w:val="auto"/>
          <w:kern w:val="0"/>
          <w:szCs w:val="21"/>
          <w:highlight w:val="none"/>
          <w:lang w:val="en-US" w:eastAsia="zh-CN"/>
        </w:rPr>
        <w:t>7.</w:t>
      </w:r>
      <w:r>
        <w:rPr>
          <w:rFonts w:hint="default" w:ascii="宋体" w:hAnsi="宋体" w:cs="Times New Roman"/>
          <w:b/>
          <w:bCs/>
          <w:color w:val="auto"/>
          <w:kern w:val="0"/>
          <w:szCs w:val="21"/>
          <w:highlight w:val="none"/>
        </w:rPr>
        <w:t>采购预算：</w:t>
      </w:r>
      <w:r>
        <w:rPr>
          <w:rFonts w:hint="default" w:ascii="宋体" w:hAnsi="宋体"/>
          <w:b/>
          <w:bCs/>
          <w:color w:val="auto"/>
          <w:kern w:val="0"/>
          <w:szCs w:val="21"/>
          <w:highlight w:val="none"/>
          <w:lang w:eastAsia="zh-CN"/>
        </w:rPr>
        <w:t>315.48万元</w:t>
      </w:r>
      <w:r>
        <w:rPr>
          <w:rFonts w:hint="default" w:ascii="宋体" w:hAnsi="宋体"/>
          <w:b/>
          <w:bCs/>
          <w:color w:val="auto"/>
          <w:kern w:val="0"/>
          <w:szCs w:val="21"/>
          <w:highlight w:val="none"/>
        </w:rPr>
        <w:t>（</w:t>
      </w:r>
      <w:r>
        <w:rPr>
          <w:rFonts w:hint="default" w:ascii="宋体" w:hAnsi="宋体"/>
          <w:b/>
          <w:bCs/>
          <w:color w:val="auto"/>
          <w:kern w:val="0"/>
          <w:szCs w:val="21"/>
          <w:highlight w:val="none"/>
          <w:lang w:eastAsia="zh-CN"/>
        </w:rPr>
        <w:t>其中1分标：</w:t>
      </w:r>
      <w:r>
        <w:rPr>
          <w:rFonts w:hint="default" w:ascii="宋体" w:hAnsi="宋体"/>
          <w:b/>
          <w:bCs/>
          <w:color w:val="auto"/>
          <w:kern w:val="0"/>
          <w:szCs w:val="21"/>
          <w:highlight w:val="none"/>
          <w:lang w:val="en-US" w:eastAsia="zh-CN"/>
        </w:rPr>
        <w:t>15.00</w:t>
      </w:r>
      <w:r>
        <w:rPr>
          <w:rFonts w:hint="default" w:ascii="宋体" w:hAnsi="宋体"/>
          <w:b/>
          <w:bCs/>
          <w:color w:val="auto"/>
          <w:kern w:val="0"/>
          <w:szCs w:val="21"/>
          <w:highlight w:val="none"/>
          <w:lang w:eastAsia="zh-CN"/>
        </w:rPr>
        <w:t>万元；2分标：</w:t>
      </w:r>
      <w:r>
        <w:rPr>
          <w:rFonts w:hint="default" w:ascii="宋体" w:hAnsi="宋体"/>
          <w:b/>
          <w:bCs/>
          <w:color w:val="auto"/>
          <w:kern w:val="0"/>
          <w:szCs w:val="21"/>
          <w:highlight w:val="none"/>
          <w:lang w:val="en-US" w:eastAsia="zh-CN"/>
        </w:rPr>
        <w:t>17</w:t>
      </w:r>
      <w:r>
        <w:rPr>
          <w:rFonts w:hint="default" w:ascii="宋体" w:hAnsi="宋体"/>
          <w:b/>
          <w:bCs/>
          <w:color w:val="auto"/>
          <w:kern w:val="0"/>
          <w:szCs w:val="21"/>
          <w:highlight w:val="none"/>
          <w:lang w:eastAsia="zh-CN"/>
        </w:rPr>
        <w:t>.00万元；3分标：</w:t>
      </w:r>
      <w:r>
        <w:rPr>
          <w:rFonts w:hint="default" w:ascii="宋体" w:hAnsi="宋体"/>
          <w:b/>
          <w:bCs/>
          <w:color w:val="auto"/>
          <w:kern w:val="0"/>
          <w:szCs w:val="21"/>
          <w:highlight w:val="none"/>
          <w:lang w:val="en-US" w:eastAsia="zh-CN"/>
        </w:rPr>
        <w:t>17</w:t>
      </w:r>
      <w:r>
        <w:rPr>
          <w:rFonts w:hint="default" w:ascii="宋体" w:hAnsi="宋体"/>
          <w:b/>
          <w:bCs/>
          <w:color w:val="auto"/>
          <w:kern w:val="0"/>
          <w:szCs w:val="21"/>
          <w:highlight w:val="none"/>
          <w:lang w:eastAsia="zh-CN"/>
        </w:rPr>
        <w:t>.00万元；4分标：</w:t>
      </w:r>
      <w:r>
        <w:rPr>
          <w:rFonts w:hint="default" w:ascii="宋体" w:hAnsi="宋体"/>
          <w:b/>
          <w:bCs/>
          <w:color w:val="auto"/>
          <w:kern w:val="0"/>
          <w:szCs w:val="21"/>
          <w:highlight w:val="none"/>
          <w:lang w:val="en-US" w:eastAsia="zh-CN"/>
        </w:rPr>
        <w:t>17.00</w:t>
      </w:r>
      <w:r>
        <w:rPr>
          <w:rFonts w:hint="default" w:ascii="宋体" w:hAnsi="宋体"/>
          <w:b/>
          <w:bCs/>
          <w:color w:val="auto"/>
          <w:kern w:val="0"/>
          <w:szCs w:val="21"/>
          <w:highlight w:val="none"/>
          <w:lang w:eastAsia="zh-CN"/>
        </w:rPr>
        <w:t>万元；5分标：</w:t>
      </w:r>
      <w:r>
        <w:rPr>
          <w:rFonts w:hint="default" w:ascii="宋体" w:hAnsi="宋体"/>
          <w:b/>
          <w:bCs/>
          <w:color w:val="auto"/>
          <w:kern w:val="0"/>
          <w:szCs w:val="21"/>
          <w:highlight w:val="none"/>
          <w:lang w:val="en-US" w:eastAsia="zh-CN"/>
        </w:rPr>
        <w:t>21.00</w:t>
      </w:r>
      <w:r>
        <w:rPr>
          <w:rFonts w:hint="default" w:ascii="宋体" w:hAnsi="宋体"/>
          <w:b/>
          <w:bCs/>
          <w:color w:val="auto"/>
          <w:kern w:val="0"/>
          <w:szCs w:val="21"/>
          <w:highlight w:val="none"/>
          <w:lang w:eastAsia="zh-CN"/>
        </w:rPr>
        <w:t>万元；6分标：</w:t>
      </w:r>
      <w:r>
        <w:rPr>
          <w:rFonts w:hint="default" w:ascii="宋体" w:hAnsi="宋体"/>
          <w:b/>
          <w:bCs/>
          <w:color w:val="auto"/>
          <w:kern w:val="0"/>
          <w:szCs w:val="21"/>
          <w:highlight w:val="none"/>
          <w:lang w:val="en-US" w:eastAsia="zh-CN"/>
        </w:rPr>
        <w:t>20</w:t>
      </w:r>
      <w:r>
        <w:rPr>
          <w:rFonts w:hint="default" w:ascii="宋体" w:hAnsi="宋体"/>
          <w:b/>
          <w:bCs/>
          <w:color w:val="auto"/>
          <w:kern w:val="0"/>
          <w:szCs w:val="21"/>
          <w:highlight w:val="none"/>
          <w:lang w:eastAsia="zh-CN"/>
        </w:rPr>
        <w:t>.00万元；7分标：</w:t>
      </w:r>
      <w:r>
        <w:rPr>
          <w:rFonts w:hint="default" w:ascii="宋体" w:hAnsi="宋体"/>
          <w:b/>
          <w:bCs/>
          <w:color w:val="auto"/>
          <w:kern w:val="0"/>
          <w:szCs w:val="21"/>
          <w:highlight w:val="none"/>
          <w:lang w:val="en-US" w:eastAsia="zh-CN"/>
        </w:rPr>
        <w:t>20</w:t>
      </w:r>
      <w:r>
        <w:rPr>
          <w:rFonts w:hint="default" w:ascii="宋体" w:hAnsi="宋体"/>
          <w:b/>
          <w:bCs/>
          <w:color w:val="auto"/>
          <w:kern w:val="0"/>
          <w:szCs w:val="21"/>
          <w:highlight w:val="none"/>
          <w:lang w:eastAsia="zh-CN"/>
        </w:rPr>
        <w:t>.00万元；</w:t>
      </w:r>
      <w:r>
        <w:rPr>
          <w:rFonts w:hint="default" w:ascii="宋体" w:hAnsi="宋体"/>
          <w:b/>
          <w:bCs/>
          <w:color w:val="auto"/>
          <w:kern w:val="0"/>
          <w:szCs w:val="21"/>
          <w:highlight w:val="none"/>
          <w:lang w:val="en-US" w:eastAsia="zh-CN"/>
        </w:rPr>
        <w:t>8</w:t>
      </w:r>
      <w:r>
        <w:rPr>
          <w:rFonts w:hint="default" w:ascii="宋体" w:hAnsi="宋体"/>
          <w:b/>
          <w:bCs/>
          <w:color w:val="auto"/>
          <w:kern w:val="0"/>
          <w:szCs w:val="21"/>
          <w:highlight w:val="none"/>
          <w:lang w:eastAsia="zh-CN"/>
        </w:rPr>
        <w:t>分标：</w:t>
      </w:r>
      <w:r>
        <w:rPr>
          <w:rFonts w:hint="default" w:ascii="宋体" w:hAnsi="宋体"/>
          <w:b/>
          <w:bCs/>
          <w:color w:val="auto"/>
          <w:kern w:val="0"/>
          <w:szCs w:val="21"/>
          <w:highlight w:val="none"/>
          <w:lang w:val="en-US" w:eastAsia="zh-CN"/>
        </w:rPr>
        <w:t>25</w:t>
      </w:r>
      <w:r>
        <w:rPr>
          <w:rFonts w:hint="default" w:ascii="宋体" w:hAnsi="宋体"/>
          <w:b/>
          <w:bCs/>
          <w:color w:val="auto"/>
          <w:kern w:val="0"/>
          <w:szCs w:val="21"/>
          <w:highlight w:val="none"/>
          <w:lang w:eastAsia="zh-CN"/>
        </w:rPr>
        <w:t>.00万元；</w:t>
      </w:r>
      <w:r>
        <w:rPr>
          <w:rFonts w:hint="default" w:ascii="宋体" w:hAnsi="宋体"/>
          <w:b/>
          <w:bCs/>
          <w:color w:val="auto"/>
          <w:kern w:val="0"/>
          <w:szCs w:val="21"/>
          <w:highlight w:val="none"/>
          <w:lang w:val="en-US" w:eastAsia="zh-CN"/>
        </w:rPr>
        <w:t>9</w:t>
      </w:r>
      <w:r>
        <w:rPr>
          <w:rFonts w:hint="default" w:ascii="宋体" w:hAnsi="宋体"/>
          <w:b/>
          <w:bCs/>
          <w:color w:val="auto"/>
          <w:kern w:val="0"/>
          <w:szCs w:val="21"/>
          <w:highlight w:val="none"/>
          <w:lang w:eastAsia="zh-CN"/>
        </w:rPr>
        <w:t>分标：</w:t>
      </w:r>
      <w:r>
        <w:rPr>
          <w:rFonts w:hint="default" w:ascii="宋体" w:hAnsi="宋体"/>
          <w:b/>
          <w:bCs/>
          <w:color w:val="auto"/>
          <w:kern w:val="0"/>
          <w:szCs w:val="21"/>
          <w:highlight w:val="none"/>
          <w:lang w:val="en-US" w:eastAsia="zh-CN"/>
        </w:rPr>
        <w:t>30</w:t>
      </w:r>
      <w:r>
        <w:rPr>
          <w:rFonts w:hint="default" w:ascii="宋体" w:hAnsi="宋体"/>
          <w:b/>
          <w:bCs/>
          <w:color w:val="auto"/>
          <w:kern w:val="0"/>
          <w:szCs w:val="21"/>
          <w:highlight w:val="none"/>
          <w:lang w:eastAsia="zh-CN"/>
        </w:rPr>
        <w:t>.00万元；</w:t>
      </w:r>
      <w:r>
        <w:rPr>
          <w:rFonts w:hint="default" w:ascii="宋体" w:hAnsi="宋体"/>
          <w:b/>
          <w:bCs/>
          <w:color w:val="auto"/>
          <w:kern w:val="0"/>
          <w:szCs w:val="21"/>
          <w:highlight w:val="none"/>
          <w:lang w:val="en-US" w:eastAsia="zh-CN"/>
        </w:rPr>
        <w:t>10</w:t>
      </w:r>
      <w:r>
        <w:rPr>
          <w:rFonts w:hint="default" w:ascii="宋体" w:hAnsi="宋体"/>
          <w:b/>
          <w:bCs/>
          <w:color w:val="auto"/>
          <w:kern w:val="0"/>
          <w:szCs w:val="21"/>
          <w:highlight w:val="none"/>
          <w:lang w:eastAsia="zh-CN"/>
        </w:rPr>
        <w:t>分标：</w:t>
      </w:r>
      <w:r>
        <w:rPr>
          <w:rFonts w:hint="default" w:ascii="宋体" w:hAnsi="宋体"/>
          <w:b/>
          <w:bCs/>
          <w:color w:val="auto"/>
          <w:kern w:val="0"/>
          <w:szCs w:val="21"/>
          <w:highlight w:val="none"/>
          <w:lang w:val="en-US" w:eastAsia="zh-CN"/>
        </w:rPr>
        <w:t>24.48</w:t>
      </w:r>
      <w:r>
        <w:rPr>
          <w:rFonts w:hint="default" w:ascii="宋体" w:hAnsi="宋体"/>
          <w:b/>
          <w:bCs/>
          <w:color w:val="auto"/>
          <w:kern w:val="0"/>
          <w:szCs w:val="21"/>
          <w:highlight w:val="none"/>
          <w:lang w:eastAsia="zh-CN"/>
        </w:rPr>
        <w:t>万元；</w:t>
      </w:r>
      <w:r>
        <w:rPr>
          <w:rFonts w:hint="default" w:ascii="宋体" w:hAnsi="宋体"/>
          <w:b/>
          <w:bCs/>
          <w:color w:val="auto"/>
          <w:kern w:val="0"/>
          <w:szCs w:val="21"/>
          <w:highlight w:val="none"/>
          <w:lang w:val="en-US" w:eastAsia="zh-CN"/>
        </w:rPr>
        <w:t>11</w:t>
      </w:r>
      <w:r>
        <w:rPr>
          <w:rFonts w:hint="default" w:ascii="宋体" w:hAnsi="宋体"/>
          <w:b/>
          <w:bCs/>
          <w:color w:val="auto"/>
          <w:kern w:val="0"/>
          <w:szCs w:val="21"/>
          <w:highlight w:val="none"/>
          <w:lang w:eastAsia="zh-CN"/>
        </w:rPr>
        <w:t>分标：</w:t>
      </w:r>
      <w:r>
        <w:rPr>
          <w:rFonts w:hint="default" w:ascii="宋体" w:hAnsi="宋体"/>
          <w:b/>
          <w:bCs/>
          <w:color w:val="auto"/>
          <w:kern w:val="0"/>
          <w:szCs w:val="21"/>
          <w:highlight w:val="none"/>
          <w:lang w:val="en-US" w:eastAsia="zh-CN"/>
        </w:rPr>
        <w:t>20</w:t>
      </w:r>
      <w:r>
        <w:rPr>
          <w:rFonts w:hint="default" w:ascii="宋体" w:hAnsi="宋体"/>
          <w:b/>
          <w:bCs/>
          <w:color w:val="auto"/>
          <w:kern w:val="0"/>
          <w:szCs w:val="21"/>
          <w:highlight w:val="none"/>
          <w:lang w:eastAsia="zh-CN"/>
        </w:rPr>
        <w:t>.00万元；</w:t>
      </w:r>
      <w:r>
        <w:rPr>
          <w:rFonts w:hint="default" w:ascii="宋体" w:hAnsi="宋体"/>
          <w:b/>
          <w:bCs/>
          <w:color w:val="auto"/>
          <w:kern w:val="0"/>
          <w:szCs w:val="21"/>
          <w:highlight w:val="none"/>
          <w:lang w:val="en-US" w:eastAsia="zh-CN"/>
        </w:rPr>
        <w:t>12</w:t>
      </w:r>
      <w:r>
        <w:rPr>
          <w:rFonts w:hint="default" w:ascii="宋体" w:hAnsi="宋体"/>
          <w:b/>
          <w:bCs/>
          <w:color w:val="auto"/>
          <w:kern w:val="0"/>
          <w:szCs w:val="21"/>
          <w:highlight w:val="none"/>
          <w:lang w:eastAsia="zh-CN"/>
        </w:rPr>
        <w:t>分标：</w:t>
      </w:r>
      <w:r>
        <w:rPr>
          <w:rFonts w:hint="default" w:ascii="宋体" w:hAnsi="宋体"/>
          <w:b/>
          <w:bCs/>
          <w:color w:val="auto"/>
          <w:kern w:val="0"/>
          <w:szCs w:val="21"/>
          <w:highlight w:val="none"/>
          <w:lang w:val="en-US" w:eastAsia="zh-CN"/>
        </w:rPr>
        <w:t>16</w:t>
      </w:r>
      <w:r>
        <w:rPr>
          <w:rFonts w:hint="default" w:ascii="宋体" w:hAnsi="宋体"/>
          <w:b/>
          <w:bCs/>
          <w:color w:val="auto"/>
          <w:kern w:val="0"/>
          <w:szCs w:val="21"/>
          <w:highlight w:val="none"/>
          <w:lang w:eastAsia="zh-CN"/>
        </w:rPr>
        <w:t>.00万元；</w:t>
      </w:r>
      <w:r>
        <w:rPr>
          <w:rFonts w:hint="default" w:ascii="宋体" w:hAnsi="宋体"/>
          <w:b/>
          <w:bCs/>
          <w:color w:val="auto"/>
          <w:kern w:val="0"/>
          <w:szCs w:val="21"/>
          <w:highlight w:val="none"/>
          <w:lang w:val="en-US" w:eastAsia="zh-CN"/>
        </w:rPr>
        <w:t>13</w:t>
      </w:r>
      <w:r>
        <w:rPr>
          <w:rFonts w:hint="default" w:ascii="宋体" w:hAnsi="宋体"/>
          <w:b/>
          <w:bCs/>
          <w:color w:val="auto"/>
          <w:kern w:val="0"/>
          <w:szCs w:val="21"/>
          <w:highlight w:val="none"/>
          <w:lang w:eastAsia="zh-CN"/>
        </w:rPr>
        <w:t>分标：</w:t>
      </w:r>
      <w:r>
        <w:rPr>
          <w:rFonts w:hint="default" w:ascii="宋体" w:hAnsi="宋体"/>
          <w:b/>
          <w:bCs/>
          <w:color w:val="auto"/>
          <w:kern w:val="0"/>
          <w:szCs w:val="21"/>
          <w:highlight w:val="none"/>
          <w:lang w:val="en-US" w:eastAsia="zh-CN"/>
        </w:rPr>
        <w:t>8</w:t>
      </w:r>
      <w:r>
        <w:rPr>
          <w:rFonts w:hint="default" w:ascii="宋体" w:hAnsi="宋体"/>
          <w:b/>
          <w:bCs/>
          <w:color w:val="auto"/>
          <w:kern w:val="0"/>
          <w:szCs w:val="21"/>
          <w:highlight w:val="none"/>
          <w:lang w:eastAsia="zh-CN"/>
        </w:rPr>
        <w:t>.00万元；</w:t>
      </w:r>
      <w:r>
        <w:rPr>
          <w:rFonts w:hint="default" w:ascii="宋体" w:hAnsi="宋体"/>
          <w:b/>
          <w:bCs/>
          <w:color w:val="auto"/>
          <w:kern w:val="0"/>
          <w:szCs w:val="21"/>
          <w:highlight w:val="none"/>
          <w:lang w:val="en-US" w:eastAsia="zh-CN"/>
        </w:rPr>
        <w:t>14</w:t>
      </w:r>
      <w:r>
        <w:rPr>
          <w:rFonts w:hint="default" w:ascii="宋体" w:hAnsi="宋体"/>
          <w:b/>
          <w:bCs/>
          <w:color w:val="auto"/>
          <w:kern w:val="0"/>
          <w:szCs w:val="21"/>
          <w:highlight w:val="none"/>
          <w:lang w:eastAsia="zh-CN"/>
        </w:rPr>
        <w:t>分标：</w:t>
      </w:r>
      <w:r>
        <w:rPr>
          <w:rFonts w:hint="default" w:ascii="宋体" w:hAnsi="宋体"/>
          <w:b/>
          <w:bCs/>
          <w:color w:val="auto"/>
          <w:kern w:val="0"/>
          <w:szCs w:val="21"/>
          <w:highlight w:val="none"/>
          <w:lang w:val="en-US" w:eastAsia="zh-CN"/>
        </w:rPr>
        <w:t>40</w:t>
      </w:r>
      <w:r>
        <w:rPr>
          <w:rFonts w:hint="default" w:ascii="宋体" w:hAnsi="宋体"/>
          <w:b/>
          <w:bCs/>
          <w:color w:val="auto"/>
          <w:kern w:val="0"/>
          <w:szCs w:val="21"/>
          <w:highlight w:val="none"/>
          <w:lang w:eastAsia="zh-CN"/>
        </w:rPr>
        <w:t>.00万元；</w:t>
      </w:r>
      <w:r>
        <w:rPr>
          <w:rFonts w:hint="default" w:ascii="宋体" w:hAnsi="宋体"/>
          <w:b/>
          <w:bCs/>
          <w:color w:val="auto"/>
          <w:kern w:val="0"/>
          <w:szCs w:val="21"/>
          <w:highlight w:val="none"/>
          <w:lang w:val="en-US" w:eastAsia="zh-CN"/>
        </w:rPr>
        <w:t>15</w:t>
      </w:r>
      <w:r>
        <w:rPr>
          <w:rFonts w:hint="default" w:ascii="宋体" w:hAnsi="宋体"/>
          <w:b/>
          <w:bCs/>
          <w:color w:val="auto"/>
          <w:kern w:val="0"/>
          <w:szCs w:val="21"/>
          <w:highlight w:val="none"/>
          <w:lang w:eastAsia="zh-CN"/>
        </w:rPr>
        <w:t>分标：</w:t>
      </w:r>
      <w:r>
        <w:rPr>
          <w:rFonts w:hint="default" w:ascii="宋体" w:hAnsi="宋体"/>
          <w:b/>
          <w:bCs/>
          <w:color w:val="auto"/>
          <w:kern w:val="0"/>
          <w:szCs w:val="21"/>
          <w:highlight w:val="none"/>
          <w:lang w:val="en-US" w:eastAsia="zh-CN"/>
        </w:rPr>
        <w:t>25</w:t>
      </w:r>
      <w:r>
        <w:rPr>
          <w:rFonts w:hint="default" w:ascii="宋体" w:hAnsi="宋体"/>
          <w:b/>
          <w:bCs/>
          <w:color w:val="auto"/>
          <w:kern w:val="0"/>
          <w:szCs w:val="21"/>
          <w:highlight w:val="none"/>
          <w:lang w:eastAsia="zh-CN"/>
        </w:rPr>
        <w:t>.00万元。</w:t>
      </w:r>
      <w:r>
        <w:rPr>
          <w:rFonts w:hint="default" w:ascii="宋体" w:hAnsi="宋体"/>
          <w:b/>
          <w:bCs/>
          <w:color w:val="auto"/>
          <w:kern w:val="0"/>
          <w:szCs w:val="21"/>
          <w:highlight w:val="none"/>
        </w:rPr>
        <w:t>）</w:t>
      </w:r>
    </w:p>
    <w:bookmarkEnd w:id="55"/>
    <w:bookmarkEnd w:id="56"/>
    <w:bookmarkEnd w:id="57"/>
    <w:tbl>
      <w:tblPr>
        <w:tblStyle w:val="47"/>
        <w:tblW w:w="99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970"/>
        <w:gridCol w:w="852"/>
        <w:gridCol w:w="1061"/>
        <w:gridCol w:w="6139"/>
      </w:tblGrid>
      <w:tr w14:paraId="66A8F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940" w:type="dxa"/>
            <w:gridSpan w:val="5"/>
            <w:tcBorders>
              <w:top w:val="single" w:color="auto" w:sz="4" w:space="0"/>
              <w:left w:val="single" w:color="auto" w:sz="4" w:space="0"/>
              <w:bottom w:val="single" w:color="auto" w:sz="4" w:space="0"/>
              <w:right w:val="single" w:color="auto" w:sz="4" w:space="0"/>
            </w:tcBorders>
            <w:noWrap w:val="0"/>
            <w:vAlign w:val="center"/>
          </w:tcPr>
          <w:p w14:paraId="307D1D45">
            <w:pPr>
              <w:tabs>
                <w:tab w:val="left" w:pos="1440"/>
                <w:tab w:val="left" w:pos="1620"/>
              </w:tabs>
              <w:wordWrap w:val="0"/>
              <w:autoSpaceDE/>
              <w:autoSpaceDN/>
              <w:spacing w:line="312" w:lineRule="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一、采购需求基本情况：</w:t>
            </w:r>
          </w:p>
        </w:tc>
      </w:tr>
      <w:tr w14:paraId="7DFFC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66557A15">
            <w:pPr>
              <w:wordWrap w:val="0"/>
              <w:spacing w:line="312"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580E7B21">
            <w:pPr>
              <w:wordWrap w:val="0"/>
              <w:spacing w:line="312" w:lineRule="auto"/>
              <w:jc w:val="center"/>
              <w:rPr>
                <w:rFonts w:hint="eastAsia" w:ascii="宋体" w:hAnsi="宋体" w:eastAsia="宋体" w:cs="宋体"/>
                <w:b/>
                <w:color w:val="auto"/>
                <w:sz w:val="21"/>
                <w:szCs w:val="21"/>
                <w:highlight w:val="none"/>
              </w:rPr>
            </w:pPr>
            <w:r>
              <w:rPr>
                <w:rFonts w:hint="eastAsia" w:ascii="宋体" w:hAnsi="宋体" w:cs="宋体"/>
                <w:b/>
                <w:bCs/>
                <w:color w:val="auto"/>
                <w:szCs w:val="21"/>
                <w:highlight w:val="none"/>
              </w:rPr>
              <w:t>标的名称</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0D7A3739">
            <w:pPr>
              <w:wordWrap w:val="0"/>
              <w:spacing w:line="312"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4FFDE4E7">
            <w:pPr>
              <w:tabs>
                <w:tab w:val="left" w:pos="180"/>
                <w:tab w:val="left" w:pos="1620"/>
              </w:tabs>
              <w:wordWrap w:val="0"/>
              <w:spacing w:line="312"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所属行业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301CCA71">
            <w:pPr>
              <w:wordWrap w:val="0"/>
              <w:spacing w:line="312" w:lineRule="auto"/>
              <w:jc w:val="center"/>
              <w:rPr>
                <w:rFonts w:hint="eastAsia" w:ascii="宋体" w:hAnsi="宋体" w:eastAsia="宋体" w:cs="宋体"/>
                <w:b/>
                <w:color w:val="auto"/>
                <w:sz w:val="21"/>
                <w:szCs w:val="21"/>
                <w:highlight w:val="none"/>
              </w:rPr>
            </w:pPr>
            <w:r>
              <w:rPr>
                <w:rFonts w:hint="eastAsia" w:ascii="宋体" w:hAnsi="宋体" w:cs="宋体"/>
                <w:color w:val="auto"/>
                <w:szCs w:val="21"/>
                <w:highlight w:val="none"/>
              </w:rPr>
              <w:t>▲</w:t>
            </w:r>
            <w:r>
              <w:rPr>
                <w:rFonts w:hint="eastAsia" w:ascii="宋体" w:hAnsi="宋体" w:eastAsia="宋体" w:cs="宋体"/>
                <w:b/>
                <w:color w:val="auto"/>
                <w:sz w:val="21"/>
                <w:szCs w:val="21"/>
                <w:highlight w:val="none"/>
              </w:rPr>
              <w:t>服务要求</w:t>
            </w:r>
          </w:p>
        </w:tc>
      </w:tr>
      <w:tr w14:paraId="46CB4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1E8E0D57">
            <w:pPr>
              <w:wordWrap w:val="0"/>
              <w:spacing w:line="312"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17536F35">
            <w:pPr>
              <w:wordWrap w:val="0"/>
              <w:spacing w:line="312" w:lineRule="auto"/>
              <w:jc w:val="center"/>
              <w:rPr>
                <w:rFonts w:hint="eastAsia" w:ascii="宋体" w:hAnsi="宋体" w:eastAsia="宋体" w:cs="宋体"/>
                <w:color w:val="auto"/>
                <w:sz w:val="21"/>
                <w:szCs w:val="21"/>
                <w:highlight w:val="none"/>
              </w:rPr>
            </w:pPr>
            <w:r>
              <w:rPr>
                <w:rFonts w:hint="eastAsia" w:ascii="宋体" w:hAnsi="宋体"/>
                <w:color w:val="auto"/>
                <w:szCs w:val="21"/>
                <w:highlight w:val="none"/>
                <w:lang w:eastAsia="zh-CN"/>
              </w:rPr>
              <w:t>自治区交通运输厅机关及4个中心2025年度政府财务报告、内控报告及财务收支审计服务采购</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772EC1E7">
            <w:pPr>
              <w:wordWrap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6D53660B">
            <w:pPr>
              <w:wordWrap w:val="0"/>
              <w:spacing w:line="312" w:lineRule="auto"/>
              <w:jc w:val="center"/>
              <w:rPr>
                <w:rFonts w:hint="eastAsia" w:ascii="宋体" w:hAnsi="宋体" w:eastAsia="宋体" w:cs="宋体"/>
                <w:color w:val="auto"/>
                <w:sz w:val="21"/>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5B666482">
            <w:pPr>
              <w:wordWrap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①对厅机关及服务中心、外资中心、保障中心、信息中心2025年度政府财务报告、内控报告进行审计。通过线上和线下相结合的方式，对5个单位政府财务报告、内控报告的数据进行准确性和一致性审核，对5个单位政府财务报告、内控报告的内容进行审计，出具相应的审计报告（每个单位2种报表的审计报告，合计10份审计报告）。2025年政府财务报告审计工作需要在2026年</w:t>
            </w: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底</w:t>
            </w:r>
            <w:r>
              <w:rPr>
                <w:rFonts w:hint="eastAsia" w:ascii="宋体" w:hAnsi="宋体" w:eastAsia="宋体" w:cs="宋体"/>
                <w:color w:val="auto"/>
                <w:sz w:val="21"/>
                <w:szCs w:val="21"/>
                <w:highlight w:val="none"/>
                <w:lang w:eastAsia="zh-CN"/>
              </w:rPr>
              <w:t>之前</w:t>
            </w:r>
            <w:r>
              <w:rPr>
                <w:rFonts w:hint="eastAsia" w:ascii="宋体" w:hAnsi="宋体" w:eastAsia="宋体" w:cs="宋体"/>
                <w:color w:val="auto"/>
                <w:sz w:val="21"/>
                <w:szCs w:val="21"/>
                <w:highlight w:val="none"/>
              </w:rPr>
              <w:t>完成、内控报告审计工作需要在2026年</w:t>
            </w: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eastAsia="zh-CN"/>
              </w:rPr>
              <w:t>底之前</w:t>
            </w:r>
            <w:r>
              <w:rPr>
                <w:rFonts w:hint="eastAsia" w:ascii="宋体" w:hAnsi="宋体" w:eastAsia="宋体" w:cs="宋体"/>
                <w:color w:val="auto"/>
                <w:sz w:val="21"/>
                <w:szCs w:val="21"/>
                <w:highlight w:val="none"/>
              </w:rPr>
              <w:t>完成，具体时间以自治区财政厅布置工作时间为准。</w:t>
            </w:r>
          </w:p>
          <w:p w14:paraId="656F3A19">
            <w:pPr>
              <w:wordWrap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②对厅机关及服务中心、外资中心、保障中心、信息中心2025年度财务收支情况进行专项审计。通过现场实地查看等方式，对5个单位财务收支、预算执行情况进行审计，并出具财务收支审计报告（5个单位共5份审计报告），财务收支审计需要在2026年6月底前完成。</w:t>
            </w:r>
          </w:p>
          <w:p w14:paraId="21B11437">
            <w:pPr>
              <w:wordWrap w:val="0"/>
              <w:spacing w:line="31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以上采购，要求成交人向采购人共提交15个合格有效的审计报告文本，每个审计报告包括纸质报告（一式八份）、彩色扫描PDF版和Word版。成交人投入的审计工作组成员不少于4人，审计人员</w:t>
            </w:r>
            <w:r>
              <w:rPr>
                <w:rFonts w:hint="eastAsia" w:ascii="宋体" w:hAnsi="宋体" w:eastAsia="宋体" w:cs="宋体"/>
                <w:color w:val="auto"/>
                <w:sz w:val="21"/>
                <w:szCs w:val="21"/>
                <w:highlight w:val="none"/>
                <w:lang w:eastAsia="zh-CN"/>
              </w:rPr>
              <w:t>须</w:t>
            </w:r>
            <w:r>
              <w:rPr>
                <w:rFonts w:hint="eastAsia" w:ascii="宋体" w:hAnsi="宋体" w:eastAsia="宋体" w:cs="宋体"/>
                <w:color w:val="auto"/>
                <w:sz w:val="21"/>
                <w:szCs w:val="21"/>
                <w:highlight w:val="none"/>
              </w:rPr>
              <w:t>具备国家相关资格要求，至少配备项目负责人1名（项目负责人须具备中国注册会计师</w:t>
            </w:r>
            <w:r>
              <w:rPr>
                <w:rFonts w:hint="eastAsia" w:ascii="宋体" w:hAnsi="宋体" w:eastAsia="宋体" w:cs="宋体"/>
                <w:color w:val="auto"/>
                <w:sz w:val="21"/>
                <w:szCs w:val="21"/>
                <w:highlight w:val="none"/>
                <w:lang w:eastAsia="zh-CN"/>
              </w:rPr>
              <w:t>执业资格</w:t>
            </w:r>
            <w:r>
              <w:rPr>
                <w:rFonts w:hint="eastAsia" w:ascii="宋体" w:hAnsi="宋体" w:eastAsia="宋体" w:cs="宋体"/>
                <w:color w:val="auto"/>
                <w:sz w:val="21"/>
                <w:szCs w:val="21"/>
                <w:highlight w:val="none"/>
              </w:rPr>
              <w:t>证，从事审计工作年限五年以上），投入现场检查的审计工作小组至少有1名注册会计师（可由</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负责人担任）、一名中级会计师、2名助理会计师。</w:t>
            </w:r>
            <w:r>
              <w:rPr>
                <w:rFonts w:hint="eastAsia" w:ascii="宋体" w:hAnsi="宋体" w:cs="宋体"/>
                <w:color w:val="auto"/>
                <w:sz w:val="21"/>
                <w:szCs w:val="21"/>
                <w:highlight w:val="none"/>
                <w:lang w:val="en-US" w:eastAsia="zh-CN"/>
              </w:rPr>
              <w:t>每种审计（该分标有3种审计）</w:t>
            </w:r>
            <w:r>
              <w:rPr>
                <w:rFonts w:hint="eastAsia" w:ascii="宋体" w:hAnsi="宋体" w:eastAsia="宋体" w:cs="宋体"/>
                <w:color w:val="auto"/>
                <w:sz w:val="21"/>
                <w:szCs w:val="21"/>
                <w:highlight w:val="none"/>
              </w:rPr>
              <w:t>成交人派出审计组进驻被检查单位的外业时长工作时间不得少于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个工作日，成交人须在合同签</w:t>
            </w:r>
            <w:r>
              <w:rPr>
                <w:rFonts w:hint="eastAsia" w:ascii="宋体" w:hAnsi="宋体" w:eastAsia="宋体" w:cs="宋体"/>
                <w:color w:val="auto"/>
                <w:sz w:val="21"/>
                <w:szCs w:val="21"/>
                <w:highlight w:val="none"/>
                <w:lang w:eastAsia="zh-CN"/>
              </w:rPr>
              <w:t>署后</w:t>
            </w:r>
            <w:r>
              <w:rPr>
                <w:rFonts w:hint="eastAsia" w:ascii="宋体" w:hAnsi="宋体" w:eastAsia="宋体" w:cs="宋体"/>
                <w:color w:val="auto"/>
                <w:sz w:val="21"/>
                <w:szCs w:val="21"/>
                <w:highlight w:val="none"/>
              </w:rPr>
              <w:t>2个工作日内派出审计组</w:t>
            </w:r>
            <w:r>
              <w:rPr>
                <w:rFonts w:hint="eastAsia" w:ascii="宋体" w:hAnsi="宋体" w:eastAsia="宋体" w:cs="宋体"/>
                <w:color w:val="auto"/>
                <w:sz w:val="21"/>
                <w:szCs w:val="21"/>
                <w:highlight w:val="none"/>
                <w:lang w:eastAsia="zh-CN"/>
              </w:rPr>
              <w:t>进驻</w:t>
            </w:r>
            <w:r>
              <w:rPr>
                <w:rFonts w:hint="eastAsia" w:ascii="宋体" w:hAnsi="宋体" w:eastAsia="宋体" w:cs="宋体"/>
                <w:color w:val="auto"/>
                <w:sz w:val="21"/>
                <w:szCs w:val="21"/>
                <w:highlight w:val="none"/>
              </w:rPr>
              <w:t>被审计单位，外业工作结束后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个工作日内向采购人提交审计报告。</w:t>
            </w:r>
          </w:p>
          <w:p w14:paraId="4FA8A9CF">
            <w:pPr>
              <w:wordWrap w:val="0"/>
              <w:spacing w:line="312" w:lineRule="auto"/>
              <w:ind w:firstLine="420"/>
              <w:rPr>
                <w:rFonts w:hint="eastAsia" w:ascii="宋体" w:hAnsi="宋体" w:eastAsia="宋体" w:cs="宋体"/>
                <w:color w:val="auto"/>
                <w:sz w:val="21"/>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3个月的社保缴费证明或《投保单》或单位代缴个人所得税税单等复印件（加盖公章）或提供供应商与拟投入本项目团队成员签订的劳务合同复印件（法定代表人除外）</w:t>
            </w:r>
            <w:r>
              <w:rPr>
                <w:rFonts w:hint="eastAsia" w:ascii="宋体" w:hAnsi="宋体" w:eastAsia="宋体" w:cs="宋体"/>
                <w:b/>
                <w:bCs w:val="0"/>
                <w:color w:val="auto"/>
                <w:szCs w:val="21"/>
                <w:highlight w:val="none"/>
                <w:lang w:val="zh-CN"/>
              </w:rPr>
              <w:t>。</w:t>
            </w:r>
          </w:p>
        </w:tc>
      </w:tr>
      <w:tr w14:paraId="19A4F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6DFDA3E9">
            <w:pPr>
              <w:widowControl/>
              <w:wordWrap w:val="0"/>
              <w:spacing w:line="312"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687ECB7B">
            <w:pPr>
              <w:widowControl/>
              <w:wordWrap w:val="0"/>
              <w:spacing w:line="312" w:lineRule="auto"/>
              <w:jc w:val="center"/>
              <w:textAlignment w:val="center"/>
              <w:rPr>
                <w:rFonts w:hint="eastAsia" w:ascii="宋体" w:hAnsi="宋体" w:eastAsia="宋体" w:cs="宋体"/>
                <w:color w:val="auto"/>
                <w:sz w:val="21"/>
                <w:szCs w:val="21"/>
                <w:highlight w:val="none"/>
              </w:rPr>
            </w:pPr>
            <w:r>
              <w:rPr>
                <w:rFonts w:hint="eastAsia" w:ascii="宋体" w:hAnsi="宋体" w:eastAsia="宋体"/>
                <w:color w:val="auto"/>
                <w:szCs w:val="21"/>
                <w:highlight w:val="none"/>
                <w:lang w:eastAsia="zh-CN"/>
              </w:rPr>
              <w:t>2026年财会监督检查服务1</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1F890667">
            <w:pPr>
              <w:wordWrap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47ECB754">
            <w:pPr>
              <w:wordWrap w:val="0"/>
              <w:spacing w:line="312" w:lineRule="auto"/>
              <w:jc w:val="center"/>
              <w:rPr>
                <w:rFonts w:hint="eastAsia" w:ascii="宋体" w:hAnsi="宋体" w:eastAsia="宋体" w:cs="宋体"/>
                <w:color w:val="auto"/>
                <w:sz w:val="21"/>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6941AB29">
            <w:pPr>
              <w:wordWrap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进驻被检查单位现场实地查看的方式，对自治区高速公路发展中心（延伸检查自治区高速公路发展中心百色分中心）的2025年部门预算编制执行、预算绩效管理、国有资产管理、政府采购管理、资金管理、政府债务管理、中央八项规定精神贯彻、“过紧日子”政策落实、相关制度机制建设等情况，以及接受各级巡视巡察、审计、财务检查中发现的财会方面问题的整改情况开展财会监督检查，并出具财会监督检查报告。</w:t>
            </w:r>
          </w:p>
          <w:p w14:paraId="5B131570">
            <w:pPr>
              <w:wordWrap w:val="0"/>
              <w:adjustRightIn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以上采购，要求成交人向采购人提交1个合格有效的</w:t>
            </w:r>
            <w:r>
              <w:rPr>
                <w:rFonts w:hint="eastAsia" w:ascii="宋体" w:hAnsi="宋体" w:cs="宋体"/>
                <w:color w:val="auto"/>
                <w:sz w:val="21"/>
                <w:szCs w:val="21"/>
                <w:highlight w:val="none"/>
                <w:lang w:val="en-US" w:eastAsia="zh-CN"/>
              </w:rPr>
              <w:t>财会监督检查</w:t>
            </w:r>
            <w:r>
              <w:rPr>
                <w:rFonts w:hint="eastAsia" w:ascii="宋体" w:hAnsi="宋体" w:eastAsia="宋体" w:cs="宋体"/>
                <w:color w:val="auto"/>
                <w:sz w:val="21"/>
                <w:szCs w:val="21"/>
                <w:highlight w:val="none"/>
              </w:rPr>
              <w:t>报告，包括纸质报告（一式八份）、彩色扫描PDF版和Word版。成交人需按照重要性原则，确定报表的整体重要性水平为总收入或总支出的1%～2%，对单笔金额超过重要性水平10%的大额凭证100%检查，其余凭证按30%～40%比例抽查。组成成交人投入的</w:t>
            </w:r>
            <w:r>
              <w:rPr>
                <w:rFonts w:hint="eastAsia" w:ascii="宋体" w:hAnsi="宋体" w:eastAsia="宋体" w:cs="宋体"/>
                <w:color w:val="auto"/>
                <w:sz w:val="21"/>
                <w:szCs w:val="21"/>
                <w:highlight w:val="none"/>
                <w:lang w:eastAsia="zh-CN"/>
              </w:rPr>
              <w:t>检查</w:t>
            </w:r>
            <w:r>
              <w:rPr>
                <w:rFonts w:hint="eastAsia" w:ascii="宋体" w:hAnsi="宋体" w:eastAsia="宋体" w:cs="宋体"/>
                <w:color w:val="auto"/>
                <w:sz w:val="21"/>
                <w:szCs w:val="21"/>
                <w:highlight w:val="none"/>
              </w:rPr>
              <w:t>组成员不少于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人，</w:t>
            </w:r>
            <w:r>
              <w:rPr>
                <w:rFonts w:hint="eastAsia" w:ascii="宋体" w:hAnsi="宋体" w:cs="宋体"/>
                <w:color w:val="auto"/>
                <w:szCs w:val="21"/>
                <w:highlight w:val="none"/>
              </w:rPr>
              <w:t>至少配备项目负责人1名（项目负责人须具备中国注册会计师执业资格证，从事审计工作年限5年以上，并有担任同类审计项目负责人经历），1名注册造价工程师（须具备工程类中级或以上职称）、</w:t>
            </w:r>
            <w:r>
              <w:rPr>
                <w:rFonts w:hint="eastAsia" w:ascii="宋体" w:hAnsi="宋体" w:eastAsia="宋体" w:cs="宋体"/>
                <w:color w:val="auto"/>
                <w:szCs w:val="21"/>
                <w:highlight w:val="none"/>
                <w:lang w:val="en-US" w:eastAsia="zh-CN"/>
              </w:rPr>
              <w:t>3名</w:t>
            </w:r>
            <w:r>
              <w:rPr>
                <w:rFonts w:hint="eastAsia" w:ascii="宋体" w:hAnsi="宋体" w:eastAsia="宋体" w:cs="宋体"/>
                <w:color w:val="auto"/>
                <w:szCs w:val="21"/>
                <w:highlight w:val="none"/>
              </w:rPr>
              <w:t>具备会计师、审计师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lang w:eastAsia="zh-CN"/>
              </w:rPr>
              <w:t>的人员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cs="宋体"/>
                <w:color w:val="auto"/>
                <w:szCs w:val="21"/>
                <w:highlight w:val="none"/>
              </w:rPr>
              <w:t>。</w:t>
            </w:r>
            <w:r>
              <w:rPr>
                <w:rFonts w:hint="eastAsia" w:ascii="宋体" w:hAnsi="宋体" w:eastAsia="宋体" w:cs="宋体"/>
                <w:color w:val="auto"/>
                <w:sz w:val="21"/>
                <w:szCs w:val="21"/>
                <w:highlight w:val="none"/>
              </w:rPr>
              <w:t>成交人开展工作现场检查时间不得少于1个月，现场检查结束20天内须出具</w:t>
            </w:r>
            <w:r>
              <w:rPr>
                <w:rFonts w:hint="eastAsia" w:ascii="宋体" w:hAnsi="宋体" w:cs="宋体"/>
                <w:color w:val="auto"/>
                <w:sz w:val="21"/>
                <w:szCs w:val="21"/>
                <w:highlight w:val="none"/>
                <w:lang w:val="en-US" w:eastAsia="zh-CN"/>
              </w:rPr>
              <w:t>检查</w:t>
            </w:r>
            <w:r>
              <w:rPr>
                <w:rFonts w:hint="eastAsia" w:ascii="宋体" w:hAnsi="宋体" w:eastAsia="宋体" w:cs="宋体"/>
                <w:color w:val="auto"/>
                <w:sz w:val="21"/>
                <w:szCs w:val="21"/>
                <w:highlight w:val="none"/>
              </w:rPr>
              <w:t>报告初稿，2026年9月30日前出具</w:t>
            </w:r>
            <w:r>
              <w:rPr>
                <w:rFonts w:hint="eastAsia" w:ascii="宋体" w:hAnsi="宋体" w:eastAsia="宋体" w:cs="宋体"/>
                <w:color w:val="auto"/>
                <w:sz w:val="21"/>
                <w:szCs w:val="21"/>
                <w:highlight w:val="none"/>
                <w:lang w:eastAsia="zh-CN"/>
              </w:rPr>
              <w:t>正式</w:t>
            </w:r>
            <w:r>
              <w:rPr>
                <w:rFonts w:hint="eastAsia" w:ascii="宋体" w:hAnsi="宋体" w:cs="宋体"/>
                <w:color w:val="auto"/>
                <w:sz w:val="21"/>
                <w:szCs w:val="21"/>
                <w:highlight w:val="none"/>
                <w:lang w:val="en-US" w:eastAsia="zh-CN"/>
              </w:rPr>
              <w:t>检查</w:t>
            </w:r>
            <w:r>
              <w:rPr>
                <w:rFonts w:hint="eastAsia" w:ascii="宋体" w:hAnsi="宋体" w:eastAsia="宋体" w:cs="宋体"/>
                <w:color w:val="auto"/>
                <w:sz w:val="21"/>
                <w:szCs w:val="21"/>
                <w:highlight w:val="none"/>
              </w:rPr>
              <w:t>报告，并交付所有</w:t>
            </w:r>
            <w:r>
              <w:rPr>
                <w:rFonts w:hint="eastAsia" w:ascii="宋体" w:hAnsi="宋体" w:cs="宋体"/>
                <w:color w:val="auto"/>
                <w:sz w:val="21"/>
                <w:szCs w:val="21"/>
                <w:highlight w:val="none"/>
                <w:lang w:val="en-US" w:eastAsia="zh-CN"/>
              </w:rPr>
              <w:t>检查</w:t>
            </w:r>
            <w:r>
              <w:rPr>
                <w:rFonts w:hint="eastAsia" w:ascii="宋体" w:hAnsi="宋体" w:eastAsia="宋体" w:cs="宋体"/>
                <w:color w:val="auto"/>
                <w:sz w:val="21"/>
                <w:szCs w:val="21"/>
                <w:highlight w:val="none"/>
              </w:rPr>
              <w:t>工作底稿。</w:t>
            </w:r>
          </w:p>
          <w:p w14:paraId="153AB0E4">
            <w:pPr>
              <w:wordWrap w:val="0"/>
              <w:spacing w:line="312"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29B64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62EB5732">
            <w:pPr>
              <w:wordWrap w:val="0"/>
              <w:spacing w:line="312"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3F95BBD8">
            <w:pPr>
              <w:wordWrap w:val="0"/>
              <w:spacing w:line="312"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olor w:val="auto"/>
                <w:szCs w:val="21"/>
                <w:highlight w:val="none"/>
                <w:lang w:eastAsia="zh-CN"/>
              </w:rPr>
              <w:t>2026年财会监督检查服务2</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12C3FBE5">
            <w:pPr>
              <w:wordWrap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26567DE8">
            <w:pPr>
              <w:wordWrap w:val="0"/>
              <w:spacing w:line="312" w:lineRule="auto"/>
              <w:jc w:val="center"/>
              <w:rPr>
                <w:rFonts w:hint="eastAsia" w:ascii="宋体" w:hAnsi="宋体" w:eastAsia="宋体" w:cs="宋体"/>
                <w:color w:val="auto"/>
                <w:sz w:val="21"/>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top"/>
          </w:tcPr>
          <w:p w14:paraId="1DD39554">
            <w:pPr>
              <w:wordWrap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进驻被检查单位现场实地查看的方式，对广西交通职业技术学院（延伸广西交通运输学校、广西南宁多元交通职业教育投资有限公司、广西交院研修教育发展有限公司、广西交院驾校培训有限公司、广西桂林多元教育管理有限责任公司、广西东兴万通国际物流有限责任公司、南宁新思界交院科技有限公司）2025年部门预算编制执行、预算绩效管理、国有资产管理、政府采购管理、资金管理、政府债务管理、中央八项规定精神贯彻、“过紧日子”政策落实、相关制度机制建设等情况，以及接受各级巡视巡察、审计、财务检查中发现的财会方面问题的整改情况开展</w:t>
            </w:r>
            <w:r>
              <w:rPr>
                <w:rFonts w:hint="eastAsia" w:ascii="宋体" w:hAnsi="宋体" w:eastAsia="宋体" w:cs="宋体"/>
                <w:color w:val="auto"/>
                <w:sz w:val="21"/>
                <w:szCs w:val="21"/>
                <w:highlight w:val="none"/>
                <w:lang w:eastAsia="zh-CN"/>
              </w:rPr>
              <w:t>财会</w:t>
            </w:r>
            <w:r>
              <w:rPr>
                <w:rFonts w:hint="eastAsia" w:ascii="宋体" w:hAnsi="宋体" w:eastAsia="宋体" w:cs="宋体"/>
                <w:color w:val="auto"/>
                <w:sz w:val="21"/>
                <w:szCs w:val="21"/>
                <w:highlight w:val="none"/>
              </w:rPr>
              <w:t>监督检查，并出具财会监督检查报告。</w:t>
            </w:r>
          </w:p>
          <w:p w14:paraId="1DF5E32D">
            <w:pPr>
              <w:wordWrap w:val="0"/>
              <w:spacing w:line="31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以上采购，要求成交人向采购人提交1个合格有效的</w:t>
            </w:r>
            <w:r>
              <w:rPr>
                <w:rFonts w:hint="eastAsia" w:ascii="宋体" w:hAnsi="宋体" w:cs="宋体"/>
                <w:color w:val="auto"/>
                <w:sz w:val="21"/>
                <w:szCs w:val="21"/>
                <w:highlight w:val="none"/>
                <w:lang w:val="en-US" w:eastAsia="zh-CN"/>
              </w:rPr>
              <w:t>财务监督检查审计</w:t>
            </w:r>
            <w:r>
              <w:rPr>
                <w:rFonts w:hint="eastAsia" w:ascii="宋体" w:hAnsi="宋体" w:eastAsia="宋体" w:cs="宋体"/>
                <w:color w:val="auto"/>
                <w:sz w:val="21"/>
                <w:szCs w:val="21"/>
                <w:highlight w:val="none"/>
              </w:rPr>
              <w:t>报告文本，包括纸质报告（一式八份）、彩色扫描PDF版和Word版。成交人需按照重要性原则，确定报表的整体重要性水平为总收入或总支出的1%～2%，对单笔金额超过重要性水平10%的大额凭证100%检查，其余凭证按30%～40%比例抽查。组成成交人投入的</w:t>
            </w:r>
            <w:r>
              <w:rPr>
                <w:rFonts w:hint="eastAsia" w:ascii="宋体" w:hAnsi="宋体" w:eastAsia="宋体" w:cs="宋体"/>
                <w:color w:val="auto"/>
                <w:sz w:val="21"/>
                <w:szCs w:val="21"/>
                <w:highlight w:val="none"/>
                <w:lang w:eastAsia="zh-CN"/>
              </w:rPr>
              <w:t>检查</w:t>
            </w:r>
            <w:r>
              <w:rPr>
                <w:rFonts w:hint="eastAsia" w:ascii="宋体" w:hAnsi="宋体" w:eastAsia="宋体" w:cs="宋体"/>
                <w:color w:val="auto"/>
                <w:sz w:val="21"/>
                <w:szCs w:val="21"/>
                <w:highlight w:val="none"/>
              </w:rPr>
              <w:t>组成员不少于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人，</w:t>
            </w:r>
            <w:r>
              <w:rPr>
                <w:rFonts w:hint="eastAsia" w:ascii="宋体" w:hAnsi="宋体" w:cs="宋体"/>
                <w:color w:val="auto"/>
                <w:szCs w:val="21"/>
                <w:highlight w:val="none"/>
              </w:rPr>
              <w:t>至少配备项目负责人1名（项目负责人须具备中国注册会计师执业资格证，从事审计工作年限5年以上，并有担任同类审计项目负责人经历），1名注册造价工程师（须具备工程类中级或以上职称）、</w:t>
            </w:r>
            <w:r>
              <w:rPr>
                <w:rFonts w:hint="eastAsia" w:ascii="宋体" w:hAnsi="宋体" w:eastAsia="宋体" w:cs="宋体"/>
                <w:color w:val="auto"/>
                <w:szCs w:val="21"/>
                <w:highlight w:val="none"/>
                <w:lang w:val="en-US" w:eastAsia="zh-CN"/>
              </w:rPr>
              <w:t>3名</w:t>
            </w:r>
            <w:r>
              <w:rPr>
                <w:rFonts w:hint="eastAsia" w:ascii="宋体" w:hAnsi="宋体" w:eastAsia="宋体" w:cs="宋体"/>
                <w:color w:val="auto"/>
                <w:szCs w:val="21"/>
                <w:highlight w:val="none"/>
              </w:rPr>
              <w:t>具备会计师、审计师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lang w:eastAsia="zh-CN"/>
              </w:rPr>
              <w:t>的人员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cs="宋体"/>
                <w:color w:val="auto"/>
                <w:szCs w:val="21"/>
                <w:highlight w:val="none"/>
              </w:rPr>
              <w:t>。</w:t>
            </w:r>
            <w:r>
              <w:rPr>
                <w:rFonts w:hint="eastAsia" w:ascii="宋体" w:hAnsi="宋体" w:eastAsia="宋体" w:cs="宋体"/>
                <w:color w:val="auto"/>
                <w:sz w:val="21"/>
                <w:szCs w:val="21"/>
                <w:highlight w:val="none"/>
              </w:rPr>
              <w:t>成交人开展工作现场检查时间不得少于1个月，现场检查结束20天内须出具</w:t>
            </w:r>
            <w:r>
              <w:rPr>
                <w:rFonts w:hint="eastAsia" w:ascii="宋体" w:hAnsi="宋体" w:cs="宋体"/>
                <w:color w:val="auto"/>
                <w:sz w:val="21"/>
                <w:szCs w:val="21"/>
                <w:highlight w:val="none"/>
                <w:lang w:val="en-US" w:eastAsia="zh-CN"/>
              </w:rPr>
              <w:t>检查</w:t>
            </w:r>
            <w:r>
              <w:rPr>
                <w:rFonts w:hint="eastAsia" w:ascii="宋体" w:hAnsi="宋体" w:eastAsia="宋体" w:cs="宋体"/>
                <w:color w:val="auto"/>
                <w:sz w:val="21"/>
                <w:szCs w:val="21"/>
                <w:highlight w:val="none"/>
              </w:rPr>
              <w:t>报告初稿，2026年9月30日前出具</w:t>
            </w:r>
            <w:r>
              <w:rPr>
                <w:rFonts w:hint="eastAsia" w:ascii="宋体" w:hAnsi="宋体" w:cs="宋体"/>
                <w:color w:val="auto"/>
                <w:sz w:val="21"/>
                <w:szCs w:val="21"/>
                <w:highlight w:val="none"/>
                <w:lang w:val="en-US" w:eastAsia="zh-CN"/>
              </w:rPr>
              <w:t>检查</w:t>
            </w:r>
            <w:r>
              <w:rPr>
                <w:rFonts w:hint="eastAsia" w:ascii="宋体" w:hAnsi="宋体" w:eastAsia="宋体" w:cs="宋体"/>
                <w:color w:val="auto"/>
                <w:sz w:val="21"/>
                <w:szCs w:val="21"/>
                <w:highlight w:val="none"/>
              </w:rPr>
              <w:t>报告，并交付所有</w:t>
            </w:r>
            <w:r>
              <w:rPr>
                <w:rFonts w:hint="eastAsia" w:ascii="宋体" w:hAnsi="宋体" w:cs="宋体"/>
                <w:color w:val="auto"/>
                <w:sz w:val="21"/>
                <w:szCs w:val="21"/>
                <w:highlight w:val="none"/>
                <w:lang w:val="en-US" w:eastAsia="zh-CN"/>
              </w:rPr>
              <w:t>检查</w:t>
            </w:r>
            <w:r>
              <w:rPr>
                <w:rFonts w:hint="eastAsia" w:ascii="宋体" w:hAnsi="宋体" w:eastAsia="宋体" w:cs="宋体"/>
                <w:color w:val="auto"/>
                <w:sz w:val="21"/>
                <w:szCs w:val="21"/>
                <w:highlight w:val="none"/>
              </w:rPr>
              <w:t>工作底稿。</w:t>
            </w:r>
          </w:p>
          <w:p w14:paraId="0380A768">
            <w:pPr>
              <w:wordWrap w:val="0"/>
              <w:spacing w:line="312"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3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49659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39118099">
            <w:pPr>
              <w:wordWrap w:val="0"/>
              <w:spacing w:line="312"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5572E930">
            <w:pPr>
              <w:wordWrap w:val="0"/>
              <w:spacing w:line="312"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olor w:val="auto"/>
                <w:szCs w:val="21"/>
                <w:highlight w:val="none"/>
                <w:lang w:eastAsia="zh-CN"/>
              </w:rPr>
              <w:t>2026年财会监督检查服务3</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1E497F68">
            <w:pPr>
              <w:wordWrap w:val="0"/>
              <w:spacing w:line="312"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3AD8BD75">
            <w:pPr>
              <w:wordWrap w:val="0"/>
              <w:spacing w:line="312"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top"/>
          </w:tcPr>
          <w:p w14:paraId="3D20F50F">
            <w:pPr>
              <w:wordWrap w:val="0"/>
              <w:spacing w:line="312"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过进驻被检查单位现场实地查看的方式，对自治区桂林公路发展中心（延伸其属全州公路养护中心）2025年部门预算编制执行、预算绩效管理、国有资产管理、政府采购管理、资金管理、政府债务管理、中央八项规定精神贯彻、“过紧日子”政策落实、相关制度机制建设等情况，以及接受各级巡视巡察、审计、财务检查中发现的财会方面问题的整改情况开展财会监督检查，并出具财会监督检查报告。</w:t>
            </w:r>
          </w:p>
          <w:p w14:paraId="1F034284">
            <w:pPr>
              <w:wordWrap w:val="0"/>
              <w:spacing w:line="312"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采购，要求成交人向采购人提交1个合格有效的检查报告文本，包括纸质报告（一式八份）、彩色扫描PDF版和Word版。成交人需按照重要性原则，确定报表的整体重要性水平为总收入或总支出的1%～2%，对单笔金额超过重要性水平10%的大额凭证100%检查，其余凭证按30%～40%比例抽查。组成成交人投入的检查组成员不少于10人，</w:t>
            </w:r>
            <w:r>
              <w:rPr>
                <w:rFonts w:hint="eastAsia" w:ascii="宋体" w:hAnsi="宋体" w:cs="宋体"/>
                <w:color w:val="auto"/>
                <w:szCs w:val="21"/>
                <w:highlight w:val="none"/>
              </w:rPr>
              <w:t>至少配备项目负责人1名（项目负责人须具备中国注册会计师执业资格证，从事审计工作年限5年以上，并有担任同类审计项目负责人经历），1名注册造价工程师（须具备工程类中级或以上职称）、</w:t>
            </w:r>
            <w:r>
              <w:rPr>
                <w:rFonts w:hint="eastAsia" w:ascii="宋体" w:hAnsi="宋体" w:eastAsia="宋体" w:cs="宋体"/>
                <w:color w:val="auto"/>
                <w:szCs w:val="21"/>
                <w:highlight w:val="none"/>
                <w:lang w:val="en-US" w:eastAsia="zh-CN"/>
              </w:rPr>
              <w:t>3名</w:t>
            </w:r>
            <w:r>
              <w:rPr>
                <w:rFonts w:hint="eastAsia" w:ascii="宋体" w:hAnsi="宋体" w:eastAsia="宋体" w:cs="宋体"/>
                <w:color w:val="auto"/>
                <w:szCs w:val="21"/>
                <w:highlight w:val="none"/>
              </w:rPr>
              <w:t>具备会计师、审计师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lang w:eastAsia="zh-CN"/>
              </w:rPr>
              <w:t>的人员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eastAsia="宋体" w:cs="宋体"/>
                <w:color w:val="auto"/>
                <w:kern w:val="2"/>
                <w:sz w:val="21"/>
                <w:szCs w:val="21"/>
                <w:highlight w:val="none"/>
                <w:lang w:val="en-US" w:eastAsia="zh-CN" w:bidi="ar-SA"/>
              </w:rPr>
              <w:t>成交人开展工作现场检查时间不得少于1个月，现场检查结束20天内须出具检查报告初稿，2026年9月30日前出具正式检查报告，并交付所有检查工作底稿。</w:t>
            </w:r>
          </w:p>
          <w:p w14:paraId="1012BD75">
            <w:pPr>
              <w:wordWrap w:val="0"/>
              <w:spacing w:line="312"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34804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31EA8F3E">
            <w:pPr>
              <w:wordWrap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247188A0">
            <w:pPr>
              <w:wordWrap w:val="0"/>
              <w:spacing w:line="312" w:lineRule="auto"/>
              <w:jc w:val="center"/>
              <w:rPr>
                <w:rFonts w:hint="eastAsia" w:ascii="宋体" w:hAnsi="宋体" w:eastAsia="宋体" w:cs="宋体"/>
                <w:color w:val="auto"/>
                <w:sz w:val="21"/>
                <w:szCs w:val="21"/>
                <w:highlight w:val="none"/>
              </w:rPr>
            </w:pPr>
            <w:r>
              <w:rPr>
                <w:rFonts w:hint="eastAsia" w:ascii="宋体" w:hAnsi="宋体" w:eastAsia="宋体"/>
                <w:color w:val="auto"/>
                <w:szCs w:val="21"/>
                <w:highlight w:val="none"/>
                <w:lang w:eastAsia="zh-CN"/>
              </w:rPr>
              <w:t>2026年财会监督检查服务4</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49BD38F7">
            <w:pPr>
              <w:wordWrap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5EBA57FA">
            <w:pPr>
              <w:wordWrap w:val="0"/>
              <w:spacing w:line="312" w:lineRule="auto"/>
              <w:jc w:val="center"/>
              <w:rPr>
                <w:rFonts w:hint="eastAsia" w:ascii="宋体" w:hAnsi="宋体" w:eastAsia="宋体" w:cs="宋体"/>
                <w:color w:val="auto"/>
                <w:sz w:val="21"/>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427655E9">
            <w:pPr>
              <w:numPr>
                <w:ilvl w:val="0"/>
                <w:numId w:val="0"/>
              </w:numPr>
              <w:wordWrap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是通过进驻被检查单位现场实地查看的方式，对自治区沿海公路发展中心2025年部门预算编制执行、预算绩效管理、国有资产管理、政府采购管理、资金管理、政府债务管理、中央八项规定精神贯彻、“过紧日子”政策落实、相关制度机制建设等情况，以及接受各级巡视巡察、审计、财务检查中发现的财会方面问题的整改情况开展</w:t>
            </w:r>
            <w:r>
              <w:rPr>
                <w:rFonts w:hint="eastAsia" w:ascii="宋体" w:hAnsi="宋体" w:eastAsia="宋体" w:cs="宋体"/>
                <w:color w:val="auto"/>
                <w:sz w:val="21"/>
                <w:szCs w:val="21"/>
                <w:highlight w:val="none"/>
                <w:lang w:eastAsia="zh-CN"/>
              </w:rPr>
              <w:t>财会</w:t>
            </w:r>
            <w:r>
              <w:rPr>
                <w:rFonts w:hint="eastAsia" w:ascii="宋体" w:hAnsi="宋体" w:eastAsia="宋体" w:cs="宋体"/>
                <w:color w:val="auto"/>
                <w:sz w:val="21"/>
                <w:szCs w:val="21"/>
                <w:highlight w:val="none"/>
              </w:rPr>
              <w:t>监督检查，并出具财会监督检查报告。二是对自治区沿海公路发展中心主任2020年11月至2026年5月履行经济责任情况开展任中经济责任审计，并出具经济责任审计报告。</w:t>
            </w:r>
          </w:p>
          <w:p w14:paraId="7B1367CF">
            <w:pPr>
              <w:numPr>
                <w:ilvl w:val="0"/>
                <w:numId w:val="0"/>
              </w:numPr>
              <w:wordWrap w:val="0"/>
              <w:spacing w:line="31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以上采购，要求成交人向采购人提交2个合格有效的报告文本（财会监督检查报告和</w:t>
            </w:r>
            <w:r>
              <w:rPr>
                <w:rFonts w:hint="eastAsia" w:ascii="宋体" w:hAnsi="宋体" w:eastAsia="宋体" w:cs="宋体"/>
                <w:color w:val="auto"/>
                <w:sz w:val="21"/>
                <w:szCs w:val="21"/>
                <w:highlight w:val="none"/>
                <w:lang w:eastAsia="zh-CN"/>
              </w:rPr>
              <w:t>经济责任</w:t>
            </w:r>
            <w:r>
              <w:rPr>
                <w:rFonts w:hint="eastAsia" w:ascii="宋体" w:hAnsi="宋体" w:eastAsia="宋体" w:cs="宋体"/>
                <w:color w:val="auto"/>
                <w:sz w:val="21"/>
                <w:szCs w:val="21"/>
                <w:highlight w:val="none"/>
              </w:rPr>
              <w:t>审计报告），每个报告包括纸质报告（一式八份）、彩色扫描PDF版和Word版。成交人需按照重要性原则，确定报表的整体重要性水平为总收入或总支出的1%～2%，对单笔金额超过重要性水平10%的大额凭证100%检查，其余凭证按30%～40%比例抽查。供应商拟投入的</w:t>
            </w:r>
            <w:r>
              <w:rPr>
                <w:rFonts w:hint="eastAsia" w:ascii="宋体" w:hAnsi="宋体" w:eastAsia="宋体" w:cs="宋体"/>
                <w:color w:val="auto"/>
                <w:sz w:val="21"/>
                <w:szCs w:val="21"/>
                <w:highlight w:val="none"/>
                <w:lang w:eastAsia="zh-CN"/>
              </w:rPr>
              <w:t>检查</w:t>
            </w:r>
            <w:r>
              <w:rPr>
                <w:rFonts w:hint="eastAsia" w:ascii="宋体" w:hAnsi="宋体" w:eastAsia="宋体" w:cs="宋体"/>
                <w:color w:val="auto"/>
                <w:sz w:val="21"/>
                <w:szCs w:val="21"/>
                <w:highlight w:val="none"/>
              </w:rPr>
              <w:t>组成员不少于</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至少配备项目负责人1名（项目负责人须具备中国注册会计师执业资格证，从事审计工作年限5年以上，并有担任同类审计项目负责人经历），1名注册造价工程师（须具备工程类中级或以上职称）、</w:t>
            </w:r>
            <w:r>
              <w:rPr>
                <w:rFonts w:hint="eastAsia" w:ascii="宋体" w:hAnsi="宋体" w:eastAsia="宋体" w:cs="宋体"/>
                <w:color w:val="auto"/>
                <w:szCs w:val="21"/>
                <w:highlight w:val="none"/>
                <w:lang w:val="en-US" w:eastAsia="zh-CN"/>
              </w:rPr>
              <w:t>3名</w:t>
            </w:r>
            <w:r>
              <w:rPr>
                <w:rFonts w:hint="eastAsia" w:ascii="宋体" w:hAnsi="宋体" w:eastAsia="宋体" w:cs="宋体"/>
                <w:color w:val="auto"/>
                <w:szCs w:val="21"/>
                <w:highlight w:val="none"/>
              </w:rPr>
              <w:t>具备会计师、审计师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lang w:eastAsia="zh-CN"/>
              </w:rPr>
              <w:t>的人员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eastAsia="宋体" w:cs="宋体"/>
                <w:color w:val="auto"/>
                <w:sz w:val="21"/>
                <w:szCs w:val="21"/>
                <w:highlight w:val="none"/>
              </w:rPr>
              <w:t>成交人开展工作现场检查时间不得少于1个月，现场检查结束20天内须出具</w:t>
            </w:r>
            <w:r>
              <w:rPr>
                <w:rFonts w:hint="eastAsia" w:ascii="宋体" w:hAnsi="宋体" w:eastAsia="宋体" w:cs="宋体"/>
                <w:color w:val="auto"/>
                <w:sz w:val="21"/>
                <w:szCs w:val="21"/>
                <w:highlight w:val="none"/>
                <w:lang w:eastAsia="zh-CN"/>
              </w:rPr>
              <w:t>检查</w:t>
            </w:r>
            <w:r>
              <w:rPr>
                <w:rFonts w:hint="eastAsia" w:ascii="宋体" w:hAnsi="宋体" w:eastAsia="宋体" w:cs="宋体"/>
                <w:color w:val="auto"/>
                <w:sz w:val="21"/>
                <w:szCs w:val="21"/>
                <w:highlight w:val="none"/>
              </w:rPr>
              <w:t>报告初稿，2026年9月30日前出具</w:t>
            </w:r>
            <w:r>
              <w:rPr>
                <w:rFonts w:hint="eastAsia" w:ascii="宋体" w:hAnsi="宋体" w:eastAsia="宋体" w:cs="宋体"/>
                <w:color w:val="auto"/>
                <w:sz w:val="21"/>
                <w:szCs w:val="21"/>
                <w:highlight w:val="none"/>
                <w:lang w:eastAsia="zh-CN"/>
              </w:rPr>
              <w:t>正式检查</w:t>
            </w:r>
            <w:r>
              <w:rPr>
                <w:rFonts w:hint="eastAsia" w:ascii="宋体" w:hAnsi="宋体" w:eastAsia="宋体" w:cs="宋体"/>
                <w:color w:val="auto"/>
                <w:sz w:val="21"/>
                <w:szCs w:val="21"/>
                <w:highlight w:val="none"/>
              </w:rPr>
              <w:t>报告，并交付所有工作底稿。</w:t>
            </w:r>
          </w:p>
          <w:p w14:paraId="6DB918CF">
            <w:pPr>
              <w:numPr>
                <w:ilvl w:val="0"/>
                <w:numId w:val="0"/>
              </w:numPr>
              <w:wordWrap w:val="0"/>
              <w:spacing w:line="312"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65AB4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06AD422D">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26598DE6">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2025年收费公路项目统计报表审计服务1</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5F80150E">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5CDC924F">
            <w:pPr>
              <w:wordWrap w:val="0"/>
              <w:spacing w:line="312" w:lineRule="auto"/>
              <w:jc w:val="center"/>
              <w:rPr>
                <w:rFonts w:hint="eastAsia" w:ascii="宋体" w:hAnsi="宋体" w:eastAsia="宋体" w:cs="宋体"/>
                <w:color w:val="auto"/>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top"/>
          </w:tcPr>
          <w:p w14:paraId="3E2AA089">
            <w:pPr>
              <w:wordWrap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广西交通投资集团有限公司等3家收费公路经营管理单位填报2025年度收费公路统计年报数据的真实性、完整性等情况进行审计，出具审计报告，代拟2025年广西收费公路统计汇总表、公报，协助做好相关政策解读的编制工作。</w:t>
            </w:r>
          </w:p>
          <w:p w14:paraId="0CA51348">
            <w:pPr>
              <w:wordWrap w:val="0"/>
              <w:spacing w:line="312"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采购，要求成交人现场检查时间不得少于10个工作日，现场检查结束15天内须出具审计报告初稿，2026年5月30日前须出具审计报告终稿，包括纸质报告（一式八份）、彩色扫描PDF版和Word版，并交付所有工作底稿、统计报表、统计公报等资料，2026年6月30日前完成全部工作。成交人的审计工作组成员不少于4人，审计人员需具备国家相关资格要求，至少配备项目负责人1名（项目负责人须具备中国注册会计师</w:t>
            </w:r>
            <w:r>
              <w:rPr>
                <w:rFonts w:hint="eastAsia" w:ascii="宋体" w:hAnsi="宋体" w:eastAsia="宋体" w:cs="宋体"/>
                <w:color w:val="auto"/>
                <w:szCs w:val="21"/>
                <w:highlight w:val="none"/>
                <w:lang w:eastAsia="zh-CN"/>
              </w:rPr>
              <w:t>执业资格</w:t>
            </w:r>
            <w:r>
              <w:rPr>
                <w:rFonts w:hint="eastAsia" w:ascii="宋体" w:hAnsi="宋体" w:eastAsia="宋体" w:cs="宋体"/>
                <w:color w:val="auto"/>
                <w:szCs w:val="21"/>
                <w:highlight w:val="none"/>
              </w:rPr>
              <w:t>证，从事审计工作年限五年以上），投入现场检查的审计工作小组至少有1名注册会计师（可由负责人担任）、1名中级会计师、2名助理会计师或助理审计师进行审计服务。</w:t>
            </w:r>
          </w:p>
          <w:p w14:paraId="1CA5B371">
            <w:pPr>
              <w:wordWrap w:val="0"/>
              <w:spacing w:line="312"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12678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74D0D2E8">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72859BF5">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2025年收费公路项目统计报表审计服务2</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329B3E36">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09202845">
            <w:pPr>
              <w:wordWrap w:val="0"/>
              <w:spacing w:line="312" w:lineRule="auto"/>
              <w:jc w:val="center"/>
              <w:rPr>
                <w:rFonts w:hint="eastAsia" w:ascii="宋体" w:hAnsi="宋体" w:eastAsia="宋体" w:cs="宋体"/>
                <w:color w:val="auto"/>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45938F0E">
            <w:pPr>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对桂林市机场路管理有限公司等41家收费公路经营管理单位填报2025年度收费公路统计年报数据的真实性、完整性等情况进行审计，出具审计报告。</w:t>
            </w:r>
          </w:p>
          <w:p w14:paraId="64B14D77">
            <w:pPr>
              <w:wordWrap w:val="0"/>
              <w:spacing w:line="312"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采购，要求成交人现场检查时间不得少于10个工作日，现场检查结束15天内须出具审计报告初稿，2026年5月30日前须出具审计报告终稿，包括纸质报告（一式八份）、彩色扫描PDF版和Word版，并交付所有工作底稿等资料，2026年6月30日前完成全部工作。成交人的审计工作组成员不少于4人，审计人员需具备国家相关资格要求，至少配备项目负责人1名（项目负责人须具备中国注册会计师</w:t>
            </w:r>
            <w:r>
              <w:rPr>
                <w:rFonts w:hint="eastAsia" w:ascii="宋体" w:hAnsi="宋体" w:eastAsia="宋体" w:cs="宋体"/>
                <w:color w:val="auto"/>
                <w:szCs w:val="21"/>
                <w:highlight w:val="none"/>
                <w:lang w:eastAsia="zh-CN"/>
              </w:rPr>
              <w:t>执业资格</w:t>
            </w:r>
            <w:r>
              <w:rPr>
                <w:rFonts w:hint="eastAsia" w:ascii="宋体" w:hAnsi="宋体" w:eastAsia="宋体" w:cs="宋体"/>
                <w:color w:val="auto"/>
                <w:szCs w:val="21"/>
                <w:highlight w:val="none"/>
              </w:rPr>
              <w:t>证，从事审计工作年限五年以上），投入现场检查的审计工作小组至少有1名注册会计师（可由负责人担任）、1名中级会计师、2名助理会计师或助理审计师进行审计服务。</w:t>
            </w:r>
          </w:p>
          <w:p w14:paraId="5B6A7F84">
            <w:pPr>
              <w:wordWrap w:val="0"/>
              <w:spacing w:line="312"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00A60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6E3041B7">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619987A6">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PPP、BOT项目财务履约情况审计服务采购</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5B0F70B3">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571D2417">
            <w:pPr>
              <w:wordWrap w:val="0"/>
              <w:spacing w:line="312" w:lineRule="auto"/>
              <w:jc w:val="center"/>
              <w:rPr>
                <w:rFonts w:hint="eastAsia" w:ascii="宋体" w:hAnsi="宋体" w:eastAsia="宋体" w:cs="宋体"/>
                <w:color w:val="auto"/>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5A739635">
            <w:pPr>
              <w:wordWrap w:val="0"/>
              <w:spacing w:line="312"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按照PPP和BOT投资协议及项目合同要求，对自治区交通运输厅</w:t>
            </w:r>
            <w:r>
              <w:rPr>
                <w:rFonts w:hint="eastAsia" w:ascii="宋体" w:hAnsi="宋体" w:eastAsia="宋体" w:cs="宋体"/>
                <w:color w:val="auto"/>
                <w:szCs w:val="21"/>
                <w:highlight w:val="none"/>
                <w:lang w:eastAsia="zh-CN"/>
              </w:rPr>
              <w:t>作为实施机构</w:t>
            </w:r>
            <w:r>
              <w:rPr>
                <w:rFonts w:hint="eastAsia" w:ascii="宋体" w:hAnsi="宋体" w:eastAsia="宋体" w:cs="宋体"/>
                <w:color w:val="auto"/>
                <w:szCs w:val="21"/>
                <w:highlight w:val="none"/>
              </w:rPr>
              <w:t>的2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lang w:eastAsia="zh-CN"/>
              </w:rPr>
              <w:t>高速公路、铁路</w:t>
            </w:r>
            <w:r>
              <w:rPr>
                <w:rFonts w:hint="eastAsia" w:ascii="宋体" w:hAnsi="宋体" w:eastAsia="宋体" w:cs="宋体"/>
                <w:color w:val="auto"/>
                <w:szCs w:val="21"/>
                <w:highlight w:val="none"/>
              </w:rPr>
              <w:t>PPP、BOT项目开</w:t>
            </w:r>
            <w:r>
              <w:rPr>
                <w:rFonts w:hint="eastAsia" w:ascii="宋体" w:hAnsi="宋体" w:eastAsia="宋体" w:cs="宋体"/>
                <w:color w:val="auto"/>
                <w:szCs w:val="21"/>
                <w:highlight w:val="none"/>
                <w:lang w:eastAsia="zh-CN"/>
              </w:rPr>
              <w:t>展</w:t>
            </w:r>
            <w:r>
              <w:rPr>
                <w:rFonts w:hint="eastAsia" w:ascii="宋体" w:hAnsi="宋体" w:eastAsia="宋体" w:cs="宋体"/>
                <w:color w:val="auto"/>
                <w:szCs w:val="21"/>
                <w:highlight w:val="none"/>
              </w:rPr>
              <w:t>财务履约情况</w:t>
            </w:r>
            <w:r>
              <w:rPr>
                <w:rFonts w:hint="eastAsia" w:ascii="宋体" w:hAnsi="宋体" w:eastAsia="宋体" w:cs="宋体"/>
                <w:color w:val="auto"/>
                <w:szCs w:val="21"/>
                <w:highlight w:val="none"/>
                <w:lang w:eastAsia="zh-CN"/>
              </w:rPr>
              <w:t>现场</w:t>
            </w:r>
            <w:r>
              <w:rPr>
                <w:rFonts w:hint="eastAsia" w:ascii="宋体" w:hAnsi="宋体" w:eastAsia="宋体" w:cs="宋体"/>
                <w:color w:val="auto"/>
                <w:szCs w:val="21"/>
                <w:highlight w:val="none"/>
              </w:rPr>
              <w:t>审计，并出具</w:t>
            </w:r>
            <w:r>
              <w:rPr>
                <w:rFonts w:hint="eastAsia" w:ascii="宋体" w:hAnsi="宋体" w:eastAsia="宋体" w:cs="宋体"/>
                <w:color w:val="auto"/>
                <w:szCs w:val="21"/>
                <w:highlight w:val="none"/>
                <w:lang w:eastAsia="zh-CN"/>
              </w:rPr>
              <w:t>汇总</w:t>
            </w:r>
            <w:r>
              <w:rPr>
                <w:rFonts w:hint="eastAsia" w:ascii="宋体" w:hAnsi="宋体" w:eastAsia="宋体" w:cs="宋体"/>
                <w:color w:val="auto"/>
                <w:szCs w:val="21"/>
                <w:highlight w:val="none"/>
              </w:rPr>
              <w:t>审计报告1份。检查内容包括：核实会计主体责任落实情况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核实财务履约台账内容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审计BOT、PPP项目建设情况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审计项目公司会计事务办理情况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审计PPP项目绩效评价开展情况。</w:t>
            </w:r>
          </w:p>
          <w:p w14:paraId="46D6D457">
            <w:pPr>
              <w:wordWrap w:val="0"/>
              <w:spacing w:line="312"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采购，要求成交人工作现场检查时间不得少于1个月，现场检查结束30天内须出具审计报告初稿，2026年10月30日前须出具审计报告终稿，包括纸质报告（一式八份）、彩色扫描PDF版和Word版，并交付所有审计工作底稿。所有工作需要在2026年11月30日前完成。成交人的审计工作组成员不少于4人，审计人员需具备国家相关资格要求，至少配备项目负责人1名（项目负责人须具备中国注册会计师</w:t>
            </w:r>
            <w:r>
              <w:rPr>
                <w:rFonts w:hint="eastAsia" w:ascii="宋体" w:hAnsi="宋体" w:eastAsia="宋体" w:cs="宋体"/>
                <w:color w:val="auto"/>
                <w:szCs w:val="21"/>
                <w:highlight w:val="none"/>
                <w:lang w:eastAsia="zh-CN"/>
              </w:rPr>
              <w:t>执业资格</w:t>
            </w:r>
            <w:r>
              <w:rPr>
                <w:rFonts w:hint="eastAsia" w:ascii="宋体" w:hAnsi="宋体" w:eastAsia="宋体" w:cs="宋体"/>
                <w:color w:val="auto"/>
                <w:szCs w:val="21"/>
                <w:highlight w:val="none"/>
              </w:rPr>
              <w:t>证，从事审计工作年限五年以上），投入现场检查的审计工作小组至少有1名注册会计师（可由负责人担任）、1名中级会计师、2名助理会计师或助理审计师进行审计服务。</w:t>
            </w:r>
          </w:p>
          <w:p w14:paraId="69355DDB">
            <w:pPr>
              <w:wordWrap w:val="0"/>
              <w:spacing w:line="312"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5DFAE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5B157A28">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0B0F4961">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中央和自治区补助资金消化监督检查服务采购</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44E16296">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429094A9">
            <w:pPr>
              <w:wordWrap w:val="0"/>
              <w:spacing w:line="312" w:lineRule="auto"/>
              <w:jc w:val="center"/>
              <w:rPr>
                <w:rFonts w:hint="eastAsia" w:ascii="宋体" w:hAnsi="宋体" w:eastAsia="宋体" w:cs="宋体"/>
                <w:color w:val="auto"/>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688DF302">
            <w:pPr>
              <w:wordWrap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对</w:t>
            </w:r>
            <w:r>
              <w:rPr>
                <w:rFonts w:hint="eastAsia" w:ascii="宋体" w:hAnsi="宋体" w:eastAsia="宋体" w:cs="宋体"/>
                <w:color w:val="auto"/>
                <w:szCs w:val="21"/>
                <w:highlight w:val="none"/>
              </w:rPr>
              <w:t>2026年</w:t>
            </w:r>
            <w:r>
              <w:rPr>
                <w:rFonts w:hint="eastAsia" w:ascii="宋体" w:hAnsi="宋体" w:eastAsia="宋体" w:cs="宋体"/>
                <w:color w:val="auto"/>
                <w:szCs w:val="21"/>
                <w:highlight w:val="none"/>
                <w:lang w:eastAsia="zh-CN"/>
              </w:rPr>
              <w:t>及以前年度中央和自治区补助资金消化情况开展专项审计，核查我区</w:t>
            </w:r>
            <w:r>
              <w:rPr>
                <w:rFonts w:hint="eastAsia" w:ascii="宋体" w:hAnsi="宋体" w:eastAsia="宋体" w:cs="宋体"/>
                <w:color w:val="auto"/>
                <w:szCs w:val="21"/>
                <w:highlight w:val="none"/>
              </w:rPr>
              <w:t>交通运输领域专项资金（原车辆购置税收入补助地方资金）、政府还贷二级公路取消收费后补助资金、超长期特别国债资金、政府债券等中央和自治区补助资金分配拨付、使用管理等情况，项目前期、建设、验收工作完成情况，着重查清被挤占挪用、统筹整合的补助资金实际去向，深入分析补助资金结存原因，提出归位被挤占挪用、统筹整合补助资金的有效措施，跟踪项目绩效目标执行情况；重点核实2022年以来，车辆购置税收入补助地方资金重点绩效评价、转移支付预算执行监控专项行动检查、预算执行监督专项行动转移支付项目核查等中央和自治区专项检查发现问题整改落实情况。</w:t>
            </w:r>
          </w:p>
          <w:p w14:paraId="6CDC14C4">
            <w:pPr>
              <w:wordWrap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点核查对崇左市、百色市、贵港市交通运输局涉及中央和自治区补助资金的建设单位进行现场重点审计，最后，需分别出具崇左市、百色市、贵港市交通运输局3份审计报告，汇总出具全区中央和自治区补助资金审计报告。</w:t>
            </w:r>
          </w:p>
          <w:p w14:paraId="7C0E03E8">
            <w:pPr>
              <w:wordWrap w:val="0"/>
              <w:spacing w:line="312"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采购，要求成交人工作现场检查时间不得少于45天，现场检查结束30天内须出具每个被审计单位的审计报告初稿（共3份审计报告初稿），2026年11月30日前须出具每个被审计单位的审计报告终稿（共3份审计报告终稿），并交付所有审计工作底稿。中央和自治区补助资金的汇总审计报告以及中央、自治区和上级部门交办的其他审计事项报告交付时间以具体布置时间为准。供应商拟投入的审计工作组成员不少于4人，审计人员需具备国家相关资格要求，至少配备项目负责人1名（项目负责人须具备中国注册会计师</w:t>
            </w:r>
            <w:r>
              <w:rPr>
                <w:rFonts w:hint="eastAsia" w:ascii="宋体" w:hAnsi="宋体" w:eastAsia="宋体" w:cs="宋体"/>
                <w:color w:val="auto"/>
                <w:szCs w:val="21"/>
                <w:highlight w:val="none"/>
                <w:lang w:eastAsia="zh-CN"/>
              </w:rPr>
              <w:t>执业资格</w:t>
            </w:r>
            <w:r>
              <w:rPr>
                <w:rFonts w:hint="eastAsia" w:ascii="宋体" w:hAnsi="宋体" w:eastAsia="宋体" w:cs="宋体"/>
                <w:color w:val="auto"/>
                <w:szCs w:val="21"/>
                <w:highlight w:val="none"/>
              </w:rPr>
              <w:t>证，从事审计工作年限五年以上），投入现场检查的审计工作小组至少有1名注册会计师（可由负责人担任）、1名中级会计师、1名中级工程师（路桥、市政工程专业）、1位助理会计师进行审计服务。成交人在合同签署后，需在采购人指定时间的时间内派出检查组进驻被检查单位。</w:t>
            </w:r>
          </w:p>
          <w:p w14:paraId="7160FF91">
            <w:pPr>
              <w:wordWrap w:val="0"/>
              <w:spacing w:line="312"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0B967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0CD1C838">
            <w:pPr>
              <w:wordWrap w:val="0"/>
              <w:spacing w:line="312"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32971CE7">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2026年厅管领导干部经济责任审计服务1</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0CDD17FB">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225C2CDC">
            <w:pPr>
              <w:wordWrap w:val="0"/>
              <w:spacing w:line="312" w:lineRule="auto"/>
              <w:jc w:val="center"/>
              <w:rPr>
                <w:rFonts w:hint="eastAsia" w:ascii="宋体" w:hAnsi="宋体" w:eastAsia="宋体" w:cs="宋体"/>
                <w:color w:val="auto"/>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1CE2CC14">
            <w:pPr>
              <w:wordWrap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党政主要领导干部和国有企事业单位主要领导人员经济责任审计规定》（中办发〔2019〕45号）、《广西壮族自治区内部审计工作规定》（广西壮族自治区人民政府令第138号）、《广西壮族自治区交通运输厅内部审计工作规定》（桂交财审发〔2024〕51号）及有关程序和工作要求，编制审计工作方案，派出审计组，通过进驻被审计单位召开进点会、审计访谈、听取被审计人履行经济责任的情况报告、审核被审计单位提交的经济业务和财务会计资料等方式对自治区公路发展中心主任（2020年11月至2026年6月）、自治区桂中公路发展中心主任（2023年2月至2026年6月）开展经济责任审计，并出具2个经济责任审计报告。</w:t>
            </w:r>
          </w:p>
          <w:p w14:paraId="498CF395">
            <w:pPr>
              <w:wordWrap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采购，要求成交人向采购人提交2个合格有效的审计报告文本，每个审计报告包括纸质报告（一式八份）、彩色扫描PDF版和Word版。成交人需按照重要性原则，确定报表的整体重要性水平为总收入或总支出的1%～2%，对单笔金额超过重要性水平10%的大额凭证100%检查，其余凭证按30%～40%比例抽查。供应商拟投入</w:t>
            </w:r>
            <w:r>
              <w:rPr>
                <w:rFonts w:hint="eastAsia" w:ascii="宋体" w:hAnsi="宋体" w:cs="宋体"/>
                <w:color w:val="auto"/>
                <w:szCs w:val="21"/>
                <w:highlight w:val="none"/>
                <w:lang w:val="en-US" w:eastAsia="zh-CN"/>
              </w:rPr>
              <w:t>2组</w:t>
            </w:r>
            <w:r>
              <w:rPr>
                <w:rFonts w:hint="eastAsia" w:ascii="宋体" w:hAnsi="宋体" w:eastAsia="宋体" w:cs="宋体"/>
                <w:color w:val="auto"/>
                <w:szCs w:val="21"/>
                <w:highlight w:val="none"/>
              </w:rPr>
              <w:t>审计工作组</w:t>
            </w:r>
            <w:r>
              <w:rPr>
                <w:rFonts w:hint="eastAsia" w:ascii="宋体" w:hAnsi="宋体" w:cs="宋体"/>
                <w:color w:val="auto"/>
                <w:szCs w:val="21"/>
                <w:highlight w:val="none"/>
                <w:lang w:eastAsia="zh-CN"/>
              </w:rPr>
              <w:t>，每组</w:t>
            </w:r>
            <w:r>
              <w:rPr>
                <w:rFonts w:hint="eastAsia" w:ascii="宋体" w:hAnsi="宋体" w:eastAsia="宋体" w:cs="宋体"/>
                <w:color w:val="auto"/>
                <w:szCs w:val="21"/>
                <w:highlight w:val="none"/>
              </w:rPr>
              <w:t>成员不少于</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人，</w:t>
            </w:r>
            <w:r>
              <w:rPr>
                <w:rFonts w:hint="eastAsia" w:ascii="宋体" w:hAnsi="宋体" w:cs="宋体"/>
                <w:color w:val="auto"/>
                <w:szCs w:val="21"/>
                <w:highlight w:val="none"/>
                <w:lang w:eastAsia="zh-CN"/>
              </w:rPr>
              <w:t>每组需</w:t>
            </w:r>
            <w:r>
              <w:rPr>
                <w:rFonts w:hint="eastAsia" w:ascii="宋体" w:hAnsi="宋体" w:cs="宋体"/>
                <w:color w:val="auto"/>
                <w:szCs w:val="21"/>
                <w:highlight w:val="none"/>
              </w:rPr>
              <w:t>至少配备项目负责人1名（项目负责人须具备中国注册会计师执业资格证，从事审计工作年限5年以上，并有担任同类审计项目负责人经历），1名注册造价工程师（须具备工程类中级或以上职称）、</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名</w:t>
            </w:r>
            <w:r>
              <w:rPr>
                <w:rFonts w:hint="eastAsia" w:ascii="宋体" w:hAnsi="宋体" w:eastAsia="宋体" w:cs="宋体"/>
                <w:color w:val="auto"/>
                <w:szCs w:val="21"/>
                <w:highlight w:val="none"/>
              </w:rPr>
              <w:t>具备会计师、审计师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lang w:eastAsia="zh-CN"/>
              </w:rPr>
              <w:t>的人员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职称。成交人开展工作现场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时间不得少于1个月，现场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结束20天内须出具审计报告初稿，2026年11月30日前出具</w:t>
            </w:r>
            <w:r>
              <w:rPr>
                <w:rFonts w:hint="eastAsia" w:ascii="宋体" w:hAnsi="宋体" w:eastAsia="宋体" w:cs="宋体"/>
                <w:color w:val="auto"/>
                <w:szCs w:val="21"/>
                <w:highlight w:val="none"/>
                <w:lang w:eastAsia="zh-CN"/>
              </w:rPr>
              <w:t>正式</w:t>
            </w:r>
            <w:r>
              <w:rPr>
                <w:rFonts w:hint="eastAsia" w:ascii="宋体" w:hAnsi="宋体" w:eastAsia="宋体" w:cs="宋体"/>
                <w:color w:val="auto"/>
                <w:szCs w:val="21"/>
                <w:highlight w:val="none"/>
              </w:rPr>
              <w:t>审计报告，并交付所有审计工作底稿。</w:t>
            </w:r>
          </w:p>
          <w:p w14:paraId="124B4923">
            <w:pPr>
              <w:wordWrap w:val="0"/>
              <w:spacing w:line="312"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1E636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78E41E82">
            <w:pPr>
              <w:wordWrap w:val="0"/>
              <w:spacing w:line="312"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4903236D">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2026年厅管领导干部经济责任审计服务2</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078ED338">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1E7411BC">
            <w:pPr>
              <w:wordWrap w:val="0"/>
              <w:spacing w:line="312" w:lineRule="auto"/>
              <w:jc w:val="center"/>
              <w:rPr>
                <w:rFonts w:hint="eastAsia" w:ascii="宋体" w:hAnsi="宋体" w:eastAsia="宋体" w:cs="宋体"/>
                <w:color w:val="auto"/>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23E03D39">
            <w:pPr>
              <w:wordWrap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党政主要领导干部和国有企事业单位主要领导人员经济责任审计规定》（中办发〔2019〕45号）、《广西壮族自治区内部审计工作规定》（广西壮族自治区人民政府令第138号）、《广西壮族自治区交通运输厅内部审计工作规定》（桂交财审发〔2024〕51号）及有关程序和工作要求，编制审计工作方案，派出审计组，通过进驻被审计单位召开进点会、审计访谈、听取被审计人履行经济责任的情况报告、审核被审计单位提交的经济业务和财务会计资料等方式对原广西交通工程建设保障中心主任（2021年8月至2026年6月）、自治区梧州航道养护中心主任（2021年11月至2026年6月）开展经济责任审计，并出具2个经济责任审计报告。</w:t>
            </w:r>
          </w:p>
          <w:p w14:paraId="20F9B343">
            <w:pPr>
              <w:wordWrap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采购，要求成交人向采购人提交2个合格有效的审计报告文本，每个审计报告包括纸质报告（一式八份）、彩色扫描PDF版和Word版。成交人需按照重要性原则，确定报表的整体重要性水平为总收入或总支出的1%～2%，对单笔金额超过重要性水平10%的大额凭证100%检查，其余凭证按30%～40%比例抽查。供应商拟投入</w:t>
            </w:r>
            <w:r>
              <w:rPr>
                <w:rFonts w:hint="eastAsia" w:ascii="宋体" w:hAnsi="宋体" w:cs="宋体"/>
                <w:color w:val="auto"/>
                <w:szCs w:val="21"/>
                <w:highlight w:val="none"/>
                <w:lang w:val="en-US" w:eastAsia="zh-CN"/>
              </w:rPr>
              <w:t>2组</w:t>
            </w:r>
            <w:r>
              <w:rPr>
                <w:rFonts w:hint="eastAsia" w:ascii="宋体" w:hAnsi="宋体" w:eastAsia="宋体" w:cs="宋体"/>
                <w:color w:val="auto"/>
                <w:szCs w:val="21"/>
                <w:highlight w:val="none"/>
              </w:rPr>
              <w:t>审计工作组</w:t>
            </w:r>
            <w:r>
              <w:rPr>
                <w:rFonts w:hint="eastAsia" w:ascii="宋体" w:hAnsi="宋体" w:cs="宋体"/>
                <w:color w:val="auto"/>
                <w:szCs w:val="21"/>
                <w:highlight w:val="none"/>
                <w:lang w:eastAsia="zh-CN"/>
              </w:rPr>
              <w:t>，每组</w:t>
            </w:r>
            <w:r>
              <w:rPr>
                <w:rFonts w:hint="eastAsia" w:ascii="宋体" w:hAnsi="宋体" w:eastAsia="宋体" w:cs="宋体"/>
                <w:color w:val="auto"/>
                <w:szCs w:val="21"/>
                <w:highlight w:val="none"/>
              </w:rPr>
              <w:t>成员不少于</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人，</w:t>
            </w:r>
            <w:r>
              <w:rPr>
                <w:rFonts w:hint="eastAsia" w:ascii="宋体" w:hAnsi="宋体" w:cs="宋体"/>
                <w:color w:val="auto"/>
                <w:szCs w:val="21"/>
                <w:highlight w:val="none"/>
                <w:lang w:eastAsia="zh-CN"/>
              </w:rPr>
              <w:t>每组需</w:t>
            </w:r>
            <w:r>
              <w:rPr>
                <w:rFonts w:hint="eastAsia" w:ascii="宋体" w:hAnsi="宋体" w:cs="宋体"/>
                <w:color w:val="auto"/>
                <w:szCs w:val="21"/>
                <w:highlight w:val="none"/>
              </w:rPr>
              <w:t>至少配备项目负责人1名（项目负责人须具备中国注册会计师执业资格证，从事审计工作年限5年以上，并有担任同类审计项目负责人经历），1名注册造价工程师（须具备工程类中级或以上职称）、</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名</w:t>
            </w:r>
            <w:r>
              <w:rPr>
                <w:rFonts w:hint="eastAsia" w:ascii="宋体" w:hAnsi="宋体" w:eastAsia="宋体" w:cs="宋体"/>
                <w:color w:val="auto"/>
                <w:szCs w:val="21"/>
                <w:highlight w:val="none"/>
              </w:rPr>
              <w:t>具备会计师、审计师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lang w:eastAsia="zh-CN"/>
              </w:rPr>
              <w:t>的人员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职称。成交人开展工作现场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时间不得少于1个月，现场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结束20天内须出具审计报告初稿，2026年11月30日前出具</w:t>
            </w:r>
            <w:r>
              <w:rPr>
                <w:rFonts w:hint="eastAsia" w:ascii="宋体" w:hAnsi="宋体" w:eastAsia="宋体" w:cs="宋体"/>
                <w:color w:val="auto"/>
                <w:szCs w:val="21"/>
                <w:highlight w:val="none"/>
                <w:lang w:eastAsia="zh-CN"/>
              </w:rPr>
              <w:t>正式</w:t>
            </w:r>
            <w:r>
              <w:rPr>
                <w:rFonts w:hint="eastAsia" w:ascii="宋体" w:hAnsi="宋体" w:eastAsia="宋体" w:cs="宋体"/>
                <w:color w:val="auto"/>
                <w:szCs w:val="21"/>
                <w:highlight w:val="none"/>
              </w:rPr>
              <w:t>审计报告，并交付所有审计工作底稿。</w:t>
            </w:r>
          </w:p>
          <w:p w14:paraId="088EF165">
            <w:pPr>
              <w:wordWrap w:val="0"/>
              <w:spacing w:line="312"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64A00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3C4FF441">
            <w:pPr>
              <w:wordWrap w:val="0"/>
              <w:spacing w:line="312"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664C41CB">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2026年厅管领导干部经济责任审计服务3</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2669AF21">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33D96824">
            <w:pPr>
              <w:wordWrap w:val="0"/>
              <w:spacing w:line="312" w:lineRule="auto"/>
              <w:jc w:val="center"/>
              <w:rPr>
                <w:rFonts w:hint="eastAsia" w:ascii="宋体" w:hAnsi="宋体" w:eastAsia="宋体" w:cs="宋体"/>
                <w:color w:val="auto"/>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0B24DCE1">
            <w:pPr>
              <w:wordWrap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党政主要领导干部和国有企事业单位主要领导人员经济责任审计规定》（中办发〔2019〕45号）、《广西壮族自治区内部审计工作规定》（广西壮族自治区人民政府令第138号）、《广西壮族自治区交通运输厅内部审计工作规定》（桂交财审发〔2024〕51号）及有关程序和工作要求，编制审计工作方案，派出审计组，通过进驻被审计单位召开进点会、审计访谈、听取被审计人履行经济责任的情况报告、审核被审计单位提交的经济业务和财务会计资料等方式对钦州引航站站长（2021年2月至2026年6月）、北海引航站站长（2021年5月至2026年6月）开展经济责任审计，并出具2个经济责任审计报告。</w:t>
            </w:r>
          </w:p>
          <w:p w14:paraId="19A1CAA6">
            <w:pPr>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以上采购，要求成交人向采购人提交2个合格有效的审计报告文本，每个审计报告包括纸质报告（一式八份）、彩色扫描PDF版和Word版。成交人需按照重要性原则，确定报表的整体重要性水平为总收入或总支出的1%～2%，对单笔金额超过重要性水平10%的大额凭证100%检查，其余凭证按30%～40%比例抽查。供应商拟投入</w:t>
            </w:r>
            <w:r>
              <w:rPr>
                <w:rFonts w:hint="eastAsia" w:ascii="宋体" w:hAnsi="宋体" w:cs="宋体"/>
                <w:color w:val="auto"/>
                <w:szCs w:val="21"/>
                <w:highlight w:val="none"/>
                <w:lang w:val="en-US" w:eastAsia="zh-CN"/>
              </w:rPr>
              <w:t>2组</w:t>
            </w:r>
            <w:r>
              <w:rPr>
                <w:rFonts w:hint="eastAsia" w:ascii="宋体" w:hAnsi="宋体" w:eastAsia="宋体" w:cs="宋体"/>
                <w:color w:val="auto"/>
                <w:szCs w:val="21"/>
                <w:highlight w:val="none"/>
              </w:rPr>
              <w:t>审计工作组</w:t>
            </w:r>
            <w:r>
              <w:rPr>
                <w:rFonts w:hint="eastAsia" w:ascii="宋体" w:hAnsi="宋体" w:cs="宋体"/>
                <w:color w:val="auto"/>
                <w:szCs w:val="21"/>
                <w:highlight w:val="none"/>
                <w:lang w:eastAsia="zh-CN"/>
              </w:rPr>
              <w:t>，每组</w:t>
            </w:r>
            <w:r>
              <w:rPr>
                <w:rFonts w:hint="eastAsia" w:ascii="宋体" w:hAnsi="宋体" w:eastAsia="宋体" w:cs="宋体"/>
                <w:color w:val="auto"/>
                <w:szCs w:val="21"/>
                <w:highlight w:val="none"/>
              </w:rPr>
              <w:t>成员不少于</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人，</w:t>
            </w:r>
            <w:r>
              <w:rPr>
                <w:rFonts w:hint="eastAsia" w:ascii="宋体" w:hAnsi="宋体" w:cs="宋体"/>
                <w:color w:val="auto"/>
                <w:szCs w:val="21"/>
                <w:highlight w:val="none"/>
                <w:lang w:eastAsia="zh-CN"/>
              </w:rPr>
              <w:t>每组需</w:t>
            </w:r>
            <w:r>
              <w:rPr>
                <w:rFonts w:hint="eastAsia" w:ascii="宋体" w:hAnsi="宋体" w:cs="宋体"/>
                <w:color w:val="auto"/>
                <w:szCs w:val="21"/>
                <w:highlight w:val="none"/>
              </w:rPr>
              <w:t>至少配备项目负责人1名（项目负责人须具备中国注册会计师执业资格证，从事审计工作年限5年以上，并有担任同类审计项目负责人经历），1名注册造价工程师（须具备工程类中级或以上职称）、</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名</w:t>
            </w:r>
            <w:r>
              <w:rPr>
                <w:rFonts w:hint="eastAsia" w:ascii="宋体" w:hAnsi="宋体" w:eastAsia="宋体" w:cs="宋体"/>
                <w:color w:val="auto"/>
                <w:szCs w:val="21"/>
                <w:highlight w:val="none"/>
              </w:rPr>
              <w:t>具备会计师、审计师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lang w:eastAsia="zh-CN"/>
              </w:rPr>
              <w:t>的人员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职称。成交人开展工作现场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时间不得少于1个月，现场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结束20天内须出具审计报告初稿，2026年11月30日前出具</w:t>
            </w:r>
            <w:r>
              <w:rPr>
                <w:rFonts w:hint="eastAsia" w:ascii="宋体" w:hAnsi="宋体" w:eastAsia="宋体" w:cs="宋体"/>
                <w:color w:val="auto"/>
                <w:szCs w:val="21"/>
                <w:highlight w:val="none"/>
                <w:lang w:eastAsia="zh-CN"/>
              </w:rPr>
              <w:t>正式</w:t>
            </w:r>
            <w:r>
              <w:rPr>
                <w:rFonts w:hint="eastAsia" w:ascii="宋体" w:hAnsi="宋体" w:eastAsia="宋体" w:cs="宋体"/>
                <w:color w:val="auto"/>
                <w:szCs w:val="21"/>
                <w:highlight w:val="none"/>
              </w:rPr>
              <w:t>审计报告，并交付所有审计工作底稿。</w:t>
            </w:r>
          </w:p>
          <w:p w14:paraId="4CB90A4E">
            <w:pPr>
              <w:wordWrap w:val="0"/>
              <w:spacing w:line="312"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0A5B9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167DEDDC">
            <w:pPr>
              <w:wordWrap w:val="0"/>
              <w:spacing w:line="312"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5B4D9611">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柳江红花枢纽至石龙三江口Ⅱ级航道工程项目跟踪审计</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634C51E8">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5B145800">
            <w:pPr>
              <w:wordWrap w:val="0"/>
              <w:spacing w:line="312" w:lineRule="auto"/>
              <w:jc w:val="center"/>
              <w:rPr>
                <w:rFonts w:hint="eastAsia" w:ascii="宋体" w:hAnsi="宋体" w:eastAsia="宋体" w:cs="宋体"/>
                <w:color w:val="auto"/>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059D0BA0">
            <w:pPr>
              <w:wordWrap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公路水路基本建设项目内部审计管理办法》（交财审发〔2023〕8号）、《广西壮族自治区交通运输厅内部审计工作规定》（桂交财审发〔2024〕51号）及有关程序和工作要求，成交供应商科学编制审计实施方案，派出审计组，通过现场实地查看的方式，对柳江红花枢纽至石龙三江口Ⅱ级航道工程项目开展跟踪审计，并出具1份跟踪审计报告。</w:t>
            </w:r>
          </w:p>
          <w:p w14:paraId="67C57A6F">
            <w:pPr>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以上采购，要求成交人向采购人提交1个合格有效的审计报告文本，包括纸质报告（一式八份）、彩色扫描PDF版和Word版。成交人需按照重要性原则，确定报表的整体重要性水平为总收入或总支出的1%～2%，对单笔金额超过重要性水平10%的大额凭证100%检查，其余凭证按30%～40%比例抽查。供应商拟投入的审计工作组成员不少于</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人，</w:t>
            </w:r>
            <w:r>
              <w:rPr>
                <w:rFonts w:hint="eastAsia" w:ascii="宋体" w:hAnsi="宋体" w:cs="宋体"/>
                <w:color w:val="auto"/>
                <w:szCs w:val="21"/>
                <w:highlight w:val="none"/>
              </w:rPr>
              <w:t>至少配备项目负责人1名（项目负责人须具备中国注册会计师执业资格证，从事审计工作年限5年以上，并有担任同类审计项目负责人经历），1名注册造价工程师（须具备工程类中级或以上职称）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1名</w:t>
            </w:r>
            <w:r>
              <w:rPr>
                <w:rFonts w:hint="eastAsia" w:ascii="宋体" w:hAnsi="宋体" w:eastAsia="宋体" w:cs="宋体"/>
                <w:color w:val="auto"/>
                <w:szCs w:val="21"/>
                <w:highlight w:val="none"/>
              </w:rPr>
              <w:t>具备会计师、审计师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lang w:eastAsia="zh-CN"/>
              </w:rPr>
              <w:t>的人员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职称。成交人开展工作现场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时间不得少于</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0天</w:t>
            </w:r>
            <w:r>
              <w:rPr>
                <w:rFonts w:hint="eastAsia" w:ascii="宋体" w:hAnsi="宋体" w:eastAsia="宋体" w:cs="宋体"/>
                <w:color w:val="auto"/>
                <w:szCs w:val="21"/>
                <w:highlight w:val="none"/>
              </w:rPr>
              <w:t>，现场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结束20天内须出具审计报告初稿，2026年9月30日前出具</w:t>
            </w:r>
            <w:r>
              <w:rPr>
                <w:rFonts w:hint="eastAsia" w:ascii="宋体" w:hAnsi="宋体" w:eastAsia="宋体" w:cs="宋体"/>
                <w:color w:val="auto"/>
                <w:szCs w:val="21"/>
                <w:highlight w:val="none"/>
                <w:lang w:eastAsia="zh-CN"/>
              </w:rPr>
              <w:t>正式</w:t>
            </w:r>
            <w:r>
              <w:rPr>
                <w:rFonts w:hint="eastAsia" w:ascii="宋体" w:hAnsi="宋体" w:eastAsia="宋体" w:cs="宋体"/>
                <w:color w:val="auto"/>
                <w:szCs w:val="21"/>
                <w:highlight w:val="none"/>
              </w:rPr>
              <w:t>审计报告，并交付所有审计工作底稿。</w:t>
            </w:r>
          </w:p>
          <w:p w14:paraId="1D59FD8B">
            <w:pPr>
              <w:wordWrap w:val="0"/>
              <w:spacing w:line="312"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7655C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1D988E0F">
            <w:pPr>
              <w:wordWrap w:val="0"/>
              <w:spacing w:line="312"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3ECCD0F3">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平陆运河项目资金使用情况专项审计</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5CDA29A7">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32FA840E">
            <w:pPr>
              <w:wordWrap w:val="0"/>
              <w:spacing w:line="312" w:lineRule="auto"/>
              <w:jc w:val="center"/>
              <w:rPr>
                <w:rFonts w:hint="eastAsia" w:ascii="宋体" w:hAnsi="宋体" w:eastAsia="宋体" w:cs="宋体"/>
                <w:color w:val="auto"/>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365D3FDA">
            <w:pPr>
              <w:wordWrap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公路水路基本建设项目内部审计管理办法》（交财审发〔2023〕8号）、《广西壮族自治区交通运输厅内部审计工作规定》（桂交财审发〔2024〕51号）及有关程序和工作要求，成交供应商科学编制审计实施方案，与采购人内部审计机构联合组建审计组；审计组通过现场实地查看的方式，对平陆运河项目资金使用情况开展2次专项审计，并出具相应审计报告。</w:t>
            </w:r>
          </w:p>
          <w:p w14:paraId="492E6836">
            <w:pPr>
              <w:wordWrap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第一次审计现场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时间不得少于1个月，现场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结束20天内须出具审计报告初稿，2026年8月30日前须出具</w:t>
            </w:r>
            <w:r>
              <w:rPr>
                <w:rFonts w:hint="eastAsia" w:ascii="宋体" w:hAnsi="宋体" w:eastAsia="宋体" w:cs="宋体"/>
                <w:color w:val="auto"/>
                <w:szCs w:val="21"/>
                <w:highlight w:val="none"/>
                <w:lang w:eastAsia="zh-CN"/>
              </w:rPr>
              <w:t>正式</w:t>
            </w:r>
            <w:r>
              <w:rPr>
                <w:rFonts w:hint="eastAsia" w:ascii="宋体" w:hAnsi="宋体" w:eastAsia="宋体" w:cs="宋体"/>
                <w:color w:val="auto"/>
                <w:szCs w:val="21"/>
                <w:highlight w:val="none"/>
              </w:rPr>
              <w:t>审计报告，并交付所有审计工作底稿。</w:t>
            </w:r>
          </w:p>
          <w:p w14:paraId="2A6065BF">
            <w:pPr>
              <w:wordWrap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第二次审计现场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时间不得少于20天，现场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结束5天内须出具审计报告初稿，2026年12月30日前须出具</w:t>
            </w:r>
            <w:r>
              <w:rPr>
                <w:rFonts w:hint="eastAsia" w:ascii="宋体" w:hAnsi="宋体" w:eastAsia="宋体" w:cs="宋体"/>
                <w:color w:val="auto"/>
                <w:szCs w:val="21"/>
                <w:highlight w:val="none"/>
                <w:lang w:eastAsia="zh-CN"/>
              </w:rPr>
              <w:t>正式</w:t>
            </w:r>
            <w:r>
              <w:rPr>
                <w:rFonts w:hint="eastAsia" w:ascii="宋体" w:hAnsi="宋体" w:eastAsia="宋体" w:cs="宋体"/>
                <w:color w:val="auto"/>
                <w:szCs w:val="21"/>
                <w:highlight w:val="none"/>
              </w:rPr>
              <w:t>审计报告，并交付所有审计工作底稿。</w:t>
            </w:r>
          </w:p>
          <w:p w14:paraId="1FE5BC9A">
            <w:pPr>
              <w:wordWrap w:val="0"/>
              <w:spacing w:line="312"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采购，要求成交人向采购人提交2个合格有效的审计报告文本，包括纸质报告（一式八份）、彩色扫描PDF版和Word版。成交人需按照重要性原则，确定报表的整体重要性水平为总收入或总支出的1%～2%，对单笔金额超过重要性水平10%的大额凭证100%检查，其余凭证按30%～40%比例抽查。供应商拟投入的审计工作组成员不少于</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人，</w:t>
            </w:r>
            <w:r>
              <w:rPr>
                <w:rFonts w:hint="eastAsia" w:ascii="宋体" w:hAnsi="宋体" w:cs="宋体"/>
                <w:color w:val="auto"/>
                <w:szCs w:val="21"/>
                <w:highlight w:val="none"/>
              </w:rPr>
              <w:t>至少配备项目负责人1名（项目负责人须具备中国注册会计师执业资格证，</w:t>
            </w:r>
            <w:r>
              <w:rPr>
                <w:rFonts w:hint="eastAsia" w:ascii="宋体" w:hAnsi="宋体" w:eastAsia="宋体" w:cs="宋体"/>
                <w:color w:val="auto"/>
                <w:szCs w:val="21"/>
                <w:highlight w:val="none"/>
                <w:lang w:eastAsia="zh-CN"/>
              </w:rPr>
              <w:t>从事审计工作年限</w:t>
            </w:r>
            <w:r>
              <w:rPr>
                <w:rFonts w:hint="eastAsia" w:ascii="宋体" w:hAnsi="宋体" w:eastAsia="宋体" w:cs="宋体"/>
                <w:color w:val="auto"/>
                <w:szCs w:val="21"/>
                <w:highlight w:val="none"/>
                <w:lang w:val="en-US" w:eastAsia="zh-CN"/>
              </w:rPr>
              <w:t>5年以上，</w:t>
            </w:r>
            <w:r>
              <w:rPr>
                <w:rFonts w:hint="eastAsia" w:ascii="宋体" w:hAnsi="宋体" w:cs="宋体"/>
                <w:color w:val="auto"/>
                <w:szCs w:val="21"/>
                <w:highlight w:val="none"/>
              </w:rPr>
              <w:t>并有担任同类审计项目负责人经历），</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名注册造价工程师（须具备工程类中级或以上职称）、</w:t>
            </w:r>
            <w:r>
              <w:rPr>
                <w:rFonts w:hint="eastAsia" w:ascii="宋体" w:hAnsi="宋体" w:eastAsia="宋体" w:cs="宋体"/>
                <w:color w:val="auto"/>
                <w:szCs w:val="21"/>
                <w:highlight w:val="none"/>
                <w:lang w:val="en-US" w:eastAsia="zh-CN"/>
              </w:rPr>
              <w:t>3名</w:t>
            </w:r>
            <w:r>
              <w:rPr>
                <w:rFonts w:hint="eastAsia" w:ascii="宋体" w:hAnsi="宋体" w:eastAsia="宋体" w:cs="宋体"/>
                <w:color w:val="auto"/>
                <w:szCs w:val="21"/>
                <w:highlight w:val="none"/>
              </w:rPr>
              <w:t>具备会计师、审计师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lang w:eastAsia="zh-CN"/>
              </w:rPr>
              <w:t>的人员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职称。成交人开展工作现场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时间不得少于1个月，现场检查结束20天内须出具审计报告初稿</w:t>
            </w:r>
            <w:r>
              <w:rPr>
                <w:rFonts w:hint="eastAsia" w:ascii="宋体" w:hAnsi="宋体" w:cs="宋体"/>
                <w:color w:val="auto"/>
                <w:szCs w:val="21"/>
                <w:highlight w:val="none"/>
                <w:lang w:eastAsia="zh-CN"/>
              </w:rPr>
              <w:t>。</w:t>
            </w:r>
          </w:p>
          <w:p w14:paraId="255AF9A9">
            <w:pPr>
              <w:wordWrap w:val="0"/>
              <w:spacing w:line="312"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45D1A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44784B8E">
            <w:pPr>
              <w:wordWrap w:val="0"/>
              <w:spacing w:line="312"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2F23A267">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公路建设项目资金落实情况专项审计</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2D90355D">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0CF70C9A">
            <w:pPr>
              <w:wordWrap w:val="0"/>
              <w:spacing w:line="312" w:lineRule="auto"/>
              <w:jc w:val="center"/>
              <w:rPr>
                <w:rFonts w:hint="eastAsia" w:ascii="宋体" w:hAnsi="宋体" w:eastAsia="宋体" w:cs="宋体"/>
                <w:color w:val="auto"/>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6B37D9C2">
            <w:pPr>
              <w:wordWrap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公路水路基本建设项目内部审计管理办法》（交财审发〔2023〕8号）、《广西壮族自治区交通运输厅内部审计工作规定》（桂交财审发〔2024〕51号）及有关程序和工作要求，对2026年需办理施工许可证的所有公路建设项目资金落实情况开展专项审计，并出具审计报告。2026年预计需开展50个公路建设项目资金落实情况专项审计，按照每个0.5万元测算，合计费用25万元，最终实际总费用按实施审计项目的数量计算。</w:t>
            </w:r>
          </w:p>
          <w:p w14:paraId="20CEBA8B">
            <w:pPr>
              <w:wordWrap w:val="0"/>
              <w:spacing w:line="312"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以上采购，要求成交人抽查所有资金到位凭证，完成预算文件、拨款文件、银行流水、合同、支付凭证等资料审核，现场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时间不得少于5个工作日，现场审计结束10天内出具</w:t>
            </w:r>
            <w:r>
              <w:rPr>
                <w:rFonts w:hint="eastAsia" w:ascii="宋体" w:hAnsi="宋体" w:eastAsia="宋体" w:cs="宋体"/>
                <w:color w:val="auto"/>
                <w:szCs w:val="21"/>
                <w:highlight w:val="none"/>
                <w:lang w:eastAsia="zh-CN"/>
              </w:rPr>
              <w:t>正式</w:t>
            </w:r>
            <w:r>
              <w:rPr>
                <w:rFonts w:hint="eastAsia" w:ascii="宋体" w:hAnsi="宋体" w:eastAsia="宋体" w:cs="宋体"/>
                <w:color w:val="auto"/>
                <w:szCs w:val="21"/>
                <w:highlight w:val="none"/>
              </w:rPr>
              <w:t>审计报告，2026年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月30日前出具</w:t>
            </w:r>
            <w:r>
              <w:rPr>
                <w:rFonts w:hint="eastAsia" w:ascii="宋体" w:hAnsi="宋体" w:cs="宋体"/>
                <w:color w:val="auto"/>
                <w:szCs w:val="21"/>
                <w:highlight w:val="none"/>
                <w:lang w:eastAsia="zh-CN"/>
              </w:rPr>
              <w:t>所有审计报告，</w:t>
            </w:r>
            <w:r>
              <w:rPr>
                <w:rFonts w:hint="eastAsia" w:ascii="宋体" w:hAnsi="宋体" w:eastAsia="宋体" w:cs="宋体"/>
                <w:color w:val="auto"/>
                <w:szCs w:val="21"/>
                <w:highlight w:val="none"/>
              </w:rPr>
              <w:t>包括纸质报告（一式八份）、彩色扫描PDF版和Word版（一式8份）并交付所有审计工作底稿。供应商拟投入的审计工作组成员不少于4人，</w:t>
            </w:r>
            <w:r>
              <w:rPr>
                <w:rFonts w:hint="eastAsia" w:ascii="宋体" w:hAnsi="宋体" w:cs="宋体"/>
                <w:color w:val="auto"/>
                <w:szCs w:val="21"/>
                <w:highlight w:val="none"/>
              </w:rPr>
              <w:t>至少配备项目负责人1名（项目负责人须具备中国注册会计师执业资格证，</w:t>
            </w:r>
            <w:r>
              <w:rPr>
                <w:rFonts w:hint="eastAsia" w:ascii="宋体" w:hAnsi="宋体" w:eastAsia="宋体" w:cs="宋体"/>
                <w:color w:val="auto"/>
                <w:szCs w:val="21"/>
                <w:highlight w:val="none"/>
                <w:lang w:eastAsia="zh-CN"/>
              </w:rPr>
              <w:t>从事审计工作年限</w:t>
            </w:r>
            <w:r>
              <w:rPr>
                <w:rFonts w:hint="eastAsia" w:ascii="宋体" w:hAnsi="宋体" w:eastAsia="宋体" w:cs="宋体"/>
                <w:color w:val="auto"/>
                <w:szCs w:val="21"/>
                <w:highlight w:val="none"/>
                <w:lang w:val="en-US" w:eastAsia="zh-CN"/>
              </w:rPr>
              <w:t>5年以上，</w:t>
            </w:r>
            <w:r>
              <w:rPr>
                <w:rFonts w:hint="eastAsia" w:ascii="宋体" w:hAnsi="宋体" w:cs="宋体"/>
                <w:color w:val="auto"/>
                <w:szCs w:val="21"/>
                <w:highlight w:val="none"/>
              </w:rPr>
              <w:t>并有担任同类审计项目负责人经历）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1名</w:t>
            </w:r>
            <w:r>
              <w:rPr>
                <w:rFonts w:hint="eastAsia" w:ascii="宋体" w:hAnsi="宋体" w:eastAsia="宋体" w:cs="宋体"/>
                <w:color w:val="auto"/>
                <w:szCs w:val="21"/>
                <w:highlight w:val="none"/>
              </w:rPr>
              <w:t>具备会计师、审计师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lang w:eastAsia="zh-CN"/>
              </w:rPr>
              <w:t>的人员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p>
          <w:p w14:paraId="22616663">
            <w:pPr>
              <w:wordWrap w:val="0"/>
              <w:spacing w:line="312"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7337D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940" w:type="dxa"/>
            <w:gridSpan w:val="5"/>
            <w:tcBorders>
              <w:top w:val="single" w:color="auto" w:sz="4" w:space="0"/>
              <w:left w:val="single" w:color="auto" w:sz="4" w:space="0"/>
              <w:bottom w:val="single" w:color="auto" w:sz="4" w:space="0"/>
              <w:right w:val="single" w:color="auto" w:sz="4" w:space="0"/>
            </w:tcBorders>
            <w:noWrap w:val="0"/>
            <w:vAlign w:val="center"/>
          </w:tcPr>
          <w:p w14:paraId="0CBC51EE">
            <w:pPr>
              <w:wordWrap w:val="0"/>
              <w:spacing w:line="312" w:lineRule="auto"/>
              <w:rPr>
                <w:rFonts w:hint="eastAsia" w:ascii="宋体" w:hAnsi="宋体" w:eastAsia="宋体" w:cs="宋体"/>
                <w:color w:val="auto"/>
                <w:szCs w:val="21"/>
                <w:highlight w:val="none"/>
                <w:lang w:eastAsia="zh-CN"/>
              </w:rPr>
            </w:pPr>
            <w:r>
              <w:rPr>
                <w:rFonts w:hint="eastAsia" w:ascii="宋体" w:hAnsi="宋体" w:eastAsia="宋体" w:cs="宋体"/>
                <w:b/>
                <w:color w:val="auto"/>
                <w:sz w:val="21"/>
                <w:szCs w:val="21"/>
                <w:highlight w:val="none"/>
                <w:lang w:eastAsia="zh-CN"/>
              </w:rPr>
              <w:t>二、</w:t>
            </w:r>
            <w:r>
              <w:rPr>
                <w:rFonts w:hint="eastAsia" w:ascii="宋体" w:hAnsi="宋体" w:cs="宋体"/>
                <w:color w:val="auto"/>
                <w:szCs w:val="21"/>
                <w:highlight w:val="none"/>
              </w:rPr>
              <w:t>▲</w:t>
            </w:r>
            <w:r>
              <w:rPr>
                <w:rFonts w:hint="eastAsia" w:ascii="宋体" w:hAnsi="宋体" w:eastAsia="宋体" w:cs="宋体"/>
                <w:b/>
                <w:color w:val="auto"/>
                <w:sz w:val="21"/>
                <w:szCs w:val="21"/>
                <w:highlight w:val="none"/>
                <w:lang w:eastAsia="zh-CN"/>
              </w:rPr>
              <w:t>商务要求</w:t>
            </w:r>
          </w:p>
        </w:tc>
      </w:tr>
      <w:tr w14:paraId="60A76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88" w:type="dxa"/>
            <w:gridSpan w:val="2"/>
            <w:tcBorders>
              <w:top w:val="single" w:color="auto" w:sz="4" w:space="0"/>
              <w:left w:val="single" w:color="auto" w:sz="4" w:space="0"/>
              <w:bottom w:val="single" w:color="auto" w:sz="4" w:space="0"/>
              <w:right w:val="single" w:color="auto" w:sz="4" w:space="0"/>
            </w:tcBorders>
            <w:noWrap w:val="0"/>
            <w:vAlign w:val="center"/>
          </w:tcPr>
          <w:p w14:paraId="47C844DD">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合同签订期</w:t>
            </w:r>
          </w:p>
        </w:tc>
        <w:tc>
          <w:tcPr>
            <w:tcW w:w="8052" w:type="dxa"/>
            <w:gridSpan w:val="3"/>
            <w:tcBorders>
              <w:top w:val="single" w:color="auto" w:sz="4" w:space="0"/>
              <w:left w:val="single" w:color="auto" w:sz="4" w:space="0"/>
              <w:bottom w:val="single" w:color="auto" w:sz="4" w:space="0"/>
              <w:right w:val="single" w:color="auto" w:sz="4" w:space="0"/>
            </w:tcBorders>
            <w:noWrap w:val="0"/>
            <w:vAlign w:val="center"/>
          </w:tcPr>
          <w:p w14:paraId="6AB2F20E">
            <w:pPr>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日内。</w:t>
            </w:r>
          </w:p>
        </w:tc>
      </w:tr>
      <w:tr w14:paraId="268B9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88" w:type="dxa"/>
            <w:gridSpan w:val="2"/>
            <w:tcBorders>
              <w:top w:val="single" w:color="auto" w:sz="4" w:space="0"/>
              <w:left w:val="single" w:color="auto" w:sz="4" w:space="0"/>
              <w:bottom w:val="single" w:color="auto" w:sz="4" w:space="0"/>
              <w:right w:val="single" w:color="auto" w:sz="4" w:space="0"/>
            </w:tcBorders>
            <w:noWrap w:val="0"/>
            <w:vAlign w:val="center"/>
          </w:tcPr>
          <w:p w14:paraId="0C3880E0">
            <w:pPr>
              <w:wordWrap w:val="0"/>
              <w:snapToGrid w:val="0"/>
              <w:spacing w:line="312"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w:t>
            </w:r>
          </w:p>
        </w:tc>
        <w:tc>
          <w:tcPr>
            <w:tcW w:w="8052" w:type="dxa"/>
            <w:gridSpan w:val="3"/>
            <w:tcBorders>
              <w:top w:val="single" w:color="auto" w:sz="4" w:space="0"/>
              <w:left w:val="single" w:color="auto" w:sz="4" w:space="0"/>
              <w:bottom w:val="single" w:color="auto" w:sz="4" w:space="0"/>
              <w:right w:val="single" w:color="auto" w:sz="4" w:space="0"/>
            </w:tcBorders>
            <w:noWrap w:val="0"/>
            <w:vAlign w:val="center"/>
          </w:tcPr>
          <w:p w14:paraId="323E9393">
            <w:pPr>
              <w:tabs>
                <w:tab w:val="left" w:pos="1820"/>
              </w:tabs>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广西壮族自治区交通运输厅指定的地点（详见各分标服务内容）。</w:t>
            </w:r>
          </w:p>
        </w:tc>
      </w:tr>
      <w:tr w14:paraId="353BF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88" w:type="dxa"/>
            <w:gridSpan w:val="2"/>
            <w:tcBorders>
              <w:top w:val="single" w:color="auto" w:sz="4" w:space="0"/>
              <w:left w:val="single" w:color="auto" w:sz="4" w:space="0"/>
              <w:bottom w:val="single" w:color="auto" w:sz="4" w:space="0"/>
              <w:right w:val="single" w:color="auto" w:sz="4" w:space="0"/>
            </w:tcBorders>
            <w:noWrap w:val="0"/>
            <w:vAlign w:val="center"/>
          </w:tcPr>
          <w:p w14:paraId="6AE0D1D5">
            <w:pPr>
              <w:wordWrap w:val="0"/>
              <w:snapToGrid w:val="0"/>
              <w:spacing w:line="312"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8052" w:type="dxa"/>
            <w:gridSpan w:val="3"/>
            <w:tcBorders>
              <w:top w:val="single" w:color="auto" w:sz="4" w:space="0"/>
              <w:left w:val="single" w:color="auto" w:sz="4" w:space="0"/>
              <w:bottom w:val="single" w:color="auto" w:sz="4" w:space="0"/>
              <w:right w:val="single" w:color="auto" w:sz="4" w:space="0"/>
            </w:tcBorders>
            <w:noWrap w:val="0"/>
            <w:vAlign w:val="center"/>
          </w:tcPr>
          <w:p w14:paraId="4D8BB10C">
            <w:pPr>
              <w:tabs>
                <w:tab w:val="left" w:pos="1820"/>
              </w:tabs>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合同签订后15个工作日内，由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申请财政预付</w:t>
            </w:r>
            <w:r>
              <w:rPr>
                <w:rFonts w:hint="eastAsia" w:ascii="宋体" w:hAnsi="宋体" w:eastAsia="宋体" w:cs="宋体"/>
                <w:color w:val="auto"/>
                <w:szCs w:val="21"/>
                <w:highlight w:val="none"/>
                <w:lang w:eastAsia="zh-CN"/>
              </w:rPr>
              <w:t>中标人</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0％合同款；检查报告交付</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并通过验收后20个工作日内，由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申请财政拨付</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剩余合同款。</w:t>
            </w:r>
            <w:r>
              <w:rPr>
                <w:rFonts w:hint="eastAsia" w:ascii="宋体" w:hAnsi="宋体" w:eastAsia="宋体" w:cs="宋体"/>
                <w:color w:val="auto"/>
                <w:szCs w:val="21"/>
                <w:highlight w:val="none"/>
                <w:lang w:eastAsia="zh-CN"/>
              </w:rPr>
              <w:t>为避免歧义，双方确认财政拨付时间不计入上述时限内。中标人</w:t>
            </w:r>
            <w:r>
              <w:rPr>
                <w:rFonts w:hint="eastAsia" w:ascii="宋体" w:hAnsi="宋体" w:eastAsia="宋体" w:cs="宋体"/>
                <w:color w:val="auto"/>
                <w:szCs w:val="21"/>
                <w:highlight w:val="none"/>
              </w:rPr>
              <w:t>自收到合同款之日起3个工作日内开具发票给</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w:t>
            </w:r>
          </w:p>
        </w:tc>
      </w:tr>
      <w:tr w14:paraId="6AE8F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88" w:type="dxa"/>
            <w:gridSpan w:val="2"/>
            <w:tcBorders>
              <w:top w:val="single" w:color="auto" w:sz="4" w:space="0"/>
              <w:left w:val="single" w:color="auto" w:sz="4" w:space="0"/>
              <w:bottom w:val="single" w:color="auto" w:sz="4" w:space="0"/>
              <w:right w:val="single" w:color="auto" w:sz="4" w:space="0"/>
            </w:tcBorders>
            <w:noWrap w:val="0"/>
            <w:vAlign w:val="center"/>
          </w:tcPr>
          <w:p w14:paraId="0E8538F4">
            <w:pPr>
              <w:wordWrap w:val="0"/>
              <w:snapToGrid w:val="0"/>
              <w:spacing w:line="312"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验收方式</w:t>
            </w:r>
          </w:p>
        </w:tc>
        <w:tc>
          <w:tcPr>
            <w:tcW w:w="8052" w:type="dxa"/>
            <w:gridSpan w:val="3"/>
            <w:tcBorders>
              <w:top w:val="single" w:color="auto" w:sz="4" w:space="0"/>
              <w:left w:val="single" w:color="auto" w:sz="4" w:space="0"/>
              <w:bottom w:val="single" w:color="auto" w:sz="4" w:space="0"/>
              <w:right w:val="single" w:color="auto" w:sz="4" w:space="0"/>
            </w:tcBorders>
            <w:noWrap w:val="0"/>
            <w:vAlign w:val="center"/>
          </w:tcPr>
          <w:p w14:paraId="7120C9B9">
            <w:pPr>
              <w:tabs>
                <w:tab w:val="left" w:pos="1820"/>
              </w:tabs>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lang w:val="zh-CN"/>
              </w:rPr>
              <w:t>在</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lang w:val="zh-CN"/>
              </w:rPr>
              <w:t>完成审计服务并提交审计报告后</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个工作日内进行验收，根据项目采购文件约定对</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lang w:val="zh-CN"/>
              </w:rPr>
              <w:t>提供的服务结果进行验收。</w:t>
            </w:r>
          </w:p>
        </w:tc>
      </w:tr>
      <w:tr w14:paraId="1E210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88" w:type="dxa"/>
            <w:gridSpan w:val="2"/>
            <w:tcBorders>
              <w:top w:val="single" w:color="auto" w:sz="4" w:space="0"/>
              <w:left w:val="single" w:color="auto" w:sz="4" w:space="0"/>
              <w:bottom w:val="single" w:color="auto" w:sz="4" w:space="0"/>
              <w:right w:val="single" w:color="auto" w:sz="4" w:space="0"/>
            </w:tcBorders>
            <w:noWrap w:val="0"/>
            <w:vAlign w:val="center"/>
          </w:tcPr>
          <w:p w14:paraId="0CFFC68A">
            <w:pPr>
              <w:wordWrap w:val="0"/>
              <w:snapToGrid w:val="0"/>
              <w:spacing w:line="312"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8052" w:type="dxa"/>
            <w:gridSpan w:val="3"/>
            <w:tcBorders>
              <w:top w:val="single" w:color="auto" w:sz="4" w:space="0"/>
              <w:left w:val="single" w:color="auto" w:sz="4" w:space="0"/>
              <w:bottom w:val="single" w:color="auto" w:sz="4" w:space="0"/>
              <w:right w:val="single" w:color="auto" w:sz="4" w:space="0"/>
            </w:tcBorders>
            <w:noWrap w:val="0"/>
            <w:vAlign w:val="center"/>
          </w:tcPr>
          <w:p w14:paraId="178CB06E">
            <w:pPr>
              <w:tabs>
                <w:tab w:val="left" w:pos="1820"/>
              </w:tabs>
              <w:wordWrap w:val="0"/>
              <w:spacing w:line="312"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本项目报价为全额报价，即一次性报出为完成本项目所需所有费用，含专项审计费用、派出工作人员的交通费、住宿费、伙食补助费、税金及其他与审计相关的一切费用。</w:t>
            </w:r>
          </w:p>
          <w:p w14:paraId="6875A58E">
            <w:pPr>
              <w:tabs>
                <w:tab w:val="left" w:pos="1820"/>
              </w:tabs>
              <w:wordWrap w:val="0"/>
              <w:spacing w:line="312"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lang w:val="zh-CN"/>
              </w:rPr>
              <w:t>承接审计项目后，应妥善安排相关审计人员工作，实施项目审计工作期间如出现审计人员人身、财产安全事故、损失等由</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lang w:val="zh-CN"/>
              </w:rPr>
              <w:t>自行负责，采购人不负任何责任。</w:t>
            </w:r>
          </w:p>
          <w:p w14:paraId="3E247DF8">
            <w:pPr>
              <w:tabs>
                <w:tab w:val="left" w:pos="1820"/>
              </w:tabs>
              <w:wordWrap w:val="0"/>
              <w:spacing w:line="312"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中标人应当严格执行审计保密和廉洁从业工作纪律，对在审的资料和信息要严格保密，不能对外泄露。</w:t>
            </w:r>
          </w:p>
          <w:p w14:paraId="27D7CE49">
            <w:pPr>
              <w:tabs>
                <w:tab w:val="left" w:pos="1820"/>
              </w:tabs>
              <w:wordWrap w:val="0"/>
              <w:spacing w:line="312"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在合同有效期内，采购人认为中标人实际投入的工作人员不足以满足任务需要或认为工作人员不称职时，可向中标人发出要求增加或更换工作人员的通知，中标人在收到通知后2天内应增加或更换相应的工作人员，由此产生的费用由中标人自行承担。</w:t>
            </w:r>
          </w:p>
          <w:p w14:paraId="1367F65F">
            <w:pPr>
              <w:tabs>
                <w:tab w:val="left" w:pos="1820"/>
              </w:tabs>
              <w:wordWrap w:val="0"/>
              <w:spacing w:line="312"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在合同有效期内，中标人</w:t>
            </w:r>
            <w:r>
              <w:rPr>
                <w:rFonts w:hint="eastAsia" w:ascii="宋体" w:hAnsi="宋体" w:eastAsia="宋体" w:cs="宋体"/>
                <w:color w:val="auto"/>
                <w:szCs w:val="21"/>
                <w:highlight w:val="none"/>
                <w:lang w:val="en-US" w:eastAsia="zh-CN"/>
              </w:rPr>
              <w:t>如需</w:t>
            </w:r>
            <w:r>
              <w:rPr>
                <w:rFonts w:hint="eastAsia" w:ascii="宋体" w:hAnsi="宋体" w:eastAsia="宋体" w:cs="宋体"/>
                <w:color w:val="auto"/>
                <w:szCs w:val="21"/>
                <w:highlight w:val="none"/>
              </w:rPr>
              <w:t>更换项目小组成员或关键技术人员应当及时以书面形式通知</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经采购人同意后方可更换，若</w:t>
            </w:r>
            <w:r>
              <w:rPr>
                <w:rFonts w:hint="eastAsia" w:ascii="宋体" w:hAnsi="宋体" w:eastAsia="宋体" w:cs="宋体"/>
                <w:color w:val="auto"/>
                <w:szCs w:val="21"/>
                <w:highlight w:val="none"/>
              </w:rPr>
              <w:t>影响本合同履行或造成损失的，</w:t>
            </w:r>
            <w:r>
              <w:rPr>
                <w:rFonts w:hint="eastAsia" w:ascii="宋体" w:hAnsi="宋体" w:eastAsia="宋体" w:cs="宋体"/>
                <w:color w:val="auto"/>
                <w:szCs w:val="21"/>
                <w:highlight w:val="none"/>
                <w:lang w:val="zh-CN"/>
              </w:rPr>
              <w:t>中标人</w:t>
            </w:r>
            <w:r>
              <w:rPr>
                <w:rFonts w:hint="eastAsia" w:ascii="宋体" w:hAnsi="宋体" w:eastAsia="宋体" w:cs="宋体"/>
                <w:color w:val="auto"/>
                <w:szCs w:val="21"/>
                <w:highlight w:val="none"/>
              </w:rPr>
              <w:t>应向</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rPr>
              <w:t>赔偿经济损失。</w:t>
            </w:r>
          </w:p>
          <w:p w14:paraId="5A68C2F9">
            <w:pPr>
              <w:tabs>
                <w:tab w:val="left" w:pos="1820"/>
              </w:tabs>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质量标准：符合国家有关标准。</w:t>
            </w:r>
          </w:p>
        </w:tc>
      </w:tr>
    </w:tbl>
    <w:p w14:paraId="5D2D0D43">
      <w:pPr>
        <w:widowControl/>
        <w:jc w:val="left"/>
        <w:rPr>
          <w:rFonts w:ascii="宋体" w:hAnsi="宋体" w:cs="宋体"/>
          <w:color w:val="auto"/>
          <w:sz w:val="20"/>
          <w:szCs w:val="20"/>
          <w:highlight w:val="none"/>
        </w:rPr>
      </w:pPr>
    </w:p>
    <w:p w14:paraId="68709224">
      <w:pPr>
        <w:widowControl/>
        <w:jc w:val="left"/>
        <w:rPr>
          <w:rFonts w:hint="eastAsia" w:ascii="黑体" w:hAnsi="黑体" w:eastAsia="黑体" w:cs="黑体"/>
          <w:color w:val="auto"/>
          <w:sz w:val="32"/>
          <w:szCs w:val="32"/>
          <w:highlight w:val="none"/>
        </w:rPr>
      </w:pPr>
    </w:p>
    <w:p w14:paraId="7B4FB1F5">
      <w:pPr>
        <w:widowControl/>
        <w:jc w:val="left"/>
        <w:rPr>
          <w:rFonts w:hint="eastAsia" w:ascii="黑体" w:hAnsi="黑体" w:eastAsia="黑体" w:cs="黑体"/>
          <w:color w:val="auto"/>
          <w:sz w:val="32"/>
          <w:szCs w:val="32"/>
          <w:highlight w:val="none"/>
        </w:rPr>
      </w:pPr>
    </w:p>
    <w:p w14:paraId="2F180BA4">
      <w:pPr>
        <w:widowControl/>
        <w:jc w:val="left"/>
        <w:rPr>
          <w:rFonts w:hint="eastAsia" w:ascii="黑体" w:hAnsi="黑体" w:eastAsia="黑体" w:cs="黑体"/>
          <w:color w:val="auto"/>
          <w:sz w:val="32"/>
          <w:szCs w:val="32"/>
          <w:highlight w:val="none"/>
        </w:rPr>
      </w:pPr>
    </w:p>
    <w:p w14:paraId="0E2335D5">
      <w:pPr>
        <w:widowControl/>
        <w:jc w:val="left"/>
        <w:rPr>
          <w:rFonts w:hint="eastAsia" w:ascii="黑体" w:hAnsi="黑体" w:eastAsia="黑体" w:cs="黑体"/>
          <w:color w:val="auto"/>
          <w:sz w:val="32"/>
          <w:szCs w:val="32"/>
          <w:highlight w:val="none"/>
        </w:rPr>
      </w:pPr>
    </w:p>
    <w:p w14:paraId="380BD437">
      <w:pPr>
        <w:widowControl/>
        <w:jc w:val="left"/>
        <w:rPr>
          <w:rFonts w:hint="eastAsia" w:ascii="黑体" w:hAnsi="黑体" w:eastAsia="黑体" w:cs="黑体"/>
          <w:color w:val="auto"/>
          <w:sz w:val="32"/>
          <w:szCs w:val="32"/>
          <w:highlight w:val="none"/>
        </w:rPr>
      </w:pPr>
    </w:p>
    <w:p w14:paraId="4913B71A">
      <w:pPr>
        <w:widowControl/>
        <w:jc w:val="left"/>
        <w:rPr>
          <w:rFonts w:hint="eastAsia" w:ascii="黑体" w:hAnsi="黑体" w:eastAsia="黑体" w:cs="黑体"/>
          <w:color w:val="auto"/>
          <w:sz w:val="32"/>
          <w:szCs w:val="32"/>
          <w:highlight w:val="none"/>
        </w:rPr>
      </w:pPr>
    </w:p>
    <w:p w14:paraId="6EB67B76">
      <w:pPr>
        <w:widowControl/>
        <w:jc w:val="left"/>
        <w:rPr>
          <w:rFonts w:hint="eastAsia" w:ascii="黑体" w:hAnsi="黑体" w:eastAsia="黑体" w:cs="黑体"/>
          <w:color w:val="auto"/>
          <w:sz w:val="32"/>
          <w:szCs w:val="32"/>
          <w:highlight w:val="none"/>
        </w:rPr>
      </w:pPr>
    </w:p>
    <w:p w14:paraId="1129D20D">
      <w:pPr>
        <w:widowControl/>
        <w:jc w:val="left"/>
        <w:rPr>
          <w:rFonts w:hint="eastAsia" w:ascii="黑体" w:hAnsi="黑体" w:eastAsia="黑体" w:cs="黑体"/>
          <w:color w:val="auto"/>
          <w:sz w:val="32"/>
          <w:szCs w:val="32"/>
          <w:highlight w:val="none"/>
        </w:rPr>
      </w:pPr>
    </w:p>
    <w:p w14:paraId="322897E8">
      <w:pPr>
        <w:widowControl/>
        <w:jc w:val="left"/>
        <w:rPr>
          <w:rFonts w:hint="eastAsia" w:ascii="黑体" w:hAnsi="黑体" w:eastAsia="黑体" w:cs="黑体"/>
          <w:color w:val="auto"/>
          <w:sz w:val="32"/>
          <w:szCs w:val="32"/>
          <w:highlight w:val="none"/>
        </w:rPr>
      </w:pPr>
    </w:p>
    <w:p w14:paraId="00D0DECE">
      <w:pPr>
        <w:widowControl/>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14:paraId="4D4BE1D2">
      <w:pPr>
        <w:shd w:val="clear" w:color="auto" w:fill="auto"/>
        <w:spacing w:line="528"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中小微企业划型标准</w:t>
      </w:r>
    </w:p>
    <w:tbl>
      <w:tblPr>
        <w:tblStyle w:val="47"/>
        <w:tblW w:w="0" w:type="auto"/>
        <w:jc w:val="center"/>
        <w:tblLayout w:type="fixed"/>
        <w:tblCellMar>
          <w:top w:w="0" w:type="dxa"/>
          <w:left w:w="108" w:type="dxa"/>
          <w:bottom w:w="0" w:type="dxa"/>
          <w:right w:w="108" w:type="dxa"/>
        </w:tblCellMar>
      </w:tblPr>
      <w:tblGrid>
        <w:gridCol w:w="1904"/>
        <w:gridCol w:w="1384"/>
        <w:gridCol w:w="913"/>
        <w:gridCol w:w="1966"/>
        <w:gridCol w:w="1743"/>
        <w:gridCol w:w="1142"/>
      </w:tblGrid>
      <w:tr w14:paraId="0DCC85F0">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61D1060">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0CC9456C">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6F6D16FC">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966" w:type="dxa"/>
            <w:tcBorders>
              <w:top w:val="single" w:color="auto" w:sz="4" w:space="0"/>
              <w:left w:val="nil"/>
              <w:bottom w:val="single" w:color="auto" w:sz="4" w:space="0"/>
              <w:right w:val="single" w:color="auto" w:sz="4" w:space="0"/>
            </w:tcBorders>
            <w:noWrap w:val="0"/>
            <w:vAlign w:val="center"/>
          </w:tcPr>
          <w:p w14:paraId="70957F09">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43" w:type="dxa"/>
            <w:tcBorders>
              <w:top w:val="single" w:color="auto" w:sz="4" w:space="0"/>
              <w:left w:val="nil"/>
              <w:bottom w:val="single" w:color="auto" w:sz="4" w:space="0"/>
              <w:right w:val="single" w:color="auto" w:sz="4" w:space="0"/>
            </w:tcBorders>
            <w:noWrap w:val="0"/>
            <w:vAlign w:val="center"/>
          </w:tcPr>
          <w:p w14:paraId="34E1417F">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42" w:type="dxa"/>
            <w:tcBorders>
              <w:top w:val="single" w:color="auto" w:sz="4" w:space="0"/>
              <w:left w:val="nil"/>
              <w:bottom w:val="single" w:color="auto" w:sz="4" w:space="0"/>
              <w:right w:val="single" w:color="auto" w:sz="4" w:space="0"/>
            </w:tcBorders>
            <w:noWrap w:val="0"/>
            <w:vAlign w:val="center"/>
          </w:tcPr>
          <w:p w14:paraId="5A4F1561">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C41C608">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14:paraId="061989BF">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农、林、牧、渔</w:t>
            </w:r>
          </w:p>
        </w:tc>
        <w:tc>
          <w:tcPr>
            <w:tcW w:w="1384" w:type="dxa"/>
            <w:tcBorders>
              <w:top w:val="nil"/>
              <w:left w:val="nil"/>
              <w:bottom w:val="single" w:color="auto" w:sz="4" w:space="0"/>
              <w:right w:val="single" w:color="auto" w:sz="4" w:space="0"/>
            </w:tcBorders>
            <w:noWrap w:val="0"/>
            <w:vAlign w:val="center"/>
          </w:tcPr>
          <w:p w14:paraId="0D4074C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0F1A30CB">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36051CF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noWrap w:val="0"/>
            <w:vAlign w:val="center"/>
          </w:tcPr>
          <w:p w14:paraId="6F72272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50≤Y＜500</w:t>
            </w:r>
          </w:p>
        </w:tc>
        <w:tc>
          <w:tcPr>
            <w:tcW w:w="1142" w:type="dxa"/>
            <w:tcBorders>
              <w:top w:val="nil"/>
              <w:left w:val="nil"/>
              <w:bottom w:val="single" w:color="auto" w:sz="4" w:space="0"/>
              <w:right w:val="single" w:color="auto" w:sz="4" w:space="0"/>
            </w:tcBorders>
            <w:noWrap w:val="0"/>
            <w:vAlign w:val="center"/>
          </w:tcPr>
          <w:p w14:paraId="1143C02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3645A6B7">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1F2D85EC">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工业</w:t>
            </w:r>
          </w:p>
        </w:tc>
        <w:tc>
          <w:tcPr>
            <w:tcW w:w="1384" w:type="dxa"/>
            <w:tcBorders>
              <w:top w:val="nil"/>
              <w:left w:val="nil"/>
              <w:bottom w:val="single" w:color="auto" w:sz="4" w:space="0"/>
              <w:right w:val="single" w:color="auto" w:sz="4" w:space="0"/>
            </w:tcBorders>
            <w:noWrap w:val="0"/>
            <w:vAlign w:val="center"/>
          </w:tcPr>
          <w:p w14:paraId="1048E0A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EEB37DD">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14982EA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6A34C99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4091592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72FA8A1C">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18E0FB43">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0CC0D4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399544B2">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707CDAE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2000≤Y＜40000</w:t>
            </w:r>
          </w:p>
        </w:tc>
        <w:tc>
          <w:tcPr>
            <w:tcW w:w="1743" w:type="dxa"/>
            <w:tcBorders>
              <w:top w:val="nil"/>
              <w:left w:val="nil"/>
              <w:bottom w:val="single" w:color="auto" w:sz="4" w:space="0"/>
              <w:right w:val="single" w:color="auto" w:sz="4" w:space="0"/>
            </w:tcBorders>
            <w:noWrap w:val="0"/>
            <w:vAlign w:val="center"/>
          </w:tcPr>
          <w:p w14:paraId="5115EAE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300≤Y＜2000</w:t>
            </w:r>
          </w:p>
        </w:tc>
        <w:tc>
          <w:tcPr>
            <w:tcW w:w="1142" w:type="dxa"/>
            <w:tcBorders>
              <w:top w:val="nil"/>
              <w:left w:val="nil"/>
              <w:bottom w:val="single" w:color="auto" w:sz="4" w:space="0"/>
              <w:right w:val="single" w:color="auto" w:sz="4" w:space="0"/>
            </w:tcBorders>
            <w:noWrap w:val="0"/>
            <w:vAlign w:val="center"/>
          </w:tcPr>
          <w:p w14:paraId="5F821CC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597B49AB">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7987CA7A">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建筑业</w:t>
            </w:r>
          </w:p>
        </w:tc>
        <w:tc>
          <w:tcPr>
            <w:tcW w:w="1384" w:type="dxa"/>
            <w:tcBorders>
              <w:top w:val="nil"/>
              <w:left w:val="nil"/>
              <w:bottom w:val="single" w:color="auto" w:sz="4" w:space="0"/>
              <w:right w:val="single" w:color="auto" w:sz="4" w:space="0"/>
            </w:tcBorders>
            <w:noWrap w:val="0"/>
            <w:vAlign w:val="center"/>
          </w:tcPr>
          <w:p w14:paraId="6EF8772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0DF112C3">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1F85DB3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6000≤Y＜80000</w:t>
            </w:r>
          </w:p>
        </w:tc>
        <w:tc>
          <w:tcPr>
            <w:tcW w:w="1743" w:type="dxa"/>
            <w:tcBorders>
              <w:top w:val="nil"/>
              <w:left w:val="nil"/>
              <w:bottom w:val="single" w:color="auto" w:sz="4" w:space="0"/>
              <w:right w:val="single" w:color="auto" w:sz="4" w:space="0"/>
            </w:tcBorders>
            <w:noWrap w:val="0"/>
            <w:vAlign w:val="center"/>
          </w:tcPr>
          <w:p w14:paraId="1DA5F33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300≤Y＜6000</w:t>
            </w:r>
          </w:p>
        </w:tc>
        <w:tc>
          <w:tcPr>
            <w:tcW w:w="1142" w:type="dxa"/>
            <w:tcBorders>
              <w:top w:val="nil"/>
              <w:left w:val="nil"/>
              <w:bottom w:val="single" w:color="auto" w:sz="4" w:space="0"/>
              <w:right w:val="single" w:color="auto" w:sz="4" w:space="0"/>
            </w:tcBorders>
            <w:noWrap w:val="0"/>
            <w:vAlign w:val="center"/>
          </w:tcPr>
          <w:p w14:paraId="11955E4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24C0522C">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00B28AD">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5F0D8EE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34F48D8C">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4EDEBA4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5000≤Z＜80000</w:t>
            </w:r>
          </w:p>
        </w:tc>
        <w:tc>
          <w:tcPr>
            <w:tcW w:w="1743" w:type="dxa"/>
            <w:tcBorders>
              <w:top w:val="nil"/>
              <w:left w:val="nil"/>
              <w:bottom w:val="single" w:color="auto" w:sz="4" w:space="0"/>
              <w:right w:val="single" w:color="auto" w:sz="4" w:space="0"/>
            </w:tcBorders>
            <w:noWrap w:val="0"/>
            <w:vAlign w:val="center"/>
          </w:tcPr>
          <w:p w14:paraId="7AD36EB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300≤Z＜5000</w:t>
            </w:r>
          </w:p>
        </w:tc>
        <w:tc>
          <w:tcPr>
            <w:tcW w:w="1142" w:type="dxa"/>
            <w:tcBorders>
              <w:top w:val="nil"/>
              <w:left w:val="nil"/>
              <w:bottom w:val="single" w:color="auto" w:sz="4" w:space="0"/>
              <w:right w:val="single" w:color="auto" w:sz="4" w:space="0"/>
            </w:tcBorders>
            <w:noWrap w:val="0"/>
            <w:vAlign w:val="center"/>
          </w:tcPr>
          <w:p w14:paraId="47BDB0E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Z＜300</w:t>
            </w:r>
          </w:p>
        </w:tc>
      </w:tr>
      <w:tr w14:paraId="73D92BE2">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15F26883">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批发业</w:t>
            </w:r>
          </w:p>
        </w:tc>
        <w:tc>
          <w:tcPr>
            <w:tcW w:w="1384" w:type="dxa"/>
            <w:tcBorders>
              <w:top w:val="nil"/>
              <w:left w:val="nil"/>
              <w:bottom w:val="single" w:color="auto" w:sz="4" w:space="0"/>
              <w:right w:val="single" w:color="auto" w:sz="4" w:space="0"/>
            </w:tcBorders>
            <w:noWrap w:val="0"/>
            <w:vAlign w:val="center"/>
          </w:tcPr>
          <w:p w14:paraId="25C2DD4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32000317">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23279BD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20≤X＜200</w:t>
            </w:r>
          </w:p>
        </w:tc>
        <w:tc>
          <w:tcPr>
            <w:tcW w:w="1743" w:type="dxa"/>
            <w:tcBorders>
              <w:top w:val="nil"/>
              <w:left w:val="nil"/>
              <w:bottom w:val="single" w:color="auto" w:sz="4" w:space="0"/>
              <w:right w:val="single" w:color="auto" w:sz="4" w:space="0"/>
            </w:tcBorders>
            <w:noWrap w:val="0"/>
            <w:vAlign w:val="center"/>
          </w:tcPr>
          <w:p w14:paraId="4DE194B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5≤X＜20</w:t>
            </w:r>
          </w:p>
        </w:tc>
        <w:tc>
          <w:tcPr>
            <w:tcW w:w="1142" w:type="dxa"/>
            <w:tcBorders>
              <w:top w:val="nil"/>
              <w:left w:val="nil"/>
              <w:bottom w:val="single" w:color="auto" w:sz="4" w:space="0"/>
              <w:right w:val="single" w:color="auto" w:sz="4" w:space="0"/>
            </w:tcBorders>
            <w:noWrap w:val="0"/>
            <w:vAlign w:val="center"/>
          </w:tcPr>
          <w:p w14:paraId="57B718F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X＜5</w:t>
            </w:r>
          </w:p>
        </w:tc>
      </w:tr>
      <w:tr w14:paraId="5E44A728">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6808F6F6">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67B874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2296C06B">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6A4B8CD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5000≤Y＜40000</w:t>
            </w:r>
          </w:p>
        </w:tc>
        <w:tc>
          <w:tcPr>
            <w:tcW w:w="1743" w:type="dxa"/>
            <w:tcBorders>
              <w:top w:val="nil"/>
              <w:left w:val="nil"/>
              <w:bottom w:val="single" w:color="auto" w:sz="4" w:space="0"/>
              <w:right w:val="single" w:color="auto" w:sz="4" w:space="0"/>
            </w:tcBorders>
            <w:noWrap w:val="0"/>
            <w:vAlign w:val="center"/>
          </w:tcPr>
          <w:p w14:paraId="7034644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142" w:type="dxa"/>
            <w:tcBorders>
              <w:top w:val="nil"/>
              <w:left w:val="nil"/>
              <w:bottom w:val="single" w:color="auto" w:sz="4" w:space="0"/>
              <w:right w:val="single" w:color="auto" w:sz="4" w:space="0"/>
            </w:tcBorders>
            <w:noWrap w:val="0"/>
            <w:vAlign w:val="center"/>
          </w:tcPr>
          <w:p w14:paraId="46945EE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Y＜1000</w:t>
            </w:r>
          </w:p>
        </w:tc>
      </w:tr>
      <w:tr w14:paraId="132E1106">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54534AA8">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零售业</w:t>
            </w:r>
          </w:p>
        </w:tc>
        <w:tc>
          <w:tcPr>
            <w:tcW w:w="1384" w:type="dxa"/>
            <w:tcBorders>
              <w:top w:val="nil"/>
              <w:left w:val="nil"/>
              <w:bottom w:val="single" w:color="auto" w:sz="4" w:space="0"/>
              <w:right w:val="single" w:color="auto" w:sz="4" w:space="0"/>
            </w:tcBorders>
            <w:noWrap w:val="0"/>
            <w:vAlign w:val="center"/>
          </w:tcPr>
          <w:p w14:paraId="20B5869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5E35E056">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D138B4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50≤X＜300</w:t>
            </w:r>
          </w:p>
        </w:tc>
        <w:tc>
          <w:tcPr>
            <w:tcW w:w="1743" w:type="dxa"/>
            <w:tcBorders>
              <w:top w:val="nil"/>
              <w:left w:val="nil"/>
              <w:bottom w:val="single" w:color="auto" w:sz="4" w:space="0"/>
              <w:right w:val="single" w:color="auto" w:sz="4" w:space="0"/>
            </w:tcBorders>
            <w:noWrap w:val="0"/>
            <w:vAlign w:val="center"/>
          </w:tcPr>
          <w:p w14:paraId="4B8A406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10≤X＜50</w:t>
            </w:r>
          </w:p>
        </w:tc>
        <w:tc>
          <w:tcPr>
            <w:tcW w:w="1142" w:type="dxa"/>
            <w:tcBorders>
              <w:top w:val="nil"/>
              <w:left w:val="nil"/>
              <w:bottom w:val="single" w:color="auto" w:sz="4" w:space="0"/>
              <w:right w:val="single" w:color="auto" w:sz="4" w:space="0"/>
            </w:tcBorders>
            <w:noWrap w:val="0"/>
            <w:vAlign w:val="center"/>
          </w:tcPr>
          <w:p w14:paraId="217F175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3D1EC054">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0B70842C">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6E66C07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999417E">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7C2A004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noWrap w:val="0"/>
            <w:vAlign w:val="center"/>
          </w:tcPr>
          <w:p w14:paraId="5A66E8D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100≤Y＜500</w:t>
            </w:r>
          </w:p>
        </w:tc>
        <w:tc>
          <w:tcPr>
            <w:tcW w:w="1142" w:type="dxa"/>
            <w:tcBorders>
              <w:top w:val="nil"/>
              <w:left w:val="nil"/>
              <w:bottom w:val="single" w:color="auto" w:sz="4" w:space="0"/>
              <w:right w:val="single" w:color="auto" w:sz="4" w:space="0"/>
            </w:tcBorders>
            <w:noWrap w:val="0"/>
            <w:vAlign w:val="center"/>
          </w:tcPr>
          <w:p w14:paraId="7A68120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3D354471">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63672700">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交通运输业</w:t>
            </w:r>
          </w:p>
        </w:tc>
        <w:tc>
          <w:tcPr>
            <w:tcW w:w="1384" w:type="dxa"/>
            <w:tcBorders>
              <w:top w:val="nil"/>
              <w:left w:val="nil"/>
              <w:bottom w:val="single" w:color="auto" w:sz="4" w:space="0"/>
              <w:right w:val="single" w:color="auto" w:sz="4" w:space="0"/>
            </w:tcBorders>
            <w:noWrap w:val="0"/>
            <w:vAlign w:val="center"/>
          </w:tcPr>
          <w:p w14:paraId="5591D49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7D571388">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66B428F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1431BFF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4CB7C82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4E0F013B">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5D7A4AE5">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2F70DF3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2BEEB9B3">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06C2272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3000≤Y＜30000</w:t>
            </w:r>
          </w:p>
        </w:tc>
        <w:tc>
          <w:tcPr>
            <w:tcW w:w="1743" w:type="dxa"/>
            <w:tcBorders>
              <w:top w:val="nil"/>
              <w:left w:val="nil"/>
              <w:bottom w:val="single" w:color="auto" w:sz="4" w:space="0"/>
              <w:right w:val="single" w:color="auto" w:sz="4" w:space="0"/>
            </w:tcBorders>
            <w:noWrap w:val="0"/>
            <w:vAlign w:val="center"/>
          </w:tcPr>
          <w:p w14:paraId="2241870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200≤Y＜3000</w:t>
            </w:r>
          </w:p>
        </w:tc>
        <w:tc>
          <w:tcPr>
            <w:tcW w:w="1142" w:type="dxa"/>
            <w:tcBorders>
              <w:top w:val="nil"/>
              <w:left w:val="nil"/>
              <w:bottom w:val="single" w:color="auto" w:sz="4" w:space="0"/>
              <w:right w:val="single" w:color="auto" w:sz="4" w:space="0"/>
            </w:tcBorders>
            <w:noWrap w:val="0"/>
            <w:vAlign w:val="center"/>
          </w:tcPr>
          <w:p w14:paraId="1E9262B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w:t>
            </w:r>
          </w:p>
        </w:tc>
      </w:tr>
      <w:tr w14:paraId="741F37A5">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797F9B49">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仓储业</w:t>
            </w:r>
          </w:p>
        </w:tc>
        <w:tc>
          <w:tcPr>
            <w:tcW w:w="1384" w:type="dxa"/>
            <w:tcBorders>
              <w:top w:val="nil"/>
              <w:left w:val="nil"/>
              <w:bottom w:val="single" w:color="auto" w:sz="4" w:space="0"/>
              <w:right w:val="single" w:color="auto" w:sz="4" w:space="0"/>
            </w:tcBorders>
            <w:noWrap w:val="0"/>
            <w:vAlign w:val="center"/>
          </w:tcPr>
          <w:p w14:paraId="7D9EAF9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6855CACC">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7A64D7D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w:t>
            </w:r>
          </w:p>
        </w:tc>
        <w:tc>
          <w:tcPr>
            <w:tcW w:w="1743" w:type="dxa"/>
            <w:tcBorders>
              <w:top w:val="nil"/>
              <w:left w:val="nil"/>
              <w:bottom w:val="single" w:color="auto" w:sz="4" w:space="0"/>
              <w:right w:val="single" w:color="auto" w:sz="4" w:space="0"/>
            </w:tcBorders>
            <w:noWrap w:val="0"/>
            <w:vAlign w:val="center"/>
          </w:tcPr>
          <w:p w14:paraId="2E5E278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20≤X＜100</w:t>
            </w:r>
          </w:p>
        </w:tc>
        <w:tc>
          <w:tcPr>
            <w:tcW w:w="1142" w:type="dxa"/>
            <w:tcBorders>
              <w:top w:val="nil"/>
              <w:left w:val="nil"/>
              <w:bottom w:val="single" w:color="auto" w:sz="4" w:space="0"/>
              <w:right w:val="single" w:color="auto" w:sz="4" w:space="0"/>
            </w:tcBorders>
            <w:noWrap w:val="0"/>
            <w:vAlign w:val="center"/>
          </w:tcPr>
          <w:p w14:paraId="50F3FAC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40D06A0D">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59DE12F4">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5C3AAF2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0FD8F94D">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1E5411A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1000≤Y＜30000</w:t>
            </w:r>
          </w:p>
        </w:tc>
        <w:tc>
          <w:tcPr>
            <w:tcW w:w="1743" w:type="dxa"/>
            <w:tcBorders>
              <w:top w:val="nil"/>
              <w:left w:val="nil"/>
              <w:bottom w:val="single" w:color="auto" w:sz="4" w:space="0"/>
              <w:right w:val="single" w:color="auto" w:sz="4" w:space="0"/>
            </w:tcBorders>
            <w:noWrap w:val="0"/>
            <w:vAlign w:val="center"/>
          </w:tcPr>
          <w:p w14:paraId="422C742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noWrap w:val="0"/>
            <w:vAlign w:val="center"/>
          </w:tcPr>
          <w:p w14:paraId="7441C89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30E09AC9">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6A6199D8">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邮政业</w:t>
            </w:r>
          </w:p>
        </w:tc>
        <w:tc>
          <w:tcPr>
            <w:tcW w:w="1384" w:type="dxa"/>
            <w:tcBorders>
              <w:top w:val="nil"/>
              <w:left w:val="nil"/>
              <w:bottom w:val="single" w:color="auto" w:sz="4" w:space="0"/>
              <w:right w:val="single" w:color="auto" w:sz="4" w:space="0"/>
            </w:tcBorders>
            <w:noWrap w:val="0"/>
            <w:vAlign w:val="center"/>
          </w:tcPr>
          <w:p w14:paraId="1E012B4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3769B64D">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6F4714E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3B90B4A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114A03C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46F85F9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3A2374B4">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791F102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05940A98">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5070ED4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2000≤Y＜30000</w:t>
            </w:r>
          </w:p>
        </w:tc>
        <w:tc>
          <w:tcPr>
            <w:tcW w:w="1743" w:type="dxa"/>
            <w:tcBorders>
              <w:top w:val="nil"/>
              <w:left w:val="nil"/>
              <w:bottom w:val="single" w:color="auto" w:sz="4" w:space="0"/>
              <w:right w:val="single" w:color="auto" w:sz="4" w:space="0"/>
            </w:tcBorders>
            <w:noWrap w:val="0"/>
            <w:vAlign w:val="center"/>
          </w:tcPr>
          <w:p w14:paraId="4BC2DFF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584E2C0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00A01A85">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38E9DEB0">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住宿业</w:t>
            </w:r>
          </w:p>
        </w:tc>
        <w:tc>
          <w:tcPr>
            <w:tcW w:w="1384" w:type="dxa"/>
            <w:tcBorders>
              <w:top w:val="nil"/>
              <w:left w:val="nil"/>
              <w:bottom w:val="single" w:color="auto" w:sz="4" w:space="0"/>
              <w:right w:val="single" w:color="auto" w:sz="4" w:space="0"/>
            </w:tcBorders>
            <w:noWrap w:val="0"/>
            <w:vAlign w:val="center"/>
          </w:tcPr>
          <w:p w14:paraId="228627D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3A4C41AE">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B9E712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12E28EF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29C7EB7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B6312ED">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48D17927">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3062250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173DD59">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6F7FFB1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noWrap w:val="0"/>
            <w:vAlign w:val="center"/>
          </w:tcPr>
          <w:p w14:paraId="7853FB3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478AEED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4C5B3C8A">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441DB1D4">
            <w:pPr>
              <w:widowControl/>
              <w:shd w:val="clear" w:color="auto" w:fill="auto"/>
              <w:jc w:val="center"/>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餐饮业</w:t>
            </w:r>
          </w:p>
        </w:tc>
        <w:tc>
          <w:tcPr>
            <w:tcW w:w="1384" w:type="dxa"/>
            <w:tcBorders>
              <w:top w:val="nil"/>
              <w:left w:val="nil"/>
              <w:bottom w:val="single" w:color="auto" w:sz="4" w:space="0"/>
              <w:right w:val="single" w:color="auto" w:sz="4" w:space="0"/>
            </w:tcBorders>
            <w:noWrap w:val="0"/>
            <w:vAlign w:val="center"/>
          </w:tcPr>
          <w:p w14:paraId="56D9B69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2A26F20">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79A7D6E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1789143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049EABE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3B90F2C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4A0B9468">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301DAA7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3A1BA11">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3E3FB16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noWrap w:val="0"/>
            <w:vAlign w:val="center"/>
          </w:tcPr>
          <w:p w14:paraId="0DB4BA0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7F1176A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1F57A254">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5E06D531">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信息传输业</w:t>
            </w:r>
          </w:p>
        </w:tc>
        <w:tc>
          <w:tcPr>
            <w:tcW w:w="1384" w:type="dxa"/>
            <w:tcBorders>
              <w:top w:val="nil"/>
              <w:left w:val="nil"/>
              <w:bottom w:val="single" w:color="auto" w:sz="4" w:space="0"/>
              <w:right w:val="single" w:color="auto" w:sz="4" w:space="0"/>
            </w:tcBorders>
            <w:noWrap w:val="0"/>
            <w:vAlign w:val="center"/>
          </w:tcPr>
          <w:p w14:paraId="230A1F7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3ECC8A76">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20A81E4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100≤X＜2000</w:t>
            </w:r>
          </w:p>
        </w:tc>
        <w:tc>
          <w:tcPr>
            <w:tcW w:w="1743" w:type="dxa"/>
            <w:tcBorders>
              <w:top w:val="nil"/>
              <w:left w:val="nil"/>
              <w:bottom w:val="single" w:color="auto" w:sz="4" w:space="0"/>
              <w:right w:val="single" w:color="auto" w:sz="4" w:space="0"/>
            </w:tcBorders>
            <w:noWrap w:val="0"/>
            <w:vAlign w:val="center"/>
          </w:tcPr>
          <w:p w14:paraId="0D1F554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248CF22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5E80C05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5654F51C">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7968119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07DFBF5F">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276D65B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1000≤Y＜100000</w:t>
            </w:r>
          </w:p>
        </w:tc>
        <w:tc>
          <w:tcPr>
            <w:tcW w:w="1743" w:type="dxa"/>
            <w:tcBorders>
              <w:top w:val="nil"/>
              <w:left w:val="nil"/>
              <w:bottom w:val="single" w:color="auto" w:sz="4" w:space="0"/>
              <w:right w:val="single" w:color="auto" w:sz="4" w:space="0"/>
            </w:tcBorders>
            <w:noWrap w:val="0"/>
            <w:vAlign w:val="center"/>
          </w:tcPr>
          <w:p w14:paraId="39400F1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noWrap w:val="0"/>
            <w:vAlign w:val="center"/>
          </w:tcPr>
          <w:p w14:paraId="3F2178C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4A35BA6A">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6A3E5F43">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0FE3E2F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513E9E83">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767C504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6216A59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6739AE8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5763656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0C3832A8">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4A306C3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364A9F3">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548B37A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w:t>
            </w:r>
          </w:p>
        </w:tc>
        <w:tc>
          <w:tcPr>
            <w:tcW w:w="1743" w:type="dxa"/>
            <w:tcBorders>
              <w:top w:val="nil"/>
              <w:left w:val="nil"/>
              <w:bottom w:val="single" w:color="auto" w:sz="4" w:space="0"/>
              <w:right w:val="single" w:color="auto" w:sz="4" w:space="0"/>
            </w:tcBorders>
            <w:noWrap w:val="0"/>
            <w:vAlign w:val="center"/>
          </w:tcPr>
          <w:p w14:paraId="7AC1630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50≤Y＜1000</w:t>
            </w:r>
          </w:p>
        </w:tc>
        <w:tc>
          <w:tcPr>
            <w:tcW w:w="1142" w:type="dxa"/>
            <w:tcBorders>
              <w:top w:val="nil"/>
              <w:left w:val="nil"/>
              <w:bottom w:val="single" w:color="auto" w:sz="4" w:space="0"/>
              <w:right w:val="single" w:color="auto" w:sz="4" w:space="0"/>
            </w:tcBorders>
            <w:noWrap w:val="0"/>
            <w:vAlign w:val="center"/>
          </w:tcPr>
          <w:p w14:paraId="7557C00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10850414">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7F668E84">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房地产开发经营</w:t>
            </w:r>
          </w:p>
        </w:tc>
        <w:tc>
          <w:tcPr>
            <w:tcW w:w="1384" w:type="dxa"/>
            <w:tcBorders>
              <w:top w:val="nil"/>
              <w:left w:val="nil"/>
              <w:bottom w:val="single" w:color="auto" w:sz="4" w:space="0"/>
              <w:right w:val="single" w:color="auto" w:sz="4" w:space="0"/>
            </w:tcBorders>
            <w:noWrap w:val="0"/>
            <w:vAlign w:val="center"/>
          </w:tcPr>
          <w:p w14:paraId="6F0E800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44D22801">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0F6D0CB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1000≤Y＜200000</w:t>
            </w:r>
          </w:p>
        </w:tc>
        <w:tc>
          <w:tcPr>
            <w:tcW w:w="1743" w:type="dxa"/>
            <w:tcBorders>
              <w:top w:val="nil"/>
              <w:left w:val="nil"/>
              <w:bottom w:val="single" w:color="auto" w:sz="4" w:space="0"/>
              <w:right w:val="single" w:color="auto" w:sz="4" w:space="0"/>
            </w:tcBorders>
            <w:noWrap w:val="0"/>
            <w:vAlign w:val="center"/>
          </w:tcPr>
          <w:p w14:paraId="09B5C8A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100≤X＜1000</w:t>
            </w:r>
          </w:p>
        </w:tc>
        <w:tc>
          <w:tcPr>
            <w:tcW w:w="1142" w:type="dxa"/>
            <w:tcBorders>
              <w:top w:val="nil"/>
              <w:left w:val="nil"/>
              <w:bottom w:val="single" w:color="auto" w:sz="4" w:space="0"/>
              <w:right w:val="single" w:color="auto" w:sz="4" w:space="0"/>
            </w:tcBorders>
            <w:noWrap w:val="0"/>
            <w:vAlign w:val="center"/>
          </w:tcPr>
          <w:p w14:paraId="390936D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6279C81C">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048669AA">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34737AE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0FEA3184">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0270870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5000≤Z＜10000</w:t>
            </w:r>
          </w:p>
        </w:tc>
        <w:tc>
          <w:tcPr>
            <w:tcW w:w="1743" w:type="dxa"/>
            <w:tcBorders>
              <w:top w:val="nil"/>
              <w:left w:val="nil"/>
              <w:bottom w:val="single" w:color="auto" w:sz="4" w:space="0"/>
              <w:right w:val="single" w:color="auto" w:sz="4" w:space="0"/>
            </w:tcBorders>
            <w:noWrap w:val="0"/>
            <w:vAlign w:val="center"/>
          </w:tcPr>
          <w:p w14:paraId="48D43D7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2000≤Y＜5000</w:t>
            </w:r>
          </w:p>
        </w:tc>
        <w:tc>
          <w:tcPr>
            <w:tcW w:w="1142" w:type="dxa"/>
            <w:tcBorders>
              <w:top w:val="nil"/>
              <w:left w:val="nil"/>
              <w:bottom w:val="single" w:color="auto" w:sz="4" w:space="0"/>
              <w:right w:val="single" w:color="auto" w:sz="4" w:space="0"/>
            </w:tcBorders>
            <w:noWrap w:val="0"/>
            <w:vAlign w:val="center"/>
          </w:tcPr>
          <w:p w14:paraId="4FD7674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Y＜2000</w:t>
            </w:r>
          </w:p>
        </w:tc>
      </w:tr>
      <w:tr w14:paraId="69156D65">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44EB7995">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物业管理</w:t>
            </w:r>
          </w:p>
        </w:tc>
        <w:tc>
          <w:tcPr>
            <w:tcW w:w="1384" w:type="dxa"/>
            <w:tcBorders>
              <w:top w:val="nil"/>
              <w:left w:val="nil"/>
              <w:bottom w:val="single" w:color="auto" w:sz="4" w:space="0"/>
              <w:right w:val="single" w:color="auto" w:sz="4" w:space="0"/>
            </w:tcBorders>
            <w:noWrap w:val="0"/>
            <w:vAlign w:val="center"/>
          </w:tcPr>
          <w:p w14:paraId="619BF20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293459E6">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841D96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4AC61C2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142" w:type="dxa"/>
            <w:tcBorders>
              <w:top w:val="nil"/>
              <w:left w:val="nil"/>
              <w:bottom w:val="single" w:color="auto" w:sz="4" w:space="0"/>
              <w:right w:val="single" w:color="auto" w:sz="4" w:space="0"/>
            </w:tcBorders>
            <w:noWrap w:val="0"/>
            <w:vAlign w:val="center"/>
          </w:tcPr>
          <w:p w14:paraId="4228FA7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1746D59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03482C5">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92BE57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43BCB596">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4AAE238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743" w:type="dxa"/>
            <w:tcBorders>
              <w:top w:val="nil"/>
              <w:left w:val="nil"/>
              <w:bottom w:val="single" w:color="auto" w:sz="4" w:space="0"/>
              <w:right w:val="single" w:color="auto" w:sz="4" w:space="0"/>
            </w:tcBorders>
            <w:noWrap w:val="0"/>
            <w:vAlign w:val="center"/>
          </w:tcPr>
          <w:p w14:paraId="208BF93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500≤Y＜1000</w:t>
            </w:r>
          </w:p>
        </w:tc>
        <w:tc>
          <w:tcPr>
            <w:tcW w:w="1142" w:type="dxa"/>
            <w:tcBorders>
              <w:top w:val="nil"/>
              <w:left w:val="nil"/>
              <w:bottom w:val="single" w:color="auto" w:sz="4" w:space="0"/>
              <w:right w:val="single" w:color="auto" w:sz="4" w:space="0"/>
            </w:tcBorders>
            <w:noWrap w:val="0"/>
            <w:vAlign w:val="center"/>
          </w:tcPr>
          <w:p w14:paraId="4F4A4A6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Y＜500</w:t>
            </w:r>
          </w:p>
        </w:tc>
      </w:tr>
      <w:tr w14:paraId="138ECCDE">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4675335A">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5106D67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4DBF7CB3">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629DAA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2E6E714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47703DF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2E4F81C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1A392163">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011597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164AD9E8">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75A4B13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1743" w:type="dxa"/>
            <w:tcBorders>
              <w:top w:val="nil"/>
              <w:left w:val="nil"/>
              <w:bottom w:val="single" w:color="auto" w:sz="4" w:space="0"/>
              <w:right w:val="single" w:color="auto" w:sz="4" w:space="0"/>
            </w:tcBorders>
            <w:noWrap w:val="0"/>
            <w:vAlign w:val="center"/>
          </w:tcPr>
          <w:p w14:paraId="7485E62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142" w:type="dxa"/>
            <w:tcBorders>
              <w:top w:val="nil"/>
              <w:left w:val="nil"/>
              <w:bottom w:val="single" w:color="auto" w:sz="4" w:space="0"/>
              <w:right w:val="single" w:color="auto" w:sz="4" w:space="0"/>
            </w:tcBorders>
            <w:noWrap w:val="0"/>
            <w:vAlign w:val="center"/>
          </w:tcPr>
          <w:p w14:paraId="0B3332C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0550E6B6">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14:paraId="1ADC2015">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其他未列明行业</w:t>
            </w:r>
          </w:p>
        </w:tc>
        <w:tc>
          <w:tcPr>
            <w:tcW w:w="1384" w:type="dxa"/>
            <w:tcBorders>
              <w:top w:val="nil"/>
              <w:left w:val="nil"/>
              <w:bottom w:val="single" w:color="auto" w:sz="4" w:space="0"/>
              <w:right w:val="single" w:color="auto" w:sz="4" w:space="0"/>
            </w:tcBorders>
            <w:noWrap w:val="0"/>
            <w:vAlign w:val="center"/>
          </w:tcPr>
          <w:p w14:paraId="495E249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2DDAD6A2">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69F61AB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2932DEA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72EC96D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14:paraId="51521062">
      <w:pPr>
        <w:shd w:val="clear" w:color="auto" w:fill="auto"/>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300号），大型、中型和小型企业须同时满足所列指标的下限，否则下划一档；微型企业只须满足所列指标中的一项即可。</w:t>
      </w:r>
    </w:p>
    <w:p w14:paraId="306AAE6C">
      <w:pPr>
        <w:shd w:val="clear" w:color="auto" w:fill="auto"/>
        <w:spacing w:line="560" w:lineRule="exact"/>
        <w:ind w:firstLine="500" w:firstLineChars="250"/>
        <w:rPr>
          <w:rFonts w:hint="eastAsia" w:ascii="宋体" w:hAnsi="宋体" w:eastAsia="宋体" w:cs="宋体"/>
          <w:color w:val="auto"/>
          <w:kern w:val="0"/>
          <w:sz w:val="20"/>
          <w:szCs w:val="21"/>
          <w:highlight w:val="none"/>
        </w:rPr>
        <w:sectPr>
          <w:headerReference r:id="rId3" w:type="default"/>
          <w:footerReference r:id="rId4" w:type="default"/>
          <w:pgSz w:w="11906" w:h="16838"/>
          <w:pgMar w:top="1134" w:right="1020" w:bottom="1134" w:left="1020" w:header="720" w:footer="720" w:gutter="0"/>
          <w:pgNumType w:fmt="decimal" w:start="1"/>
          <w:cols w:space="720" w:num="1"/>
          <w:docGrid w:type="lines" w:linePitch="331" w:charSpace="0"/>
        </w:sectPr>
      </w:pPr>
    </w:p>
    <w:p w14:paraId="378D1375">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bookmarkStart w:id="59" w:name="_Toc25688"/>
      <w:r>
        <w:rPr>
          <w:rFonts w:hint="eastAsia"/>
          <w:color w:val="auto"/>
          <w:highlight w:val="none"/>
        </w:rPr>
        <w:t>第三章  投标人须知</w:t>
      </w:r>
      <w:bookmarkEnd w:id="59"/>
    </w:p>
    <w:p w14:paraId="60989EDB">
      <w:pPr>
        <w:jc w:val="center"/>
        <w:rPr>
          <w:rFonts w:hint="eastAsia"/>
          <w:color w:val="auto"/>
          <w:sz w:val="36"/>
          <w:szCs w:val="36"/>
          <w:highlight w:val="none"/>
        </w:rPr>
      </w:pPr>
      <w:bookmarkStart w:id="60" w:name="_Toc254970526"/>
      <w:bookmarkStart w:id="61" w:name="_Toc254970667"/>
      <w:r>
        <w:rPr>
          <w:rFonts w:hint="eastAsia"/>
          <w:color w:val="auto"/>
          <w:sz w:val="36"/>
          <w:szCs w:val="36"/>
          <w:highlight w:val="none"/>
        </w:rPr>
        <w:t>投标人须知前附表</w:t>
      </w:r>
      <w:bookmarkEnd w:id="60"/>
      <w:bookmarkEnd w:id="61"/>
    </w:p>
    <w:tbl>
      <w:tblPr>
        <w:tblStyle w:val="47"/>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1E464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182D4F0">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3618F72">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1C2F1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8EA0E05">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2A49CDA">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40FF1262">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20D206B2">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8195B60">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w:t>
            </w:r>
            <w:r>
              <w:rPr>
                <w:rFonts w:hint="eastAsia" w:ascii="宋体" w:hAnsi="宋体"/>
                <w:color w:val="auto"/>
                <w:szCs w:val="21"/>
                <w:highlight w:val="none"/>
                <w:lang w:val="en-US" w:eastAsia="zh-CN"/>
              </w:rPr>
              <w:t>及“中国证券监督管理委员会网站”（http://www.csrc.gov.cn/）中的市场诚信信息查询平台有违法违规失信记录</w:t>
            </w:r>
            <w:r>
              <w:rPr>
                <w:rFonts w:hint="eastAsia" w:ascii="宋体" w:hAnsi="宋体"/>
                <w:color w:val="auto"/>
                <w:szCs w:val="21"/>
                <w:highlight w:val="none"/>
              </w:rPr>
              <w:t>的供应商，不得参与政府采购活动。</w:t>
            </w:r>
          </w:p>
        </w:tc>
      </w:tr>
      <w:tr w14:paraId="13C3F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DAF1074">
            <w:pPr>
              <w:spacing w:line="360" w:lineRule="auto"/>
              <w:jc w:val="center"/>
              <w:rPr>
                <w:rFonts w:ascii="宋体" w:hAnsi="宋体"/>
                <w:color w:val="auto"/>
                <w:szCs w:val="21"/>
                <w:highlight w:val="none"/>
              </w:rPr>
            </w:pPr>
            <w:bookmarkStart w:id="62" w:name="_9.2"/>
            <w:bookmarkEnd w:id="62"/>
            <w:bookmarkStart w:id="63" w:name="_8.1"/>
            <w:bookmarkEnd w:id="63"/>
            <w:bookmarkStart w:id="64" w:name="_5"/>
            <w:bookmarkEnd w:id="64"/>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4020BE4">
            <w:pPr>
              <w:pStyle w:val="16"/>
              <w:spacing w:line="360" w:lineRule="auto"/>
              <w:jc w:val="both"/>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5A28E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2BDDF23">
            <w:pPr>
              <w:spacing w:line="360" w:lineRule="auto"/>
              <w:jc w:val="center"/>
              <w:rPr>
                <w:rFonts w:hint="eastAsia" w:ascii="宋体" w:hAnsi="宋体"/>
                <w:color w:val="auto"/>
                <w:szCs w:val="21"/>
                <w:highlight w:val="none"/>
              </w:rPr>
            </w:pPr>
            <w:r>
              <w:rPr>
                <w:rFonts w:ascii="宋体" w:hAnsi="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67AF85D">
            <w:pPr>
              <w:pStyle w:val="16"/>
              <w:spacing w:line="360" w:lineRule="auto"/>
              <w:rPr>
                <w:rFonts w:ascii="宋体" w:hAnsi="宋体"/>
                <w:color w:val="auto"/>
                <w:szCs w:val="21"/>
                <w:highlight w:val="none"/>
              </w:rPr>
            </w:pPr>
            <w:bookmarkStart w:id="65" w:name="_Hlk54105293"/>
            <w:r>
              <w:rPr>
                <w:rFonts w:hint="eastAsia" w:ascii="宋体" w:hAnsi="宋体"/>
                <w:color w:val="auto"/>
                <w:szCs w:val="21"/>
                <w:highlight w:val="none"/>
              </w:rPr>
              <w:t>如接受联合体投标，</w:t>
            </w:r>
            <w:bookmarkEnd w:id="65"/>
            <w:r>
              <w:rPr>
                <w:rFonts w:hint="eastAsia" w:ascii="宋体" w:hAnsi="宋体"/>
                <w:color w:val="auto"/>
                <w:szCs w:val="21"/>
                <w:highlight w:val="none"/>
              </w:rPr>
              <w:t>联合体投标要求如下：</w:t>
            </w:r>
          </w:p>
          <w:p w14:paraId="1C170F18">
            <w:pPr>
              <w:pStyle w:val="16"/>
              <w:spacing w:line="360" w:lineRule="auto"/>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两个以上投标人可以组成一个投标联合体，以一个投标人的身份共同参加投标。联合体投标的，须提供《联合体投标协议书》（格式后附）。</w:t>
            </w:r>
          </w:p>
          <w:p w14:paraId="163C7926">
            <w:pPr>
              <w:pStyle w:val="16"/>
              <w:spacing w:line="360" w:lineRule="auto"/>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7ACEECA0">
            <w:pPr>
              <w:pStyle w:val="16"/>
              <w:spacing w:line="360" w:lineRule="auto"/>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联合体各方之间必须签订联合投标协议，协议书必须明确主体方（或者牵头方）并明确约定联合体各方承担的工作和相应的责任（</w:t>
            </w:r>
            <w:r>
              <w:rPr>
                <w:rFonts w:hint="eastAsia" w:ascii="宋体" w:hAnsi="宋体"/>
                <w:b/>
                <w:color w:val="auto"/>
                <w:szCs w:val="21"/>
                <w:highlight w:val="none"/>
              </w:rPr>
              <w:t>各方承担责任与义务的分工必须符合采购需求，否则，联合体投标无效</w:t>
            </w:r>
            <w:r>
              <w:rPr>
                <w:rFonts w:hint="eastAsia" w:ascii="宋体" w:hAnsi="宋体"/>
                <w:color w:val="auto"/>
                <w:szCs w:val="21"/>
                <w:highlight w:val="none"/>
              </w:rPr>
              <w:t>），并将联合投标协议放入投标文件。联合体各方必须共同与采购人签订采购合同，就采购合同约定的事项对采购人承担连带责任。</w:t>
            </w:r>
          </w:p>
          <w:p w14:paraId="09CE4015">
            <w:pPr>
              <w:pStyle w:val="16"/>
              <w:spacing w:line="360" w:lineRule="auto"/>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以联合体形式参加政府采购活动的，联合体各方不得再单独参加或者与其他投标人另外组成联合体参加同一合同项下的政府采购活动。</w:t>
            </w:r>
          </w:p>
          <w:p w14:paraId="76741113">
            <w:pPr>
              <w:pStyle w:val="16"/>
              <w:spacing w:line="360" w:lineRule="auto"/>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联合体中有同类资质的投标人按照联合体分工承担相同工作的，应当按照资质等级较低的投标人确定资质等级。</w:t>
            </w:r>
          </w:p>
          <w:p w14:paraId="598A0122">
            <w:pPr>
              <w:pStyle w:val="16"/>
              <w:spacing w:line="360" w:lineRule="auto"/>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联合体投标业绩、履约能力按照联合体各方其中较高的一方认定并计算（招标文件另有规定的除外）。</w:t>
            </w:r>
          </w:p>
          <w:p w14:paraId="0FA359E1">
            <w:pPr>
              <w:pStyle w:val="16"/>
              <w:spacing w:line="360" w:lineRule="auto"/>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投标人为联合体的，可以由联合体中的一方或者多方共同交纳投标保证金，其交纳的保证金对联合体各方均具有约束力。</w:t>
            </w:r>
          </w:p>
          <w:p w14:paraId="3FE3DFD7">
            <w:pPr>
              <w:pStyle w:val="16"/>
              <w:spacing w:line="360" w:lineRule="auto"/>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联合体各方均应按照招标文件的规定提交资格证明文件。</w:t>
            </w:r>
          </w:p>
        </w:tc>
      </w:tr>
      <w:tr w14:paraId="77765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64DE735">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965751E">
            <w:pPr>
              <w:pStyle w:val="16"/>
              <w:spacing w:line="360" w:lineRule="auto"/>
              <w:rPr>
                <w:rFonts w:hint="eastAsia" w:ascii="宋体" w:hAnsi="宋体"/>
                <w:color w:val="auto"/>
                <w:szCs w:val="21"/>
                <w:highlight w:val="none"/>
              </w:rPr>
            </w:pPr>
            <w:r>
              <w:rPr>
                <w:rFonts w:ascii="宋体" w:hAnsi="宋体"/>
                <w:color w:val="auto"/>
                <w:sz w:val="18"/>
                <w:szCs w:val="18"/>
                <w:highlight w:val="none"/>
                <w:bdr w:val="single" w:color="auto" w:sz="4" w:space="0"/>
              </w:rPr>
              <w:t>√</w:t>
            </w:r>
            <w:r>
              <w:rPr>
                <w:rFonts w:hint="eastAsia" w:ascii="宋体" w:hAnsi="宋体"/>
                <w:color w:val="auto"/>
                <w:szCs w:val="21"/>
                <w:highlight w:val="none"/>
              </w:rPr>
              <w:t>不允许分包</w:t>
            </w:r>
          </w:p>
          <w:p w14:paraId="36C73817">
            <w:pPr>
              <w:pStyle w:val="16"/>
              <w:spacing w:line="360" w:lineRule="auto"/>
              <w:rPr>
                <w:rFonts w:hint="eastAsia" w:ascii="宋体" w:hAnsi="宋体"/>
                <w:color w:val="auto"/>
                <w:szCs w:val="21"/>
                <w:highlight w:val="none"/>
              </w:rPr>
            </w:pPr>
            <w:r>
              <w:rPr>
                <w:rFonts w:hint="eastAsia" w:ascii="宋体" w:hAnsi="宋体"/>
                <w:color w:val="auto"/>
                <w:szCs w:val="21"/>
                <w:highlight w:val="none"/>
              </w:rPr>
              <w:t>□允许分包</w:t>
            </w:r>
          </w:p>
          <w:p w14:paraId="28E55BF5">
            <w:pPr>
              <w:pStyle w:val="16"/>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p>
          <w:p w14:paraId="434F8733">
            <w:pPr>
              <w:pStyle w:val="16"/>
              <w:spacing w:line="360" w:lineRule="auto"/>
              <w:jc w:val="both"/>
              <w:rPr>
                <w:rFonts w:hint="eastAsia"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p>
        </w:tc>
      </w:tr>
      <w:tr w14:paraId="7D17B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noWrap w:val="0"/>
            <w:vAlign w:val="center"/>
          </w:tcPr>
          <w:p w14:paraId="1F90B49E">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E7AE23A">
            <w:pPr>
              <w:snapToGrid w:val="0"/>
              <w:spacing w:line="360" w:lineRule="auto"/>
              <w:rPr>
                <w:rFonts w:ascii="宋体" w:hAnsi="宋体"/>
                <w:color w:val="auto"/>
                <w:szCs w:val="21"/>
                <w:highlight w:val="none"/>
              </w:rPr>
            </w:pPr>
            <w:r>
              <w:rPr>
                <w:rFonts w:ascii="宋体" w:hAnsi="宋体"/>
                <w:color w:val="auto"/>
                <w:sz w:val="18"/>
                <w:szCs w:val="18"/>
                <w:highlight w:val="none"/>
                <w:bdr w:val="single" w:color="auto" w:sz="4" w:space="0"/>
              </w:rPr>
              <w:t>√</w:t>
            </w:r>
            <w:r>
              <w:rPr>
                <w:rFonts w:hint="eastAsia" w:ascii="宋体" w:hAnsi="宋体"/>
                <w:color w:val="auto"/>
                <w:szCs w:val="21"/>
                <w:highlight w:val="none"/>
              </w:rPr>
              <w:t>不组织现场考察</w:t>
            </w:r>
          </w:p>
          <w:p w14:paraId="0F0120BA">
            <w:pPr>
              <w:snapToGrid w:val="0"/>
              <w:spacing w:line="360" w:lineRule="auto"/>
              <w:rPr>
                <w:rFonts w:ascii="宋体" w:hAnsi="宋体"/>
                <w:color w:val="auto"/>
                <w:szCs w:val="21"/>
                <w:highlight w:val="none"/>
              </w:rPr>
            </w:pPr>
            <w:r>
              <w:rPr>
                <w:rFonts w:hint="eastAsia" w:ascii="宋体" w:hAnsi="宋体"/>
                <w:color w:val="auto"/>
                <w:szCs w:val="21"/>
                <w:highlight w:val="none"/>
              </w:rPr>
              <w:t>□组织现场考察：</w:t>
            </w:r>
          </w:p>
          <w:p w14:paraId="75684E50">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64DFAB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20906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noWrap w:val="0"/>
            <w:vAlign w:val="center"/>
          </w:tcPr>
          <w:p w14:paraId="5F20E8DF">
            <w:pPr>
              <w:spacing w:line="360" w:lineRule="auto"/>
              <w:jc w:val="center"/>
              <w:rPr>
                <w:rFonts w:hint="eastAsia"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114B6E9">
            <w:pPr>
              <w:snapToGrid w:val="0"/>
              <w:spacing w:line="360" w:lineRule="auto"/>
              <w:rPr>
                <w:rFonts w:ascii="宋体" w:hAnsi="宋体"/>
                <w:color w:val="auto"/>
                <w:szCs w:val="21"/>
                <w:highlight w:val="none"/>
              </w:rPr>
            </w:pPr>
            <w:r>
              <w:rPr>
                <w:rFonts w:ascii="宋体" w:hAnsi="宋体"/>
                <w:color w:val="auto"/>
                <w:sz w:val="18"/>
                <w:szCs w:val="18"/>
                <w:highlight w:val="none"/>
                <w:bdr w:val="single" w:color="auto" w:sz="4" w:space="0"/>
              </w:rPr>
              <w:t>√</w:t>
            </w:r>
            <w:r>
              <w:rPr>
                <w:rFonts w:hint="eastAsia" w:ascii="宋体" w:hAnsi="宋体"/>
                <w:color w:val="auto"/>
                <w:szCs w:val="21"/>
                <w:highlight w:val="none"/>
              </w:rPr>
              <w:t>不组织召开开标前答疑会</w:t>
            </w:r>
          </w:p>
          <w:p w14:paraId="7E466723">
            <w:pPr>
              <w:snapToGrid w:val="0"/>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2AA49DE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3CE5F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619C0AA3">
            <w:pPr>
              <w:spacing w:line="360" w:lineRule="auto"/>
              <w:rPr>
                <w:rFonts w:hint="eastAsia" w:ascii="宋体" w:hAnsi="宋体"/>
                <w:color w:val="auto"/>
                <w:szCs w:val="21"/>
                <w:highlight w:val="none"/>
              </w:rPr>
            </w:pPr>
            <w:bookmarkStart w:id="66" w:name="_13.1"/>
            <w:bookmarkEnd w:id="66"/>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B70222B">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374A6F2C">
            <w:pPr>
              <w:tabs>
                <w:tab w:val="left" w:pos="459"/>
              </w:tabs>
              <w:snapToGrid w:val="0"/>
              <w:spacing w:line="360" w:lineRule="auto"/>
              <w:ind w:left="420"/>
              <w:jc w:val="left"/>
              <w:rPr>
                <w:rFonts w:hint="eastAsia" w:ascii="宋体" w:hAnsi="宋体"/>
                <w:color w:val="auto"/>
                <w:szCs w:val="21"/>
                <w:highlight w:val="none"/>
              </w:rPr>
            </w:pPr>
            <w:bookmarkStart w:id="67" w:name="OLE_LINK28"/>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bookmarkEnd w:id="67"/>
          <w:p w14:paraId="78199B9E">
            <w:pPr>
              <w:tabs>
                <w:tab w:val="left" w:pos="459"/>
              </w:tabs>
              <w:snapToGrid w:val="0"/>
              <w:spacing w:line="360" w:lineRule="auto"/>
              <w:ind w:left="420" w:leftChars="0"/>
              <w:jc w:val="left"/>
              <w:rPr>
                <w:rFonts w:hint="eastAsia" w:ascii="宋体" w:hAnsi="宋体"/>
                <w:color w:val="auto"/>
                <w:szCs w:val="21"/>
                <w:highlight w:val="none"/>
                <w:lang w:val="en-US" w:eastAsia="zh-CN"/>
              </w:rPr>
            </w:pPr>
            <w:bookmarkStart w:id="68" w:name="OLE_LINK29"/>
            <w:r>
              <w:rPr>
                <w:rFonts w:hint="eastAsia" w:ascii="宋体" w:hAnsi="宋体"/>
                <w:color w:val="auto"/>
                <w:szCs w:val="21"/>
                <w:highlight w:val="none"/>
              </w:rPr>
              <w:t>2.开标一览表（格式后附）；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bookmarkEnd w:id="68"/>
          </w:p>
          <w:p w14:paraId="1290302D">
            <w:pPr>
              <w:tabs>
                <w:tab w:val="left" w:pos="15"/>
              </w:tabs>
              <w:snapToGrid w:val="0"/>
              <w:spacing w:line="360" w:lineRule="auto"/>
              <w:ind w:left="15" w:firstLine="403" w:firstLineChars="191"/>
              <w:jc w:val="left"/>
              <w:rPr>
                <w:rFonts w:hint="eastAsia" w:ascii="宋体" w:hAnsi="宋体"/>
                <w:color w:val="auto"/>
                <w:szCs w:val="21"/>
                <w:highlight w:val="none"/>
              </w:rPr>
            </w:pPr>
            <w:bookmarkStart w:id="69" w:name="OLE_LINK39"/>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bookmarkEnd w:id="69"/>
          </w:p>
        </w:tc>
      </w:tr>
      <w:tr w14:paraId="70E68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5C96620A">
            <w:pPr>
              <w:spacing w:line="360" w:lineRule="auto"/>
              <w:rPr>
                <w:rFonts w:hint="eastAsia" w:ascii="宋体" w:hAnsi="宋体"/>
                <w:color w:val="auto"/>
                <w:szCs w:val="21"/>
                <w:highlight w:val="none"/>
              </w:rPr>
            </w:pPr>
            <w:bookmarkStart w:id="70" w:name="_13.2"/>
            <w:bookmarkEnd w:id="70"/>
          </w:p>
        </w:tc>
        <w:tc>
          <w:tcPr>
            <w:tcW w:w="8175" w:type="dxa"/>
            <w:tcBorders>
              <w:top w:val="single" w:color="auto" w:sz="4" w:space="0"/>
              <w:left w:val="single" w:color="auto" w:sz="4" w:space="0"/>
              <w:bottom w:val="single" w:color="auto" w:sz="4" w:space="0"/>
              <w:right w:val="single" w:color="auto" w:sz="4" w:space="0"/>
            </w:tcBorders>
            <w:noWrap w:val="0"/>
            <w:vAlign w:val="center"/>
          </w:tcPr>
          <w:p w14:paraId="39C17485">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0F55DF6E">
            <w:pPr>
              <w:snapToGrid w:val="0"/>
              <w:spacing w:line="360" w:lineRule="auto"/>
              <w:ind w:firstLine="420" w:firstLineChars="200"/>
              <w:jc w:val="left"/>
              <w:rPr>
                <w:rFonts w:hint="eastAsia" w:ascii="宋体" w:hAnsi="宋体" w:cs="Courier New"/>
                <w:b/>
                <w:color w:val="auto"/>
                <w:szCs w:val="21"/>
                <w:highlight w:val="none"/>
              </w:rPr>
            </w:pPr>
            <w:bookmarkStart w:id="71" w:name="OLE_LINK49"/>
            <w:bookmarkStart w:id="72" w:name="OLE_LINK19"/>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86"/>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w:t>
            </w:r>
            <w:bookmarkEnd w:id="71"/>
            <w:r>
              <w:rPr>
                <w:rFonts w:hint="eastAsia" w:ascii="宋体" w:hAnsi="宋体"/>
                <w:color w:val="auto"/>
                <w:szCs w:val="21"/>
                <w:highlight w:val="none"/>
              </w:rPr>
              <w:t>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72"/>
          <w:p w14:paraId="209A2CB5">
            <w:pPr>
              <w:snapToGrid w:val="0"/>
              <w:spacing w:line="360" w:lineRule="auto"/>
              <w:ind w:firstLine="420" w:firstLineChars="200"/>
              <w:jc w:val="left"/>
              <w:rPr>
                <w:rFonts w:hint="eastAsia" w:ascii="宋体" w:hAnsi="宋体" w:cs="Courier New"/>
                <w:b/>
                <w:color w:val="auto"/>
                <w:szCs w:val="21"/>
                <w:highlight w:val="none"/>
              </w:rPr>
            </w:pPr>
            <w:bookmarkStart w:id="73" w:name="OLE_LINK20"/>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lang w:eastAsia="zh-CN"/>
              </w:rPr>
              <w:t>2025年9月-2026年2月内任意连续 3 个月</w:t>
            </w:r>
            <w:r>
              <w:rPr>
                <w:rFonts w:hint="eastAsia" w:ascii="宋体" w:hAnsi="宋体" w:cs="宋体"/>
                <w:color w:val="auto"/>
                <w:szCs w:val="21"/>
                <w:highlight w:val="none"/>
              </w:rPr>
              <w:t>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73"/>
          <w:p w14:paraId="25052FA5">
            <w:pPr>
              <w:snapToGrid w:val="0"/>
              <w:spacing w:line="360" w:lineRule="auto"/>
              <w:ind w:firstLine="420" w:firstLineChars="200"/>
              <w:jc w:val="left"/>
              <w:rPr>
                <w:rFonts w:hint="eastAsia" w:ascii="宋体" w:hAnsi="宋体" w:cs="Courier New"/>
                <w:b/>
                <w:color w:val="auto"/>
                <w:szCs w:val="21"/>
                <w:highlight w:val="none"/>
              </w:rPr>
            </w:pPr>
            <w:bookmarkStart w:id="74" w:name="OLE_LINK21"/>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2025年9月-2026年2月内任意连续 3 个月</w:t>
            </w:r>
            <w:r>
              <w:rPr>
                <w:rFonts w:hint="eastAsia" w:ascii="宋体" w:hAnsi="宋体" w:cs="宋体"/>
                <w:color w:val="auto"/>
                <w:szCs w:val="21"/>
                <w:highlight w:val="none"/>
              </w:rPr>
              <w:t>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74"/>
          <w:p w14:paraId="19DA6F03">
            <w:pPr>
              <w:snapToGrid w:val="0"/>
              <w:spacing w:line="360" w:lineRule="auto"/>
              <w:ind w:firstLine="420" w:firstLineChars="200"/>
              <w:jc w:val="left"/>
              <w:rPr>
                <w:rFonts w:hint="eastAsia" w:ascii="宋体" w:hAnsi="宋体" w:cs="Courier New"/>
                <w:b/>
                <w:color w:val="auto"/>
                <w:szCs w:val="21"/>
                <w:highlight w:val="none"/>
              </w:rPr>
            </w:pPr>
            <w:bookmarkStart w:id="75" w:name="OLE_LINK22"/>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color w:val="auto"/>
                <w:szCs w:val="21"/>
                <w:highlight w:val="none"/>
                <w:u w:val="single"/>
                <w:lang w:val="en-US" w:eastAsia="zh-CN"/>
              </w:rPr>
              <w:t>2024</w:t>
            </w:r>
            <w:r>
              <w:rPr>
                <w:rFonts w:hint="eastAsia"/>
                <w:color w:val="auto"/>
                <w:szCs w:val="21"/>
                <w:highlight w:val="none"/>
              </w:rPr>
              <w:t>年度财务报表复印件，或者银行出具的资信证明，或者中国人民银行征信中心出具的信用报告（企业投标的提供企业信用报告，自然人投标的提供个人信用报告</w:t>
            </w:r>
            <w:r>
              <w:rPr>
                <w:rFonts w:hint="eastAsia"/>
                <w:color w:val="auto"/>
                <w:highlight w:val="none"/>
              </w:rPr>
              <w:t>，</w:t>
            </w:r>
            <w:r>
              <w:rPr>
                <w:rFonts w:hint="eastAsia" w:ascii="宋体" w:hAnsi="宋体"/>
                <w:color w:val="auto"/>
                <w:highlight w:val="none"/>
              </w:rPr>
              <w:t>投标人属于成立时间在规定年度之后的法人或其他组织，</w:t>
            </w:r>
            <w:r>
              <w:rPr>
                <w:rFonts w:hint="eastAsia"/>
                <w:color w:val="auto"/>
                <w:highlight w:val="none"/>
              </w:rPr>
              <w:t>需提供成立之日起至投标截止时间前的月报表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75"/>
          <w:p w14:paraId="0BBB4E34">
            <w:pPr>
              <w:snapToGrid w:val="0"/>
              <w:spacing w:line="360" w:lineRule="auto"/>
              <w:ind w:firstLine="420" w:firstLineChars="200"/>
              <w:jc w:val="left"/>
              <w:rPr>
                <w:rFonts w:hint="eastAsia" w:ascii="宋体" w:hAnsi="宋体"/>
                <w:color w:val="auto"/>
                <w:szCs w:val="21"/>
                <w:highlight w:val="none"/>
              </w:rPr>
            </w:pPr>
            <w:bookmarkStart w:id="76" w:name="OLE_LINK23"/>
            <w:r>
              <w:rPr>
                <w:rFonts w:hint="eastAsia" w:ascii="宋体" w:hAnsi="宋体"/>
                <w:color w:val="auto"/>
                <w:szCs w:val="21"/>
                <w:highlight w:val="none"/>
              </w:rPr>
              <w:t>5.投标人直接控股信息表（格式后附）；（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76"/>
          <w:p w14:paraId="450919D9">
            <w:pPr>
              <w:snapToGrid w:val="0"/>
              <w:spacing w:line="360" w:lineRule="auto"/>
              <w:ind w:firstLine="420" w:firstLineChars="200"/>
              <w:jc w:val="left"/>
              <w:rPr>
                <w:rFonts w:hint="eastAsia" w:ascii="宋体" w:hAnsi="宋体"/>
                <w:color w:val="auto"/>
                <w:szCs w:val="21"/>
                <w:highlight w:val="none"/>
              </w:rPr>
            </w:pPr>
            <w:bookmarkStart w:id="77" w:name="OLE_LINK24"/>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77"/>
          <w:p w14:paraId="29D062D9">
            <w:pPr>
              <w:snapToGrid w:val="0"/>
              <w:spacing w:line="360" w:lineRule="auto"/>
              <w:ind w:firstLine="420" w:firstLineChars="200"/>
              <w:jc w:val="left"/>
              <w:rPr>
                <w:rFonts w:hint="eastAsia" w:ascii="宋体" w:hAnsi="宋体"/>
                <w:color w:val="auto"/>
                <w:szCs w:val="21"/>
                <w:highlight w:val="none"/>
              </w:rPr>
            </w:pPr>
            <w:bookmarkStart w:id="78" w:name="OLE_LINK25"/>
            <w:r>
              <w:rPr>
                <w:rFonts w:hint="eastAsia" w:ascii="宋体" w:hAnsi="宋体"/>
                <w:color w:val="auto"/>
                <w:szCs w:val="21"/>
                <w:highlight w:val="none"/>
              </w:rPr>
              <w:t>7.投标声明（格式后附）；（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bookmarkEnd w:id="78"/>
            <w:bookmarkStart w:id="79" w:name="OLE_LINK26"/>
          </w:p>
          <w:p w14:paraId="2F8CF048">
            <w:pPr>
              <w:snapToGrid w:val="0"/>
              <w:spacing w:line="360" w:lineRule="auto"/>
              <w:ind w:firstLine="420" w:firstLineChars="200"/>
              <w:jc w:val="left"/>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8.</w:t>
            </w:r>
            <w:r>
              <w:rPr>
                <w:rFonts w:hint="eastAsia" w:ascii="宋体" w:hAnsi="宋体"/>
                <w:color w:val="auto"/>
                <w:szCs w:val="21"/>
                <w:highlight w:val="none"/>
              </w:rPr>
              <w:t>投标人</w:t>
            </w:r>
            <w:r>
              <w:rPr>
                <w:rFonts w:hint="eastAsia" w:ascii="宋体" w:hAnsi="宋体" w:cs="宋体"/>
                <w:b w:val="0"/>
                <w:bCs/>
                <w:color w:val="auto"/>
                <w:szCs w:val="21"/>
                <w:highlight w:val="none"/>
                <w:lang w:val="en-US" w:eastAsia="zh-CN"/>
              </w:rPr>
              <w:t>具备财政部门登记批准的会计师事务所执业证书</w:t>
            </w:r>
            <w:r>
              <w:rPr>
                <w:rFonts w:hint="eastAsia" w:ascii="宋体" w:hAnsi="宋体"/>
                <w:color w:val="auto"/>
                <w:szCs w:val="21"/>
                <w:highlight w:val="none"/>
              </w:rPr>
              <w:t>复印件</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E6836D2">
            <w:pPr>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iCs/>
                <w:color w:val="auto"/>
                <w:szCs w:val="21"/>
                <w:highlight w:val="none"/>
              </w:rPr>
              <w:t>投标人需提供《中小企业声明函》或《残疾人福利性单位声明函》或属于监狱企业的证明文件；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79"/>
          <w:p w14:paraId="1BF6A1B8">
            <w:pPr>
              <w:snapToGrid w:val="0"/>
              <w:spacing w:line="360" w:lineRule="auto"/>
              <w:ind w:left="0"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.除招标文件规定必须提供以外，投标人认为需要提供的其他证明材料。（如有请提供）</w:t>
            </w:r>
          </w:p>
          <w:p w14:paraId="1AAB7D08">
            <w:pPr>
              <w:snapToGrid w:val="0"/>
              <w:spacing w:line="360" w:lineRule="auto"/>
              <w:jc w:val="left"/>
              <w:rPr>
                <w:rFonts w:hint="eastAsia" w:ascii="宋体" w:hAnsi="宋体" w:cs="Courier New"/>
                <w:b/>
                <w:color w:val="auto"/>
                <w:szCs w:val="21"/>
                <w:highlight w:val="none"/>
              </w:rPr>
            </w:pPr>
            <w:bookmarkStart w:id="80" w:name="OLE_LINK27"/>
            <w:r>
              <w:rPr>
                <w:rFonts w:hint="eastAsia" w:ascii="宋体" w:hAnsi="宋体"/>
                <w:b/>
                <w:bCs/>
                <w:color w:val="auto"/>
                <w:szCs w:val="21"/>
                <w:highlight w:val="none"/>
              </w:rPr>
              <w:t>注：1.以上标明“必须提供”的材料，格式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p w14:paraId="0689295A">
            <w:pPr>
              <w:snapToGrid w:val="0"/>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2.联合体投标时，第1-6项资格证明文件联合体各方均必须分别提供，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bookmarkEnd w:id="80"/>
          </w:p>
        </w:tc>
      </w:tr>
      <w:tr w14:paraId="47884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0FF9672E">
            <w:pPr>
              <w:spacing w:line="360" w:lineRule="auto"/>
              <w:rPr>
                <w:rFonts w:hint="eastAsia" w:ascii="宋体" w:hAnsi="宋体"/>
                <w:color w:val="auto"/>
                <w:szCs w:val="21"/>
                <w:highlight w:val="none"/>
              </w:rPr>
            </w:pPr>
            <w:bookmarkStart w:id="81" w:name="_13.3"/>
            <w:bookmarkEnd w:id="81"/>
          </w:p>
        </w:tc>
        <w:tc>
          <w:tcPr>
            <w:tcW w:w="8175" w:type="dxa"/>
            <w:tcBorders>
              <w:top w:val="single" w:color="auto" w:sz="4" w:space="0"/>
              <w:left w:val="single" w:color="auto" w:sz="4" w:space="0"/>
              <w:bottom w:val="single" w:color="auto" w:sz="4" w:space="0"/>
              <w:right w:val="single" w:color="auto" w:sz="4" w:space="0"/>
            </w:tcBorders>
            <w:noWrap w:val="0"/>
            <w:vAlign w:val="center"/>
          </w:tcPr>
          <w:p w14:paraId="5F7515C6">
            <w:pPr>
              <w:snapToGrid w:val="0"/>
              <w:spacing w:line="360" w:lineRule="auto"/>
              <w:jc w:val="left"/>
              <w:rPr>
                <w:rFonts w:hint="eastAsia" w:ascii="宋体" w:hAnsi="宋体" w:cs="Courier New"/>
                <w:b/>
                <w:color w:val="auto"/>
                <w:szCs w:val="21"/>
                <w:highlight w:val="none"/>
              </w:rPr>
            </w:pPr>
            <w:r>
              <w:rPr>
                <w:rFonts w:hint="eastAsia"/>
                <w:b/>
                <w:color w:val="auto"/>
                <w:kern w:val="0"/>
                <w:highlight w:val="none"/>
                <w:u w:val="none"/>
              </w:rPr>
              <w:t>商务及技术文件</w:t>
            </w:r>
            <w:r>
              <w:rPr>
                <w:rFonts w:hint="eastAsia" w:ascii="宋体" w:hAnsi="宋体" w:cs="Courier New"/>
                <w:b/>
                <w:color w:val="auto"/>
                <w:szCs w:val="21"/>
                <w:highlight w:val="none"/>
              </w:rPr>
              <w:t>：</w:t>
            </w:r>
          </w:p>
          <w:p w14:paraId="7E943A7C">
            <w:pPr>
              <w:snapToGrid w:val="0"/>
              <w:spacing w:line="360" w:lineRule="auto"/>
              <w:ind w:left="413"/>
              <w:jc w:val="left"/>
              <w:rPr>
                <w:rFonts w:hint="eastAsia" w:ascii="宋体" w:hAnsi="宋体"/>
                <w:color w:val="auto"/>
                <w:szCs w:val="21"/>
                <w:highlight w:val="none"/>
              </w:rPr>
            </w:pPr>
            <w:bookmarkStart w:id="82" w:name="OLE_LINK30"/>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82"/>
          <w:p w14:paraId="1A56996E">
            <w:pPr>
              <w:snapToGrid w:val="0"/>
              <w:spacing w:line="360" w:lineRule="auto"/>
              <w:ind w:left="413"/>
              <w:jc w:val="left"/>
              <w:rPr>
                <w:rFonts w:hint="eastAsia" w:ascii="宋体" w:hAnsi="宋体"/>
                <w:color w:val="auto"/>
                <w:szCs w:val="21"/>
                <w:highlight w:val="none"/>
              </w:rPr>
            </w:pPr>
            <w:bookmarkStart w:id="83" w:name="OLE_LINK31"/>
            <w:r>
              <w:rPr>
                <w:rFonts w:hint="eastAsia" w:ascii="宋体" w:hAnsi="宋体"/>
                <w:color w:val="auto"/>
                <w:szCs w:val="21"/>
                <w:highlight w:val="none"/>
              </w:rPr>
              <w:t>2.投标保证金提交凭证；（</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83"/>
          <w:p w14:paraId="1C0A2355">
            <w:pPr>
              <w:snapToGrid w:val="0"/>
              <w:spacing w:line="360" w:lineRule="auto"/>
              <w:ind w:left="413"/>
              <w:jc w:val="left"/>
              <w:rPr>
                <w:rFonts w:ascii="宋体" w:hAnsi="宋体"/>
                <w:color w:val="auto"/>
                <w:szCs w:val="21"/>
                <w:highlight w:val="none"/>
              </w:rPr>
            </w:pPr>
            <w:bookmarkStart w:id="84" w:name="OLE_LINK32"/>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84"/>
          <w:p w14:paraId="2C038130">
            <w:pPr>
              <w:snapToGrid w:val="0"/>
              <w:spacing w:line="360" w:lineRule="auto"/>
              <w:ind w:left="413"/>
              <w:jc w:val="left"/>
              <w:rPr>
                <w:rFonts w:ascii="宋体" w:hAnsi="宋体"/>
                <w:color w:val="auto"/>
                <w:szCs w:val="21"/>
                <w:highlight w:val="none"/>
              </w:rPr>
            </w:pPr>
            <w:bookmarkStart w:id="85" w:name="OLE_LINK33"/>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bookmarkEnd w:id="85"/>
          <w:p w14:paraId="139883F2">
            <w:pPr>
              <w:snapToGrid w:val="0"/>
              <w:spacing w:line="360" w:lineRule="auto"/>
              <w:ind w:left="413"/>
              <w:jc w:val="left"/>
              <w:rPr>
                <w:rFonts w:hint="eastAsia" w:ascii="宋体" w:hAnsi="宋体"/>
                <w:color w:val="auto"/>
                <w:szCs w:val="21"/>
                <w:highlight w:val="none"/>
              </w:rPr>
            </w:pPr>
            <w:bookmarkStart w:id="86" w:name="OLE_LINK34"/>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86"/>
          <w:p w14:paraId="52D86A96">
            <w:pPr>
              <w:snapToGrid w:val="0"/>
              <w:spacing w:line="360" w:lineRule="auto"/>
              <w:ind w:left="0" w:firstLine="420" w:firstLineChars="200"/>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.服务承诺（格式自拟）； （如有请提供）</w:t>
            </w:r>
          </w:p>
          <w:p w14:paraId="1CD53B83">
            <w:pPr>
              <w:snapToGrid w:val="0"/>
              <w:spacing w:line="360" w:lineRule="auto"/>
              <w:ind w:left="0" w:firstLine="420" w:firstLineChars="200"/>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.投标人情况介绍（格式自拟）；（如有请提供）</w:t>
            </w:r>
          </w:p>
          <w:p w14:paraId="01D20ADA">
            <w:pPr>
              <w:snapToGrid w:val="0"/>
              <w:spacing w:line="360" w:lineRule="auto"/>
              <w:ind w:left="420"/>
              <w:jc w:val="left"/>
              <w:rPr>
                <w:rFonts w:hint="eastAsia" w:ascii="宋体" w:hAnsi="宋体"/>
                <w:color w:val="auto"/>
                <w:szCs w:val="21"/>
                <w:highlight w:val="none"/>
              </w:rPr>
            </w:pPr>
            <w:bookmarkStart w:id="87" w:name="OLE_LINK35"/>
            <w:r>
              <w:rPr>
                <w:rFonts w:hint="eastAsia" w:ascii="宋体" w:hAnsi="宋体"/>
                <w:color w:val="auto"/>
                <w:szCs w:val="21"/>
                <w:highlight w:val="none"/>
                <w:lang w:val="en-US" w:eastAsia="zh-CN"/>
              </w:rPr>
              <w:t>8</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87"/>
          <w:p w14:paraId="0CB43D18">
            <w:pPr>
              <w:snapToGrid w:val="0"/>
              <w:spacing w:line="360" w:lineRule="auto"/>
              <w:ind w:left="420"/>
              <w:jc w:val="left"/>
              <w:rPr>
                <w:rFonts w:hint="eastAsia" w:ascii="宋体" w:hAnsi="宋体"/>
                <w:color w:val="auto"/>
                <w:szCs w:val="21"/>
                <w:highlight w:val="none"/>
              </w:rPr>
            </w:pPr>
            <w:bookmarkStart w:id="88" w:name="OLE_LINK36"/>
            <w:r>
              <w:rPr>
                <w:rFonts w:hint="eastAsia" w:ascii="宋体" w:hAnsi="宋体"/>
                <w:color w:val="auto"/>
                <w:szCs w:val="21"/>
                <w:highlight w:val="none"/>
                <w:lang w:val="en-US" w:eastAsia="zh-CN"/>
              </w:rPr>
              <w:t>9</w:t>
            </w:r>
            <w:r>
              <w:rPr>
                <w:rFonts w:hint="eastAsia" w:ascii="宋体" w:hAnsi="宋体"/>
                <w:color w:val="auto"/>
                <w:szCs w:val="21"/>
                <w:highlight w:val="none"/>
              </w:rPr>
              <w:t>.项目</w:t>
            </w:r>
            <w:r>
              <w:rPr>
                <w:rFonts w:hint="eastAsia" w:ascii="宋体" w:hAnsi="宋体"/>
                <w:color w:val="auto"/>
                <w:szCs w:val="21"/>
                <w:highlight w:val="none"/>
                <w:lang w:val="en-US" w:eastAsia="zh-CN"/>
              </w:rPr>
              <w:t>实施</w:t>
            </w:r>
            <w:r>
              <w:rPr>
                <w:rFonts w:hint="eastAsia" w:ascii="宋体" w:hAnsi="宋体"/>
                <w:color w:val="auto"/>
                <w:szCs w:val="21"/>
                <w:highlight w:val="none"/>
              </w:rPr>
              <w:t>方案（格式自拟）；（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88"/>
          <w:p w14:paraId="2330535E">
            <w:pPr>
              <w:snapToGrid w:val="0"/>
              <w:spacing w:line="360" w:lineRule="auto"/>
              <w:ind w:left="420"/>
              <w:jc w:val="left"/>
              <w:rPr>
                <w:rFonts w:hint="eastAsia" w:ascii="宋体" w:hAnsi="宋体"/>
                <w:color w:val="auto"/>
                <w:szCs w:val="21"/>
                <w:highlight w:val="none"/>
              </w:rPr>
            </w:pPr>
            <w:bookmarkStart w:id="89" w:name="OLE_LINK37"/>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.项目实施人员一览表（格式后附）；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89"/>
          <w:p w14:paraId="4EA799F3">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.投标人对本项目的合理化建议和改进措施（格式自拟）；（如有请提供）</w:t>
            </w:r>
          </w:p>
          <w:p w14:paraId="623080B3">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评标方法及评标标准”提供有关证明材料）。（如有请提供）</w:t>
            </w:r>
          </w:p>
          <w:p w14:paraId="25820CF5">
            <w:pPr>
              <w:snapToGrid w:val="0"/>
              <w:spacing w:line="360" w:lineRule="auto"/>
              <w:jc w:val="left"/>
              <w:rPr>
                <w:rFonts w:hint="eastAsia" w:ascii="宋体" w:hAnsi="宋体" w:cs="Courier New"/>
                <w:b/>
                <w:color w:val="auto"/>
                <w:szCs w:val="21"/>
                <w:highlight w:val="none"/>
              </w:rPr>
            </w:pPr>
            <w:bookmarkStart w:id="90" w:name="OLE_LINK38"/>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bookmarkEnd w:id="90"/>
          </w:p>
        </w:tc>
      </w:tr>
      <w:tr w14:paraId="13936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B31B802">
            <w:pPr>
              <w:spacing w:line="360" w:lineRule="auto"/>
              <w:rPr>
                <w:rFonts w:hint="eastAsia" w:ascii="宋体" w:hAnsi="宋体"/>
                <w:color w:val="auto"/>
                <w:szCs w:val="21"/>
                <w:highlight w:val="none"/>
              </w:rPr>
            </w:pPr>
            <w:bookmarkStart w:id="91" w:name="_13.5"/>
            <w:bookmarkEnd w:id="91"/>
            <w:bookmarkStart w:id="92" w:name="_16.2"/>
            <w:bookmarkEnd w:id="92"/>
            <w:bookmarkStart w:id="93" w:name="_13.4"/>
            <w:bookmarkEnd w:id="93"/>
            <w:r>
              <w:rPr>
                <w:rFonts w:hint="eastAsia" w:ascii="宋体" w:hAnsi="宋体"/>
                <w:color w:val="auto"/>
                <w:szCs w:val="21"/>
                <w:highlight w:val="none"/>
              </w:rPr>
              <w:t>16</w:t>
            </w:r>
            <w:bookmarkStart w:id="94" w:name="_Hlt19194067"/>
            <w:bookmarkStart w:id="95" w:name="_Hlt19693758"/>
            <w:bookmarkStart w:id="96" w:name="_Hlt19194066"/>
            <w:bookmarkStart w:id="97" w:name="_Hlt19693759"/>
            <w:r>
              <w:rPr>
                <w:rFonts w:hint="eastAsia" w:ascii="宋体" w:hAnsi="宋体"/>
                <w:color w:val="auto"/>
                <w:szCs w:val="21"/>
                <w:highlight w:val="none"/>
              </w:rPr>
              <w:t>.</w:t>
            </w:r>
            <w:bookmarkEnd w:id="94"/>
            <w:bookmarkEnd w:id="95"/>
            <w:bookmarkEnd w:id="96"/>
            <w:bookmarkEnd w:id="97"/>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A377B09">
            <w:pPr>
              <w:snapToGrid w:val="0"/>
              <w:spacing w:line="360" w:lineRule="auto"/>
              <w:rPr>
                <w:rFonts w:hint="eastAsia" w:ascii="宋体" w:hAnsi="宋体"/>
                <w:b/>
                <w:i/>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具体详见采购需求中的约定。</w:t>
            </w:r>
          </w:p>
        </w:tc>
      </w:tr>
      <w:tr w14:paraId="2036E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C62FCEA">
            <w:pPr>
              <w:spacing w:line="360" w:lineRule="auto"/>
              <w:rPr>
                <w:rFonts w:hint="eastAsia" w:ascii="宋体" w:hAnsi="宋体"/>
                <w:color w:val="auto"/>
                <w:szCs w:val="21"/>
                <w:highlight w:val="none"/>
              </w:rPr>
            </w:pPr>
            <w:bookmarkStart w:id="98" w:name="_17.1"/>
            <w:bookmarkEnd w:id="98"/>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979DDD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hint="eastAsia" w:ascii="宋体" w:hAnsi="宋体"/>
                <w:color w:val="auto"/>
                <w:szCs w:val="21"/>
                <w:highlight w:val="none"/>
              </w:rPr>
              <w:t>日。</w:t>
            </w:r>
          </w:p>
        </w:tc>
      </w:tr>
      <w:tr w14:paraId="4A938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9B1F3D8">
            <w:pPr>
              <w:spacing w:line="360" w:lineRule="auto"/>
              <w:rPr>
                <w:rFonts w:hint="eastAsia" w:ascii="宋体" w:hAnsi="宋体"/>
                <w:color w:val="auto"/>
                <w:szCs w:val="21"/>
                <w:highlight w:val="none"/>
              </w:rPr>
            </w:pPr>
            <w:bookmarkStart w:id="99" w:name="_18"/>
            <w:bookmarkEnd w:id="99"/>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66D0CE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1A0D2A8A">
            <w:pPr>
              <w:snapToGrid w:val="0"/>
              <w:spacing w:line="360" w:lineRule="auto"/>
              <w:rPr>
                <w:rFonts w:ascii="宋体" w:hAnsi="宋体"/>
                <w:color w:val="auto"/>
                <w:szCs w:val="21"/>
                <w:highlight w:val="none"/>
              </w:rPr>
            </w:pPr>
            <w:r>
              <w:rPr>
                <w:rFonts w:hint="eastAsia" w:ascii="宋体" w:hAnsi="宋体"/>
                <w:color w:val="auto"/>
                <w:sz w:val="18"/>
                <w:szCs w:val="18"/>
                <w:highlight w:val="none"/>
                <w:bdr w:val="single" w:color="auto" w:sz="4" w:space="0"/>
              </w:rPr>
              <w:t>√</w:t>
            </w:r>
            <w:r>
              <w:rPr>
                <w:rFonts w:hint="eastAsia" w:ascii="宋体" w:hAnsi="宋体"/>
                <w:color w:val="auto"/>
                <w:szCs w:val="21"/>
                <w:highlight w:val="none"/>
              </w:rPr>
              <w:t>本项目收取投标保证金，具体规定如下：</w:t>
            </w:r>
          </w:p>
          <w:p w14:paraId="3C443103">
            <w:pPr>
              <w:snapToGrid w:val="0"/>
              <w:spacing w:line="360" w:lineRule="auto"/>
              <w:rPr>
                <w:rFonts w:hint="eastAsia" w:ascii="宋体" w:hAnsi="宋体"/>
                <w:color w:val="auto"/>
                <w:szCs w:val="21"/>
                <w:highlight w:val="none"/>
              </w:rPr>
            </w:pPr>
            <w:r>
              <w:rPr>
                <w:rFonts w:hint="eastAsia" w:ascii="宋体" w:hAnsi="宋体" w:cs="宋体"/>
                <w:color w:val="auto"/>
                <w:kern w:val="0"/>
                <w:szCs w:val="21"/>
                <w:highlight w:val="none"/>
              </w:rPr>
              <w:t>投标保证金</w:t>
            </w:r>
            <w:r>
              <w:rPr>
                <w:rFonts w:hint="eastAsia" w:ascii="宋体" w:hAnsi="宋体" w:cs="宋体"/>
                <w:color w:val="auto"/>
                <w:kern w:val="0"/>
                <w:szCs w:val="21"/>
                <w:highlight w:val="none"/>
                <w:lang w:eastAsia="zh-CN"/>
              </w:rPr>
              <w:t>：</w:t>
            </w:r>
            <w:r>
              <w:rPr>
                <w:rFonts w:hint="eastAsia" w:ascii="宋体" w:hAnsi="宋体"/>
                <w:color w:val="auto"/>
                <w:szCs w:val="21"/>
                <w:highlight w:val="none"/>
                <w:lang w:eastAsia="zh-CN"/>
              </w:rPr>
              <w:t>1分标：</w:t>
            </w:r>
            <w:r>
              <w:rPr>
                <w:rFonts w:hint="eastAsia" w:ascii="宋体" w:hAnsi="宋体"/>
                <w:color w:val="auto"/>
                <w:szCs w:val="21"/>
                <w:highlight w:val="none"/>
                <w:lang w:val="en-US" w:eastAsia="zh-CN"/>
              </w:rPr>
              <w:t>1500.00</w:t>
            </w:r>
            <w:r>
              <w:rPr>
                <w:rFonts w:hint="eastAsia" w:ascii="宋体" w:hAnsi="宋体"/>
                <w:color w:val="auto"/>
                <w:szCs w:val="21"/>
                <w:highlight w:val="none"/>
                <w:lang w:eastAsia="zh-CN"/>
              </w:rPr>
              <w:t>元；2分标：</w:t>
            </w:r>
            <w:r>
              <w:rPr>
                <w:rFonts w:hint="eastAsia" w:ascii="宋体" w:hAnsi="宋体"/>
                <w:color w:val="auto"/>
                <w:szCs w:val="21"/>
                <w:highlight w:val="none"/>
                <w:lang w:val="en-US" w:eastAsia="zh-CN"/>
              </w:rPr>
              <w:t>1700.00</w:t>
            </w:r>
            <w:r>
              <w:rPr>
                <w:rFonts w:hint="eastAsia" w:ascii="宋体" w:hAnsi="宋体"/>
                <w:color w:val="auto"/>
                <w:szCs w:val="21"/>
                <w:highlight w:val="none"/>
                <w:lang w:eastAsia="zh-CN"/>
              </w:rPr>
              <w:t>元；3分标：</w:t>
            </w:r>
            <w:r>
              <w:rPr>
                <w:rFonts w:hint="eastAsia" w:ascii="宋体" w:hAnsi="宋体"/>
                <w:color w:val="auto"/>
                <w:szCs w:val="21"/>
                <w:highlight w:val="none"/>
                <w:lang w:val="en-US" w:eastAsia="zh-CN"/>
              </w:rPr>
              <w:t>1700.00</w:t>
            </w:r>
            <w:r>
              <w:rPr>
                <w:rFonts w:hint="eastAsia" w:ascii="宋体" w:hAnsi="宋体"/>
                <w:color w:val="auto"/>
                <w:szCs w:val="21"/>
                <w:highlight w:val="none"/>
                <w:lang w:eastAsia="zh-CN"/>
              </w:rPr>
              <w:t>元；4分标：</w:t>
            </w:r>
            <w:r>
              <w:rPr>
                <w:rFonts w:hint="eastAsia" w:ascii="宋体" w:hAnsi="宋体"/>
                <w:color w:val="auto"/>
                <w:szCs w:val="21"/>
                <w:highlight w:val="none"/>
                <w:lang w:val="en-US" w:eastAsia="zh-CN"/>
              </w:rPr>
              <w:t>1700.00</w:t>
            </w:r>
            <w:r>
              <w:rPr>
                <w:rFonts w:hint="eastAsia" w:ascii="宋体" w:hAnsi="宋体"/>
                <w:color w:val="auto"/>
                <w:szCs w:val="21"/>
                <w:highlight w:val="none"/>
                <w:lang w:eastAsia="zh-CN"/>
              </w:rPr>
              <w:t>元；5分标：</w:t>
            </w:r>
            <w:r>
              <w:rPr>
                <w:rFonts w:hint="eastAsia" w:ascii="宋体" w:hAnsi="宋体"/>
                <w:color w:val="auto"/>
                <w:szCs w:val="21"/>
                <w:highlight w:val="none"/>
                <w:lang w:val="en-US" w:eastAsia="zh-CN"/>
              </w:rPr>
              <w:t>2100.00</w:t>
            </w:r>
            <w:r>
              <w:rPr>
                <w:rFonts w:hint="eastAsia" w:ascii="宋体" w:hAnsi="宋体"/>
                <w:color w:val="auto"/>
                <w:szCs w:val="21"/>
                <w:highlight w:val="none"/>
                <w:lang w:eastAsia="zh-CN"/>
              </w:rPr>
              <w:t>元；6分标：</w:t>
            </w:r>
            <w:r>
              <w:rPr>
                <w:rFonts w:hint="eastAsia" w:ascii="宋体" w:hAnsi="宋体"/>
                <w:color w:val="auto"/>
                <w:szCs w:val="21"/>
                <w:highlight w:val="none"/>
                <w:lang w:val="en-US" w:eastAsia="zh-CN"/>
              </w:rPr>
              <w:t>2000.00</w:t>
            </w:r>
            <w:r>
              <w:rPr>
                <w:rFonts w:hint="eastAsia" w:ascii="宋体" w:hAnsi="宋体"/>
                <w:color w:val="auto"/>
                <w:szCs w:val="21"/>
                <w:highlight w:val="none"/>
                <w:lang w:eastAsia="zh-CN"/>
              </w:rPr>
              <w:t>元；7分标：</w:t>
            </w:r>
            <w:r>
              <w:rPr>
                <w:rFonts w:hint="eastAsia" w:ascii="宋体" w:hAnsi="宋体"/>
                <w:color w:val="auto"/>
                <w:szCs w:val="21"/>
                <w:highlight w:val="none"/>
                <w:lang w:val="en-US" w:eastAsia="zh-CN"/>
              </w:rPr>
              <w:t>2000.00</w:t>
            </w:r>
            <w:r>
              <w:rPr>
                <w:rFonts w:hint="eastAsia" w:ascii="宋体" w:hAnsi="宋体"/>
                <w:color w:val="auto"/>
                <w:szCs w:val="21"/>
                <w:highlight w:val="none"/>
                <w:lang w:eastAsia="zh-CN"/>
              </w:rPr>
              <w:t>元；</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2500.00</w:t>
            </w:r>
            <w:r>
              <w:rPr>
                <w:rFonts w:hint="eastAsia" w:ascii="宋体" w:hAnsi="宋体"/>
                <w:color w:val="auto"/>
                <w:szCs w:val="21"/>
                <w:highlight w:val="none"/>
                <w:lang w:eastAsia="zh-CN"/>
              </w:rPr>
              <w:t>元；</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3000.00</w:t>
            </w:r>
            <w:r>
              <w:rPr>
                <w:rFonts w:hint="eastAsia" w:ascii="宋体" w:hAnsi="宋体"/>
                <w:color w:val="auto"/>
                <w:szCs w:val="21"/>
                <w:highlight w:val="none"/>
                <w:lang w:eastAsia="zh-CN"/>
              </w:rPr>
              <w:t>元；</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2400.00</w:t>
            </w:r>
            <w:r>
              <w:rPr>
                <w:rFonts w:hint="eastAsia" w:ascii="宋体" w:hAnsi="宋体"/>
                <w:color w:val="auto"/>
                <w:szCs w:val="21"/>
                <w:highlight w:val="none"/>
                <w:lang w:eastAsia="zh-CN"/>
              </w:rPr>
              <w:t>元；</w:t>
            </w:r>
            <w:r>
              <w:rPr>
                <w:rFonts w:hint="eastAsia" w:ascii="宋体" w:hAnsi="宋体"/>
                <w:color w:val="auto"/>
                <w:szCs w:val="21"/>
                <w:highlight w:val="none"/>
                <w:lang w:val="en-US" w:eastAsia="zh-CN"/>
              </w:rPr>
              <w:t>11</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2000.00</w:t>
            </w:r>
            <w:r>
              <w:rPr>
                <w:rFonts w:hint="eastAsia" w:ascii="宋体" w:hAnsi="宋体"/>
                <w:color w:val="auto"/>
                <w:szCs w:val="21"/>
                <w:highlight w:val="none"/>
                <w:lang w:eastAsia="zh-CN"/>
              </w:rPr>
              <w:t>元；</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1600.00</w:t>
            </w:r>
            <w:r>
              <w:rPr>
                <w:rFonts w:hint="eastAsia" w:ascii="宋体" w:hAnsi="宋体"/>
                <w:color w:val="auto"/>
                <w:szCs w:val="21"/>
                <w:highlight w:val="none"/>
                <w:lang w:eastAsia="zh-CN"/>
              </w:rPr>
              <w:t>元；</w:t>
            </w:r>
            <w:r>
              <w:rPr>
                <w:rFonts w:hint="eastAsia" w:ascii="宋体" w:hAnsi="宋体"/>
                <w:color w:val="auto"/>
                <w:szCs w:val="21"/>
                <w:highlight w:val="none"/>
                <w:lang w:val="en-US" w:eastAsia="zh-CN"/>
              </w:rPr>
              <w:t>13</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800.00</w:t>
            </w:r>
            <w:r>
              <w:rPr>
                <w:rFonts w:hint="eastAsia" w:ascii="宋体" w:hAnsi="宋体"/>
                <w:color w:val="auto"/>
                <w:szCs w:val="21"/>
                <w:highlight w:val="none"/>
                <w:lang w:eastAsia="zh-CN"/>
              </w:rPr>
              <w:t>元；</w:t>
            </w:r>
            <w:r>
              <w:rPr>
                <w:rFonts w:hint="eastAsia" w:ascii="宋体" w:hAnsi="宋体"/>
                <w:color w:val="auto"/>
                <w:szCs w:val="21"/>
                <w:highlight w:val="none"/>
                <w:lang w:val="en-US" w:eastAsia="zh-CN"/>
              </w:rPr>
              <w:t>14</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4000.00</w:t>
            </w:r>
            <w:r>
              <w:rPr>
                <w:rFonts w:hint="eastAsia" w:ascii="宋体" w:hAnsi="宋体"/>
                <w:color w:val="auto"/>
                <w:szCs w:val="21"/>
                <w:highlight w:val="none"/>
                <w:lang w:eastAsia="zh-CN"/>
              </w:rPr>
              <w:t>元；</w:t>
            </w:r>
            <w:r>
              <w:rPr>
                <w:rFonts w:hint="eastAsia" w:ascii="宋体" w:hAnsi="宋体"/>
                <w:color w:val="auto"/>
                <w:szCs w:val="21"/>
                <w:highlight w:val="none"/>
                <w:lang w:val="en-US" w:eastAsia="zh-CN"/>
              </w:rPr>
              <w:t>15</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2500.00</w:t>
            </w:r>
            <w:r>
              <w:rPr>
                <w:rFonts w:hint="eastAsia" w:ascii="宋体" w:hAnsi="宋体"/>
                <w:color w:val="auto"/>
                <w:szCs w:val="21"/>
                <w:highlight w:val="none"/>
                <w:lang w:eastAsia="zh-CN"/>
              </w:rPr>
              <w:t>元</w:t>
            </w:r>
            <w:r>
              <w:rPr>
                <w:rFonts w:hint="eastAsia" w:ascii="宋体" w:hAnsi="宋体" w:cs="宋体"/>
                <w:color w:val="auto"/>
                <w:kern w:val="0"/>
                <w:szCs w:val="21"/>
                <w:highlight w:val="none"/>
              </w:rPr>
              <w:t>。</w:t>
            </w:r>
          </w:p>
          <w:p w14:paraId="737766BF">
            <w:pPr>
              <w:snapToGrid w:val="0"/>
              <w:spacing w:line="360" w:lineRule="auto"/>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w:t>
            </w:r>
            <w:r>
              <w:rPr>
                <w:rFonts w:hint="eastAsia" w:ascii="宋体" w:hAnsi="宋体" w:cs="宋体"/>
                <w:color w:val="auto"/>
                <w:kern w:val="0"/>
                <w:szCs w:val="21"/>
                <w:highlight w:val="none"/>
                <w:lang w:eastAsia="zh-CN"/>
              </w:rPr>
              <w:t>金融机构、担保机构出具的保函</w:t>
            </w:r>
            <w:r>
              <w:rPr>
                <w:color w:val="auto"/>
                <w:highlight w:val="none"/>
              </w:rPr>
              <w:t>（包含电子保函）</w:t>
            </w:r>
            <w:r>
              <w:rPr>
                <w:rFonts w:hint="eastAsia" w:ascii="宋体" w:hAnsi="宋体" w:cs="宋体"/>
                <w:color w:val="auto"/>
                <w:kern w:val="0"/>
                <w:szCs w:val="21"/>
                <w:highlight w:val="none"/>
              </w:rPr>
              <w:t>，禁止采用现钞方式。采用银行转账方式的，在投标截止时间前</w:t>
            </w:r>
            <w:r>
              <w:rPr>
                <w:rFonts w:hint="eastAsia"/>
                <w:color w:val="auto"/>
                <w:highlight w:val="none"/>
              </w:rPr>
              <w:t>从投标人账户</w:t>
            </w:r>
            <w:r>
              <w:rPr>
                <w:rFonts w:hint="eastAsia" w:ascii="宋体" w:hAnsi="宋体" w:cs="宋体"/>
                <w:color w:val="auto"/>
                <w:kern w:val="0"/>
                <w:szCs w:val="21"/>
                <w:highlight w:val="none"/>
              </w:rPr>
              <w:t>交至指定账户并且到账（</w:t>
            </w:r>
            <w:r>
              <w:rPr>
                <w:rFonts w:hint="eastAsia" w:ascii="宋体" w:hAnsi="宋体" w:cs="宋体"/>
                <w:b/>
                <w:bCs/>
                <w:color w:val="auto"/>
                <w:kern w:val="0"/>
                <w:szCs w:val="21"/>
                <w:highlight w:val="none"/>
              </w:rPr>
              <w:t>开户银行：招商银行南宁分行营业部，开户名称：</w:t>
            </w:r>
            <w:r>
              <w:rPr>
                <w:rFonts w:hint="eastAsia" w:ascii="宋体" w:hAnsi="宋体" w:cs="宋体"/>
                <w:b/>
                <w:bCs/>
                <w:color w:val="auto"/>
                <w:kern w:val="0"/>
                <w:szCs w:val="21"/>
                <w:highlight w:val="none"/>
                <w:lang w:eastAsia="zh-CN"/>
              </w:rPr>
              <w:t>广西建设工程机电设备招标中心有限公司</w:t>
            </w:r>
            <w:r>
              <w:rPr>
                <w:rFonts w:hint="eastAsia" w:ascii="宋体" w:hAnsi="宋体" w:cs="宋体"/>
                <w:b/>
                <w:bCs/>
                <w:color w:val="auto"/>
                <w:kern w:val="0"/>
                <w:szCs w:val="21"/>
                <w:highlight w:val="none"/>
              </w:rPr>
              <w:t>，银行账号：7719  0142  3310  201</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w:t>
            </w:r>
            <w:r>
              <w:rPr>
                <w:rFonts w:hint="eastAsia" w:ascii="宋体" w:hAnsi="宋体" w:cs="宋体"/>
                <w:b/>
                <w:color w:val="auto"/>
                <w:kern w:val="0"/>
                <w:szCs w:val="21"/>
                <w:highlight w:val="none"/>
              </w:rPr>
              <w:t>否则视为无效投标保证金。</w:t>
            </w:r>
          </w:p>
          <w:p w14:paraId="3E2EC3A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相关要求：</w:t>
            </w:r>
          </w:p>
          <w:p w14:paraId="7DD15882">
            <w:pPr>
              <w:pStyle w:val="16"/>
              <w:spacing w:line="360" w:lineRule="auto"/>
              <w:rPr>
                <w:rFonts w:hint="eastAsia" w:ascii="宋体" w:hAnsi="宋体"/>
                <w:color w:val="auto"/>
                <w:szCs w:val="21"/>
                <w:highlight w:val="none"/>
              </w:rPr>
            </w:pPr>
            <w:r>
              <w:rPr>
                <w:rFonts w:hint="eastAsia" w:ascii="宋体" w:hAnsi="宋体"/>
                <w:color w:val="auto"/>
                <w:szCs w:val="21"/>
                <w:highlight w:val="none"/>
              </w:rPr>
              <w:t>1.投标保证金采用银行转账交纳方式</w:t>
            </w:r>
            <w:r>
              <w:rPr>
                <w:rFonts w:hint="eastAsia" w:ascii="宋体" w:hAnsi="宋体"/>
                <w:color w:val="auto"/>
                <w:szCs w:val="21"/>
                <w:highlight w:val="none"/>
                <w:lang w:val="en-US" w:eastAsia="zh-CN"/>
              </w:rPr>
              <w:t>的</w:t>
            </w:r>
            <w:r>
              <w:rPr>
                <w:rFonts w:hint="eastAsia" w:ascii="宋体" w:hAnsi="宋体"/>
                <w:color w:val="auto"/>
                <w:szCs w:val="21"/>
                <w:highlight w:val="none"/>
              </w:rPr>
              <w:t>，</w:t>
            </w:r>
            <w:r>
              <w:rPr>
                <w:rFonts w:hint="eastAsia" w:ascii="宋体" w:hAnsi="宋体"/>
                <w:color w:val="auto"/>
                <w:szCs w:val="21"/>
                <w:highlight w:val="none"/>
                <w:lang w:val="en-US" w:eastAsia="zh-CN"/>
              </w:rPr>
              <w:t>投标人转账时请在银行转账底单备注“项目名称+分标+用途”，</w:t>
            </w:r>
            <w:r>
              <w:rPr>
                <w:rFonts w:hint="eastAsia" w:ascii="宋体" w:hAnsi="宋体"/>
                <w:color w:val="auto"/>
                <w:szCs w:val="21"/>
                <w:highlight w:val="none"/>
              </w:rPr>
              <w:t>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商务及技术文件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723520C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2.投标保证金采用支票、汇票、本票或者</w:t>
            </w:r>
            <w:r>
              <w:rPr>
                <w:rFonts w:hint="eastAsia" w:ascii="宋体" w:hAnsi="宋体"/>
                <w:color w:val="auto"/>
                <w:szCs w:val="21"/>
                <w:highlight w:val="none"/>
                <w:lang w:eastAsia="zh-CN"/>
              </w:rPr>
              <w:t>金融机构、担保机构出具的保函</w:t>
            </w:r>
            <w:r>
              <w:rPr>
                <w:color w:val="auto"/>
                <w:highlight w:val="none"/>
              </w:rPr>
              <w:t>（包含电子保函）</w:t>
            </w:r>
            <w:r>
              <w:rPr>
                <w:rFonts w:hint="eastAsia" w:ascii="宋体" w:hAnsi="宋体"/>
                <w:color w:val="auto"/>
                <w:szCs w:val="21"/>
                <w:highlight w:val="none"/>
              </w:rPr>
              <w:t>交纳方式的，投标人应将支票、汇票、本票或者</w:t>
            </w:r>
            <w:r>
              <w:rPr>
                <w:rFonts w:hint="eastAsia" w:ascii="宋体" w:hAnsi="宋体"/>
                <w:color w:val="auto"/>
                <w:szCs w:val="21"/>
                <w:highlight w:val="none"/>
                <w:lang w:eastAsia="zh-CN"/>
              </w:rPr>
              <w:t>金融机构、担保机构出具的保函</w:t>
            </w:r>
            <w:r>
              <w:rPr>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在投标截止时间前采用现场或邮寄方式（现场提交或邮寄地址：</w:t>
            </w:r>
            <w:r>
              <w:rPr>
                <w:rFonts w:hint="eastAsia"/>
                <w:color w:val="auto"/>
                <w:highlight w:val="none"/>
                <w:lang w:eastAsia="zh-CN"/>
              </w:rPr>
              <w:t>南宁市青秀区枫林路18号广西国控集团（枫林路办公区）裙楼三层</w:t>
            </w:r>
            <w:r>
              <w:rPr>
                <w:rFonts w:hint="eastAsia"/>
                <w:color w:val="auto"/>
                <w:highlight w:val="none"/>
              </w:rPr>
              <w:t>，联系人：</w:t>
            </w:r>
            <w:r>
              <w:rPr>
                <w:rFonts w:hint="eastAsia"/>
                <w:color w:val="auto"/>
                <w:highlight w:val="none"/>
                <w:lang w:eastAsia="zh-CN"/>
              </w:rPr>
              <w:t>陈蓉、庞雄庆、陈有弟</w:t>
            </w:r>
            <w:r>
              <w:rPr>
                <w:rFonts w:hint="eastAsia"/>
                <w:color w:val="auto"/>
                <w:highlight w:val="none"/>
              </w:rPr>
              <w:t>，联系方式：</w:t>
            </w:r>
            <w:r>
              <w:rPr>
                <w:rFonts w:hint="eastAsia" w:ascii="宋体" w:hAnsi="宋体" w:eastAsia="宋体" w:cs="仿宋"/>
                <w:color w:val="auto"/>
                <w:kern w:val="0"/>
                <w:szCs w:val="21"/>
                <w:highlight w:val="none"/>
                <w:lang w:eastAsia="zh-CN"/>
              </w:rPr>
              <w:t>0771-2869912</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w:t>
            </w:r>
            <w:r>
              <w:rPr>
                <w:rFonts w:hint="eastAsia" w:ascii="宋体" w:hAnsi="宋体"/>
                <w:color w:val="auto"/>
                <w:szCs w:val="21"/>
                <w:highlight w:val="none"/>
                <w:lang w:eastAsia="zh-CN"/>
              </w:rPr>
              <w:t>金融机构、担保机构出具的保函</w:t>
            </w:r>
            <w:r>
              <w:rPr>
                <w:rFonts w:hint="eastAsia" w:ascii="宋体" w:hAnsi="宋体"/>
                <w:color w:val="auto"/>
                <w:szCs w:val="21"/>
                <w:highlight w:val="none"/>
              </w:rPr>
              <w:t>原件提交给采购人或者采购代理机构，未按时提交的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，由采购人或者采购代理机构向投标人出具回执（邮寄方式的除外），并妥善保管。</w:t>
            </w:r>
          </w:p>
          <w:p w14:paraId="03211B4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295849AC">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备注： </w:t>
            </w:r>
          </w:p>
          <w:p w14:paraId="52369B28">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72088E78">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1CBD77FC">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596C4547">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0442BE9D">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5.采用银行、保险机构出具保函的，必须为无条件保函，否则视为无效投标保证金。</w:t>
            </w:r>
          </w:p>
        </w:tc>
      </w:tr>
      <w:tr w14:paraId="1C4F6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011B33F">
            <w:pPr>
              <w:spacing w:line="360" w:lineRule="auto"/>
              <w:jc w:val="center"/>
              <w:rPr>
                <w:rFonts w:hint="eastAsia" w:ascii="宋体" w:hAnsi="宋体"/>
                <w:color w:val="auto"/>
                <w:szCs w:val="21"/>
                <w:highlight w:val="none"/>
              </w:rPr>
            </w:pPr>
            <w:bookmarkStart w:id="100" w:name="_19.2"/>
            <w:bookmarkEnd w:id="100"/>
            <w:bookmarkStart w:id="101" w:name="_21.1"/>
            <w:bookmarkEnd w:id="101"/>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C3E9DAA">
            <w:pPr>
              <w:autoSpaceDE w:val="0"/>
              <w:autoSpaceDN w:val="0"/>
              <w:adjustRightInd w:val="0"/>
              <w:spacing w:line="360" w:lineRule="auto"/>
              <w:textAlignment w:val="bottom"/>
              <w:rPr>
                <w:rFonts w:ascii="宋体" w:hAnsi="宋体"/>
                <w:color w:val="auto"/>
                <w:szCs w:val="21"/>
                <w:highlight w:val="none"/>
              </w:rPr>
            </w:pPr>
            <w:r>
              <w:rPr>
                <w:rFonts w:hint="eastAsia" w:ascii="宋体" w:hAnsi="宋体"/>
                <w:color w:val="auto"/>
                <w:sz w:val="18"/>
                <w:szCs w:val="18"/>
                <w:highlight w:val="none"/>
                <w:bdr w:val="single" w:color="auto" w:sz="4" w:space="0"/>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70798AB0">
            <w:pPr>
              <w:autoSpaceDE w:val="0"/>
              <w:autoSpaceDN w:val="0"/>
              <w:adjustRightIn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w:t>
            </w:r>
            <w:r>
              <w:rPr>
                <w:rFonts w:hint="eastAsia"/>
                <w:color w:val="auto"/>
                <w:highlight w:val="none"/>
              </w:rPr>
              <w:t>本项目接受电子备份投标文件。</w:t>
            </w:r>
          </w:p>
        </w:tc>
      </w:tr>
      <w:tr w14:paraId="2F6C7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CD4A064">
            <w:pPr>
              <w:spacing w:line="360" w:lineRule="auto"/>
              <w:jc w:val="center"/>
              <w:rPr>
                <w:rFonts w:hint="eastAsia"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A103FC4">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08BDD54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5EAD1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79CE84F">
            <w:pPr>
              <w:spacing w:line="360" w:lineRule="auto"/>
              <w:jc w:val="center"/>
              <w:rPr>
                <w:rFonts w:hint="eastAsia" w:ascii="宋体" w:hAnsi="宋体"/>
                <w:color w:val="auto"/>
                <w:szCs w:val="21"/>
                <w:highlight w:val="none"/>
              </w:rPr>
            </w:pPr>
            <w:bookmarkStart w:id="102" w:name="_23"/>
            <w:bookmarkEnd w:id="102"/>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3956EC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39EF577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1D0F6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5AA4B35">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AB24A6F">
            <w:pPr>
              <w:snapToGrid w:val="0"/>
              <w:spacing w:line="360" w:lineRule="auto"/>
              <w:rPr>
                <w:rFonts w:hint="eastAsia"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 xml:space="preserve"> </w:t>
            </w:r>
            <w:bookmarkStart w:id="103" w:name="OLE_LINK8"/>
            <w:r>
              <w:rPr>
                <w:rFonts w:hint="eastAsia" w:hAnsi="宋体"/>
                <w:color w:val="auto"/>
                <w:highlight w:val="none"/>
                <w:u w:val="single"/>
              </w:rPr>
              <w:t xml:space="preserve">45 </w:t>
            </w:r>
            <w:bookmarkEnd w:id="103"/>
            <w:r>
              <w:rPr>
                <w:rFonts w:hint="eastAsia" w:hAnsi="宋体"/>
                <w:color w:val="auto"/>
                <w:highlight w:val="none"/>
              </w:rPr>
              <w:t>分钟</w:t>
            </w:r>
          </w:p>
        </w:tc>
      </w:tr>
      <w:tr w14:paraId="0A400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85C7C8">
            <w:pPr>
              <w:spacing w:line="360" w:lineRule="auto"/>
              <w:jc w:val="center"/>
              <w:rPr>
                <w:rFonts w:hint="eastAsia" w:ascii="宋体" w:hAnsi="宋体"/>
                <w:color w:val="auto"/>
                <w:szCs w:val="21"/>
                <w:highlight w:val="none"/>
              </w:rPr>
            </w:pPr>
            <w:bookmarkStart w:id="104" w:name="_25.3"/>
            <w:bookmarkEnd w:id="104"/>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274A14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36B90A9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中国证券监督管理委员会网站（http://www.csrc.gov.cn/）</w:t>
            </w:r>
            <w:r>
              <w:rPr>
                <w:rFonts w:hint="eastAsia" w:ascii="宋体" w:hAnsi="宋体"/>
                <w:color w:val="auto"/>
                <w:szCs w:val="21"/>
                <w:highlight w:val="none"/>
              </w:rPr>
              <w:t>。</w:t>
            </w:r>
          </w:p>
          <w:p w14:paraId="1E8AA8D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77AB4B0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055C7988">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w:t>
            </w:r>
            <w:r>
              <w:rPr>
                <w:rFonts w:hint="eastAsia" w:ascii="宋体" w:hAnsi="宋体"/>
                <w:color w:val="auto"/>
                <w:szCs w:val="21"/>
                <w:highlight w:val="none"/>
                <w:lang w:val="en-US" w:eastAsia="zh-CN"/>
              </w:rPr>
              <w:t>及“中国证券监督管理委员会网站”（http://www.csrc.gov.cn/）中的市场诚信信息查询平台有违法违规失信记录</w:t>
            </w:r>
            <w:r>
              <w:rPr>
                <w:rFonts w:hint="eastAsia" w:ascii="宋体" w:hAnsi="宋体"/>
                <w:color w:val="auto"/>
                <w:szCs w:val="21"/>
                <w:highlight w:val="none"/>
              </w:rPr>
              <w:t>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60714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6241C9B">
            <w:pPr>
              <w:spacing w:line="360" w:lineRule="auto"/>
              <w:jc w:val="center"/>
              <w:rPr>
                <w:rFonts w:ascii="宋体" w:hAnsi="宋体"/>
                <w:color w:val="auto"/>
                <w:szCs w:val="21"/>
                <w:highlight w:val="none"/>
              </w:rPr>
            </w:pPr>
            <w:bookmarkStart w:id="105" w:name="_26"/>
            <w:bookmarkEnd w:id="105"/>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DF8194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lang w:val="en-US" w:eastAsia="zh-CN"/>
              </w:rPr>
              <w:t>9</w:t>
            </w:r>
            <w:r>
              <w:rPr>
                <w:rFonts w:hint="eastAsia" w:ascii="宋体" w:hAnsi="宋体"/>
                <w:color w:val="auto"/>
                <w:szCs w:val="21"/>
                <w:highlight w:val="none"/>
              </w:rPr>
              <w:t>人</w:t>
            </w:r>
          </w:p>
        </w:tc>
      </w:tr>
      <w:tr w14:paraId="7B177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1216FBC">
            <w:pPr>
              <w:spacing w:line="360" w:lineRule="auto"/>
              <w:jc w:val="center"/>
              <w:rPr>
                <w:rFonts w:hint="eastAsia" w:ascii="宋体" w:hAnsi="宋体"/>
                <w:color w:val="auto"/>
                <w:szCs w:val="21"/>
                <w:highlight w:val="none"/>
              </w:rPr>
            </w:pPr>
            <w:bookmarkStart w:id="106" w:name="_28.3"/>
            <w:bookmarkEnd w:id="106"/>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00FFEAA">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评标方法：</w:t>
            </w:r>
          </w:p>
          <w:p w14:paraId="625703F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 w:val="18"/>
                <w:szCs w:val="18"/>
                <w:highlight w:val="none"/>
                <w:bdr w:val="single" w:color="auto" w:sz="4" w:space="0"/>
              </w:rPr>
              <w:t>√</w:t>
            </w:r>
            <w:r>
              <w:rPr>
                <w:rFonts w:hint="eastAsia" w:ascii="宋体" w:hAnsi="宋体"/>
                <w:color w:val="auto"/>
                <w:szCs w:val="21"/>
                <w:highlight w:val="none"/>
              </w:rPr>
              <w:t>综合评分法</w:t>
            </w:r>
          </w:p>
          <w:p w14:paraId="022661E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24D1A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7376AD7">
            <w:pPr>
              <w:spacing w:line="360" w:lineRule="auto"/>
              <w:jc w:val="center"/>
              <w:rPr>
                <w:rFonts w:hint="eastAsia" w:ascii="宋体" w:hAnsi="宋体"/>
                <w:color w:val="auto"/>
                <w:szCs w:val="21"/>
                <w:highlight w:val="none"/>
              </w:rPr>
            </w:pPr>
            <w:bookmarkStart w:id="107" w:name="_29.2.2（2）"/>
            <w:bookmarkEnd w:id="107"/>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right w:val="single" w:color="auto" w:sz="4" w:space="0"/>
            </w:tcBorders>
            <w:noWrap w:val="0"/>
            <w:vAlign w:val="center"/>
          </w:tcPr>
          <w:p w14:paraId="78707A76">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p w14:paraId="50CF1CD2">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tc>
      </w:tr>
      <w:tr w14:paraId="2825B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69B5E4CA">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0CD79E98">
            <w:pPr>
              <w:snapToGrid w:val="0"/>
              <w:spacing w:line="360" w:lineRule="auto"/>
              <w:rPr>
                <w:rFonts w:hAnsi="宋体"/>
                <w:color w:val="auto"/>
                <w:highlight w:val="none"/>
              </w:rPr>
            </w:pPr>
            <w:r>
              <w:rPr>
                <w:rFonts w:hAnsi="宋体"/>
                <w:color w:val="auto"/>
                <w:highlight w:val="none"/>
              </w:rPr>
              <w:t>中标候选人推荐数量</w:t>
            </w:r>
            <w:r>
              <w:rPr>
                <w:rFonts w:hint="eastAsia" w:hAnsi="宋体"/>
                <w:color w:val="auto"/>
                <w:highlight w:val="none"/>
              </w:rPr>
              <w:t>：</w:t>
            </w:r>
          </w:p>
          <w:p w14:paraId="4CE9CF8D">
            <w:pPr>
              <w:snapToGrid w:val="0"/>
              <w:spacing w:line="360" w:lineRule="auto"/>
              <w:rPr>
                <w:rFonts w:hAnsi="宋体"/>
                <w:color w:val="auto"/>
                <w:highlight w:val="none"/>
              </w:rPr>
            </w:pPr>
            <w:r>
              <w:rPr>
                <w:rFonts w:hint="eastAsia" w:ascii="宋体" w:hAnsi="宋体"/>
                <w:color w:val="auto"/>
                <w:szCs w:val="21"/>
                <w:highlight w:val="none"/>
                <w:lang w:eastAsia="zh-CN"/>
              </w:rPr>
              <w:t>☑</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lang w:val="en-US" w:eastAsia="zh-CN"/>
              </w:rPr>
              <w:t>每分标各3</w:t>
            </w:r>
            <w:r>
              <w:rPr>
                <w:rFonts w:hAnsi="宋体"/>
                <w:color w:val="auto"/>
                <w:highlight w:val="none"/>
                <w:u w:val="single"/>
              </w:rPr>
              <w:t xml:space="preserve"> </w:t>
            </w:r>
            <w:r>
              <w:rPr>
                <w:rFonts w:hAnsi="宋体"/>
                <w:color w:val="auto"/>
                <w:highlight w:val="none"/>
              </w:rPr>
              <w:t>名</w:t>
            </w:r>
          </w:p>
          <w:p w14:paraId="3BB7003C">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hAnsi="宋体"/>
                <w:color w:val="auto"/>
                <w:highlight w:val="none"/>
              </w:rPr>
              <w:t>根据总得分由高到低（综合评分法）排列次序并全部推荐为中标候选人</w:t>
            </w:r>
          </w:p>
        </w:tc>
      </w:tr>
      <w:tr w14:paraId="58EE0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3013326">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38AEF6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w:t>
            </w:r>
          </w:p>
          <w:p w14:paraId="0FA1AA70">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 w:val="18"/>
                <w:szCs w:val="18"/>
                <w:highlight w:val="none"/>
                <w:bdr w:val="single" w:color="auto" w:sz="4" w:space="0"/>
              </w:rPr>
              <w:t>√</w:t>
            </w:r>
            <w:r>
              <w:rPr>
                <w:rFonts w:hint="eastAsia" w:ascii="宋体" w:hAnsi="宋体"/>
                <w:color w:val="auto"/>
                <w:szCs w:val="21"/>
                <w:highlight w:val="none"/>
              </w:rPr>
              <w:t>依次按投标报价低的优先、政策分得分高的优先、技术评分高的优先、商务评分高的优先、响应时间短优先的顺序确定；</w:t>
            </w:r>
          </w:p>
          <w:p w14:paraId="6DB969E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3980A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D7320B9">
            <w:pPr>
              <w:spacing w:line="360" w:lineRule="auto"/>
              <w:jc w:val="center"/>
              <w:rPr>
                <w:rFonts w:hint="eastAsia" w:ascii="宋体" w:hAnsi="宋体"/>
                <w:color w:val="auto"/>
                <w:szCs w:val="21"/>
                <w:highlight w:val="none"/>
              </w:rPr>
            </w:pPr>
            <w:bookmarkStart w:id="108" w:name="_39.1"/>
            <w:bookmarkEnd w:id="108"/>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18F205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6722164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6918876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履约保证金金额：按中标金额的</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u w:val="single"/>
                <w:lang w:val="en-US" w:eastAsia="zh-CN"/>
              </w:rPr>
              <w:t xml:space="preserve">  </w:t>
            </w:r>
            <w:r>
              <w:rPr>
                <w:rFonts w:hint="eastAsia" w:ascii="宋体" w:hAnsi="宋体"/>
                <w:color w:val="auto"/>
                <w:szCs w:val="21"/>
                <w:highlight w:val="none"/>
              </w:rPr>
              <w:t>%。</w:t>
            </w:r>
          </w:p>
          <w:p w14:paraId="08E6045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w:t>
            </w:r>
            <w:r>
              <w:rPr>
                <w:rFonts w:hint="eastAsia" w:ascii="宋体" w:hAnsi="宋体"/>
                <w:color w:val="auto"/>
                <w:szCs w:val="21"/>
                <w:highlight w:val="none"/>
                <w:lang w:eastAsia="zh-CN"/>
              </w:rPr>
              <w:t>金融机构、担保机构出具的保函</w:t>
            </w:r>
            <w:r>
              <w:rPr>
                <w:rFonts w:hint="eastAsia" w:ascii="宋体" w:hAnsi="宋体"/>
                <w:color w:val="auto"/>
                <w:szCs w:val="21"/>
                <w:highlight w:val="none"/>
              </w:rPr>
              <w:t>等非现金方式（参照投标保证金）</w:t>
            </w:r>
          </w:p>
          <w:p w14:paraId="5EF4390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履约保证金缴纳期限：自中标通知书发出之日起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03287FCA">
            <w:pPr>
              <w:autoSpaceDE w:val="0"/>
              <w:autoSpaceDN w:val="0"/>
              <w:snapToGrid w:val="0"/>
              <w:spacing w:line="360" w:lineRule="auto"/>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lang w:val="en-US" w:eastAsia="zh-CN"/>
              </w:rPr>
              <w:t>履约</w:t>
            </w:r>
            <w:r>
              <w:rPr>
                <w:rFonts w:hint="eastAsia" w:ascii="宋体" w:hAnsi="宋体"/>
                <w:color w:val="auto"/>
                <w:szCs w:val="21"/>
                <w:highlight w:val="none"/>
              </w:rPr>
              <w:t>验收合格后无质量问题，履约保证金一次性无息退还中标人。如最终验收与合同不符，由中标人承担一切违约责任；</w:t>
            </w:r>
          </w:p>
          <w:p w14:paraId="19C69B9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7EA26377">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开户名称：</w:t>
            </w:r>
          </w:p>
          <w:p w14:paraId="6E68860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开户银行：</w:t>
            </w:r>
          </w:p>
          <w:p w14:paraId="01D6B38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银行账号：</w:t>
            </w:r>
          </w:p>
          <w:p w14:paraId="1F2C4C14">
            <w:pPr>
              <w:spacing w:line="360" w:lineRule="auto"/>
              <w:jc w:val="left"/>
              <w:rPr>
                <w:rFonts w:ascii="宋体" w:hAnsi="宋体" w:cs="Courier New"/>
                <w:color w:val="auto"/>
                <w:szCs w:val="21"/>
                <w:highlight w:val="none"/>
              </w:rPr>
            </w:pPr>
            <w:r>
              <w:rPr>
                <w:rFonts w:ascii="宋体" w:hAnsi="宋体" w:cs="Courier New"/>
                <w:color w:val="auto"/>
                <w:szCs w:val="21"/>
                <w:highlight w:val="none"/>
              </w:rPr>
              <w:t>备注：</w:t>
            </w:r>
          </w:p>
          <w:p w14:paraId="7E037C43">
            <w:pPr>
              <w:spacing w:line="360" w:lineRule="auto"/>
              <w:jc w:val="left"/>
              <w:rPr>
                <w:rFonts w:hint="eastAsia"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 xml:space="preserve"> 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highlight w:val="none"/>
              </w:rPr>
              <w:t>。</w:t>
            </w:r>
          </w:p>
          <w:p w14:paraId="1DA5C2A0">
            <w:pPr>
              <w:spacing w:line="360" w:lineRule="auto"/>
              <w:jc w:val="left"/>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b/>
                <w:color w:val="auto"/>
                <w:szCs w:val="21"/>
                <w:highlight w:val="none"/>
              </w:rPr>
              <w:br w:type="textWrapping"/>
            </w:r>
            <w:r>
              <w:rPr>
                <w:rFonts w:ascii="宋体" w:hAnsi="宋体"/>
                <w:b/>
                <w:color w:val="auto"/>
                <w:szCs w:val="21"/>
                <w:highlight w:val="none"/>
              </w:rPr>
              <w:t>3.采用</w:t>
            </w:r>
            <w:r>
              <w:rPr>
                <w:rFonts w:hint="eastAsia" w:ascii="宋体" w:hAnsi="宋体"/>
                <w:b/>
                <w:color w:val="auto"/>
                <w:szCs w:val="21"/>
                <w:highlight w:val="none"/>
                <w:lang w:eastAsia="zh-CN"/>
              </w:rPr>
              <w:t>金融机构、担保机构出具的保函</w:t>
            </w:r>
            <w:r>
              <w:rPr>
                <w:rFonts w:ascii="宋体" w:hAnsi="宋体"/>
                <w:b/>
                <w:color w:val="auto"/>
                <w:szCs w:val="21"/>
                <w:highlight w:val="none"/>
              </w:rPr>
              <w:t>的，必须为无条件保函，否则不予签订合同。</w:t>
            </w:r>
          </w:p>
          <w:p w14:paraId="2474A554">
            <w:pPr>
              <w:spacing w:line="360" w:lineRule="auto"/>
              <w:jc w:val="left"/>
              <w:rPr>
                <w:rFonts w:hint="eastAsia"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1DAAE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D741310">
            <w:pPr>
              <w:spacing w:line="360" w:lineRule="auto"/>
              <w:jc w:val="center"/>
              <w:rPr>
                <w:rFonts w:hint="eastAsia" w:ascii="宋体" w:hAnsi="宋体"/>
                <w:color w:val="auto"/>
                <w:szCs w:val="21"/>
                <w:highlight w:val="none"/>
              </w:rPr>
            </w:pPr>
            <w:bookmarkStart w:id="109" w:name="_40.1"/>
            <w:bookmarkEnd w:id="109"/>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60CA67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5C66F95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542EA88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3FDF6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397D0E1">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E2CB80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45839F31">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广西建设工程机电设备招标中心有限公司</w:t>
            </w:r>
            <w:r>
              <w:rPr>
                <w:rFonts w:hint="eastAsia" w:ascii="宋体" w:hAnsi="宋体"/>
                <w:color w:val="auto"/>
                <w:szCs w:val="21"/>
                <w:highlight w:val="none"/>
              </w:rPr>
              <w:t>，联系电话：</w:t>
            </w:r>
            <w:r>
              <w:rPr>
                <w:rFonts w:hint="eastAsia" w:ascii="宋体" w:hAnsi="宋体"/>
                <w:color w:val="auto"/>
                <w:szCs w:val="21"/>
                <w:highlight w:val="none"/>
                <w:lang w:eastAsia="zh-CN"/>
              </w:rPr>
              <w:t>0771-2869912</w:t>
            </w:r>
            <w:r>
              <w:rPr>
                <w:rFonts w:hint="eastAsia" w:ascii="宋体" w:hAnsi="宋体"/>
                <w:color w:val="auto"/>
                <w:szCs w:val="21"/>
                <w:highlight w:val="none"/>
              </w:rPr>
              <w:t>，通讯地址：</w:t>
            </w:r>
            <w:r>
              <w:rPr>
                <w:rFonts w:hint="eastAsia" w:ascii="宋体" w:hAnsi="宋体"/>
                <w:color w:val="auto"/>
                <w:szCs w:val="21"/>
                <w:highlight w:val="none"/>
                <w:lang w:eastAsia="zh-CN"/>
              </w:rPr>
              <w:t>南宁市青秀区枫林路18号广西国控集团（枫林路办公区）裙楼三层</w:t>
            </w:r>
          </w:p>
          <w:p w14:paraId="2A4BB84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业务时间：工作日每天上午</w:t>
            </w:r>
            <w:r>
              <w:rPr>
                <w:rFonts w:ascii="宋体" w:hAnsi="宋体"/>
                <w:color w:val="auto"/>
                <w:szCs w:val="21"/>
                <w:highlight w:val="none"/>
              </w:rPr>
              <w:t>8</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12</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分，下午</w:t>
            </w:r>
            <w:r>
              <w:rPr>
                <w:rFonts w:ascii="宋体" w:hAnsi="宋体"/>
                <w:color w:val="auto"/>
                <w:szCs w:val="21"/>
                <w:highlight w:val="none"/>
              </w:rPr>
              <w:t>3</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6</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w:t>
            </w:r>
          </w:p>
        </w:tc>
      </w:tr>
      <w:tr w14:paraId="34CD9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0DD026B">
            <w:pPr>
              <w:spacing w:line="360" w:lineRule="auto"/>
              <w:jc w:val="center"/>
              <w:rPr>
                <w:rFonts w:hint="eastAsia" w:ascii="宋体" w:hAnsi="宋体"/>
                <w:color w:val="auto"/>
                <w:szCs w:val="21"/>
                <w:highlight w:val="none"/>
              </w:rPr>
            </w:pPr>
            <w:bookmarkStart w:id="110" w:name="_41"/>
            <w:bookmarkEnd w:id="110"/>
            <w:bookmarkStart w:id="111" w:name="_42"/>
            <w:bookmarkEnd w:id="111"/>
            <w:bookmarkStart w:id="112" w:name="_Hlt17709148"/>
            <w:r>
              <w:rPr>
                <w:rFonts w:hint="eastAsia" w:ascii="宋体" w:hAnsi="宋体"/>
                <w:color w:val="auto"/>
                <w:szCs w:val="21"/>
                <w:highlight w:val="none"/>
              </w:rPr>
              <w:t>3</w:t>
            </w:r>
            <w:bookmarkEnd w:id="112"/>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C55E7AA">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7EFDC45F">
            <w:pPr>
              <w:pStyle w:val="25"/>
              <w:snapToGrid w:val="0"/>
              <w:spacing w:line="360" w:lineRule="auto"/>
              <w:rPr>
                <w:rFonts w:hint="eastAsia" w:hAnsi="宋体" w:cs="宋体"/>
                <w:color w:val="auto"/>
                <w:sz w:val="21"/>
                <w:highlight w:val="none"/>
              </w:rPr>
            </w:pPr>
            <w:r>
              <w:rPr>
                <w:rFonts w:hint="eastAsia" w:hAnsi="宋体"/>
                <w:color w:val="auto"/>
                <w:sz w:val="18"/>
                <w:szCs w:val="18"/>
                <w:highlight w:val="none"/>
                <w:bdr w:val="single" w:color="auto" w:sz="4" w:space="0"/>
              </w:rPr>
              <w:t>√</w:t>
            </w:r>
            <w:r>
              <w:rPr>
                <w:rFonts w:hint="eastAsia" w:hAnsi="宋体" w:cs="宋体"/>
                <w:color w:val="auto"/>
                <w:sz w:val="21"/>
                <w:highlight w:val="none"/>
              </w:rPr>
              <w:t>本项目代理服务费由</w:t>
            </w:r>
            <w:r>
              <w:rPr>
                <w:rFonts w:hint="eastAsia" w:hAnsi="宋体" w:cs="宋体"/>
                <w:color w:val="auto"/>
                <w:sz w:val="21"/>
                <w:highlight w:val="none"/>
                <w:lang w:val="en-US" w:eastAsia="zh-CN"/>
              </w:rPr>
              <w:t>各分标的</w:t>
            </w:r>
            <w:r>
              <w:rPr>
                <w:rFonts w:hint="eastAsia" w:hAnsi="宋体" w:cs="宋体"/>
                <w:color w:val="auto"/>
                <w:sz w:val="21"/>
                <w:highlight w:val="none"/>
                <w:u w:val="single"/>
              </w:rPr>
              <w:t>中标人</w:t>
            </w:r>
            <w:r>
              <w:rPr>
                <w:rFonts w:hint="eastAsia" w:hAnsi="宋体" w:cs="宋体"/>
                <w:color w:val="auto"/>
                <w:sz w:val="21"/>
                <w:highlight w:val="none"/>
              </w:rPr>
              <w:t>一次性向采购代理机构支付。</w:t>
            </w:r>
          </w:p>
          <w:p w14:paraId="322FF3B4">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0F92114C">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71456B86">
            <w:pPr>
              <w:pStyle w:val="25"/>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以分标（</w:t>
            </w:r>
            <w:r>
              <w:rPr>
                <w:rFonts w:hint="eastAsia" w:hAnsi="宋体"/>
                <w:color w:val="auto"/>
                <w:sz w:val="18"/>
                <w:szCs w:val="18"/>
                <w:highlight w:val="none"/>
                <w:bdr w:val="single" w:color="auto" w:sz="4" w:space="0"/>
              </w:rPr>
              <w:t>√</w:t>
            </w:r>
            <w:r>
              <w:rPr>
                <w:rFonts w:hint="eastAsia" w:hAnsi="宋体" w:cs="宋体"/>
                <w:color w:val="auto"/>
                <w:sz w:val="21"/>
                <w:highlight w:val="none"/>
              </w:rPr>
              <w:t>中标金额/□采购预算/□暂定中标金额/</w:t>
            </w:r>
            <w:r>
              <w:rPr>
                <w:rFonts w:hint="eastAsia" w:hAnsi="宋体" w:cs="宋体"/>
                <w:color w:val="auto"/>
                <w:sz w:val="21"/>
                <w:highlight w:val="none"/>
                <w:lang w:eastAsia="zh-CN"/>
              </w:rPr>
              <w:t>□</w:t>
            </w:r>
            <w:r>
              <w:rPr>
                <w:rFonts w:hint="eastAsia" w:hAnsi="宋体" w:cs="宋体"/>
                <w:color w:val="auto"/>
                <w:sz w:val="21"/>
                <w:highlight w:val="none"/>
              </w:rPr>
              <w:t>其他</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rPr>
              <w:t>）为计费额，按本须知正文第</w:t>
            </w:r>
            <w:r>
              <w:rPr>
                <w:rFonts w:hAnsi="宋体" w:cs="宋体"/>
                <w:color w:val="auto"/>
                <w:sz w:val="21"/>
                <w:highlight w:val="none"/>
              </w:rPr>
              <w:t>39</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条规定的收费计算标准（□货物招标/</w:t>
            </w:r>
            <w:r>
              <w:rPr>
                <w:rFonts w:hint="eastAsia" w:hAnsi="宋体"/>
                <w:color w:val="auto"/>
                <w:sz w:val="18"/>
                <w:szCs w:val="18"/>
                <w:highlight w:val="none"/>
                <w:bdr w:val="single" w:color="auto" w:sz="4" w:space="0"/>
              </w:rPr>
              <w:t>√</w:t>
            </w:r>
            <w:r>
              <w:rPr>
                <w:rFonts w:hint="eastAsia" w:hAnsi="宋体" w:cs="宋体"/>
                <w:color w:val="auto"/>
                <w:sz w:val="21"/>
                <w:highlight w:val="none"/>
              </w:rPr>
              <w:t>服务招标/□工程招标）采用差额定率累进法计算出收费基准价格，采购代理收费以（</w:t>
            </w:r>
            <w:r>
              <w:rPr>
                <w:rFonts w:hint="eastAsia" w:hAnsi="宋体" w:cs="宋体"/>
                <w:color w:val="auto"/>
                <w:sz w:val="21"/>
                <w:highlight w:val="none"/>
                <w:lang w:eastAsia="zh-CN"/>
              </w:rPr>
              <w:t>□</w:t>
            </w:r>
            <w:r>
              <w:rPr>
                <w:rFonts w:hint="eastAsia" w:hAnsi="宋体" w:cs="宋体"/>
                <w:color w:val="auto"/>
                <w:sz w:val="21"/>
                <w:highlight w:val="none"/>
              </w:rPr>
              <w:t>收费基准价格/</w:t>
            </w:r>
            <w:r>
              <w:rPr>
                <w:rFonts w:hint="eastAsia" w:hAnsi="宋体" w:cs="宋体"/>
                <w:color w:val="auto"/>
                <w:sz w:val="21"/>
                <w:highlight w:val="none"/>
                <w:lang w:eastAsia="zh-CN"/>
              </w:rPr>
              <w:t>☑</w:t>
            </w:r>
            <w:r>
              <w:rPr>
                <w:rFonts w:hint="eastAsia" w:hAnsi="宋体" w:cs="宋体"/>
                <w:color w:val="auto"/>
                <w:sz w:val="21"/>
                <w:highlight w:val="none"/>
              </w:rPr>
              <w:t>收费基准价格下浮</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eastAsia="zh-CN"/>
              </w:rPr>
              <w:t>20</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Ansi="宋体" w:cs="宋体"/>
                <w:color w:val="auto"/>
                <w:sz w:val="21"/>
                <w:highlight w:val="none"/>
              </w:rPr>
              <w:t>/</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int="eastAsia" w:hAnsi="宋体" w:cs="宋体"/>
                <w:color w:val="auto"/>
                <w:sz w:val="21"/>
                <w:highlight w:val="none"/>
              </w:rPr>
              <w:t>）收取。</w:t>
            </w:r>
          </w:p>
          <w:p w14:paraId="650DB017">
            <w:pPr>
              <w:pStyle w:val="25"/>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2F02E94A">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szCs w:val="21"/>
                <w:highlight w:val="none"/>
              </w:rPr>
              <w:t xml:space="preserve">开户名称： 广西建设工程机电设备招标中心有限公司 </w:t>
            </w:r>
          </w:p>
          <w:p w14:paraId="05268943">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招商银行南宁分行营业部</w:t>
            </w:r>
          </w:p>
          <w:p w14:paraId="1C4F640C">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 7719  0142  3310  201</w:t>
            </w:r>
            <w:bookmarkStart w:id="191" w:name="_GoBack"/>
            <w:bookmarkEnd w:id="191"/>
          </w:p>
          <w:p w14:paraId="65039D8B">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（投标人转账时，须在银行转账底单上备注标识“【</w:t>
            </w:r>
            <w:r>
              <w:rPr>
                <w:rFonts w:hint="eastAsia" w:hAnsi="宋体" w:cs="宋体"/>
                <w:color w:val="auto"/>
                <w:sz w:val="21"/>
                <w:highlight w:val="none"/>
                <w:lang w:val="en-US" w:eastAsia="zh-CN"/>
              </w:rPr>
              <w:t>项目名称+分标</w:t>
            </w:r>
            <w:r>
              <w:rPr>
                <w:rFonts w:hint="eastAsia" w:hAnsi="宋体" w:cs="宋体"/>
                <w:color w:val="auto"/>
                <w:sz w:val="21"/>
                <w:highlight w:val="none"/>
              </w:rPr>
              <w:t>】代理服务费”）</w:t>
            </w:r>
          </w:p>
        </w:tc>
      </w:tr>
      <w:tr w14:paraId="097FD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A0B4D64">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AA92D7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69F2B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3DBD58A">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C5AEE34">
            <w:pPr>
              <w:pStyle w:val="25"/>
              <w:snapToGrid w:val="0"/>
              <w:spacing w:line="360" w:lineRule="auto"/>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D2AAD94">
            <w:pPr>
              <w:pStyle w:val="25"/>
              <w:snapToGrid w:val="0"/>
              <w:spacing w:line="360" w:lineRule="auto"/>
              <w:rPr>
                <w:rFonts w:hint="eastAsia"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2F917A25">
            <w:pPr>
              <w:pStyle w:val="25"/>
              <w:snapToGrid w:val="0"/>
              <w:spacing w:line="360" w:lineRule="auto"/>
              <w:rPr>
                <w:rFonts w:hint="eastAsia"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12CE89C">
            <w:pPr>
              <w:pStyle w:val="25"/>
              <w:snapToGrid w:val="0"/>
              <w:spacing w:line="360" w:lineRule="auto"/>
              <w:rPr>
                <w:rFonts w:hint="eastAsia"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3D4B2838">
            <w:pPr>
              <w:spacing w:line="360" w:lineRule="auto"/>
              <w:jc w:val="left"/>
              <w:rPr>
                <w:rFonts w:hint="eastAsia" w:ascii="宋体" w:hAnsi="宋体"/>
                <w:color w:val="auto"/>
                <w:szCs w:val="21"/>
                <w:highlight w:val="none"/>
              </w:rPr>
            </w:pPr>
            <w:r>
              <w:rPr>
                <w:rFonts w:hint="eastAsia" w:hAnsi="宋体" w:cs="宋体"/>
                <w:bCs/>
                <w:color w:val="auto"/>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777500FB">
      <w:pPr>
        <w:snapToGrid w:val="0"/>
        <w:rPr>
          <w:rFonts w:hint="eastAsia" w:ascii="宋体" w:hAnsi="宋体"/>
          <w:color w:val="auto"/>
          <w:sz w:val="24"/>
          <w:szCs w:val="20"/>
          <w:highlight w:val="none"/>
        </w:rPr>
      </w:pPr>
    </w:p>
    <w:p w14:paraId="09CE1038">
      <w:pPr>
        <w:snapToGrid w:val="0"/>
        <w:rPr>
          <w:rFonts w:hint="eastAsia" w:ascii="宋体" w:hAnsi="宋体"/>
          <w:color w:val="auto"/>
          <w:sz w:val="24"/>
          <w:szCs w:val="20"/>
          <w:highlight w:val="none"/>
        </w:rPr>
      </w:pPr>
    </w:p>
    <w:p w14:paraId="34BDD4ED">
      <w:pPr>
        <w:pStyle w:val="4"/>
        <w:keepNext w:val="0"/>
        <w:keepLines w:val="0"/>
        <w:jc w:val="center"/>
        <w:rPr>
          <w:rFonts w:hint="eastAsia"/>
          <w:color w:val="auto"/>
          <w:highlight w:val="none"/>
        </w:rPr>
      </w:pPr>
      <w:r>
        <w:rPr>
          <w:color w:val="auto"/>
          <w:highlight w:val="none"/>
        </w:rPr>
        <w:br w:type="page"/>
      </w:r>
      <w:r>
        <w:rPr>
          <w:rFonts w:hint="eastAsia"/>
          <w:color w:val="auto"/>
          <w:highlight w:val="none"/>
        </w:rPr>
        <w:t>投标人须知正文</w:t>
      </w:r>
    </w:p>
    <w:p w14:paraId="0AEF3111">
      <w:pPr>
        <w:pStyle w:val="4"/>
        <w:keepNext w:val="0"/>
        <w:keepLines w:val="0"/>
        <w:jc w:val="center"/>
        <w:rPr>
          <w:rFonts w:hint="eastAsia"/>
          <w:color w:val="auto"/>
          <w:highlight w:val="none"/>
        </w:rPr>
      </w:pPr>
      <w:r>
        <w:rPr>
          <w:rFonts w:hint="eastAsia"/>
          <w:color w:val="auto"/>
          <w:highlight w:val="none"/>
        </w:rPr>
        <w:t>一、总  则</w:t>
      </w:r>
    </w:p>
    <w:p w14:paraId="5D8FB4AF">
      <w:pPr>
        <w:pStyle w:val="6"/>
        <w:keepNext w:val="0"/>
        <w:keepLines w:val="0"/>
        <w:spacing w:before="0" w:after="0" w:line="360" w:lineRule="auto"/>
        <w:ind w:left="420" w:leftChars="200"/>
        <w:rPr>
          <w:rFonts w:hint="eastAsia" w:ascii="黑体" w:hAnsi="黑体" w:eastAsia="黑体"/>
          <w:color w:val="auto"/>
          <w:sz w:val="24"/>
          <w:highlight w:val="none"/>
        </w:rPr>
      </w:pPr>
      <w:bookmarkStart w:id="113" w:name="_Toc254970668"/>
      <w:bookmarkStart w:id="114" w:name="_Toc254970527"/>
      <w:r>
        <w:rPr>
          <w:rFonts w:hint="eastAsia" w:ascii="黑体" w:hAnsi="黑体" w:eastAsia="黑体"/>
          <w:color w:val="auto"/>
          <w:sz w:val="24"/>
          <w:highlight w:val="none"/>
        </w:rPr>
        <w:t>1.适用范围</w:t>
      </w:r>
      <w:bookmarkEnd w:id="113"/>
      <w:bookmarkEnd w:id="114"/>
    </w:p>
    <w:p w14:paraId="4B7AC7C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26B87E0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D537F83">
      <w:pPr>
        <w:pStyle w:val="6"/>
        <w:keepNext w:val="0"/>
        <w:keepLines w:val="0"/>
        <w:spacing w:before="0" w:after="0" w:line="360" w:lineRule="auto"/>
        <w:ind w:left="420" w:leftChars="200"/>
        <w:rPr>
          <w:rFonts w:hint="eastAsia" w:ascii="黑体" w:hAnsi="黑体" w:eastAsia="黑体"/>
          <w:color w:val="auto"/>
          <w:sz w:val="24"/>
          <w:highlight w:val="none"/>
        </w:rPr>
      </w:pPr>
      <w:bookmarkStart w:id="115" w:name="_Toc254970528"/>
      <w:bookmarkStart w:id="116" w:name="_Toc254970669"/>
      <w:r>
        <w:rPr>
          <w:rFonts w:hint="eastAsia" w:ascii="黑体" w:hAnsi="黑体" w:eastAsia="黑体"/>
          <w:color w:val="auto"/>
          <w:sz w:val="24"/>
          <w:highlight w:val="none"/>
        </w:rPr>
        <w:t>2.定义</w:t>
      </w:r>
      <w:bookmarkEnd w:id="115"/>
      <w:bookmarkEnd w:id="116"/>
    </w:p>
    <w:p w14:paraId="146407E0">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6FF16077">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21A434DC">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5B7BD757">
      <w:pPr>
        <w:pStyle w:val="7"/>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79CBC0CF">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7558376E">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60214DB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04D51BF5">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4D14323E">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6CE84B4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117" w:name="_Toc254970670"/>
      <w:bookmarkStart w:id="118" w:name="_Toc254970529"/>
    </w:p>
    <w:p w14:paraId="77E7CF6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117"/>
      <w:bookmarkEnd w:id="118"/>
      <w:r>
        <w:rPr>
          <w:rFonts w:hint="eastAsia" w:ascii="黑体" w:hAnsi="黑体" w:eastAsia="黑体"/>
          <w:color w:val="auto"/>
          <w:sz w:val="24"/>
          <w:highlight w:val="none"/>
        </w:rPr>
        <w:t>投标人的资格要求</w:t>
      </w:r>
    </w:p>
    <w:p w14:paraId="171042EE">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2135343D">
      <w:pPr>
        <w:pStyle w:val="6"/>
        <w:keepNext w:val="0"/>
        <w:keepLines w:val="0"/>
        <w:spacing w:before="0" w:after="0" w:line="360" w:lineRule="auto"/>
        <w:ind w:left="420" w:leftChars="200"/>
        <w:rPr>
          <w:rFonts w:hint="eastAsia" w:ascii="黑体" w:hAnsi="黑体" w:eastAsia="黑体"/>
          <w:color w:val="auto"/>
          <w:sz w:val="24"/>
          <w:highlight w:val="none"/>
        </w:rPr>
      </w:pPr>
      <w:bookmarkStart w:id="119" w:name="_Toc254970530"/>
      <w:bookmarkStart w:id="120" w:name="_Toc254970671"/>
      <w:r>
        <w:rPr>
          <w:rFonts w:hint="eastAsia" w:ascii="黑体" w:hAnsi="黑体" w:eastAsia="黑体"/>
          <w:color w:val="auto"/>
          <w:sz w:val="24"/>
          <w:highlight w:val="none"/>
        </w:rPr>
        <w:t>4.投标委托</w:t>
      </w:r>
      <w:bookmarkEnd w:id="119"/>
      <w:bookmarkEnd w:id="120"/>
    </w:p>
    <w:p w14:paraId="42F5EC8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062D7E0B">
      <w:pPr>
        <w:pStyle w:val="6"/>
        <w:keepNext w:val="0"/>
        <w:keepLines w:val="0"/>
        <w:spacing w:before="0" w:after="0" w:line="360" w:lineRule="auto"/>
        <w:ind w:left="420" w:leftChars="200"/>
        <w:rPr>
          <w:rFonts w:hint="eastAsia" w:ascii="黑体" w:hAnsi="黑体" w:eastAsia="黑体"/>
          <w:color w:val="auto"/>
          <w:sz w:val="24"/>
          <w:highlight w:val="none"/>
        </w:rPr>
      </w:pPr>
      <w:bookmarkStart w:id="121" w:name="_5.投标费用"/>
      <w:bookmarkEnd w:id="121"/>
      <w:bookmarkStart w:id="122" w:name="_Toc254970531"/>
      <w:bookmarkStart w:id="123" w:name="_Toc254970672"/>
      <w:r>
        <w:rPr>
          <w:rFonts w:hint="eastAsia" w:ascii="黑体" w:hAnsi="黑体" w:eastAsia="黑体"/>
          <w:color w:val="auto"/>
          <w:sz w:val="24"/>
          <w:highlight w:val="none"/>
        </w:rPr>
        <w:t>5.投标费用</w:t>
      </w:r>
      <w:bookmarkEnd w:id="122"/>
      <w:bookmarkEnd w:id="123"/>
    </w:p>
    <w:p w14:paraId="4E4ADBDC">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DF0F12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6F6927CC">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36FDEC03">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7AE8F77C">
      <w:pPr>
        <w:snapToGrid w:val="0"/>
        <w:spacing w:line="360" w:lineRule="auto"/>
        <w:ind w:firstLine="420" w:firstLineChars="200"/>
        <w:jc w:val="left"/>
        <w:rPr>
          <w:rFonts w:hint="eastAsia" w:ascii="宋体" w:hAnsi="宋体"/>
          <w:color w:val="auto"/>
          <w:szCs w:val="21"/>
          <w:highlight w:val="none"/>
        </w:rPr>
      </w:pPr>
      <w:r>
        <w:rPr>
          <w:rFonts w:hint="eastAsia" w:ascii="宋体" w:hAnsi="宋体"/>
          <w:bCs/>
          <w:color w:val="auto"/>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5A1C48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769AD52C">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24" w:name="_Toc254970673"/>
      <w:bookmarkStart w:id="125" w:name="_Toc254970532"/>
      <w:r>
        <w:rPr>
          <w:rFonts w:hint="eastAsia" w:ascii="宋体" w:hAnsi="宋体"/>
          <w:b w:val="0"/>
          <w:color w:val="auto"/>
          <w:sz w:val="21"/>
          <w:szCs w:val="21"/>
          <w:highlight w:val="none"/>
        </w:rPr>
        <w:t>7.1本项目不允许转包。</w:t>
      </w:r>
    </w:p>
    <w:p w14:paraId="664B736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的投标人应具备相应行政许可。</w:t>
      </w:r>
    </w:p>
    <w:p w14:paraId="0E55CF7E">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FB1EDD2">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124"/>
      <w:bookmarkEnd w:id="125"/>
    </w:p>
    <w:p w14:paraId="39239649">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34DF4847">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100267A6">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A43FD7C">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3D422032">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3394F62E">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4280C5C5">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0EAF898C">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3CF32D95">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117877BA">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2EB00CA7">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3E965B11">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78849F1C">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602E425D">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3EA827C7">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20A5B2DB">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5E73FE3E">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62387218">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1E4261C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1D009AC5">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46BFC3A6">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32CAB4DA">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5B766F77">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62708E4E">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1AB0D028">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4622CE52">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544671F4">
      <w:pPr>
        <w:pStyle w:val="25"/>
        <w:snapToGrid w:val="0"/>
        <w:spacing w:line="360" w:lineRule="auto"/>
        <w:ind w:left="2" w:leftChars="1" w:firstLine="422" w:firstLineChars="200"/>
        <w:rPr>
          <w:rFonts w:hint="eastAsia" w:hAnsi="宋体"/>
          <w:b/>
          <w:color w:val="auto"/>
          <w:kern w:val="2"/>
          <w:sz w:val="21"/>
          <w:highlight w:val="none"/>
        </w:rPr>
      </w:pPr>
    </w:p>
    <w:p w14:paraId="57B3CCBA">
      <w:pPr>
        <w:pStyle w:val="4"/>
        <w:keepNext w:val="0"/>
        <w:keepLines w:val="0"/>
        <w:jc w:val="center"/>
        <w:rPr>
          <w:rFonts w:hint="eastAsia"/>
          <w:color w:val="auto"/>
          <w:highlight w:val="none"/>
        </w:rPr>
      </w:pPr>
      <w:bookmarkStart w:id="126" w:name="_Toc254970675"/>
      <w:bookmarkStart w:id="127" w:name="_Toc254970534"/>
      <w:r>
        <w:rPr>
          <w:rFonts w:hint="eastAsia"/>
          <w:color w:val="auto"/>
          <w:highlight w:val="none"/>
        </w:rPr>
        <w:t>二、招标文件</w:t>
      </w:r>
      <w:bookmarkEnd w:id="126"/>
      <w:bookmarkEnd w:id="127"/>
    </w:p>
    <w:p w14:paraId="5EADDBFA">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2326CA4E">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209F1CD5">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1AD4FE56">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20337101">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4C552550">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340F9ADF">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73EA38DD">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0586F8B3">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DCA71E3">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3CD0120">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28"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28"/>
    <w:p w14:paraId="57D6400F">
      <w:pPr>
        <w:pStyle w:val="4"/>
        <w:keepNext w:val="0"/>
        <w:keepLines w:val="0"/>
        <w:jc w:val="center"/>
        <w:rPr>
          <w:rFonts w:hint="eastAsia"/>
          <w:color w:val="auto"/>
          <w:highlight w:val="none"/>
        </w:rPr>
      </w:pPr>
      <w:bookmarkStart w:id="129" w:name="_Toc254970676"/>
      <w:bookmarkStart w:id="130" w:name="_Toc254970535"/>
      <w:r>
        <w:rPr>
          <w:rFonts w:hint="eastAsia"/>
          <w:color w:val="auto"/>
          <w:highlight w:val="none"/>
        </w:rPr>
        <w:t>三、投标文件的编制</w:t>
      </w:r>
      <w:bookmarkEnd w:id="129"/>
      <w:bookmarkEnd w:id="130"/>
    </w:p>
    <w:p w14:paraId="183E8B58">
      <w:pPr>
        <w:pStyle w:val="6"/>
        <w:keepNext w:val="0"/>
        <w:keepLines w:val="0"/>
        <w:spacing w:before="0" w:after="0" w:line="360" w:lineRule="auto"/>
        <w:ind w:left="420" w:leftChars="200"/>
        <w:rPr>
          <w:rFonts w:hint="eastAsia" w:ascii="黑体" w:hAnsi="黑体" w:eastAsia="黑体"/>
          <w:color w:val="auto"/>
          <w:sz w:val="24"/>
          <w:highlight w:val="none"/>
        </w:rPr>
      </w:pPr>
      <w:bookmarkStart w:id="131" w:name="_Toc254970677"/>
      <w:bookmarkStart w:id="132" w:name="_Toc254970536"/>
      <w:r>
        <w:rPr>
          <w:rFonts w:hint="eastAsia" w:ascii="黑体" w:hAnsi="黑体" w:eastAsia="黑体"/>
          <w:color w:val="auto"/>
          <w:sz w:val="24"/>
          <w:highlight w:val="none"/>
        </w:rPr>
        <w:t>12.投标文件的编制原则</w:t>
      </w:r>
    </w:p>
    <w:p w14:paraId="77D8C8E5">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50A27213">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31"/>
      <w:bookmarkEnd w:id="132"/>
    </w:p>
    <w:p w14:paraId="09C4A52E">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38069C14">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33" w:name="_13.1报价文件:_具体材料见“投标人须知前附表”。"/>
      <w:bookmarkEnd w:id="133"/>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59A558A7">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34" w:name="_13.2资格证明文件：具体材料见“投标人须知前附表”。"/>
      <w:bookmarkEnd w:id="134"/>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1FDA8B87">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35" w:name="_13.3商务文件:_具体材料见“投标人须知前附表”。"/>
      <w:bookmarkEnd w:id="135"/>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7AD48127">
      <w:pPr>
        <w:pStyle w:val="6"/>
        <w:keepNext w:val="0"/>
        <w:keepLines w:val="0"/>
        <w:spacing w:before="0" w:after="0" w:line="360" w:lineRule="auto"/>
        <w:ind w:left="420" w:leftChars="200"/>
        <w:rPr>
          <w:rFonts w:hint="eastAsia" w:ascii="黑体" w:hAnsi="黑体" w:eastAsia="黑体"/>
          <w:color w:val="auto"/>
          <w:sz w:val="24"/>
          <w:highlight w:val="none"/>
        </w:rPr>
      </w:pPr>
      <w:bookmarkStart w:id="136" w:name="_13.5投标文件电子版：具体材料见“投标人须知前附表”。"/>
      <w:bookmarkEnd w:id="136"/>
      <w:bookmarkStart w:id="137" w:name="_13.4技术文件：具体材料见“投标人须知前附表”。"/>
      <w:bookmarkEnd w:id="137"/>
      <w:bookmarkStart w:id="138" w:name="_Toc254970678"/>
      <w:bookmarkStart w:id="139" w:name="_Toc254970537"/>
      <w:r>
        <w:rPr>
          <w:rFonts w:hint="eastAsia" w:ascii="黑体" w:hAnsi="黑体" w:eastAsia="黑体"/>
          <w:color w:val="auto"/>
          <w:sz w:val="24"/>
          <w:highlight w:val="none"/>
        </w:rPr>
        <w:t>14.投标文件的语言及计量</w:t>
      </w:r>
      <w:bookmarkEnd w:id="138"/>
      <w:bookmarkEnd w:id="139"/>
    </w:p>
    <w:p w14:paraId="7D00446C">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702505C9">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EF58D34">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09C2ED2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19228433">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5C9DC6A4">
      <w:pPr>
        <w:pStyle w:val="25"/>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7DE9970F">
      <w:pPr>
        <w:pStyle w:val="6"/>
        <w:keepNext w:val="0"/>
        <w:keepLines w:val="0"/>
        <w:spacing w:before="0" w:after="0" w:line="360" w:lineRule="auto"/>
        <w:ind w:left="420" w:leftChars="200"/>
        <w:rPr>
          <w:rFonts w:hint="eastAsia" w:ascii="黑体" w:hAnsi="黑体" w:eastAsia="黑体"/>
          <w:color w:val="auto"/>
          <w:sz w:val="24"/>
          <w:highlight w:val="none"/>
        </w:rPr>
      </w:pPr>
      <w:bookmarkStart w:id="140" w:name="_Toc254970538"/>
      <w:bookmarkStart w:id="141" w:name="_Toc254970679"/>
      <w:r>
        <w:rPr>
          <w:rFonts w:hint="eastAsia" w:ascii="黑体" w:hAnsi="黑体" w:eastAsia="黑体"/>
          <w:color w:val="auto"/>
          <w:sz w:val="24"/>
          <w:highlight w:val="none"/>
        </w:rPr>
        <w:t>16.投标报价</w:t>
      </w:r>
      <w:bookmarkEnd w:id="140"/>
      <w:bookmarkEnd w:id="141"/>
    </w:p>
    <w:p w14:paraId="4CA4E8EF">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1C816326">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42" w:name="_16.2投标报价具体定义见投标人须知前附表。"/>
      <w:bookmarkEnd w:id="142"/>
      <w:r>
        <w:rPr>
          <w:rFonts w:hint="eastAsia" w:ascii="宋体" w:hAnsi="宋体"/>
          <w:b w:val="0"/>
          <w:color w:val="auto"/>
          <w:sz w:val="21"/>
          <w:szCs w:val="21"/>
          <w:highlight w:val="none"/>
        </w:rPr>
        <w:t>16.2投标报价具体包括内容详见“投标人须知前附表”。</w:t>
      </w:r>
    </w:p>
    <w:p w14:paraId="2EA6341F">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1FD0F606">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59D1EED5">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43" w:name="_17.1投标有效期应按“投标人须知中的前附表”规定的期限。"/>
      <w:bookmarkEnd w:id="143"/>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23F1480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44" w:name="_Toc254970681"/>
      <w:bookmarkStart w:id="145" w:name="_Toc254970540"/>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p>
    <w:p w14:paraId="2DF21CCA">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44"/>
      <w:bookmarkEnd w:id="145"/>
    </w:p>
    <w:p w14:paraId="48EC6A12">
      <w:pPr>
        <w:pStyle w:val="6"/>
        <w:keepNext w:val="0"/>
        <w:keepLines w:val="0"/>
        <w:spacing w:before="0" w:after="0" w:line="360" w:lineRule="auto"/>
        <w:ind w:left="420" w:leftChars="200"/>
        <w:rPr>
          <w:rFonts w:hint="eastAsia" w:ascii="黑体" w:hAnsi="黑体" w:eastAsia="黑体"/>
          <w:color w:val="auto"/>
          <w:sz w:val="24"/>
          <w:highlight w:val="none"/>
        </w:rPr>
      </w:pPr>
      <w:bookmarkStart w:id="146" w:name="_18.投标保证金"/>
      <w:bookmarkEnd w:id="146"/>
      <w:bookmarkStart w:id="147" w:name="_Toc254970541"/>
      <w:bookmarkStart w:id="148" w:name="_Toc254970682"/>
      <w:r>
        <w:rPr>
          <w:rFonts w:hint="eastAsia" w:ascii="黑体" w:hAnsi="黑体" w:eastAsia="黑体"/>
          <w:color w:val="auto"/>
          <w:sz w:val="24"/>
          <w:highlight w:val="none"/>
        </w:rPr>
        <w:t>18.投标保证金</w:t>
      </w:r>
      <w:bookmarkEnd w:id="147"/>
      <w:bookmarkEnd w:id="148"/>
    </w:p>
    <w:p w14:paraId="0228883E">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167082C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40929DA3">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16A44A17">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6CFDF755">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2860179D">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2ADC7CF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283AF75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595B5F72">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1A08BA4A">
      <w:pPr>
        <w:snapToGrid w:val="0"/>
        <w:spacing w:line="360" w:lineRule="auto"/>
        <w:ind w:firstLine="420" w:firstLineChars="200"/>
        <w:rPr>
          <w:rFonts w:hint="eastAsia" w:ascii="宋体" w:hAnsi="宋体"/>
          <w:color w:val="auto"/>
          <w:szCs w:val="21"/>
          <w:highlight w:val="none"/>
        </w:rPr>
      </w:pPr>
      <w:bookmarkStart w:id="149" w:name="_Toc254970683"/>
      <w:bookmarkStart w:id="150" w:name="_Toc254970542"/>
      <w:r>
        <w:rPr>
          <w:rFonts w:hint="eastAsia" w:ascii="宋体" w:hAnsi="宋体"/>
          <w:color w:val="auto"/>
          <w:szCs w:val="21"/>
          <w:highlight w:val="none"/>
        </w:rPr>
        <w:t>（5）投标人出现本章第9.2、9.3情形的；</w:t>
      </w:r>
    </w:p>
    <w:p w14:paraId="7DAA89D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bookmarkEnd w:id="149"/>
    <w:bookmarkEnd w:id="150"/>
    <w:p w14:paraId="449593A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0571A381">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4E6675E7">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51" w:name="_19.2投标文件应按报价文件、资格证明文件、商务文件、技术文件分别编制"/>
      <w:bookmarkEnd w:id="151"/>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44C669B6">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1F348AF7">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787E61AD">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20340CC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050BB111">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”的文件，是否接受电子备份投标文件详见</w:t>
      </w:r>
      <w:r>
        <w:rPr>
          <w:rFonts w:hint="eastAsia" w:hAnsi="宋体"/>
          <w:bCs/>
          <w:color w:val="auto"/>
          <w:szCs w:val="21"/>
          <w:highlight w:val="none"/>
        </w:rPr>
        <w:t>“投标人须知前附表”。</w:t>
      </w:r>
    </w:p>
    <w:p w14:paraId="4921A93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382907B2">
      <w:pPr>
        <w:spacing w:line="360" w:lineRule="auto"/>
        <w:ind w:firstLine="420" w:firstLineChars="200"/>
        <w:rPr>
          <w:rFonts w:hint="eastAsia" w:hAnsi="宋体"/>
          <w:b/>
          <w:color w:val="auto"/>
          <w:highlight w:val="none"/>
        </w:rPr>
      </w:pPr>
      <w:bookmarkStart w:id="152" w:name="_21.1投标人必须在“投标人须知中的前附表”规定的投标文件接收时间和投"/>
      <w:bookmarkEnd w:id="152"/>
      <w:r>
        <w:rPr>
          <w:rFonts w:hint="eastAsia" w:hAnsi="宋体"/>
          <w:bCs/>
          <w:color w:val="auto"/>
          <w:szCs w:val="21"/>
          <w:highlight w:val="none"/>
        </w:rPr>
        <w:t>21.1投标人必须在“投标人须知前附表”规定的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7C0005AB">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023CC305">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4910CE79">
      <w:pPr>
        <w:snapToGrid w:val="0"/>
        <w:spacing w:line="360" w:lineRule="auto"/>
        <w:ind w:firstLine="420"/>
        <w:jc w:val="left"/>
        <w:rPr>
          <w:rFonts w:hint="eastAsia" w:ascii="宋体" w:hAnsi="宋体"/>
          <w:color w:val="auto"/>
          <w:szCs w:val="21"/>
          <w:highlight w:val="none"/>
        </w:rPr>
      </w:pPr>
      <w:bookmarkStart w:id="153" w:name="_Toc254970543"/>
      <w:bookmarkStart w:id="154" w:name="_Toc254970684"/>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53"/>
    <w:bookmarkEnd w:id="154"/>
    <w:p w14:paraId="4C9A670E">
      <w:pPr>
        <w:pStyle w:val="116"/>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4813A8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2CEA4A1E">
      <w:pPr>
        <w:pStyle w:val="4"/>
        <w:keepNext w:val="0"/>
        <w:keepLines w:val="0"/>
        <w:jc w:val="center"/>
        <w:rPr>
          <w:rFonts w:hint="eastAsia"/>
          <w:color w:val="auto"/>
          <w:highlight w:val="none"/>
        </w:rPr>
      </w:pPr>
      <w:bookmarkStart w:id="155" w:name="_Toc254970544"/>
      <w:bookmarkStart w:id="156" w:name="_Toc254970685"/>
      <w:r>
        <w:rPr>
          <w:rFonts w:hint="eastAsia"/>
          <w:color w:val="auto"/>
          <w:highlight w:val="none"/>
        </w:rPr>
        <w:t>四、开    标</w:t>
      </w:r>
      <w:bookmarkEnd w:id="155"/>
      <w:bookmarkEnd w:id="156"/>
    </w:p>
    <w:p w14:paraId="42E49D7B">
      <w:pPr>
        <w:pStyle w:val="6"/>
        <w:keepNext w:val="0"/>
        <w:keepLines w:val="0"/>
        <w:spacing w:before="0" w:after="0" w:line="360" w:lineRule="auto"/>
        <w:ind w:left="420" w:leftChars="200"/>
        <w:rPr>
          <w:rFonts w:hint="eastAsia" w:ascii="黑体" w:hAnsi="黑体" w:eastAsia="黑体"/>
          <w:color w:val="auto"/>
          <w:sz w:val="24"/>
          <w:highlight w:val="none"/>
        </w:rPr>
      </w:pPr>
      <w:bookmarkStart w:id="157" w:name="_23.开标时间和地点"/>
      <w:bookmarkEnd w:id="157"/>
      <w:r>
        <w:rPr>
          <w:rFonts w:hint="eastAsia" w:ascii="黑体" w:hAnsi="黑体" w:eastAsia="黑体"/>
          <w:color w:val="auto"/>
          <w:sz w:val="24"/>
          <w:highlight w:val="none"/>
        </w:rPr>
        <w:t>23.开标时间和地点</w:t>
      </w:r>
    </w:p>
    <w:p w14:paraId="7769274F">
      <w:pPr>
        <w:spacing w:line="360" w:lineRule="auto"/>
        <w:ind w:firstLine="420" w:firstLineChars="200"/>
        <w:rPr>
          <w:rFonts w:hint="eastAsia" w:hAnsi="宋体"/>
          <w:bCs/>
          <w:color w:val="auto"/>
          <w:highlight w:val="none"/>
        </w:rPr>
      </w:pPr>
      <w:r>
        <w:rPr>
          <w:rFonts w:hint="eastAsia" w:hAnsi="宋体"/>
          <w:bCs/>
          <w:color w:val="auto"/>
          <w:highlight w:val="none"/>
        </w:rPr>
        <w:t>开标时间及地点详见“投标人须知前附表”</w:t>
      </w:r>
    </w:p>
    <w:p w14:paraId="736EB61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3C936283">
      <w:pPr>
        <w:pStyle w:val="7"/>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1D1A228A">
      <w:pPr>
        <w:pStyle w:val="7"/>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67B71254">
      <w:pPr>
        <w:pStyle w:val="7"/>
        <w:spacing w:line="360" w:lineRule="auto"/>
        <w:rPr>
          <w:rFonts w:hint="eastAsia"/>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3D79A05F">
      <w:pPr>
        <w:pStyle w:val="7"/>
        <w:spacing w:line="360" w:lineRule="auto"/>
        <w:rPr>
          <w:rFonts w:hint="eastAsia"/>
          <w:color w:val="auto"/>
          <w:highlight w:val="none"/>
        </w:rPr>
      </w:pPr>
      <w:r>
        <w:rPr>
          <w:rFonts w:hint="eastAsia"/>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b/>
          <w:color w:val="auto"/>
          <w:highlight w:val="none"/>
        </w:rPr>
        <w:t>投标人</w:t>
      </w:r>
      <w:r>
        <w:rPr>
          <w:rFonts w:hint="eastAsia"/>
          <w:b/>
          <w:color w:val="auto"/>
          <w:highlight w:val="none"/>
        </w:rPr>
        <w:t>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078AD049">
      <w:pPr>
        <w:pStyle w:val="7"/>
        <w:spacing w:line="360" w:lineRule="auto"/>
        <w:rPr>
          <w:rFonts w:hint="eastAsia"/>
          <w:color w:val="auto"/>
          <w:highlight w:val="none"/>
        </w:rPr>
      </w:pPr>
      <w:r>
        <w:rPr>
          <w:rFonts w:hint="eastAsia"/>
          <w:color w:val="auto"/>
          <w:highlight w:val="none"/>
        </w:rPr>
        <w:t>（2）电子唱标。投标文件解密结束，宣布的内容均在广西政府采购云平台远程开标大厅展示，具体详见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0328C4F1">
      <w:pPr>
        <w:pStyle w:val="7"/>
        <w:spacing w:line="360" w:lineRule="auto"/>
        <w:rPr>
          <w:rFonts w:hint="eastAsia"/>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1398CE2B">
      <w:pPr>
        <w:pStyle w:val="7"/>
        <w:spacing w:line="360" w:lineRule="auto"/>
        <w:rPr>
          <w:rFonts w:hint="eastAsia"/>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AF73DDD">
      <w:pPr>
        <w:pStyle w:val="7"/>
        <w:spacing w:line="360" w:lineRule="auto"/>
        <w:rPr>
          <w:rFonts w:hint="eastAsia"/>
          <w:color w:val="auto"/>
          <w:szCs w:val="21"/>
          <w:highlight w:val="none"/>
        </w:rPr>
      </w:pPr>
      <w:r>
        <w:rPr>
          <w:rFonts w:hint="eastAsia"/>
          <w:color w:val="auto"/>
          <w:szCs w:val="21"/>
          <w:highlight w:val="none"/>
        </w:rPr>
        <w:t>（5）开标结束。</w:t>
      </w:r>
    </w:p>
    <w:p w14:paraId="62F723FC">
      <w:pPr>
        <w:pStyle w:val="25"/>
        <w:snapToGrid w:val="0"/>
        <w:spacing w:line="360" w:lineRule="auto"/>
        <w:ind w:firstLine="420" w:firstLineChars="20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3B70D80C">
      <w:pPr>
        <w:pStyle w:val="25"/>
        <w:snapToGrid w:val="0"/>
        <w:spacing w:line="360" w:lineRule="auto"/>
        <w:ind w:left="689" w:leftChars="228" w:hanging="210" w:hangingChars="100"/>
        <w:rPr>
          <w:rFonts w:hint="eastAsia" w:hAnsi="宋体"/>
          <w:color w:val="auto"/>
          <w:sz w:val="21"/>
          <w:highlight w:val="none"/>
        </w:rPr>
      </w:pPr>
    </w:p>
    <w:p w14:paraId="2F56A802">
      <w:pPr>
        <w:pStyle w:val="4"/>
        <w:keepNext w:val="0"/>
        <w:keepLines w:val="0"/>
        <w:jc w:val="center"/>
        <w:rPr>
          <w:rFonts w:hint="eastAsia"/>
          <w:color w:val="auto"/>
          <w:highlight w:val="none"/>
        </w:rPr>
      </w:pPr>
      <w:r>
        <w:rPr>
          <w:rFonts w:hint="eastAsia"/>
          <w:color w:val="auto"/>
          <w:highlight w:val="none"/>
        </w:rPr>
        <w:t>五、资格审查</w:t>
      </w:r>
    </w:p>
    <w:p w14:paraId="06C38223">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091477FE">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6D96D49F">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511A440F">
      <w:pPr>
        <w:pStyle w:val="6"/>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58" w:name="_25.3_投标人有下列情形之一的，资格审查不通过而导致其投标无效："/>
      <w:bookmarkEnd w:id="158"/>
      <w:r>
        <w:rPr>
          <w:rFonts w:hint="eastAsia" w:ascii="宋体" w:hAnsi="宋体"/>
          <w:color w:val="auto"/>
          <w:sz w:val="21"/>
          <w:szCs w:val="21"/>
          <w:highlight w:val="none"/>
        </w:rPr>
        <w:t>25.3 投标人有下列情形之一的，资格审查不通过，作无效投标处理：</w:t>
      </w:r>
    </w:p>
    <w:p w14:paraId="4C472238">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56E12702">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w:t>
      </w:r>
      <w:r>
        <w:rPr>
          <w:rFonts w:hint="eastAsia" w:hAnsi="宋体"/>
          <w:b/>
          <w:color w:val="auto"/>
          <w:sz w:val="21"/>
          <w:highlight w:val="none"/>
          <w:lang w:val="en-US" w:eastAsia="zh-CN"/>
        </w:rPr>
        <w:t>及“中国证券监督管理委员会网站”（http://www.csrc.gov.cn/）中的市场诚信信息查询平台有违法违规失信记录</w:t>
      </w:r>
      <w:r>
        <w:rPr>
          <w:rFonts w:hint="eastAsia" w:hAnsi="宋体"/>
          <w:b/>
          <w:color w:val="auto"/>
          <w:sz w:val="21"/>
          <w:highlight w:val="none"/>
        </w:rPr>
        <w:t>的；（注：其中信用查询规则见“投标人须知前附表”）</w:t>
      </w:r>
    </w:p>
    <w:p w14:paraId="58AF1FAD">
      <w:pPr>
        <w:pStyle w:val="2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76C3AB1">
      <w:pPr>
        <w:pStyle w:val="2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47BFCE36">
      <w:pPr>
        <w:pStyle w:val="2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06DD17BB">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3CBE8214">
      <w:pPr>
        <w:pStyle w:val="25"/>
        <w:snapToGrid w:val="0"/>
        <w:spacing w:line="360" w:lineRule="auto"/>
        <w:ind w:left="689" w:leftChars="228" w:hanging="210" w:hangingChars="100"/>
        <w:rPr>
          <w:rFonts w:hint="eastAsia" w:hAnsi="宋体"/>
          <w:color w:val="auto"/>
          <w:sz w:val="21"/>
          <w:highlight w:val="none"/>
        </w:rPr>
      </w:pPr>
    </w:p>
    <w:p w14:paraId="7C6266C1">
      <w:pPr>
        <w:pStyle w:val="4"/>
        <w:keepNext w:val="0"/>
        <w:keepLines w:val="0"/>
        <w:jc w:val="center"/>
        <w:rPr>
          <w:rFonts w:hint="eastAsia"/>
          <w:color w:val="auto"/>
          <w:highlight w:val="none"/>
        </w:rPr>
      </w:pPr>
      <w:r>
        <w:rPr>
          <w:rFonts w:hint="eastAsia"/>
          <w:color w:val="auto"/>
          <w:highlight w:val="none"/>
        </w:rPr>
        <w:t>六、评   标</w:t>
      </w:r>
    </w:p>
    <w:p w14:paraId="11524B8B">
      <w:pPr>
        <w:pStyle w:val="6"/>
        <w:keepNext w:val="0"/>
        <w:keepLines w:val="0"/>
        <w:spacing w:before="0" w:after="0" w:line="360" w:lineRule="auto"/>
        <w:ind w:left="420" w:leftChars="200"/>
        <w:rPr>
          <w:rFonts w:hint="eastAsia" w:ascii="黑体" w:hAnsi="黑体" w:eastAsia="黑体"/>
          <w:color w:val="auto"/>
          <w:sz w:val="24"/>
          <w:highlight w:val="none"/>
        </w:rPr>
      </w:pPr>
      <w:bookmarkStart w:id="159" w:name="_26.组建评标委员会"/>
      <w:bookmarkEnd w:id="159"/>
      <w:r>
        <w:rPr>
          <w:rFonts w:hint="eastAsia" w:ascii="黑体" w:hAnsi="黑体" w:eastAsia="黑体"/>
          <w:color w:val="auto"/>
          <w:sz w:val="24"/>
          <w:highlight w:val="none"/>
        </w:rPr>
        <w:t>26.组建评标委员会</w:t>
      </w:r>
    </w:p>
    <w:p w14:paraId="55FBBC41">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044282DA">
      <w:pPr>
        <w:pStyle w:val="25"/>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23936138">
      <w:pPr>
        <w:pStyle w:val="25"/>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3BDBCCF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6991E78C">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602450E3">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714DE814">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4BF11B4">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60" w:name="_28.3评标方法。本项目将按须知前附表规定的评标办法进行评标，具体评标"/>
      <w:bookmarkEnd w:id="160"/>
      <w:r>
        <w:rPr>
          <w:rFonts w:hint="eastAsia" w:hAnsi="宋体"/>
          <w:color w:val="auto"/>
          <w:sz w:val="21"/>
          <w:highlight w:val="none"/>
        </w:rPr>
        <w:t>评委表决。评标委员会成员对需要共同认定的事项存在争议的，应当按照少数服从多数的原则作出结论。</w:t>
      </w:r>
    </w:p>
    <w:p w14:paraId="38EFC599">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BB020A5">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370007C6">
      <w:pPr>
        <w:pStyle w:val="6"/>
        <w:keepNext w:val="0"/>
        <w:keepLines w:val="0"/>
        <w:spacing w:before="0" w:after="0" w:line="360" w:lineRule="auto"/>
        <w:ind w:left="420" w:leftChars="200"/>
        <w:rPr>
          <w:rFonts w:hint="eastAsia"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33435BA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3D6284C4">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7C5815A8">
      <w:pPr>
        <w:pStyle w:val="25"/>
        <w:snapToGrid w:val="0"/>
        <w:spacing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0D862485">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7FD70623">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09635CC6">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03C685C7">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0A54D0F6">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0C551838">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（5）其他无法保证电子交易的公平、公正和安全的情况。</w:t>
      </w:r>
    </w:p>
    <w:p w14:paraId="6D7154E3">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w:t>
      </w:r>
      <w:r>
        <w:rPr>
          <w:rFonts w:hint="eastAsia" w:hAnsi="宋体"/>
          <w:color w:val="auto"/>
          <w:sz w:val="21"/>
          <w:highlight w:val="none"/>
          <w:lang w:val="en-US" w:eastAsia="zh-CN"/>
        </w:rPr>
        <w:t>做出</w:t>
      </w:r>
      <w:r>
        <w:rPr>
          <w:rFonts w:hint="eastAsia" w:hAnsi="宋体"/>
          <w:color w:val="auto"/>
          <w:sz w:val="21"/>
          <w:highlight w:val="none"/>
        </w:rPr>
        <w:t>妥善保密处理，并报财政部门备案。</w:t>
      </w:r>
    </w:p>
    <w:p w14:paraId="43117763">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29.5出现下列情形之一的，应予废标：</w:t>
      </w:r>
    </w:p>
    <w:p w14:paraId="32BA9F32">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729FC45B">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（2）出现影响采购公正的违法、违规行为的；</w:t>
      </w:r>
    </w:p>
    <w:p w14:paraId="422183B3">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（3）投标人的报价均超过了采购预算，采购人不能支付的；</w:t>
      </w:r>
    </w:p>
    <w:p w14:paraId="7DD4F836">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（4）因重大变故，采购任务取消的。</w:t>
      </w:r>
    </w:p>
    <w:p w14:paraId="2B1A6401">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废标后，采购人应当将废标理由通知所有投标人。</w:t>
      </w:r>
    </w:p>
    <w:p w14:paraId="501ED017">
      <w:pPr>
        <w:pStyle w:val="25"/>
        <w:snapToGrid w:val="0"/>
        <w:spacing w:line="360" w:lineRule="auto"/>
        <w:rPr>
          <w:rFonts w:hint="eastAsia" w:hAnsi="宋体"/>
          <w:color w:val="auto"/>
          <w:sz w:val="21"/>
          <w:highlight w:val="none"/>
        </w:rPr>
      </w:pPr>
    </w:p>
    <w:p w14:paraId="74EB7938">
      <w:pPr>
        <w:pStyle w:val="4"/>
        <w:keepNext w:val="0"/>
        <w:keepLines w:val="0"/>
        <w:jc w:val="center"/>
        <w:rPr>
          <w:rFonts w:hint="eastAsia"/>
          <w:color w:val="auto"/>
          <w:highlight w:val="none"/>
        </w:rPr>
      </w:pPr>
      <w:bookmarkStart w:id="161" w:name="_Toc254970687"/>
      <w:bookmarkStart w:id="162" w:name="_Toc254970546"/>
      <w:r>
        <w:rPr>
          <w:rFonts w:hint="eastAsia"/>
          <w:color w:val="auto"/>
          <w:highlight w:val="none"/>
        </w:rPr>
        <w:t>七、</w:t>
      </w:r>
      <w:bookmarkEnd w:id="161"/>
      <w:bookmarkEnd w:id="162"/>
      <w:r>
        <w:rPr>
          <w:rFonts w:hint="eastAsia"/>
          <w:color w:val="auto"/>
          <w:highlight w:val="none"/>
        </w:rPr>
        <w:t>中标和合同</w:t>
      </w:r>
    </w:p>
    <w:p w14:paraId="5757B631">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3FD53C7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ED79A63">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6F247D7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6DABDE03">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45E71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1EF8263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w:t>
      </w:r>
      <w:r>
        <w:rPr>
          <w:rFonts w:hint="eastAsia" w:ascii="宋体" w:hAnsi="宋体"/>
          <w:b w:val="0"/>
          <w:color w:val="auto"/>
          <w:sz w:val="21"/>
          <w:szCs w:val="21"/>
          <w:highlight w:val="none"/>
          <w:lang w:eastAsia="zh-CN"/>
        </w:rPr>
        <w:t>中标人</w:t>
      </w:r>
      <w:r>
        <w:rPr>
          <w:rFonts w:hint="eastAsia" w:ascii="宋体" w:hAnsi="宋体"/>
          <w:b w:val="0"/>
          <w:color w:val="auto"/>
          <w:sz w:val="21"/>
          <w:szCs w:val="21"/>
          <w:highlight w:val="none"/>
        </w:rPr>
        <w:t>享受《政府采购促进中小企业发展管理办法》（财库〔2020〕46号）规定的中小企业扶持政策的，采购人、采购代理机构应当随中标结果公开</w:t>
      </w:r>
      <w:r>
        <w:rPr>
          <w:rFonts w:hint="eastAsia" w:ascii="宋体" w:hAnsi="宋体"/>
          <w:b w:val="0"/>
          <w:color w:val="auto"/>
          <w:sz w:val="21"/>
          <w:szCs w:val="21"/>
          <w:highlight w:val="none"/>
          <w:lang w:eastAsia="zh-CN"/>
        </w:rPr>
        <w:t>中标人</w:t>
      </w:r>
      <w:r>
        <w:rPr>
          <w:rFonts w:hint="eastAsia" w:ascii="宋体" w:hAnsi="宋体"/>
          <w:b w:val="0"/>
          <w:color w:val="auto"/>
          <w:sz w:val="21"/>
          <w:szCs w:val="21"/>
          <w:highlight w:val="none"/>
        </w:rPr>
        <w:t>的《中小企业声明函》。</w:t>
      </w:r>
    </w:p>
    <w:p w14:paraId="0B1609ED">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5C546138">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47C96E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295CC5E3">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042A849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34124E76">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2FFA8E6E">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72DF56B3">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63" w:name="_39.1中标人须于签订合同前按本须知前附表规定的金额转账或电汇到指定账"/>
      <w:bookmarkEnd w:id="163"/>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履约保证金的金额、提交方式、缴纳期限、退付的时间和条件详见 “投标人须知前附表”。中标人未按规定提交履约保证金的，视为拒绝与采购人签订合同。</w:t>
      </w:r>
    </w:p>
    <w:p w14:paraId="46BD69C8">
      <w:pPr>
        <w:pStyle w:val="6"/>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49F389C1">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08AEBBB9">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64" w:name="_40.1投标人接到中标通知书后，按须知前附表规定向采购人出示相关资格证"/>
      <w:bookmarkEnd w:id="164"/>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735A5DF1">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25DAF3D8">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7B225AAC">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w:t>
      </w:r>
      <w:r>
        <w:rPr>
          <w:rFonts w:hint="eastAsia" w:ascii="宋体" w:hAnsi="宋体"/>
          <w:b w:val="0"/>
          <w:color w:val="auto"/>
          <w:sz w:val="21"/>
          <w:szCs w:val="21"/>
          <w:highlight w:val="none"/>
          <w:lang w:eastAsia="zh-CN"/>
        </w:rPr>
        <w:t>中标人</w:t>
      </w:r>
      <w:r>
        <w:rPr>
          <w:rFonts w:hint="eastAsia" w:ascii="宋体" w:hAnsi="宋体"/>
          <w:b w:val="0"/>
          <w:color w:val="auto"/>
          <w:sz w:val="21"/>
          <w:szCs w:val="21"/>
          <w:highlight w:val="none"/>
        </w:rPr>
        <w:t>，也可以重新开展政府采购活动。如采购人无正当理由拒签合同的，给</w:t>
      </w:r>
      <w:r>
        <w:rPr>
          <w:rFonts w:hint="eastAsia" w:ascii="宋体" w:hAnsi="宋体"/>
          <w:b w:val="0"/>
          <w:color w:val="auto"/>
          <w:sz w:val="21"/>
          <w:szCs w:val="21"/>
          <w:highlight w:val="none"/>
          <w:lang w:eastAsia="zh-CN"/>
        </w:rPr>
        <w:t>中标人</w:t>
      </w:r>
      <w:r>
        <w:rPr>
          <w:rFonts w:hint="eastAsia" w:ascii="宋体" w:hAnsi="宋体"/>
          <w:b w:val="0"/>
          <w:color w:val="auto"/>
          <w:sz w:val="21"/>
          <w:szCs w:val="21"/>
          <w:highlight w:val="none"/>
        </w:rPr>
        <w:t>造成损失的，</w:t>
      </w:r>
      <w:r>
        <w:rPr>
          <w:rFonts w:hint="eastAsia" w:ascii="宋体" w:hAnsi="宋体"/>
          <w:b w:val="0"/>
          <w:color w:val="auto"/>
          <w:sz w:val="21"/>
          <w:szCs w:val="21"/>
          <w:highlight w:val="none"/>
          <w:lang w:eastAsia="zh-CN"/>
        </w:rPr>
        <w:t>中标人</w:t>
      </w:r>
      <w:r>
        <w:rPr>
          <w:rFonts w:hint="eastAsia" w:ascii="宋体" w:hAnsi="宋体"/>
          <w:b w:val="0"/>
          <w:color w:val="auto"/>
          <w:sz w:val="21"/>
          <w:szCs w:val="21"/>
          <w:highlight w:val="none"/>
        </w:rPr>
        <w:t>可追究采购人承担相应的法律责任。</w:t>
      </w:r>
    </w:p>
    <w:p w14:paraId="5F8BBC9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w:t>
      </w:r>
      <w:r>
        <w:rPr>
          <w:rFonts w:hint="eastAsia" w:ascii="宋体" w:hAnsi="宋体"/>
          <w:color w:val="auto"/>
          <w:szCs w:val="21"/>
          <w:highlight w:val="none"/>
          <w:lang w:eastAsia="zh-CN"/>
        </w:rPr>
        <w:t>中标人</w:t>
      </w:r>
      <w:r>
        <w:rPr>
          <w:rFonts w:hint="eastAsia" w:ascii="宋体" w:hAnsi="宋体"/>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6D408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36.5采购人或</w:t>
      </w:r>
      <w:r>
        <w:rPr>
          <w:rFonts w:hint="eastAsia" w:ascii="宋体" w:hAnsi="宋体"/>
          <w:color w:val="auto"/>
          <w:szCs w:val="21"/>
          <w:highlight w:val="none"/>
          <w:lang w:eastAsia="zh-CN"/>
        </w:rPr>
        <w:t>中标人</w:t>
      </w:r>
      <w:r>
        <w:rPr>
          <w:rFonts w:hint="eastAsia" w:ascii="宋体" w:hAnsi="宋体"/>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4A072C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37F7C68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E87453C">
      <w:pPr>
        <w:pStyle w:val="6"/>
        <w:keepNext w:val="0"/>
        <w:keepLines w:val="0"/>
        <w:spacing w:before="0" w:after="0" w:line="360" w:lineRule="auto"/>
        <w:ind w:left="420" w:leftChars="200"/>
        <w:rPr>
          <w:rFonts w:hint="eastAsia" w:ascii="黑体" w:hAnsi="黑体" w:eastAsia="黑体"/>
          <w:color w:val="auto"/>
          <w:sz w:val="24"/>
          <w:highlight w:val="none"/>
        </w:rPr>
      </w:pPr>
      <w:bookmarkStart w:id="165" w:name="_41.政府采购合同公告"/>
      <w:bookmarkEnd w:id="165"/>
      <w:r>
        <w:rPr>
          <w:rFonts w:hint="eastAsia" w:ascii="黑体" w:hAnsi="黑体" w:eastAsia="黑体"/>
          <w:color w:val="auto"/>
          <w:sz w:val="24"/>
          <w:highlight w:val="none"/>
        </w:rPr>
        <w:t>37.政府采购合同公告</w:t>
      </w:r>
    </w:p>
    <w:p w14:paraId="45AB2CE0">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07322891">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1E4E0F8F">
      <w:pPr>
        <w:pStyle w:val="7"/>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5FB824ED">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A08E13B">
      <w:pPr>
        <w:pStyle w:val="2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12413C2C">
      <w:pPr>
        <w:pStyle w:val="25"/>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600FE1FE">
      <w:pPr>
        <w:pStyle w:val="25"/>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3478A331">
      <w:pPr>
        <w:pStyle w:val="6"/>
        <w:keepNext w:val="0"/>
        <w:keepLines w:val="0"/>
        <w:spacing w:before="0" w:after="0" w:line="360" w:lineRule="auto"/>
        <w:ind w:firstLine="315" w:firstLineChars="150"/>
        <w:rPr>
          <w:rFonts w:ascii="宋体" w:hAnsi="宋体"/>
          <w:b w:val="0"/>
          <w:color w:val="auto"/>
          <w:sz w:val="21"/>
          <w:szCs w:val="21"/>
          <w:highlight w:val="none"/>
        </w:rPr>
      </w:pPr>
      <w:bookmarkStart w:id="166" w:name="_9.2质疑、投诉应当采用书面形式，质疑函、投诉书均应明确阐述招标文件、"/>
      <w:bookmarkEnd w:id="166"/>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35A1FDF9">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6957C1AF">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63D31505">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5153DC46">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3896441">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461C280F">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5BBF4DEE">
      <w:pPr>
        <w:pStyle w:val="25"/>
        <w:snapToGrid w:val="0"/>
        <w:spacing w:line="360" w:lineRule="auto"/>
        <w:ind w:firstLine="420"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2FB87420">
      <w:pPr>
        <w:pStyle w:val="6"/>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0BF54E87">
      <w:pPr>
        <w:pStyle w:val="25"/>
        <w:snapToGrid w:val="0"/>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5F0D1632">
      <w:pPr>
        <w:pStyle w:val="25"/>
        <w:snapToGrid w:val="0"/>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w:t>
      </w:r>
      <w:r>
        <w:rPr>
          <w:rFonts w:hint="eastAsia" w:hAnsi="宋体"/>
          <w:bCs/>
          <w:color w:val="auto"/>
          <w:sz w:val="21"/>
          <w:highlight w:val="none"/>
          <w:lang w:eastAsia="zh-CN"/>
        </w:rPr>
        <w:t>中标人</w:t>
      </w:r>
      <w:r>
        <w:rPr>
          <w:rFonts w:hint="eastAsia" w:hAnsi="宋体"/>
          <w:bCs/>
          <w:color w:val="auto"/>
          <w:sz w:val="21"/>
          <w:highlight w:val="none"/>
        </w:rPr>
        <w:t>的，应当依法另行确定</w:t>
      </w:r>
      <w:r>
        <w:rPr>
          <w:rFonts w:hint="eastAsia" w:hAnsi="宋体"/>
          <w:bCs/>
          <w:color w:val="auto"/>
          <w:sz w:val="21"/>
          <w:highlight w:val="none"/>
          <w:lang w:eastAsia="zh-CN"/>
        </w:rPr>
        <w:t>中标人</w:t>
      </w:r>
      <w:r>
        <w:rPr>
          <w:rFonts w:hint="eastAsia" w:hAnsi="宋体"/>
          <w:bCs/>
          <w:color w:val="auto"/>
          <w:sz w:val="21"/>
          <w:highlight w:val="none"/>
        </w:rPr>
        <w:t>；否则应当重新开展采购活动。</w:t>
      </w:r>
    </w:p>
    <w:p w14:paraId="46D49862">
      <w:pPr>
        <w:pStyle w:val="25"/>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00459235">
      <w:pPr>
        <w:pStyle w:val="25"/>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C5044B1">
      <w:pPr>
        <w:pStyle w:val="4"/>
        <w:keepNext w:val="0"/>
        <w:keepLines w:val="0"/>
        <w:spacing w:before="240" w:after="240" w:line="415" w:lineRule="auto"/>
        <w:jc w:val="center"/>
        <w:rPr>
          <w:rFonts w:hint="eastAsia"/>
          <w:color w:val="auto"/>
          <w:highlight w:val="none"/>
        </w:rPr>
      </w:pPr>
      <w:bookmarkStart w:id="167" w:name="_八、其他事项"/>
      <w:bookmarkEnd w:id="167"/>
      <w:r>
        <w:rPr>
          <w:rFonts w:hint="eastAsia"/>
          <w:color w:val="auto"/>
          <w:highlight w:val="none"/>
        </w:rPr>
        <w:t>八、其他事项</w:t>
      </w:r>
    </w:p>
    <w:p w14:paraId="50F56F5C">
      <w:pPr>
        <w:pStyle w:val="6"/>
        <w:keepNext w:val="0"/>
        <w:keepLines w:val="0"/>
        <w:spacing w:before="0" w:after="0" w:line="360" w:lineRule="auto"/>
        <w:ind w:left="420" w:leftChars="200"/>
        <w:rPr>
          <w:rFonts w:hint="eastAsia" w:ascii="黑体" w:hAnsi="黑体" w:eastAsia="黑体"/>
          <w:color w:val="auto"/>
          <w:sz w:val="24"/>
          <w:highlight w:val="none"/>
        </w:rPr>
      </w:pPr>
      <w:bookmarkStart w:id="168" w:name="_42.代理服务费"/>
      <w:bookmarkEnd w:id="168"/>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20BF4DC2">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.1代理服务收取标准及缴费账户详见“投标人须知前附表”，投标人为联合体的，可以由联合体中的一方或者多方共同交纳代理服务费。</w:t>
      </w:r>
    </w:p>
    <w:p w14:paraId="6D20982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16C0720F">
      <w:pPr>
        <w:spacing w:line="360" w:lineRule="auto"/>
        <w:rPr>
          <w:rFonts w:hint="eastAsia" w:ascii="宋体" w:hAnsi="宋体"/>
          <w:color w:val="auto"/>
          <w:szCs w:val="21"/>
          <w:highlight w:val="none"/>
        </w:rPr>
      </w:pPr>
    </w:p>
    <w:tbl>
      <w:tblPr>
        <w:tblStyle w:val="47"/>
        <w:tblW w:w="0" w:type="auto"/>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FC4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2306F99">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13AA3F6C">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noWrap w:val="0"/>
            <w:vAlign w:val="center"/>
          </w:tcPr>
          <w:p w14:paraId="497B3534">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noWrap w:val="0"/>
            <w:vAlign w:val="center"/>
          </w:tcPr>
          <w:p w14:paraId="5746C75B">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noWrap w:val="0"/>
            <w:vAlign w:val="center"/>
          </w:tcPr>
          <w:p w14:paraId="7B7D5322">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61EE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48CC74C">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top"/>
          </w:tcPr>
          <w:p w14:paraId="0E826DFF">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noWrap w:val="0"/>
            <w:vAlign w:val="top"/>
          </w:tcPr>
          <w:p w14:paraId="6CBEEB1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noWrap w:val="0"/>
            <w:vAlign w:val="top"/>
          </w:tcPr>
          <w:p w14:paraId="0411435C">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1.0% </w:t>
            </w:r>
          </w:p>
        </w:tc>
      </w:tr>
      <w:tr w14:paraId="5C91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AB03036">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noWrap w:val="0"/>
            <w:vAlign w:val="top"/>
          </w:tcPr>
          <w:p w14:paraId="5A31B367">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noWrap w:val="0"/>
            <w:vAlign w:val="top"/>
          </w:tcPr>
          <w:p w14:paraId="228C013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noWrap w:val="0"/>
            <w:vAlign w:val="top"/>
          </w:tcPr>
          <w:p w14:paraId="7301DD48">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0.7% </w:t>
            </w:r>
          </w:p>
        </w:tc>
      </w:tr>
      <w:tr w14:paraId="48E0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E2CD75C">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noWrap w:val="0"/>
            <w:vAlign w:val="top"/>
          </w:tcPr>
          <w:p w14:paraId="74CD10A6">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noWrap w:val="0"/>
            <w:vAlign w:val="top"/>
          </w:tcPr>
          <w:p w14:paraId="553E611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noWrap w:val="0"/>
            <w:vAlign w:val="top"/>
          </w:tcPr>
          <w:p w14:paraId="21A7459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37BF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CABD435">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noWrap w:val="0"/>
            <w:vAlign w:val="top"/>
          </w:tcPr>
          <w:p w14:paraId="7D15195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noWrap w:val="0"/>
            <w:vAlign w:val="top"/>
          </w:tcPr>
          <w:p w14:paraId="43C4C80E">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noWrap w:val="0"/>
            <w:vAlign w:val="top"/>
          </w:tcPr>
          <w:p w14:paraId="175A4F40">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0.35% </w:t>
            </w:r>
          </w:p>
        </w:tc>
      </w:tr>
      <w:tr w14:paraId="79F2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C8F58D6">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top"/>
          </w:tcPr>
          <w:p w14:paraId="4F61CD89">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noWrap w:val="0"/>
            <w:vAlign w:val="top"/>
          </w:tcPr>
          <w:p w14:paraId="323D58B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noWrap w:val="0"/>
            <w:vAlign w:val="top"/>
          </w:tcPr>
          <w:p w14:paraId="336505E7">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636A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28FC72">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noWrap w:val="0"/>
            <w:vAlign w:val="top"/>
          </w:tcPr>
          <w:p w14:paraId="5F28A841">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top"/>
          </w:tcPr>
          <w:p w14:paraId="591057DE">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top"/>
          </w:tcPr>
          <w:p w14:paraId="11AB766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2B2D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50040A">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noWrap w:val="0"/>
            <w:vAlign w:val="top"/>
          </w:tcPr>
          <w:p w14:paraId="74271A2C">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top"/>
          </w:tcPr>
          <w:p w14:paraId="082C514E">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top"/>
          </w:tcPr>
          <w:p w14:paraId="6C2AB3B6">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695F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15C2392">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noWrap w:val="0"/>
            <w:vAlign w:val="top"/>
          </w:tcPr>
          <w:p w14:paraId="5498620A">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top"/>
          </w:tcPr>
          <w:p w14:paraId="0D2EDC0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top"/>
          </w:tcPr>
          <w:p w14:paraId="7B12E975">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138F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D7AF24F">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noWrap w:val="0"/>
            <w:vAlign w:val="top"/>
          </w:tcPr>
          <w:p w14:paraId="4F486699">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top"/>
          </w:tcPr>
          <w:p w14:paraId="7130178D">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top"/>
          </w:tcPr>
          <w:p w14:paraId="0C56424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2856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227CC77">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noWrap w:val="0"/>
            <w:vAlign w:val="top"/>
          </w:tcPr>
          <w:p w14:paraId="2B13E1E7">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top"/>
          </w:tcPr>
          <w:p w14:paraId="4EFEF9F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top"/>
          </w:tcPr>
          <w:p w14:paraId="460FAB48">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566405A9">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3A26B1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3FE04B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2BFB3BA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3295B8E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135AA88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641493CC">
      <w:pPr>
        <w:pStyle w:val="25"/>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w:t>
      </w:r>
      <w:r>
        <w:rPr>
          <w:rFonts w:hint="eastAsia" w:hAnsi="宋体" w:cs="宋体"/>
          <w:color w:val="auto"/>
          <w:sz w:val="21"/>
          <w:highlight w:val="none"/>
          <w:lang w:val="en-US" w:eastAsia="zh-CN"/>
        </w:rPr>
        <w:t>下浮20%</w:t>
      </w:r>
      <w:r>
        <w:rPr>
          <w:rFonts w:hAnsi="宋体" w:cs="宋体"/>
          <w:color w:val="auto"/>
          <w:sz w:val="21"/>
          <w:highlight w:val="none"/>
        </w:rPr>
        <w:t xml:space="preserve">收费＝ </w:t>
      </w:r>
      <w:r>
        <w:rPr>
          <w:rFonts w:hint="eastAsia" w:hAnsi="宋体" w:cs="宋体"/>
          <w:color w:val="auto"/>
          <w:sz w:val="21"/>
          <w:highlight w:val="none"/>
          <w:lang w:eastAsia="zh-CN"/>
        </w:rPr>
        <w:t>（</w:t>
      </w:r>
      <w:r>
        <w:rPr>
          <w:rFonts w:hAnsi="宋体" w:cs="宋体"/>
          <w:color w:val="auto"/>
          <w:sz w:val="21"/>
          <w:highlight w:val="none"/>
        </w:rPr>
        <w:t>1.5</w:t>
      </w:r>
      <w:r>
        <w:rPr>
          <w:rFonts w:hint="eastAsia" w:hAnsi="宋体" w:cs="宋体"/>
          <w:color w:val="auto"/>
          <w:sz w:val="21"/>
          <w:highlight w:val="none"/>
        </w:rPr>
        <w:t>+</w:t>
      </w:r>
      <w:r>
        <w:rPr>
          <w:rFonts w:hAnsi="宋体" w:cs="宋体"/>
          <w:color w:val="auto"/>
          <w:sz w:val="21"/>
          <w:highlight w:val="none"/>
        </w:rPr>
        <w:t>0.8</w:t>
      </w:r>
      <w:r>
        <w:rPr>
          <w:rFonts w:hint="eastAsia" w:hAnsi="宋体" w:cs="宋体"/>
          <w:color w:val="auto"/>
          <w:sz w:val="21"/>
          <w:highlight w:val="none"/>
          <w:lang w:eastAsia="zh-CN"/>
        </w:rPr>
        <w:t>）</w:t>
      </w:r>
      <w:r>
        <w:rPr>
          <w:rFonts w:hint="eastAsia" w:hAnsi="宋体" w:cs="宋体"/>
          <w:color w:val="auto"/>
          <w:sz w:val="21"/>
          <w:highlight w:val="none"/>
          <w:lang w:val="en-US" w:eastAsia="zh-CN"/>
        </w:rPr>
        <w:t>*0.8</w:t>
      </w:r>
      <w:r>
        <w:rPr>
          <w:rFonts w:hAnsi="宋体" w:cs="宋体"/>
          <w:color w:val="auto"/>
          <w:sz w:val="21"/>
          <w:highlight w:val="none"/>
        </w:rPr>
        <w:t xml:space="preserve">＝ </w:t>
      </w:r>
      <w:r>
        <w:rPr>
          <w:rFonts w:hint="eastAsia" w:hAnsi="宋体" w:cs="宋体"/>
          <w:color w:val="auto"/>
          <w:sz w:val="21"/>
          <w:highlight w:val="none"/>
          <w:lang w:val="en-US" w:eastAsia="zh-CN"/>
        </w:rPr>
        <w:t>1.84</w:t>
      </w:r>
      <w:r>
        <w:rPr>
          <w:rFonts w:hAnsi="宋体" w:cs="宋体"/>
          <w:color w:val="auto"/>
          <w:sz w:val="21"/>
          <w:highlight w:val="none"/>
        </w:rPr>
        <w:t>（万元）</w:t>
      </w:r>
    </w:p>
    <w:p w14:paraId="6BBAE608">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45607F0E">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3E235B58">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4E130400">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E5EF3B3">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5E9A966">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FE02C1E">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w:t>
      </w:r>
      <w:r>
        <w:rPr>
          <w:rFonts w:hint="eastAsia" w:hAnsi="宋体" w:cs="宋体"/>
          <w:color w:val="auto"/>
          <w:sz w:val="21"/>
          <w:highlight w:val="none"/>
          <w:lang w:eastAsia="zh-CN"/>
        </w:rPr>
        <w:t>中华人民共和国劳动合同法</w:t>
      </w:r>
      <w:r>
        <w:rPr>
          <w:rFonts w:hint="eastAsia" w:hAnsi="宋体" w:cs="宋体"/>
          <w:color w:val="auto"/>
          <w:sz w:val="21"/>
          <w:highlight w:val="none"/>
        </w:rPr>
        <w:t>》订立劳动合同的从业人员，不对其中涉及的货物的制造商和工程承建商作出要求。</w:t>
      </w:r>
    </w:p>
    <w:p w14:paraId="7854F858">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CD71ED8">
      <w:pPr>
        <w:pStyle w:val="2"/>
        <w:jc w:val="center"/>
        <w:rPr>
          <w:rFonts w:hint="eastAsia"/>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r>
        <w:rPr>
          <w:rFonts w:hAnsi="宋体"/>
          <w:color w:val="auto"/>
          <w:highlight w:val="none"/>
        </w:rPr>
        <w:br w:type="page"/>
      </w:r>
      <w:bookmarkStart w:id="169" w:name="_Toc254970548"/>
      <w:bookmarkStart w:id="170" w:name="_Toc254970689"/>
      <w:bookmarkStart w:id="171" w:name="_Toc15687"/>
      <w:bookmarkStart w:id="172" w:name="_Toc330456896"/>
      <w:r>
        <w:rPr>
          <w:rFonts w:hint="eastAsia"/>
          <w:color w:val="auto"/>
          <w:highlight w:val="none"/>
        </w:rPr>
        <w:t>第四章  评标方法及评标标准</w:t>
      </w:r>
      <w:bookmarkEnd w:id="169"/>
      <w:bookmarkEnd w:id="170"/>
      <w:bookmarkEnd w:id="171"/>
      <w:bookmarkEnd w:id="172"/>
    </w:p>
    <w:p w14:paraId="5E76FCD4">
      <w:pPr>
        <w:pStyle w:val="25"/>
        <w:spacing w:line="360" w:lineRule="exact"/>
        <w:rPr>
          <w:rFonts w:hint="eastAsia" w:hAnsi="宋体"/>
          <w:bCs/>
          <w:color w:val="auto"/>
          <w:highlight w:val="none"/>
        </w:rPr>
      </w:pPr>
    </w:p>
    <w:p w14:paraId="54D05157">
      <w:pPr>
        <w:pStyle w:val="4"/>
        <w:keepNext w:val="0"/>
        <w:keepLines w:val="0"/>
        <w:jc w:val="center"/>
        <w:rPr>
          <w:color w:val="auto"/>
          <w:highlight w:val="none"/>
        </w:rPr>
      </w:pPr>
      <w:r>
        <w:rPr>
          <w:rFonts w:hint="eastAsia"/>
          <w:color w:val="auto"/>
          <w:highlight w:val="none"/>
        </w:rPr>
        <w:t>一、评标方法</w:t>
      </w:r>
    </w:p>
    <w:p w14:paraId="0EFB754C">
      <w:pPr>
        <w:pStyle w:val="25"/>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72732056">
      <w:pPr>
        <w:pStyle w:val="4"/>
        <w:keepNext w:val="0"/>
        <w:keepLines w:val="0"/>
        <w:jc w:val="center"/>
        <w:rPr>
          <w:rFonts w:hint="eastAsia"/>
          <w:color w:val="auto"/>
          <w:highlight w:val="none"/>
        </w:rPr>
      </w:pPr>
      <w:r>
        <w:rPr>
          <w:rFonts w:hint="eastAsia"/>
          <w:color w:val="auto"/>
          <w:highlight w:val="none"/>
        </w:rPr>
        <w:t>二、评标程序</w:t>
      </w:r>
    </w:p>
    <w:p w14:paraId="210CF433">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592981F0">
      <w:pPr>
        <w:pStyle w:val="25"/>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31B0D607">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29E68D27">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44631A23">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3AF51535">
      <w:pPr>
        <w:pStyle w:val="7"/>
        <w:numPr>
          <w:ilvl w:val="0"/>
          <w:numId w:val="3"/>
        </w:numPr>
        <w:spacing w:line="360" w:lineRule="auto"/>
        <w:ind w:firstLine="398" w:firstLineChars="200"/>
        <w:rPr>
          <w:rFonts w:hint="eastAsia"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071E5721">
      <w:pPr>
        <w:pStyle w:val="7"/>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2D5760E5">
      <w:pPr>
        <w:pStyle w:val="7"/>
        <w:numPr>
          <w:ilvl w:val="0"/>
          <w:numId w:val="3"/>
        </w:numPr>
        <w:spacing w:line="360" w:lineRule="auto"/>
        <w:ind w:left="-2" w:firstLine="422"/>
        <w:rPr>
          <w:rFonts w:hint="eastAsia"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38F68441">
      <w:pPr>
        <w:pStyle w:val="7"/>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58B76D6">
      <w:pPr>
        <w:pStyle w:val="7"/>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6EC44579">
      <w:pPr>
        <w:pStyle w:val="7"/>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5F943FC5">
      <w:pPr>
        <w:pStyle w:val="7"/>
        <w:numPr>
          <w:ilvl w:val="0"/>
          <w:numId w:val="3"/>
        </w:numPr>
        <w:spacing w:line="360" w:lineRule="auto"/>
        <w:ind w:firstLine="398" w:firstLineChars="200"/>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D3B196F">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3B9E98FA">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042BEBF2">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6D4CCCB7">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14FB6AE6">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167FA87E">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69A7373C">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8EAA4BC">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0ADC7735">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1488ED03">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4CDA92A4">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1D1B6F90">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52E42F77">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4FA234AD">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6BB82B23">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3FEE3362">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3B911120">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254491BB">
      <w:pPr>
        <w:spacing w:line="360" w:lineRule="auto"/>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11117C7A">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797FDC8">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45695FE3">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0FAE09A2">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60AE1E03">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5B780611">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6559D9D8">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0B74BEA7">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5F2F47A0">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4D6D431A">
      <w:pPr>
        <w:pStyle w:val="6"/>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31AD5FD4">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34D87E00">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74FCB35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采用综合评分法的</w:t>
      </w:r>
    </w:p>
    <w:p w14:paraId="3FFC2D0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402FD0F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095D3E5A">
      <w:pPr>
        <w:shd w:val="clear" w:color="auto" w:fill="auto"/>
        <w:snapToGrid w:val="0"/>
        <w:spacing w:line="360" w:lineRule="auto"/>
        <w:ind w:firstLine="422" w:firstLineChars="200"/>
        <w:rPr>
          <w:rFonts w:hint="eastAsia" w:ascii="宋体" w:hAnsi="宋体"/>
          <w:color w:val="auto"/>
          <w:szCs w:val="21"/>
          <w:highlight w:val="none"/>
          <w:lang w:val="en-US"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3</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根据财政部《关于推动解决政府采购异常低价问题的通知》（财库〔2026〕2号），政府采购评审中出现下列情形之一的，评审委员会应当启动异常低价投标审查程序：</w:t>
      </w:r>
    </w:p>
    <w:p w14:paraId="78365AB5">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Calibri" w:hAnsi="Calibri" w:cs="Calibri"/>
          <w:color w:val="auto"/>
          <w:szCs w:val="21"/>
          <w:highlight w:val="none"/>
          <w:lang w:val="en-US" w:eastAsia="zh-CN"/>
        </w:rPr>
        <w:t>①</w:t>
      </w:r>
      <w:r>
        <w:rPr>
          <w:rFonts w:hint="default" w:ascii="宋体" w:hAnsi="宋体"/>
          <w:color w:val="auto"/>
          <w:szCs w:val="21"/>
          <w:highlight w:val="none"/>
          <w:lang w:val="en-US" w:eastAsia="zh-CN"/>
        </w:rPr>
        <w:t>投标报价低于全部通过符合性审查供应商投标报价平均值</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的，即投标报价&lt;全部通过符合性审查供应商投标报价平均值×</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 </w:t>
      </w:r>
    </w:p>
    <w:p w14:paraId="272194C0">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Calibri" w:hAnsi="Calibri" w:cs="Calibri"/>
          <w:color w:val="auto"/>
          <w:szCs w:val="21"/>
          <w:highlight w:val="none"/>
          <w:lang w:val="en-US" w:eastAsia="zh-CN"/>
        </w:rPr>
        <w:t>②</w:t>
      </w:r>
      <w:r>
        <w:rPr>
          <w:rFonts w:hint="default" w:ascii="宋体" w:hAnsi="宋体"/>
          <w:color w:val="auto"/>
          <w:szCs w:val="21"/>
          <w:highlight w:val="none"/>
          <w:lang w:val="en-US" w:eastAsia="zh-CN"/>
        </w:rPr>
        <w:t>投标报价低于通过符合性审查的次低报价供应商投标报价</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的，即投标报价&lt;通过符合性审查的次低报价供应商投标报价×</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 </w:t>
      </w:r>
    </w:p>
    <w:p w14:paraId="2E73CB90">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Calibri" w:hAnsi="Calibri" w:cs="Calibri"/>
          <w:color w:val="auto"/>
          <w:szCs w:val="21"/>
          <w:highlight w:val="none"/>
          <w:lang w:val="en-US" w:eastAsia="zh-CN"/>
        </w:rPr>
        <w:t>③</w:t>
      </w:r>
      <w:r>
        <w:rPr>
          <w:rFonts w:hint="default" w:ascii="宋体" w:hAnsi="宋体"/>
          <w:color w:val="auto"/>
          <w:szCs w:val="21"/>
          <w:highlight w:val="none"/>
          <w:lang w:val="en-US" w:eastAsia="zh-CN"/>
        </w:rPr>
        <w:t>投标报价低于采购项目最高限价</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的，即投标报价&lt;采购项目最高限价×</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 </w:t>
      </w:r>
    </w:p>
    <w:p w14:paraId="6B21B9C9">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Calibri" w:hAnsi="Calibri" w:eastAsia="宋体" w:cs="Calibri"/>
          <w:color w:val="auto"/>
          <w:szCs w:val="21"/>
          <w:highlight w:val="none"/>
          <w:lang w:val="en-US" w:eastAsia="zh-CN"/>
        </w:rPr>
        <w:t>④</w:t>
      </w:r>
      <w:r>
        <w:rPr>
          <w:rFonts w:hint="default" w:ascii="宋体" w:hAnsi="宋体"/>
          <w:color w:val="auto"/>
          <w:szCs w:val="21"/>
          <w:highlight w:val="none"/>
          <w:lang w:val="en-US" w:eastAsia="zh-CN"/>
        </w:rPr>
        <w:t>评审委员会基于专业判断，认为供应商报价过低，有可能影响产品质量或者不能诚信履约的其他情形。 </w:t>
      </w:r>
    </w:p>
    <w:p w14:paraId="57980B61">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相关法律法规对供应商报价有规定的，从其规定。 </w:t>
      </w:r>
    </w:p>
    <w:p w14:paraId="62F9A847">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评审委员会启动异常低价投标审查后，属于前述第</w:t>
      </w:r>
      <w:r>
        <w:rPr>
          <w:rFonts w:hint="default" w:ascii="Calibri" w:hAnsi="Calibri" w:cs="Calibri"/>
          <w:color w:val="auto"/>
          <w:szCs w:val="21"/>
          <w:highlight w:val="none"/>
          <w:lang w:val="en-US" w:eastAsia="zh-CN"/>
        </w:rPr>
        <w:t>①</w:t>
      </w:r>
      <w:r>
        <w:rPr>
          <w:rFonts w:hint="default" w:ascii="宋体" w:hAnsi="宋体"/>
          <w:color w:val="auto"/>
          <w:szCs w:val="21"/>
          <w:highlight w:val="none"/>
          <w:lang w:val="en-US" w:eastAsia="zh-CN"/>
        </w:rPr>
        <w:t>项至第</w:t>
      </w:r>
      <w:r>
        <w:rPr>
          <w:rFonts w:hint="default" w:ascii="Calibri" w:hAnsi="Calibri" w:eastAsia="宋体" w:cs="Calibri"/>
          <w:color w:val="auto"/>
          <w:szCs w:val="21"/>
          <w:highlight w:val="none"/>
          <w:lang w:val="en-US" w:eastAsia="zh-CN"/>
        </w:rPr>
        <w:t>④</w:t>
      </w:r>
      <w:r>
        <w:rPr>
          <w:rFonts w:hint="default" w:ascii="宋体" w:hAnsi="宋体"/>
          <w:color w:val="auto"/>
          <w:szCs w:val="21"/>
          <w:highlight w:val="none"/>
          <w:lang w:val="en-US" w:eastAsia="zh-CN"/>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default" w:ascii="Calibri" w:hAnsi="Calibri" w:cs="Calibri"/>
          <w:color w:val="auto"/>
          <w:szCs w:val="21"/>
          <w:highlight w:val="none"/>
          <w:lang w:val="en-US" w:eastAsia="zh-CN"/>
        </w:rPr>
        <w:t>③</w:t>
      </w:r>
      <w:r>
        <w:rPr>
          <w:rFonts w:hint="default" w:ascii="宋体" w:hAnsi="宋体"/>
          <w:color w:val="auto"/>
          <w:szCs w:val="21"/>
          <w:highlight w:val="none"/>
          <w:lang w:val="en-US" w:eastAsia="zh-CN"/>
        </w:rPr>
        <w:t>项情形，供应商已随投标文件一并提交相关书面说明及必要的证明材料的，在评审现场可不再重复提交。 </w:t>
      </w:r>
    </w:p>
    <w:p w14:paraId="51409614">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 </w:t>
      </w:r>
    </w:p>
    <w:p w14:paraId="0FCB60BB">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6FFD2DDC">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4E46DBD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）评标委员会按照招标文件中规定的评标方法和标准计算各投标人的报价得分。在计算过程中，不得去掉最高报价或者最低报价。</w:t>
      </w:r>
    </w:p>
    <w:p w14:paraId="3352F1B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）各投标人的得分为所有评委的有效评分的算术平均数。</w:t>
      </w:r>
    </w:p>
    <w:p w14:paraId="7F8F5AC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）评标委员会按照招标文件中的规定推荐中标候选人。</w:t>
      </w:r>
    </w:p>
    <w:p w14:paraId="5F4CDFE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17C874D">
      <w:pPr>
        <w:snapToGrid w:val="0"/>
        <w:spacing w:line="360" w:lineRule="auto"/>
        <w:ind w:firstLine="424" w:firstLineChars="202"/>
        <w:jc w:val="left"/>
        <w:rPr>
          <w:rFonts w:ascii="宋体" w:hAnsi="宋体"/>
          <w:color w:val="auto"/>
          <w:szCs w:val="21"/>
          <w:highlight w:val="none"/>
        </w:rPr>
      </w:pPr>
    </w:p>
    <w:p w14:paraId="3C62FA13">
      <w:pPr>
        <w:snapToGrid w:val="0"/>
        <w:spacing w:line="360" w:lineRule="auto"/>
        <w:ind w:firstLine="424" w:firstLineChars="202"/>
        <w:jc w:val="center"/>
        <w:rPr>
          <w:rFonts w:hint="eastAsia" w:ascii="宋体" w:hAnsi="宋体"/>
          <w:color w:val="auto"/>
          <w:szCs w:val="21"/>
          <w:highlight w:val="none"/>
        </w:rPr>
      </w:pPr>
    </w:p>
    <w:p w14:paraId="0C79EDD8">
      <w:pPr>
        <w:snapToGrid w:val="0"/>
        <w:spacing w:line="360" w:lineRule="auto"/>
        <w:ind w:firstLine="424" w:firstLineChars="202"/>
        <w:jc w:val="center"/>
        <w:rPr>
          <w:rFonts w:hint="eastAsia"/>
          <w:color w:val="auto"/>
          <w:highlight w:val="none"/>
        </w:rPr>
      </w:pPr>
      <w:r>
        <w:rPr>
          <w:rFonts w:hAnsi="宋体"/>
          <w:color w:val="auto"/>
          <w:highlight w:val="none"/>
        </w:rPr>
        <w:br w:type="page"/>
      </w:r>
      <w:bookmarkStart w:id="173" w:name="_Hlk71707917"/>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5C39FAA">
      <w:pPr>
        <w:pStyle w:val="4"/>
        <w:keepNext w:val="0"/>
        <w:keepLines w:val="0"/>
        <w:jc w:val="center"/>
        <w:rPr>
          <w:rFonts w:hint="eastAsia"/>
          <w:color w:val="auto"/>
          <w:highlight w:val="none"/>
        </w:rPr>
      </w:pPr>
      <w:r>
        <w:rPr>
          <w:rFonts w:hint="eastAsia"/>
          <w:color w:val="auto"/>
          <w:highlight w:val="none"/>
        </w:rPr>
        <w:t>综合评分法</w:t>
      </w:r>
    </w:p>
    <w:tbl>
      <w:tblPr>
        <w:tblStyle w:val="4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770"/>
        <w:gridCol w:w="1242"/>
        <w:gridCol w:w="6480"/>
      </w:tblGrid>
      <w:tr w14:paraId="1EBF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7" w:type="dxa"/>
            <w:gridSpan w:val="2"/>
            <w:noWrap w:val="0"/>
            <w:vAlign w:val="center"/>
          </w:tcPr>
          <w:p w14:paraId="42656FAA">
            <w:pPr>
              <w:adjustRightInd w:val="0"/>
              <w:spacing w:line="410" w:lineRule="exact"/>
              <w:jc w:val="center"/>
              <w:textAlignment w:val="baseline"/>
              <w:rPr>
                <w:rFonts w:hint="eastAsia" w:ascii="宋体" w:hAnsi="宋体"/>
                <w:b/>
                <w:color w:val="auto"/>
                <w:szCs w:val="22"/>
                <w:highlight w:val="none"/>
              </w:rPr>
            </w:pPr>
            <w:r>
              <w:rPr>
                <w:rFonts w:hint="eastAsia" w:ascii="宋体" w:hAnsi="宋体"/>
                <w:b/>
                <w:color w:val="auto"/>
                <w:szCs w:val="22"/>
                <w:highlight w:val="none"/>
              </w:rPr>
              <w:t>序号</w:t>
            </w:r>
          </w:p>
        </w:tc>
        <w:tc>
          <w:tcPr>
            <w:tcW w:w="1242" w:type="dxa"/>
            <w:noWrap w:val="0"/>
            <w:vAlign w:val="center"/>
          </w:tcPr>
          <w:p w14:paraId="4EFF68DC">
            <w:pPr>
              <w:adjustRightInd w:val="0"/>
              <w:spacing w:line="410" w:lineRule="exact"/>
              <w:jc w:val="center"/>
              <w:textAlignment w:val="baseline"/>
              <w:rPr>
                <w:rFonts w:hint="eastAsia" w:ascii="宋体" w:hAnsi="宋体"/>
                <w:b/>
                <w:color w:val="auto"/>
                <w:szCs w:val="22"/>
                <w:highlight w:val="none"/>
              </w:rPr>
            </w:pPr>
            <w:r>
              <w:rPr>
                <w:rFonts w:hint="eastAsia" w:ascii="宋体" w:hAnsi="宋体"/>
                <w:b/>
                <w:color w:val="auto"/>
                <w:szCs w:val="22"/>
                <w:highlight w:val="none"/>
              </w:rPr>
              <w:t>评审因素</w:t>
            </w:r>
          </w:p>
        </w:tc>
        <w:tc>
          <w:tcPr>
            <w:tcW w:w="6480" w:type="dxa"/>
            <w:noWrap w:val="0"/>
            <w:vAlign w:val="center"/>
          </w:tcPr>
          <w:p w14:paraId="7A8DBCE7">
            <w:pPr>
              <w:adjustRightInd w:val="0"/>
              <w:spacing w:line="410" w:lineRule="exact"/>
              <w:jc w:val="center"/>
              <w:textAlignment w:val="baseline"/>
              <w:rPr>
                <w:rFonts w:hint="eastAsia" w:ascii="宋体" w:hAnsi="宋体"/>
                <w:b/>
                <w:color w:val="auto"/>
                <w:szCs w:val="22"/>
                <w:highlight w:val="none"/>
              </w:rPr>
            </w:pPr>
            <w:r>
              <w:rPr>
                <w:rFonts w:hint="eastAsia" w:ascii="宋体" w:hAnsi="宋体"/>
                <w:b/>
                <w:color w:val="auto"/>
                <w:szCs w:val="22"/>
                <w:highlight w:val="none"/>
              </w:rPr>
              <w:t>评标标准</w:t>
            </w:r>
          </w:p>
        </w:tc>
      </w:tr>
      <w:tr w14:paraId="1788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noWrap w:val="0"/>
            <w:vAlign w:val="center"/>
          </w:tcPr>
          <w:p w14:paraId="5DC0BA97">
            <w:pPr>
              <w:adjustRightInd w:val="0"/>
              <w:spacing w:line="360" w:lineRule="exact"/>
              <w:jc w:val="center"/>
              <w:textAlignment w:val="baseline"/>
              <w:rPr>
                <w:rFonts w:hint="eastAsia" w:ascii="宋体" w:hAnsi="宋体"/>
                <w:color w:val="auto"/>
                <w:szCs w:val="22"/>
                <w:highlight w:val="none"/>
              </w:rPr>
            </w:pPr>
            <w:r>
              <w:rPr>
                <w:rFonts w:hint="eastAsia" w:ascii="宋体" w:hAnsi="宋体"/>
                <w:color w:val="auto"/>
                <w:szCs w:val="22"/>
                <w:highlight w:val="none"/>
              </w:rPr>
              <w:t>1</w:t>
            </w:r>
          </w:p>
        </w:tc>
        <w:tc>
          <w:tcPr>
            <w:tcW w:w="770" w:type="dxa"/>
            <w:noWrap w:val="0"/>
            <w:vAlign w:val="center"/>
          </w:tcPr>
          <w:p w14:paraId="065B38E6">
            <w:pPr>
              <w:adjustRightInd w:val="0"/>
              <w:spacing w:line="360" w:lineRule="exact"/>
              <w:jc w:val="center"/>
              <w:textAlignment w:val="baseline"/>
              <w:rPr>
                <w:rFonts w:hint="eastAsia" w:ascii="宋体" w:hAnsi="宋体"/>
                <w:b/>
                <w:bCs/>
                <w:color w:val="auto"/>
                <w:szCs w:val="22"/>
                <w:highlight w:val="none"/>
              </w:rPr>
            </w:pPr>
            <w:r>
              <w:rPr>
                <w:rFonts w:hint="eastAsia" w:ascii="宋体" w:hAnsi="宋体"/>
                <w:b/>
                <w:bCs/>
                <w:color w:val="auto"/>
                <w:szCs w:val="22"/>
                <w:highlight w:val="none"/>
              </w:rPr>
              <w:t>价格分</w:t>
            </w:r>
          </w:p>
          <w:p w14:paraId="072A1D88">
            <w:pPr>
              <w:adjustRightInd w:val="0"/>
              <w:spacing w:line="360" w:lineRule="exact"/>
              <w:jc w:val="center"/>
              <w:textAlignment w:val="baseline"/>
              <w:rPr>
                <w:rFonts w:hint="eastAsia" w:ascii="宋体" w:hAnsi="宋体"/>
                <w:b/>
                <w:bCs/>
                <w:color w:val="auto"/>
                <w:szCs w:val="22"/>
                <w:highlight w:val="none"/>
              </w:rPr>
            </w:pPr>
            <w:r>
              <w:rPr>
                <w:rFonts w:hint="eastAsia" w:ascii="宋体" w:hAnsi="宋体"/>
                <w:b/>
                <w:bCs/>
                <w:color w:val="auto"/>
                <w:szCs w:val="22"/>
                <w:highlight w:val="none"/>
              </w:rPr>
              <w:t xml:space="preserve">（满分 </w:t>
            </w:r>
            <w:r>
              <w:rPr>
                <w:rFonts w:hint="eastAsia" w:ascii="宋体" w:hAnsi="宋体"/>
                <w:b/>
                <w:bCs/>
                <w:color w:val="auto"/>
                <w:szCs w:val="22"/>
                <w:highlight w:val="none"/>
                <w:lang w:val="en-US" w:eastAsia="zh-CN"/>
              </w:rPr>
              <w:t>10</w:t>
            </w:r>
            <w:r>
              <w:rPr>
                <w:rFonts w:hint="eastAsia" w:ascii="宋体" w:hAnsi="宋体"/>
                <w:b/>
                <w:bCs/>
                <w:color w:val="auto"/>
                <w:szCs w:val="22"/>
                <w:highlight w:val="none"/>
              </w:rPr>
              <w:t xml:space="preserve"> 分）</w:t>
            </w:r>
          </w:p>
        </w:tc>
        <w:tc>
          <w:tcPr>
            <w:tcW w:w="1242" w:type="dxa"/>
            <w:noWrap w:val="0"/>
            <w:vAlign w:val="center"/>
          </w:tcPr>
          <w:p w14:paraId="2643D237">
            <w:pPr>
              <w:adjustRightInd w:val="0"/>
              <w:spacing w:line="360" w:lineRule="exact"/>
              <w:jc w:val="center"/>
              <w:textAlignment w:val="baseline"/>
              <w:rPr>
                <w:rFonts w:hint="eastAsia" w:ascii="宋体" w:hAnsi="宋体"/>
                <w:b/>
                <w:bCs/>
                <w:color w:val="auto"/>
                <w:szCs w:val="22"/>
                <w:highlight w:val="none"/>
              </w:rPr>
            </w:pPr>
            <w:r>
              <w:rPr>
                <w:rFonts w:hint="eastAsia" w:ascii="宋体" w:hAnsi="宋体"/>
                <w:b/>
                <w:bCs/>
                <w:color w:val="auto"/>
                <w:szCs w:val="22"/>
                <w:highlight w:val="none"/>
              </w:rPr>
              <w:t>投标报价</w:t>
            </w:r>
          </w:p>
        </w:tc>
        <w:tc>
          <w:tcPr>
            <w:tcW w:w="6480" w:type="dxa"/>
            <w:noWrap w:val="0"/>
            <w:vAlign w:val="center"/>
          </w:tcPr>
          <w:p w14:paraId="0B9F1C66">
            <w:pPr>
              <w:snapToGrid/>
              <w:spacing w:line="360" w:lineRule="auto"/>
              <w:ind w:firstLine="420" w:firstLineChars="200"/>
              <w:outlineLvl w:val="0"/>
              <w:rPr>
                <w:rFonts w:hint="eastAsia" w:ascii="宋体" w:hAnsi="宋体"/>
                <w:bCs/>
                <w:color w:val="auto"/>
                <w:szCs w:val="21"/>
                <w:highlight w:val="none"/>
              </w:rPr>
            </w:pPr>
            <w:r>
              <w:rPr>
                <w:rFonts w:hint="eastAsia" w:ascii="宋体" w:hAnsi="宋体"/>
                <w:bCs/>
                <w:color w:val="auto"/>
                <w:szCs w:val="21"/>
                <w:highlight w:val="none"/>
              </w:rPr>
              <w:t>（1）本项目为专门面向中小企业预留项目，不再执行价格分政策扣除。满足</w:t>
            </w:r>
            <w:r>
              <w:rPr>
                <w:rFonts w:hint="eastAsia" w:ascii="宋体" w:hAnsi="宋体"/>
                <w:bCs/>
                <w:color w:val="auto"/>
                <w:szCs w:val="21"/>
                <w:highlight w:val="none"/>
                <w:lang w:val="en-US" w:eastAsia="zh-CN"/>
              </w:rPr>
              <w:t>采购</w:t>
            </w:r>
            <w:r>
              <w:rPr>
                <w:rFonts w:hint="eastAsia" w:ascii="宋体" w:hAnsi="宋体"/>
                <w:bCs/>
                <w:color w:val="auto"/>
                <w:szCs w:val="21"/>
                <w:highlight w:val="none"/>
              </w:rPr>
              <w:t>文件要求且评标报价最低的评标报价为评标基准价，其价格分为满分。</w:t>
            </w:r>
          </w:p>
          <w:p w14:paraId="2EA4AD9A">
            <w:pPr>
              <w:spacing w:line="360" w:lineRule="auto"/>
              <w:ind w:firstLine="420" w:firstLineChars="200"/>
              <w:outlineLvl w:val="0"/>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2</w:t>
            </w:r>
            <w:r>
              <w:rPr>
                <w:rFonts w:hint="eastAsia" w:ascii="宋体" w:hAnsi="宋体"/>
                <w:bCs/>
                <w:color w:val="auto"/>
                <w:szCs w:val="21"/>
                <w:highlight w:val="none"/>
              </w:rPr>
              <w:t xml:space="preserve">）价格分计算公式：        </w:t>
            </w:r>
          </w:p>
          <w:p w14:paraId="4FE450E5">
            <w:pPr>
              <w:spacing w:line="360" w:lineRule="auto"/>
              <w:ind w:firstLine="420" w:firstLineChars="200"/>
              <w:outlineLvl w:val="0"/>
              <w:rPr>
                <w:color w:val="auto"/>
                <w:highlight w:val="none"/>
              </w:rPr>
            </w:pPr>
            <w:r>
              <w:rPr>
                <w:rFonts w:hint="eastAsia" w:ascii="宋体" w:hAnsi="宋体"/>
                <w:bCs/>
                <w:color w:val="auto"/>
                <w:szCs w:val="21"/>
                <w:highlight w:val="none"/>
              </w:rPr>
              <w:t xml:space="preserve">价格分=（评标基准价／评标报价）× </w:t>
            </w:r>
            <w:r>
              <w:rPr>
                <w:rFonts w:hint="eastAsia" w:ascii="宋体" w:hAnsi="宋体"/>
                <w:bCs/>
                <w:color w:val="auto"/>
                <w:szCs w:val="21"/>
                <w:highlight w:val="none"/>
                <w:lang w:val="en-US" w:eastAsia="zh-CN"/>
              </w:rPr>
              <w:t>1</w:t>
            </w:r>
            <w:r>
              <w:rPr>
                <w:rFonts w:ascii="宋体" w:hAnsi="宋体"/>
                <w:bCs/>
                <w:color w:val="auto"/>
                <w:szCs w:val="21"/>
                <w:highlight w:val="none"/>
              </w:rPr>
              <w:t>0</w:t>
            </w:r>
            <w:r>
              <w:rPr>
                <w:rFonts w:hint="eastAsia" w:ascii="宋体" w:hAnsi="宋体"/>
                <w:bCs/>
                <w:color w:val="auto"/>
                <w:szCs w:val="21"/>
                <w:highlight w:val="none"/>
              </w:rPr>
              <w:t>分</w:t>
            </w:r>
          </w:p>
        </w:tc>
      </w:tr>
      <w:tr w14:paraId="79C8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6" w:hRule="atLeast"/>
          <w:jc w:val="center"/>
        </w:trPr>
        <w:tc>
          <w:tcPr>
            <w:tcW w:w="547" w:type="dxa"/>
            <w:vMerge w:val="restart"/>
            <w:noWrap w:val="0"/>
            <w:vAlign w:val="center"/>
          </w:tcPr>
          <w:p w14:paraId="090ACB91">
            <w:pPr>
              <w:adjustRightInd w:val="0"/>
              <w:snapToGrid w:val="0"/>
              <w:spacing w:line="360" w:lineRule="atLeast"/>
              <w:jc w:val="center"/>
              <w:textAlignment w:val="baseline"/>
              <w:rPr>
                <w:rFonts w:hint="default" w:ascii="宋体" w:hAnsi="宋体" w:eastAsia="宋体"/>
                <w:color w:val="auto"/>
                <w:szCs w:val="22"/>
                <w:highlight w:val="none"/>
                <w:lang w:val="en-US" w:eastAsia="zh-CN"/>
              </w:rPr>
            </w:pPr>
            <w:r>
              <w:rPr>
                <w:rFonts w:hint="default" w:ascii="宋体" w:hAnsi="宋体"/>
                <w:color w:val="auto"/>
                <w:szCs w:val="22"/>
                <w:highlight w:val="none"/>
                <w:lang w:val="en-US"/>
              </w:rPr>
              <w:t>2</w:t>
            </w:r>
          </w:p>
        </w:tc>
        <w:tc>
          <w:tcPr>
            <w:tcW w:w="770" w:type="dxa"/>
            <w:vMerge w:val="restart"/>
            <w:noWrap w:val="0"/>
            <w:vAlign w:val="center"/>
          </w:tcPr>
          <w:p w14:paraId="0C59BAB9">
            <w:pPr>
              <w:widowControl/>
              <w:tabs>
                <w:tab w:val="left" w:pos="8460"/>
              </w:tabs>
              <w:adjustRightInd w:val="0"/>
              <w:spacing w:line="400" w:lineRule="exact"/>
              <w:jc w:val="center"/>
              <w:textAlignment w:val="baseline"/>
              <w:rPr>
                <w:rFonts w:hint="eastAsia" w:ascii="宋体" w:hAnsi="宋体"/>
                <w:b/>
                <w:color w:val="auto"/>
                <w:spacing w:val="-18"/>
                <w:szCs w:val="22"/>
                <w:highlight w:val="none"/>
              </w:rPr>
            </w:pPr>
            <w:r>
              <w:rPr>
                <w:rFonts w:hint="eastAsia" w:ascii="宋体" w:hAnsi="宋体" w:cs="宋体"/>
                <w:color w:val="auto"/>
                <w:kern w:val="0"/>
                <w:szCs w:val="22"/>
                <w:highlight w:val="none"/>
              </w:rPr>
              <w:t>技术分（满分</w:t>
            </w:r>
            <w:r>
              <w:rPr>
                <w:rFonts w:hint="eastAsia" w:ascii="宋体" w:hAnsi="宋体" w:cs="宋体"/>
                <w:color w:val="auto"/>
                <w:kern w:val="0"/>
                <w:szCs w:val="22"/>
                <w:highlight w:val="none"/>
                <w:lang w:val="en-US" w:eastAsia="zh-CN"/>
              </w:rPr>
              <w:t>36</w:t>
            </w:r>
            <w:r>
              <w:rPr>
                <w:rFonts w:hint="eastAsia" w:ascii="宋体" w:hAnsi="宋体" w:cs="宋体"/>
                <w:color w:val="auto"/>
                <w:kern w:val="0"/>
                <w:szCs w:val="22"/>
                <w:highlight w:val="none"/>
              </w:rPr>
              <w:t>分）</w:t>
            </w:r>
          </w:p>
        </w:tc>
        <w:tc>
          <w:tcPr>
            <w:tcW w:w="1242" w:type="dxa"/>
            <w:noWrap w:val="0"/>
            <w:vAlign w:val="center"/>
          </w:tcPr>
          <w:p w14:paraId="4499FB0D">
            <w:pPr>
              <w:snapToGrid w:val="0"/>
              <w:spacing w:line="440" w:lineRule="exact"/>
              <w:jc w:val="center"/>
              <w:rPr>
                <w:rFonts w:hint="eastAsia" w:ascii="宋体" w:hAnsi="宋体"/>
                <w:b/>
                <w:color w:val="auto"/>
                <w:kern w:val="2"/>
                <w:sz w:val="21"/>
                <w:szCs w:val="21"/>
                <w:highlight w:val="none"/>
                <w:lang w:val="en-US" w:eastAsia="zh-CN" w:bidi="ar-SA"/>
              </w:rPr>
            </w:pPr>
            <w:r>
              <w:rPr>
                <w:rFonts w:hint="eastAsia" w:ascii="宋体" w:hAnsi="宋体"/>
                <w:b/>
                <w:bCs/>
                <w:color w:val="auto"/>
                <w:szCs w:val="21"/>
                <w:highlight w:val="none"/>
              </w:rPr>
              <w:t>2.1服务方案分（满分1</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分）</w:t>
            </w:r>
          </w:p>
        </w:tc>
        <w:tc>
          <w:tcPr>
            <w:tcW w:w="6480" w:type="dxa"/>
            <w:noWrap w:val="0"/>
            <w:vAlign w:val="center"/>
          </w:tcPr>
          <w:p w14:paraId="10CC9334">
            <w:pPr>
              <w:widowControl/>
              <w:snapToGrid w:val="0"/>
              <w:spacing w:line="360" w:lineRule="auto"/>
              <w:rPr>
                <w:rFonts w:hint="eastAsia" w:ascii="宋体" w:hAnsi="宋体" w:cs="微软雅黑"/>
                <w:color w:val="auto"/>
                <w:szCs w:val="21"/>
                <w:highlight w:val="none"/>
              </w:rPr>
            </w:pPr>
            <w:r>
              <w:rPr>
                <w:rFonts w:hint="eastAsia" w:ascii="宋体" w:hAnsi="宋体" w:cs="微软雅黑"/>
                <w:color w:val="auto"/>
                <w:szCs w:val="21"/>
                <w:highlight w:val="none"/>
              </w:rPr>
              <w:t>由</w:t>
            </w:r>
            <w:r>
              <w:rPr>
                <w:rFonts w:hint="eastAsia" w:ascii="宋体" w:hAnsi="宋体" w:cs="微软雅黑"/>
                <w:color w:val="auto"/>
                <w:szCs w:val="21"/>
                <w:highlight w:val="none"/>
                <w:lang w:eastAsia="zh-CN"/>
              </w:rPr>
              <w:t>评标委员会</w:t>
            </w:r>
            <w:r>
              <w:rPr>
                <w:rFonts w:hint="eastAsia" w:ascii="宋体" w:hAnsi="宋体" w:cs="微软雅黑"/>
                <w:color w:val="auto"/>
                <w:szCs w:val="21"/>
                <w:highlight w:val="none"/>
              </w:rPr>
              <w:t>根据</w:t>
            </w:r>
            <w:r>
              <w:rPr>
                <w:rFonts w:hint="eastAsia" w:ascii="宋体" w:hAnsi="宋体" w:cs="微软雅黑"/>
                <w:color w:val="auto"/>
                <w:szCs w:val="21"/>
                <w:highlight w:val="none"/>
                <w:lang w:eastAsia="zh-CN"/>
              </w:rPr>
              <w:t>各</w:t>
            </w:r>
            <w:r>
              <w:rPr>
                <w:rFonts w:hint="eastAsia" w:ascii="宋体" w:hAnsi="宋体" w:cs="微软雅黑"/>
                <w:color w:val="auto"/>
                <w:szCs w:val="21"/>
                <w:highlight w:val="none"/>
              </w:rPr>
              <w:t>供应商提供的</w:t>
            </w:r>
            <w:r>
              <w:rPr>
                <w:rFonts w:hint="eastAsia" w:ascii="宋体" w:hAnsi="宋体" w:cs="微软雅黑"/>
                <w:color w:val="auto"/>
                <w:szCs w:val="21"/>
                <w:highlight w:val="none"/>
                <w:lang w:eastAsia="zh-CN"/>
              </w:rPr>
              <w:t>服务</w:t>
            </w:r>
            <w:r>
              <w:rPr>
                <w:rFonts w:hint="eastAsia" w:ascii="宋体" w:hAnsi="宋体" w:cs="微软雅黑"/>
                <w:color w:val="auto"/>
                <w:szCs w:val="21"/>
                <w:highlight w:val="none"/>
              </w:rPr>
              <w:t>方案进行独立打分，未提供</w:t>
            </w:r>
            <w:r>
              <w:rPr>
                <w:rFonts w:hint="eastAsia" w:ascii="宋体" w:hAnsi="宋体"/>
                <w:bCs/>
                <w:color w:val="auto"/>
                <w:szCs w:val="21"/>
                <w:highlight w:val="none"/>
              </w:rPr>
              <w:t>方案</w:t>
            </w:r>
            <w:r>
              <w:rPr>
                <w:rFonts w:hint="eastAsia" w:ascii="宋体" w:hAnsi="宋体" w:cs="微软雅黑"/>
                <w:color w:val="auto"/>
                <w:szCs w:val="21"/>
                <w:highlight w:val="none"/>
              </w:rPr>
              <w:t>或提供的</w:t>
            </w:r>
            <w:r>
              <w:rPr>
                <w:rFonts w:hint="eastAsia" w:ascii="宋体" w:hAnsi="宋体"/>
                <w:bCs/>
                <w:color w:val="auto"/>
                <w:szCs w:val="21"/>
                <w:highlight w:val="none"/>
              </w:rPr>
              <w:t>方案</w:t>
            </w:r>
            <w:r>
              <w:rPr>
                <w:rFonts w:hint="eastAsia" w:ascii="宋体" w:hAnsi="宋体" w:cs="微软雅黑"/>
                <w:color w:val="auto"/>
                <w:szCs w:val="21"/>
                <w:highlight w:val="none"/>
              </w:rPr>
              <w:t>不能满足一档要求的得0分。</w:t>
            </w:r>
          </w:p>
          <w:p w14:paraId="38F7B813">
            <w:pPr>
              <w:widowControl/>
              <w:snapToGrid w:val="0"/>
              <w:spacing w:line="360" w:lineRule="auto"/>
              <w:rPr>
                <w:rFonts w:ascii="宋体" w:hAnsi="宋体"/>
                <w:color w:val="auto"/>
                <w:highlight w:val="none"/>
              </w:rPr>
            </w:pPr>
            <w:r>
              <w:rPr>
                <w:rFonts w:hint="eastAsia" w:ascii="宋体" w:hAnsi="宋体"/>
                <w:color w:val="auto"/>
                <w:highlight w:val="none"/>
              </w:rPr>
              <w:t>一档（</w:t>
            </w:r>
            <w:r>
              <w:rPr>
                <w:rFonts w:hint="eastAsia" w:ascii="宋体" w:hAnsi="宋体"/>
                <w:color w:val="auto"/>
                <w:highlight w:val="none"/>
                <w:lang w:val="en-US" w:eastAsia="zh-CN"/>
              </w:rPr>
              <w:t>4</w:t>
            </w:r>
            <w:r>
              <w:rPr>
                <w:rFonts w:hint="eastAsia" w:ascii="宋体" w:hAnsi="宋体"/>
                <w:color w:val="auto"/>
                <w:highlight w:val="none"/>
              </w:rPr>
              <w:t>分）：基本能够理解本项目的业务特点、业务目标、业务范围；能够把握本项目的审计重点、难点和要点；提出了基本可行的服务方案、内部管理机制、质量控制、进度控制和后续服务措施。</w:t>
            </w:r>
          </w:p>
          <w:p w14:paraId="73D34F46">
            <w:pPr>
              <w:widowControl/>
              <w:snapToGrid w:val="0"/>
              <w:spacing w:line="360" w:lineRule="auto"/>
              <w:rPr>
                <w:rFonts w:ascii="宋体" w:hAnsi="宋体"/>
                <w:color w:val="auto"/>
                <w:highlight w:val="none"/>
              </w:rPr>
            </w:pPr>
            <w:r>
              <w:rPr>
                <w:rFonts w:hint="eastAsia" w:ascii="宋体" w:hAnsi="宋体"/>
                <w:color w:val="auto"/>
                <w:highlight w:val="none"/>
              </w:rPr>
              <w:t>二档（</w:t>
            </w:r>
            <w:r>
              <w:rPr>
                <w:rFonts w:hint="eastAsia" w:ascii="宋体" w:hAnsi="宋体"/>
                <w:color w:val="auto"/>
                <w:highlight w:val="none"/>
                <w:lang w:val="en-US" w:eastAsia="zh-CN"/>
              </w:rPr>
              <w:t>8</w:t>
            </w:r>
            <w:r>
              <w:rPr>
                <w:rFonts w:hint="eastAsia" w:ascii="宋体" w:hAnsi="宋体"/>
                <w:color w:val="auto"/>
                <w:highlight w:val="none"/>
              </w:rPr>
              <w:t>分）：准确理解本项目的业务特点、业务目标、业务范围；完全把握本项目的技术重点、难点和要点；提出完整、科学可行的服务方案、内部管理机制、质量控制、进度控制和后续服务措施。</w:t>
            </w:r>
          </w:p>
          <w:p w14:paraId="159C43CC">
            <w:pPr>
              <w:widowControl/>
              <w:snapToGrid w:val="0"/>
              <w:spacing w:line="360" w:lineRule="auto"/>
              <w:rPr>
                <w:rFonts w:hint="eastAsia" w:ascii="宋体" w:hAnsi="宋体"/>
                <w:color w:val="auto"/>
                <w:kern w:val="2"/>
                <w:sz w:val="21"/>
                <w:szCs w:val="24"/>
                <w:highlight w:val="none"/>
                <w:lang w:val="en-US" w:eastAsia="zh-CN" w:bidi="ar-SA"/>
              </w:rPr>
            </w:pPr>
            <w:r>
              <w:rPr>
                <w:rFonts w:hint="eastAsia" w:ascii="宋体" w:hAnsi="宋体"/>
                <w:color w:val="auto"/>
                <w:highlight w:val="none"/>
              </w:rPr>
              <w:t>三档（1</w:t>
            </w:r>
            <w:r>
              <w:rPr>
                <w:rFonts w:hint="eastAsia" w:ascii="宋体" w:hAnsi="宋体"/>
                <w:color w:val="auto"/>
                <w:highlight w:val="none"/>
                <w:lang w:val="en-US" w:eastAsia="zh-CN"/>
              </w:rPr>
              <w:t>2</w:t>
            </w:r>
            <w:r>
              <w:rPr>
                <w:rFonts w:hint="eastAsia" w:ascii="宋体" w:hAnsi="宋体"/>
                <w:color w:val="auto"/>
                <w:highlight w:val="none"/>
              </w:rPr>
              <w:t>分）：准确理解本项目的业务特点、业务目标、业务范围；实施服务方案具有针对性的工作思路、审计目标、审计服务内容详细、清晰，针对审计过程中可能遇到的重大争议问题有完整的应对方案，能很好协调并处理争议问题。对采购需求内各项工作均有完善、科学、合理、切实可行的重点环节（工序）审计方案，有完善的内部管理机制、服务措施，可操作性高，科学完全可行。能够</w:t>
            </w:r>
            <w:r>
              <w:rPr>
                <w:rFonts w:ascii="宋体" w:hAnsi="宋体"/>
                <w:color w:val="auto"/>
                <w:highlight w:val="none"/>
              </w:rPr>
              <w:t>按审计组工作方案、时间节点要求，完成时间节点工作任务，提交工作成果</w:t>
            </w:r>
            <w:r>
              <w:rPr>
                <w:rFonts w:hint="eastAsia" w:ascii="宋体" w:hAnsi="宋体"/>
                <w:color w:val="auto"/>
                <w:highlight w:val="none"/>
              </w:rPr>
              <w:t>。</w:t>
            </w:r>
          </w:p>
        </w:tc>
      </w:tr>
      <w:tr w14:paraId="4397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47" w:type="dxa"/>
            <w:vMerge w:val="continue"/>
            <w:noWrap w:val="0"/>
            <w:vAlign w:val="center"/>
          </w:tcPr>
          <w:p w14:paraId="5E8B0EDC">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339E2BD5">
            <w:pPr>
              <w:widowControl/>
              <w:tabs>
                <w:tab w:val="left" w:pos="8460"/>
              </w:tabs>
              <w:adjustRightInd w:val="0"/>
              <w:spacing w:line="400" w:lineRule="exact"/>
              <w:jc w:val="center"/>
              <w:textAlignment w:val="baseline"/>
              <w:rPr>
                <w:rFonts w:hint="eastAsia" w:ascii="宋体" w:hAnsi="宋体" w:cs="宋体"/>
                <w:color w:val="auto"/>
                <w:kern w:val="0"/>
                <w:szCs w:val="22"/>
                <w:highlight w:val="none"/>
              </w:rPr>
            </w:pPr>
          </w:p>
        </w:tc>
        <w:tc>
          <w:tcPr>
            <w:tcW w:w="1242" w:type="dxa"/>
            <w:noWrap w:val="0"/>
            <w:vAlign w:val="center"/>
          </w:tcPr>
          <w:p w14:paraId="5FF0FE4B">
            <w:pPr>
              <w:snapToGrid w:val="0"/>
              <w:spacing w:line="440" w:lineRule="exact"/>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Cs w:val="21"/>
                <w:highlight w:val="none"/>
              </w:rPr>
              <w:t>2.2服务质量承诺分（满分1</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分）</w:t>
            </w:r>
          </w:p>
        </w:tc>
        <w:tc>
          <w:tcPr>
            <w:tcW w:w="6480" w:type="dxa"/>
            <w:noWrap w:val="0"/>
            <w:vAlign w:val="center"/>
          </w:tcPr>
          <w:p w14:paraId="293A043E">
            <w:pPr>
              <w:widowControl/>
              <w:snapToGrid w:val="0"/>
              <w:spacing w:line="360" w:lineRule="auto"/>
              <w:rPr>
                <w:rFonts w:hint="eastAsia" w:ascii="宋体" w:hAnsi="宋体" w:cs="微软雅黑"/>
                <w:color w:val="auto"/>
                <w:szCs w:val="21"/>
                <w:highlight w:val="none"/>
              </w:rPr>
            </w:pPr>
            <w:r>
              <w:rPr>
                <w:rFonts w:hint="eastAsia" w:ascii="宋体" w:hAnsi="宋体" w:eastAsia="宋体" w:cs="微软雅黑"/>
                <w:color w:val="auto"/>
                <w:szCs w:val="21"/>
                <w:highlight w:val="none"/>
              </w:rPr>
              <w:t>由</w:t>
            </w:r>
            <w:r>
              <w:rPr>
                <w:rFonts w:hint="eastAsia" w:ascii="宋体" w:hAnsi="宋体" w:eastAsia="宋体" w:cs="微软雅黑"/>
                <w:color w:val="auto"/>
                <w:szCs w:val="21"/>
                <w:highlight w:val="none"/>
                <w:lang w:eastAsia="zh-CN"/>
              </w:rPr>
              <w:t>评标</w:t>
            </w:r>
            <w:r>
              <w:rPr>
                <w:rFonts w:hint="eastAsia" w:ascii="宋体" w:hAnsi="宋体" w:cs="微软雅黑"/>
                <w:color w:val="auto"/>
                <w:szCs w:val="21"/>
                <w:highlight w:val="none"/>
                <w:lang w:eastAsia="zh-CN"/>
              </w:rPr>
              <w:t>委员会</w:t>
            </w:r>
            <w:r>
              <w:rPr>
                <w:rFonts w:hint="eastAsia" w:ascii="宋体" w:hAnsi="宋体" w:cs="微软雅黑"/>
                <w:color w:val="auto"/>
                <w:szCs w:val="21"/>
                <w:highlight w:val="none"/>
              </w:rPr>
              <w:t>根据各供应商提交服务质量承诺进行独立打分，未提供</w:t>
            </w:r>
            <w:r>
              <w:rPr>
                <w:rFonts w:hint="eastAsia" w:ascii="宋体" w:hAnsi="宋体"/>
                <w:bCs/>
                <w:color w:val="auto"/>
                <w:szCs w:val="21"/>
                <w:highlight w:val="none"/>
              </w:rPr>
              <w:t>方案</w:t>
            </w:r>
            <w:r>
              <w:rPr>
                <w:rFonts w:hint="eastAsia" w:ascii="宋体" w:hAnsi="宋体" w:cs="微软雅黑"/>
                <w:color w:val="auto"/>
                <w:szCs w:val="21"/>
                <w:highlight w:val="none"/>
              </w:rPr>
              <w:t>或提供的</w:t>
            </w:r>
            <w:r>
              <w:rPr>
                <w:rFonts w:hint="eastAsia" w:ascii="宋体" w:hAnsi="宋体"/>
                <w:bCs/>
                <w:color w:val="auto"/>
                <w:szCs w:val="21"/>
                <w:highlight w:val="none"/>
              </w:rPr>
              <w:t>方案</w:t>
            </w:r>
            <w:r>
              <w:rPr>
                <w:rFonts w:hint="eastAsia" w:ascii="宋体" w:hAnsi="宋体" w:cs="微软雅黑"/>
                <w:color w:val="auto"/>
                <w:szCs w:val="21"/>
                <w:highlight w:val="none"/>
              </w:rPr>
              <w:t>不能满足一档要求的得0分。</w:t>
            </w:r>
          </w:p>
          <w:p w14:paraId="70FA3F82">
            <w:pPr>
              <w:widowControl/>
              <w:snapToGrid w:val="0"/>
              <w:spacing w:line="360" w:lineRule="auto"/>
              <w:rPr>
                <w:rFonts w:ascii="宋体" w:hAnsi="宋体" w:cs="微软雅黑"/>
                <w:color w:val="auto"/>
                <w:szCs w:val="21"/>
                <w:highlight w:val="none"/>
              </w:rPr>
            </w:pPr>
            <w:r>
              <w:rPr>
                <w:rFonts w:hint="eastAsia" w:ascii="宋体" w:hAnsi="宋体" w:cs="微软雅黑"/>
                <w:color w:val="auto"/>
                <w:szCs w:val="21"/>
                <w:highlight w:val="none"/>
              </w:rPr>
              <w:t>一档（</w:t>
            </w:r>
            <w:r>
              <w:rPr>
                <w:rFonts w:hint="eastAsia" w:ascii="宋体" w:hAnsi="宋体" w:cs="微软雅黑"/>
                <w:color w:val="auto"/>
                <w:szCs w:val="21"/>
                <w:highlight w:val="none"/>
                <w:lang w:val="en-US" w:eastAsia="zh-CN"/>
              </w:rPr>
              <w:t>4</w:t>
            </w:r>
            <w:r>
              <w:rPr>
                <w:rFonts w:hint="eastAsia" w:ascii="宋体" w:hAnsi="宋体" w:cs="微软雅黑"/>
                <w:color w:val="auto"/>
                <w:szCs w:val="21"/>
                <w:highlight w:val="none"/>
              </w:rPr>
              <w:t>分）：服务质量承诺</w:t>
            </w:r>
            <w:r>
              <w:rPr>
                <w:rFonts w:hint="eastAsia" w:ascii="宋体" w:hAnsi="宋体" w:cs="微软雅黑"/>
                <w:color w:val="auto"/>
                <w:szCs w:val="21"/>
                <w:highlight w:val="none"/>
                <w:lang w:val="en-US" w:eastAsia="zh-CN"/>
              </w:rPr>
              <w:t>对项目</w:t>
            </w:r>
            <w:r>
              <w:rPr>
                <w:rFonts w:hint="eastAsia" w:ascii="宋体" w:hAnsi="宋体" w:cs="微软雅黑"/>
                <w:color w:val="auto"/>
                <w:szCs w:val="21"/>
                <w:highlight w:val="none"/>
              </w:rPr>
              <w:t>完成时间</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审计报告质量</w:t>
            </w:r>
            <w:r>
              <w:rPr>
                <w:rFonts w:hint="eastAsia" w:ascii="宋体" w:hAnsi="宋体" w:cs="微软雅黑"/>
                <w:color w:val="auto"/>
                <w:szCs w:val="21"/>
                <w:highlight w:val="none"/>
                <w:lang w:val="en-US" w:eastAsia="zh-CN"/>
              </w:rPr>
              <w:t>等内容有简单的描述，</w:t>
            </w:r>
            <w:r>
              <w:rPr>
                <w:rFonts w:hint="eastAsia" w:ascii="宋体" w:hAnsi="宋体" w:cs="微软雅黑"/>
                <w:color w:val="auto"/>
                <w:szCs w:val="21"/>
                <w:highlight w:val="none"/>
              </w:rPr>
              <w:t>满足采购需求。</w:t>
            </w:r>
          </w:p>
          <w:p w14:paraId="72701165">
            <w:pPr>
              <w:widowControl/>
              <w:snapToGrid w:val="0"/>
              <w:spacing w:line="360" w:lineRule="auto"/>
              <w:rPr>
                <w:rFonts w:ascii="宋体" w:hAnsi="宋体" w:cs="微软雅黑"/>
                <w:color w:val="auto"/>
                <w:szCs w:val="21"/>
                <w:highlight w:val="none"/>
              </w:rPr>
            </w:pPr>
            <w:r>
              <w:rPr>
                <w:rFonts w:hint="eastAsia" w:ascii="宋体" w:hAnsi="宋体" w:cs="微软雅黑"/>
                <w:color w:val="auto"/>
                <w:szCs w:val="21"/>
                <w:highlight w:val="none"/>
              </w:rPr>
              <w:t>二档（</w:t>
            </w:r>
            <w:r>
              <w:rPr>
                <w:rFonts w:hint="eastAsia" w:ascii="宋体" w:hAnsi="宋体" w:cs="微软雅黑"/>
                <w:color w:val="auto"/>
                <w:szCs w:val="21"/>
                <w:highlight w:val="none"/>
                <w:lang w:val="en-US" w:eastAsia="zh-CN"/>
              </w:rPr>
              <w:t>8</w:t>
            </w:r>
            <w:r>
              <w:rPr>
                <w:rFonts w:hint="eastAsia" w:ascii="宋体" w:hAnsi="宋体" w:cs="微软雅黑"/>
                <w:color w:val="auto"/>
                <w:szCs w:val="21"/>
                <w:highlight w:val="none"/>
              </w:rPr>
              <w:t>分）：服务质量承诺</w:t>
            </w:r>
            <w:r>
              <w:rPr>
                <w:rFonts w:hint="eastAsia" w:ascii="宋体" w:hAnsi="宋体" w:cs="微软雅黑"/>
                <w:color w:val="auto"/>
                <w:szCs w:val="21"/>
                <w:highlight w:val="none"/>
                <w:lang w:val="en-US" w:eastAsia="zh-CN"/>
              </w:rPr>
              <w:t>对项目</w:t>
            </w:r>
            <w:r>
              <w:rPr>
                <w:rFonts w:hint="eastAsia" w:ascii="宋体" w:hAnsi="宋体" w:cs="微软雅黑"/>
                <w:color w:val="auto"/>
                <w:szCs w:val="21"/>
                <w:highlight w:val="none"/>
              </w:rPr>
              <w:t>完成时间</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审计报告质量</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审计步骤、审计深度</w:t>
            </w:r>
            <w:r>
              <w:rPr>
                <w:rFonts w:hint="eastAsia" w:ascii="宋体" w:hAnsi="宋体" w:cs="微软雅黑"/>
                <w:color w:val="auto"/>
                <w:szCs w:val="21"/>
                <w:highlight w:val="none"/>
                <w:lang w:val="en-US" w:eastAsia="zh-CN"/>
              </w:rPr>
              <w:t>等内容有</w:t>
            </w:r>
            <w:r>
              <w:rPr>
                <w:rFonts w:hint="eastAsia" w:ascii="宋体" w:hAnsi="宋体" w:cs="微软雅黑"/>
                <w:color w:val="auto"/>
                <w:szCs w:val="21"/>
                <w:highlight w:val="none"/>
              </w:rPr>
              <w:t>完整</w:t>
            </w:r>
            <w:r>
              <w:rPr>
                <w:rFonts w:hint="eastAsia" w:ascii="宋体" w:hAnsi="宋体" w:cs="微软雅黑"/>
                <w:color w:val="auto"/>
                <w:szCs w:val="21"/>
                <w:highlight w:val="none"/>
                <w:lang w:val="en-US" w:eastAsia="zh-CN"/>
              </w:rPr>
              <w:t>的描述，</w:t>
            </w:r>
            <w:r>
              <w:rPr>
                <w:rFonts w:hint="eastAsia" w:ascii="宋体" w:hAnsi="宋体" w:cs="微软雅黑"/>
                <w:color w:val="auto"/>
                <w:szCs w:val="21"/>
                <w:highlight w:val="none"/>
              </w:rPr>
              <w:t>内容明确，有针对性。</w:t>
            </w:r>
          </w:p>
          <w:p w14:paraId="333A88B6">
            <w:pPr>
              <w:widowControl/>
              <w:snapToGrid w:val="0"/>
              <w:spacing w:line="360" w:lineRule="auto"/>
              <w:rPr>
                <w:rFonts w:hint="eastAsia" w:ascii="宋体" w:hAnsi="宋体" w:cs="微软雅黑"/>
                <w:color w:val="auto"/>
                <w:kern w:val="2"/>
                <w:sz w:val="21"/>
                <w:szCs w:val="21"/>
                <w:highlight w:val="none"/>
                <w:lang w:val="en-US" w:eastAsia="zh-CN" w:bidi="ar-SA"/>
              </w:rPr>
            </w:pPr>
            <w:r>
              <w:rPr>
                <w:rFonts w:hint="eastAsia" w:ascii="宋体" w:hAnsi="宋体" w:cs="微软雅黑"/>
                <w:color w:val="auto"/>
                <w:szCs w:val="21"/>
                <w:highlight w:val="none"/>
              </w:rPr>
              <w:t>三档（</w:t>
            </w:r>
            <w:r>
              <w:rPr>
                <w:rFonts w:hint="eastAsia" w:ascii="宋体" w:hAnsi="宋体" w:cs="微软雅黑"/>
                <w:color w:val="auto"/>
                <w:szCs w:val="21"/>
                <w:highlight w:val="none"/>
                <w:lang w:val="en-US" w:eastAsia="zh-CN"/>
              </w:rPr>
              <w:t>12</w:t>
            </w:r>
            <w:r>
              <w:rPr>
                <w:rFonts w:hint="eastAsia" w:ascii="宋体" w:hAnsi="宋体" w:cs="微软雅黑"/>
                <w:color w:val="auto"/>
                <w:szCs w:val="21"/>
                <w:highlight w:val="none"/>
              </w:rPr>
              <w:t>分）：服务质量承诺</w:t>
            </w:r>
            <w:r>
              <w:rPr>
                <w:rFonts w:hint="eastAsia" w:ascii="宋体" w:hAnsi="宋体" w:cs="微软雅黑"/>
                <w:color w:val="auto"/>
                <w:szCs w:val="21"/>
                <w:highlight w:val="none"/>
                <w:lang w:val="en-US" w:eastAsia="zh-CN"/>
              </w:rPr>
              <w:t>对项目</w:t>
            </w:r>
            <w:r>
              <w:rPr>
                <w:rFonts w:hint="eastAsia" w:ascii="宋体" w:hAnsi="宋体" w:cs="微软雅黑"/>
                <w:color w:val="auto"/>
                <w:szCs w:val="21"/>
                <w:highlight w:val="none"/>
              </w:rPr>
              <w:t>完成时间</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审计报告质量</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审计步骤、审计深度、审计目标的实现</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服务态度</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廉洁承诺</w:t>
            </w:r>
            <w:r>
              <w:rPr>
                <w:rFonts w:hint="eastAsia" w:ascii="宋体" w:hAnsi="宋体" w:cs="微软雅黑"/>
                <w:color w:val="auto"/>
                <w:szCs w:val="21"/>
                <w:highlight w:val="none"/>
                <w:lang w:val="en-US" w:eastAsia="zh-CN"/>
              </w:rPr>
              <w:t>等内容的描述详细、合理、</w:t>
            </w:r>
            <w:r>
              <w:rPr>
                <w:rFonts w:hint="eastAsia" w:ascii="宋体" w:hAnsi="宋体" w:cs="微软雅黑"/>
                <w:color w:val="auto"/>
                <w:szCs w:val="21"/>
                <w:highlight w:val="none"/>
              </w:rPr>
              <w:t>清晰明确、针对性强，承诺</w:t>
            </w:r>
            <w:r>
              <w:rPr>
                <w:rFonts w:ascii="宋体" w:hAnsi="宋体" w:cs="微软雅黑"/>
                <w:color w:val="auto"/>
                <w:szCs w:val="21"/>
                <w:highlight w:val="none"/>
              </w:rPr>
              <w:t>坚决服</w:t>
            </w:r>
            <w:r>
              <w:rPr>
                <w:rFonts w:hint="eastAsia" w:ascii="宋体" w:hAnsi="宋体" w:cs="微软雅黑"/>
                <w:color w:val="auto"/>
                <w:szCs w:val="21"/>
                <w:highlight w:val="none"/>
              </w:rPr>
              <w:t>从</w:t>
            </w:r>
            <w:r>
              <w:rPr>
                <w:rFonts w:ascii="宋体" w:hAnsi="宋体" w:cs="微软雅黑"/>
                <w:color w:val="auto"/>
                <w:szCs w:val="21"/>
                <w:highlight w:val="none"/>
              </w:rPr>
              <w:t>审计组的领导和管理，</w:t>
            </w:r>
            <w:r>
              <w:rPr>
                <w:rFonts w:hint="eastAsia" w:ascii="宋体" w:hAnsi="宋体" w:cs="微软雅黑"/>
                <w:color w:val="auto"/>
                <w:szCs w:val="21"/>
                <w:highlight w:val="none"/>
              </w:rPr>
              <w:t>完全满足采购需求。</w:t>
            </w:r>
          </w:p>
        </w:tc>
      </w:tr>
      <w:tr w14:paraId="5481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67462BA3">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3770B03A">
            <w:pPr>
              <w:widowControl/>
              <w:tabs>
                <w:tab w:val="left" w:pos="8460"/>
              </w:tabs>
              <w:adjustRightInd w:val="0"/>
              <w:spacing w:line="400" w:lineRule="exact"/>
              <w:jc w:val="center"/>
              <w:textAlignment w:val="baseline"/>
              <w:rPr>
                <w:rFonts w:hint="eastAsia" w:ascii="宋体" w:hAnsi="宋体" w:cs="宋体"/>
                <w:color w:val="auto"/>
                <w:kern w:val="0"/>
                <w:szCs w:val="22"/>
                <w:highlight w:val="none"/>
              </w:rPr>
            </w:pPr>
          </w:p>
        </w:tc>
        <w:tc>
          <w:tcPr>
            <w:tcW w:w="1242" w:type="dxa"/>
            <w:vMerge w:val="restart"/>
            <w:noWrap w:val="0"/>
            <w:vAlign w:val="center"/>
          </w:tcPr>
          <w:p w14:paraId="1359FB60">
            <w:pPr>
              <w:snapToGrid w:val="0"/>
              <w:spacing w:line="440" w:lineRule="exact"/>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Cs w:val="21"/>
                <w:highlight w:val="none"/>
              </w:rPr>
              <w:t>2.3服务进度保证措施分（满分1</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分）</w:t>
            </w:r>
          </w:p>
        </w:tc>
        <w:tc>
          <w:tcPr>
            <w:tcW w:w="6480" w:type="dxa"/>
            <w:noWrap w:val="0"/>
            <w:vAlign w:val="center"/>
          </w:tcPr>
          <w:p w14:paraId="6FD377B1">
            <w:pPr>
              <w:widowControl/>
              <w:snapToGrid w:val="0"/>
              <w:spacing w:line="360" w:lineRule="auto"/>
              <w:rPr>
                <w:rFonts w:hint="eastAsia" w:ascii="宋体" w:hAnsi="宋体" w:cs="微软雅黑"/>
                <w:color w:val="auto"/>
                <w:szCs w:val="21"/>
                <w:highlight w:val="none"/>
              </w:rPr>
            </w:pPr>
            <w:r>
              <w:rPr>
                <w:rFonts w:hint="eastAsia" w:ascii="宋体" w:hAnsi="宋体" w:cs="微软雅黑"/>
                <w:color w:val="auto"/>
                <w:szCs w:val="21"/>
                <w:highlight w:val="none"/>
              </w:rPr>
              <w:t>由</w:t>
            </w:r>
            <w:r>
              <w:rPr>
                <w:rFonts w:hint="eastAsia" w:ascii="宋体" w:hAnsi="宋体" w:cs="微软雅黑"/>
                <w:color w:val="auto"/>
                <w:szCs w:val="21"/>
                <w:highlight w:val="none"/>
                <w:lang w:eastAsia="zh-CN"/>
              </w:rPr>
              <w:t>评标委员会</w:t>
            </w:r>
            <w:r>
              <w:rPr>
                <w:rFonts w:hint="eastAsia" w:ascii="宋体" w:hAnsi="宋体" w:cs="微软雅黑"/>
                <w:color w:val="auto"/>
                <w:szCs w:val="21"/>
                <w:highlight w:val="none"/>
              </w:rPr>
              <w:t>根据各供应商</w:t>
            </w:r>
            <w:r>
              <w:rPr>
                <w:rFonts w:hint="eastAsia" w:ascii="宋体" w:hAnsi="宋体" w:cs="微软雅黑"/>
                <w:color w:val="auto"/>
                <w:szCs w:val="21"/>
                <w:highlight w:val="none"/>
                <w:lang w:eastAsia="zh-CN"/>
              </w:rPr>
              <w:t>按照</w:t>
            </w:r>
            <w:r>
              <w:rPr>
                <w:rFonts w:hint="eastAsia" w:ascii="宋体" w:hAnsi="宋体" w:cs="微软雅黑"/>
                <w:color w:val="auto"/>
                <w:szCs w:val="21"/>
                <w:highlight w:val="none"/>
              </w:rPr>
              <w:t>审计服务要求提供的详细服务进度保证措施进行独立打分，未提供</w:t>
            </w:r>
            <w:r>
              <w:rPr>
                <w:rFonts w:hint="eastAsia" w:ascii="宋体" w:hAnsi="宋体"/>
                <w:bCs/>
                <w:color w:val="auto"/>
                <w:szCs w:val="21"/>
                <w:highlight w:val="none"/>
              </w:rPr>
              <w:t>方案</w:t>
            </w:r>
            <w:r>
              <w:rPr>
                <w:rFonts w:hint="eastAsia" w:ascii="宋体" w:hAnsi="宋体" w:cs="微软雅黑"/>
                <w:color w:val="auto"/>
                <w:szCs w:val="21"/>
                <w:highlight w:val="none"/>
              </w:rPr>
              <w:t>或提供的</w:t>
            </w:r>
            <w:r>
              <w:rPr>
                <w:rFonts w:hint="eastAsia" w:ascii="宋体" w:hAnsi="宋体"/>
                <w:bCs/>
                <w:color w:val="auto"/>
                <w:szCs w:val="21"/>
                <w:highlight w:val="none"/>
              </w:rPr>
              <w:t>方案</w:t>
            </w:r>
            <w:r>
              <w:rPr>
                <w:rFonts w:hint="eastAsia" w:ascii="宋体" w:hAnsi="宋体" w:cs="微软雅黑"/>
                <w:color w:val="auto"/>
                <w:szCs w:val="21"/>
                <w:highlight w:val="none"/>
              </w:rPr>
              <w:t>不能满足一档要求的得0分。</w:t>
            </w:r>
          </w:p>
          <w:p w14:paraId="2CA747FE">
            <w:pPr>
              <w:widowControl/>
              <w:snapToGrid w:val="0"/>
              <w:spacing w:line="360" w:lineRule="auto"/>
              <w:rPr>
                <w:rFonts w:hint="eastAsia" w:ascii="宋体" w:hAnsi="宋体" w:eastAsia="宋体" w:cs="微软雅黑"/>
                <w:color w:val="auto"/>
                <w:szCs w:val="21"/>
                <w:highlight w:val="none"/>
                <w:lang w:eastAsia="zh-CN"/>
              </w:rPr>
            </w:pPr>
            <w:r>
              <w:rPr>
                <w:rFonts w:hint="eastAsia" w:ascii="宋体" w:hAnsi="宋体" w:cs="微软雅黑"/>
                <w:color w:val="auto"/>
                <w:szCs w:val="21"/>
                <w:highlight w:val="none"/>
              </w:rPr>
              <w:t>一档(</w:t>
            </w:r>
            <w:r>
              <w:rPr>
                <w:rFonts w:hint="eastAsia" w:ascii="宋体" w:hAnsi="宋体" w:cs="微软雅黑"/>
                <w:color w:val="auto"/>
                <w:szCs w:val="21"/>
                <w:highlight w:val="none"/>
                <w:lang w:val="en-US" w:eastAsia="zh-CN"/>
              </w:rPr>
              <w:t>4</w:t>
            </w:r>
            <w:r>
              <w:rPr>
                <w:rFonts w:hint="eastAsia" w:ascii="宋体" w:hAnsi="宋体" w:cs="微软雅黑"/>
                <w:color w:val="auto"/>
                <w:szCs w:val="21"/>
                <w:highlight w:val="none"/>
              </w:rPr>
              <w:t>分)：对本项目工作大纲、工作进度、对本项目的工作开展指导作用均有阐述。</w:t>
            </w:r>
            <w:r>
              <w:rPr>
                <w:rFonts w:hint="eastAsia" w:ascii="宋体" w:hAnsi="宋体" w:eastAsia="宋体" w:cs="宋体"/>
                <w:color w:val="auto"/>
                <w:highlight w:val="none"/>
              </w:rPr>
              <w:t>基本服从工作安排，服务进度安排基本合理，措施基本可行，勉强能完成服务项目</w:t>
            </w:r>
            <w:r>
              <w:rPr>
                <w:rFonts w:hint="eastAsia" w:ascii="宋体" w:hAnsi="宋体" w:eastAsia="宋体" w:cs="宋体"/>
                <w:color w:val="auto"/>
                <w:highlight w:val="none"/>
                <w:lang w:eastAsia="zh-CN"/>
              </w:rPr>
              <w:t>。</w:t>
            </w:r>
          </w:p>
          <w:p w14:paraId="76C1D679">
            <w:pPr>
              <w:widowControl/>
              <w:snapToGrid w:val="0"/>
              <w:spacing w:line="360" w:lineRule="auto"/>
              <w:rPr>
                <w:rFonts w:hint="eastAsia" w:ascii="宋体" w:hAnsi="宋体" w:cs="微软雅黑"/>
                <w:color w:val="auto"/>
                <w:szCs w:val="21"/>
                <w:highlight w:val="none"/>
              </w:rPr>
            </w:pPr>
            <w:r>
              <w:rPr>
                <w:rFonts w:hint="eastAsia" w:ascii="宋体" w:hAnsi="宋体" w:cs="微软雅黑"/>
                <w:color w:val="auto"/>
                <w:szCs w:val="21"/>
                <w:highlight w:val="none"/>
              </w:rPr>
              <w:t>二档(</w:t>
            </w:r>
            <w:r>
              <w:rPr>
                <w:rFonts w:hint="eastAsia" w:ascii="宋体" w:hAnsi="宋体" w:cs="微软雅黑"/>
                <w:color w:val="auto"/>
                <w:szCs w:val="21"/>
                <w:highlight w:val="none"/>
                <w:lang w:val="en-US" w:eastAsia="zh-CN"/>
              </w:rPr>
              <w:t>8</w:t>
            </w:r>
            <w:r>
              <w:rPr>
                <w:rFonts w:hint="eastAsia" w:ascii="宋体" w:hAnsi="宋体" w:cs="微软雅黑"/>
                <w:color w:val="auto"/>
                <w:szCs w:val="21"/>
                <w:highlight w:val="none"/>
              </w:rPr>
              <w:t>分)：对本项目工作大纲、工作进度计划比较明确，对本项目的工作开展指导作用阐述合理。</w:t>
            </w:r>
            <w:r>
              <w:rPr>
                <w:rFonts w:hint="eastAsia" w:ascii="宋体" w:hAnsi="宋体" w:eastAsia="宋体" w:cs="宋体"/>
                <w:color w:val="auto"/>
                <w:highlight w:val="none"/>
              </w:rPr>
              <w:t>有明确的质量保证体系，工作进度安排较合理，措施可行，没有随意、频繁换人情形，能按时完成服务项目，能按照审计组指出的工作重点、疑点展开工作，并及时</w:t>
            </w:r>
            <w:r>
              <w:rPr>
                <w:rFonts w:hint="eastAsia" w:ascii="宋体" w:hAnsi="宋体" w:eastAsia="宋体" w:cs="宋体"/>
                <w:color w:val="auto"/>
                <w:highlight w:val="none"/>
                <w:lang w:eastAsia="zh-CN"/>
              </w:rPr>
              <w:t>出审计</w:t>
            </w:r>
            <w:r>
              <w:rPr>
                <w:rFonts w:hint="eastAsia" w:ascii="宋体" w:hAnsi="宋体" w:eastAsia="宋体" w:cs="宋体"/>
                <w:color w:val="auto"/>
                <w:highlight w:val="none"/>
              </w:rPr>
              <w:t>结果</w:t>
            </w:r>
            <w:r>
              <w:rPr>
                <w:rFonts w:hint="eastAsia" w:ascii="宋体" w:hAnsi="宋体" w:eastAsia="宋体" w:cs="宋体"/>
                <w:color w:val="auto"/>
                <w:highlight w:val="none"/>
                <w:lang w:eastAsia="zh-CN"/>
              </w:rPr>
              <w:t>。</w:t>
            </w:r>
          </w:p>
          <w:p w14:paraId="19DF666C">
            <w:pPr>
              <w:widowControl/>
              <w:snapToGrid w:val="0"/>
              <w:spacing w:line="360" w:lineRule="auto"/>
              <w:rPr>
                <w:rFonts w:hint="eastAsia" w:ascii="宋体" w:hAnsi="宋体" w:cs="微软雅黑"/>
                <w:color w:val="auto"/>
                <w:kern w:val="2"/>
                <w:sz w:val="21"/>
                <w:szCs w:val="21"/>
                <w:highlight w:val="none"/>
                <w:lang w:val="en-US" w:eastAsia="zh-CN" w:bidi="ar-SA"/>
              </w:rPr>
            </w:pPr>
            <w:r>
              <w:rPr>
                <w:rFonts w:hint="eastAsia" w:ascii="宋体" w:hAnsi="宋体" w:cs="微软雅黑"/>
                <w:color w:val="auto"/>
                <w:szCs w:val="21"/>
                <w:highlight w:val="none"/>
              </w:rPr>
              <w:t>三档(</w:t>
            </w:r>
            <w:r>
              <w:rPr>
                <w:rFonts w:hint="eastAsia" w:ascii="宋体" w:hAnsi="宋体" w:cs="微软雅黑"/>
                <w:color w:val="auto"/>
                <w:szCs w:val="21"/>
                <w:highlight w:val="none"/>
                <w:lang w:val="en-US" w:eastAsia="zh-CN"/>
              </w:rPr>
              <w:t>12</w:t>
            </w:r>
            <w:r>
              <w:rPr>
                <w:rFonts w:hint="eastAsia" w:ascii="宋体" w:hAnsi="宋体" w:cs="微软雅黑"/>
                <w:color w:val="auto"/>
                <w:szCs w:val="21"/>
                <w:highlight w:val="none"/>
              </w:rPr>
              <w:t>分)：对本项目工作大纲阐述全面，工作进度计划十分明确、对本项目的工作开展指导作用阐述合理且有深入分析。</w:t>
            </w:r>
            <w:r>
              <w:rPr>
                <w:rFonts w:hint="eastAsia" w:ascii="宋体" w:hAnsi="宋体" w:eastAsia="宋体" w:cs="宋体"/>
                <w:color w:val="auto"/>
                <w:highlight w:val="none"/>
              </w:rPr>
              <w:t>有明确完整的质量保证体系，工作进度安排详细合理，对整个项目质量管理有具体的保障制度和措施，且措施切实可行，如审计人员经验及素质达不到审计组的要求，不能按时完成工作任务的，经审计组提出更换或补充人员需求，供应商承诺无条件满足，确保能按时优质完成服务项目。</w:t>
            </w:r>
          </w:p>
        </w:tc>
      </w:tr>
      <w:tr w14:paraId="7320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restart"/>
            <w:noWrap w:val="0"/>
            <w:vAlign w:val="center"/>
          </w:tcPr>
          <w:p w14:paraId="2B2C1E6D">
            <w:pPr>
              <w:adjustRightInd w:val="0"/>
              <w:snapToGrid w:val="0"/>
              <w:spacing w:line="360" w:lineRule="atLeast"/>
              <w:jc w:val="center"/>
              <w:textAlignment w:val="baseline"/>
              <w:rPr>
                <w:rFonts w:hint="eastAsia" w:ascii="宋体" w:hAnsi="宋体"/>
                <w:color w:val="auto"/>
                <w:szCs w:val="22"/>
                <w:highlight w:val="none"/>
              </w:rPr>
            </w:pPr>
            <w:r>
              <w:rPr>
                <w:rFonts w:hint="eastAsia" w:ascii="宋体" w:hAnsi="宋体"/>
                <w:color w:val="auto"/>
                <w:szCs w:val="22"/>
                <w:highlight w:val="none"/>
              </w:rPr>
              <w:t>3</w:t>
            </w:r>
          </w:p>
        </w:tc>
        <w:tc>
          <w:tcPr>
            <w:tcW w:w="770" w:type="dxa"/>
            <w:vMerge w:val="restart"/>
            <w:noWrap w:val="0"/>
            <w:vAlign w:val="center"/>
          </w:tcPr>
          <w:p w14:paraId="484989D6">
            <w:pPr>
              <w:widowControl/>
              <w:tabs>
                <w:tab w:val="left" w:pos="8460"/>
              </w:tabs>
              <w:adjustRightInd w:val="0"/>
              <w:spacing w:line="400" w:lineRule="exact"/>
              <w:jc w:val="center"/>
              <w:textAlignment w:val="baseline"/>
              <w:rPr>
                <w:rFonts w:hint="eastAsia" w:ascii="宋体" w:hAnsi="宋体" w:cs="Courier New"/>
                <w:bCs/>
                <w:color w:val="auto"/>
                <w:szCs w:val="22"/>
                <w:highlight w:val="none"/>
              </w:rPr>
            </w:pPr>
            <w:r>
              <w:rPr>
                <w:rFonts w:hint="eastAsia" w:ascii="宋体" w:hAnsi="宋体" w:cs="Courier New"/>
                <w:bCs/>
                <w:color w:val="auto"/>
                <w:szCs w:val="22"/>
                <w:highlight w:val="none"/>
              </w:rPr>
              <w:t>商务分</w:t>
            </w:r>
          </w:p>
          <w:p w14:paraId="44EDB951">
            <w:pPr>
              <w:adjustRightInd w:val="0"/>
              <w:snapToGrid w:val="0"/>
              <w:spacing w:line="360" w:lineRule="atLeast"/>
              <w:jc w:val="center"/>
              <w:textAlignment w:val="baseline"/>
              <w:rPr>
                <w:rFonts w:hint="eastAsia" w:ascii="宋体" w:hAnsi="宋体" w:cs="Courier New"/>
                <w:bCs/>
                <w:color w:val="auto"/>
                <w:szCs w:val="22"/>
                <w:highlight w:val="none"/>
              </w:rPr>
            </w:pPr>
            <w:r>
              <w:rPr>
                <w:rFonts w:hint="eastAsia" w:ascii="宋体" w:hAnsi="宋体" w:cs="Courier New"/>
                <w:bCs/>
                <w:color w:val="auto"/>
                <w:szCs w:val="22"/>
                <w:highlight w:val="none"/>
              </w:rPr>
              <w:t>（满分</w:t>
            </w:r>
            <w:r>
              <w:rPr>
                <w:rFonts w:hint="eastAsia" w:ascii="宋体" w:hAnsi="宋体" w:cs="Courier New"/>
                <w:bCs/>
                <w:color w:val="auto"/>
                <w:szCs w:val="22"/>
                <w:highlight w:val="none"/>
                <w:lang w:val="en-US" w:eastAsia="zh-CN"/>
              </w:rPr>
              <w:t>54</w:t>
            </w:r>
            <w:r>
              <w:rPr>
                <w:rFonts w:hint="eastAsia" w:ascii="宋体" w:hAnsi="宋体" w:cs="Courier New"/>
                <w:bCs/>
                <w:color w:val="auto"/>
                <w:szCs w:val="22"/>
                <w:highlight w:val="none"/>
              </w:rPr>
              <w:t>分）</w:t>
            </w:r>
          </w:p>
        </w:tc>
        <w:tc>
          <w:tcPr>
            <w:tcW w:w="1242" w:type="dxa"/>
            <w:vMerge w:val="restart"/>
            <w:noWrap w:val="0"/>
            <w:vAlign w:val="center"/>
          </w:tcPr>
          <w:p w14:paraId="2C305EFA">
            <w:pPr>
              <w:rPr>
                <w:color w:val="auto"/>
                <w:highlight w:val="none"/>
              </w:rPr>
            </w:pPr>
            <w:r>
              <w:rPr>
                <w:rFonts w:hint="eastAsia" w:ascii="宋体" w:hAnsi="宋体"/>
                <w:b/>
                <w:color w:val="auto"/>
                <w:szCs w:val="21"/>
                <w:highlight w:val="none"/>
                <w:lang w:val="en-US" w:eastAsia="zh-CN"/>
              </w:rPr>
              <w:t>3.1</w:t>
            </w:r>
            <w:r>
              <w:rPr>
                <w:rFonts w:hint="eastAsia" w:ascii="宋体" w:hAnsi="宋体"/>
                <w:b/>
                <w:color w:val="auto"/>
                <w:szCs w:val="21"/>
                <w:highlight w:val="none"/>
              </w:rPr>
              <w:t>拟投入团队分（满分</w:t>
            </w:r>
            <w:r>
              <w:rPr>
                <w:rFonts w:hint="eastAsia" w:ascii="宋体" w:hAnsi="宋体"/>
                <w:b/>
                <w:color w:val="auto"/>
                <w:szCs w:val="21"/>
                <w:highlight w:val="none"/>
                <w:lang w:val="en-US" w:eastAsia="zh-CN"/>
              </w:rPr>
              <w:t>36</w:t>
            </w:r>
            <w:r>
              <w:rPr>
                <w:rFonts w:hint="eastAsia" w:ascii="宋体" w:hAnsi="宋体"/>
                <w:b/>
                <w:color w:val="auto"/>
                <w:szCs w:val="21"/>
                <w:highlight w:val="none"/>
              </w:rPr>
              <w:t>分）</w:t>
            </w:r>
          </w:p>
          <w:p w14:paraId="39A78C5C">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32E587B0">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1分标评分标准：</w:t>
            </w:r>
          </w:p>
          <w:p w14:paraId="704BB349">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1EE040FE">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2A89C536">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02363C3E">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7DA27F01">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1F0810A5">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7F97F5D6">
            <w:pPr>
              <w:widowControl/>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09EF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21F559B8">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0956CC38">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03C8B777">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57504621">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2分标评分标准：</w:t>
            </w:r>
          </w:p>
          <w:p w14:paraId="155DF597">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3D900875">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705DB83D">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6331854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66D1343A">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2DBE9F58">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0164A32C">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2DE8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02687E00">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7ADD61C2">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34B7406C">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54EB90D1">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3分标评分标准：</w:t>
            </w:r>
          </w:p>
          <w:p w14:paraId="59CBE7B0">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07410E89">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5A9A3030">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3B5F3441">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6702BFED">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1E4FA4C1">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272B7B7E">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2A36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6843C709">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152C85C4">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4E5102F5">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382D4A0F">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4分标评分标准：</w:t>
            </w:r>
          </w:p>
          <w:p w14:paraId="315F12B3">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53F10BC7">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6A146E9E">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255A2947">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73A26A8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r>
              <w:rPr>
                <w:rFonts w:hint="eastAsia" w:ascii="宋体" w:hAnsi="宋体" w:cs="宋体"/>
                <w:color w:val="auto"/>
                <w:highlight w:val="none"/>
                <w:lang w:eastAsia="zh-CN"/>
              </w:rPr>
              <w:t>。</w:t>
            </w:r>
          </w:p>
          <w:p w14:paraId="5BC957C6">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37049487">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209C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2DC9EC96">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61795965">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6EE7ACEC">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15E0F1C6">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5分标评分标准：</w:t>
            </w:r>
          </w:p>
          <w:p w14:paraId="6C16B580">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2ED8150B">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6EEB8E0F">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3E9E81CF">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77112487">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4E360AE1">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63090607">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2FD8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0CF2C8C5">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2ECF69EC">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1C331552">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25363FE3">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6分标评分标准：</w:t>
            </w:r>
          </w:p>
          <w:p w14:paraId="4398E741">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5FAAA3C3">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32E125CC">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67690EA5">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08A6295F">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0567ADB9">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03841DAD">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191B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22FB23BC">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2E0D517D">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35F8D442">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6627D63D">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7分标评分标准：</w:t>
            </w:r>
          </w:p>
          <w:p w14:paraId="156B5378">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1D0EED9E">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72437D6B">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5EAA71C5">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643F77F1">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01D865BA">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32C026B7">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6C5B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45CFAB5E">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5B7ABCCE">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3E529E64">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0FFBB81A">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8分标评分标准：</w:t>
            </w:r>
          </w:p>
          <w:p w14:paraId="5A7C8CD6">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1799C108">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0A71B32D">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3506A25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4FC81FFA">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0313D89E">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）投入本项目现场的人员中具有中国注册会计师资格或国际注册内部审计师资格的，每个加1.5分，最多加3分。</w:t>
            </w:r>
          </w:p>
          <w:p w14:paraId="46F8B05F">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15CF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0DD67D63">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51A7FFC4">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46C8BA2A">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137304BE">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9分标评分标准：</w:t>
            </w:r>
          </w:p>
          <w:p w14:paraId="0192E7B8">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5DBC1A7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7DE18D30">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10C5D5FA">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7CE23A59">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40353040">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22E21E7D">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789B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7D7FBE3C">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6530AB87">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42A88B9D">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06B9FB3F">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10分标评分标准：</w:t>
            </w:r>
          </w:p>
          <w:p w14:paraId="492FC5D9">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1A6C9D1D">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3012E00B">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658D9994">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169E4D38">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1EAE2313">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64789912">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3548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11BF4A6E">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04C355D4">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40D51A7A">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27A5C1A4">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11分标评分标准：</w:t>
            </w:r>
          </w:p>
          <w:p w14:paraId="54D0B62E">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5465EAE6">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0758B791">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183CC66D">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49A3E5EE">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7E7D1C4E">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5B1B2532">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5E15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5330946C">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10581907">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6AACA00B">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47CCE709">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12分标评分标准：</w:t>
            </w:r>
          </w:p>
          <w:p w14:paraId="545A1CAE">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56F873FE">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56F8CF97">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7687897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291D69B3">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6112ED8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0EAF8A98">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0E7F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547" w:type="dxa"/>
            <w:vMerge w:val="continue"/>
            <w:noWrap w:val="0"/>
            <w:vAlign w:val="center"/>
          </w:tcPr>
          <w:p w14:paraId="741AA789">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1003AD1A">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58F1E529">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74FC9A78">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13分标评分标准：</w:t>
            </w:r>
          </w:p>
          <w:p w14:paraId="7A75BF0D">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42D3C520">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1EB29CEE">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val="en-US" w:eastAsia="zh-CN"/>
              </w:rPr>
              <w:t>工程类或</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38AB4D36">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val="en-US" w:eastAsia="zh-CN"/>
              </w:rPr>
              <w:t>工程类或</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682597F4">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val="en-US" w:eastAsia="zh-CN"/>
              </w:rPr>
              <w:t>工程类或</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30165836">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）投入本项目现场的人员中具有中国注册会计师资格或国际注册内部审计师资格的，每个加1.5分，最多加3分。</w:t>
            </w:r>
          </w:p>
          <w:p w14:paraId="0D90FAFA">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44B1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5CAB880C">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0AF0CDC4">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2237CCC5">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082228EA">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14分标评分标准：</w:t>
            </w:r>
          </w:p>
          <w:p w14:paraId="4FAD37C0">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2687BCC0">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或注册会计师或港口航道与海岸工程</w:t>
            </w:r>
            <w:r>
              <w:rPr>
                <w:rFonts w:hint="eastAsia" w:ascii="宋体" w:hAnsi="宋体" w:cs="宋体"/>
                <w:color w:val="auto"/>
                <w:highlight w:val="none"/>
                <w:lang w:val="en-US" w:eastAsia="zh-CN"/>
              </w:rPr>
              <w:t>、水工结构、造价等水利类</w:t>
            </w:r>
            <w:r>
              <w:rPr>
                <w:rFonts w:hint="eastAsia" w:ascii="宋体" w:hAnsi="宋体" w:eastAsia="宋体" w:cs="宋体"/>
                <w:color w:val="auto"/>
                <w:highlight w:val="none"/>
                <w:lang w:val="en-US" w:eastAsia="zh-CN"/>
              </w:rPr>
              <w:t>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或注册会计师或港口航道与海岸工程</w:t>
            </w:r>
            <w:r>
              <w:rPr>
                <w:rFonts w:hint="eastAsia" w:ascii="宋体" w:hAnsi="宋体" w:cs="宋体"/>
                <w:color w:val="auto"/>
                <w:highlight w:val="none"/>
                <w:lang w:val="en-US" w:eastAsia="zh-CN"/>
              </w:rPr>
              <w:t>、水工结构、造价等水利类</w:t>
            </w:r>
            <w:r>
              <w:rPr>
                <w:rFonts w:hint="eastAsia" w:ascii="宋体" w:hAnsi="宋体" w:eastAsia="宋体" w:cs="宋体"/>
                <w:color w:val="auto"/>
                <w:highlight w:val="none"/>
                <w:lang w:val="en-US" w:eastAsia="zh-CN"/>
              </w:rPr>
              <w:t>高级</w:t>
            </w:r>
            <w:r>
              <w:rPr>
                <w:rFonts w:hint="eastAsia" w:ascii="宋体" w:hAnsi="宋体" w:cs="宋体"/>
                <w:color w:val="auto"/>
                <w:highlight w:val="none"/>
                <w:lang w:val="en-US" w:eastAsia="zh-CN"/>
              </w:rPr>
              <w:t>工程师</w:t>
            </w:r>
            <w:r>
              <w:rPr>
                <w:rFonts w:hint="eastAsia" w:ascii="宋体" w:hAnsi="宋体" w:eastAsia="宋体" w:cs="宋体"/>
                <w:color w:val="auto"/>
                <w:highlight w:val="none"/>
              </w:rPr>
              <w:t>具有担任同类审计或审核服务项目负责人业绩的，每个业绩加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6B6DCED5">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eastAsia="宋体" w:cs="宋体"/>
                <w:color w:val="auto"/>
                <w:highlight w:val="none"/>
                <w:lang w:val="en-US" w:eastAsia="zh-CN"/>
              </w:rPr>
              <w:t>港口航道与海岸工程</w:t>
            </w:r>
            <w:r>
              <w:rPr>
                <w:rFonts w:hint="eastAsia" w:ascii="宋体" w:hAnsi="宋体" w:cs="宋体"/>
                <w:color w:val="auto"/>
                <w:highlight w:val="none"/>
                <w:lang w:val="en-US" w:eastAsia="zh-CN"/>
              </w:rPr>
              <w:t>、水工结构、造价等水利类或</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4D039DB4">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val="en-US" w:eastAsia="zh-CN"/>
              </w:rPr>
              <w:t>工程类或</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5966EC24">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val="en-US" w:eastAsia="zh-CN"/>
              </w:rPr>
              <w:t>工程类或</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1934FE1E">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）投入本项目现场的人员中具有中国注册会计师资格或国际注册内部审计师资格的，每个加1.5分，最多加3分。</w:t>
            </w:r>
          </w:p>
          <w:p w14:paraId="56ED3388">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047F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7" w:type="dxa"/>
            <w:vMerge w:val="continue"/>
            <w:noWrap w:val="0"/>
            <w:vAlign w:val="center"/>
          </w:tcPr>
          <w:p w14:paraId="05B4C315">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22B19853">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3BE982C1">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6364BFD5">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15分标评分标准：</w:t>
            </w:r>
          </w:p>
          <w:p w14:paraId="2442CB3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2346354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2477390B">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val="en-US" w:eastAsia="zh-CN"/>
              </w:rPr>
              <w:t>工程类或</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6293CC41">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val="en-US" w:eastAsia="zh-CN"/>
              </w:rPr>
              <w:t>工程类或</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425A3FC3">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val="en-US" w:eastAsia="zh-CN"/>
              </w:rPr>
              <w:t>工程类或</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5D55FF7E">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）投入本项目现场的人员中具有中国注册会计师资格或国际注册内部审计师资格的，每个加1.5分，最多加3分。</w:t>
            </w:r>
          </w:p>
          <w:p w14:paraId="2A86435B">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1.以上人员不重复计分；2.须提供拟投入的工作组成员一览表，所有人员须为供应商本单位人员，且须提供拟投入人员的专业技能或资格证书、供应商为拟投入人员缴纳的2025年9月-2026年2月内任意连续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4EA7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547" w:type="dxa"/>
            <w:vMerge w:val="continue"/>
            <w:noWrap w:val="0"/>
            <w:vAlign w:val="center"/>
          </w:tcPr>
          <w:p w14:paraId="1826F144">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0FB1D88F">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noWrap w:val="0"/>
            <w:vAlign w:val="center"/>
          </w:tcPr>
          <w:p w14:paraId="5BEFCE59">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Times New Roman"/>
                <w:b/>
                <w:color w:val="auto"/>
                <w:szCs w:val="21"/>
                <w:highlight w:val="none"/>
                <w:lang w:val="en-US" w:eastAsia="zh-CN"/>
              </w:rPr>
              <w:t>3.2业绩</w:t>
            </w:r>
            <w:r>
              <w:rPr>
                <w:rFonts w:hint="eastAsia" w:ascii="宋体" w:hAnsi="宋体" w:cs="Times New Roman"/>
                <w:b/>
                <w:color w:val="auto"/>
                <w:szCs w:val="21"/>
                <w:highlight w:val="none"/>
                <w:lang w:val="en-US" w:eastAsia="zh-CN"/>
              </w:rPr>
              <w:t>、信誉</w:t>
            </w:r>
            <w:r>
              <w:rPr>
                <w:rFonts w:hint="eastAsia" w:ascii="宋体" w:hAnsi="宋体" w:eastAsia="宋体" w:cs="Times New Roman"/>
                <w:b/>
                <w:color w:val="auto"/>
                <w:szCs w:val="21"/>
                <w:highlight w:val="none"/>
                <w:lang w:val="en-US" w:eastAsia="zh-CN"/>
              </w:rPr>
              <w:t>分</w:t>
            </w:r>
            <w:r>
              <w:rPr>
                <w:rFonts w:hint="eastAsia" w:ascii="宋体" w:hAnsi="宋体" w:eastAsia="宋体" w:cs="Times New Roman"/>
                <w:b/>
                <w:color w:val="auto"/>
                <w:szCs w:val="21"/>
                <w:highlight w:val="none"/>
              </w:rPr>
              <w:t>（满分</w:t>
            </w:r>
            <w:r>
              <w:rPr>
                <w:rFonts w:hint="eastAsia" w:ascii="宋体" w:hAnsi="宋体" w:cs="Times New Roman"/>
                <w:b/>
                <w:color w:val="auto"/>
                <w:szCs w:val="21"/>
                <w:highlight w:val="none"/>
                <w:lang w:val="en-US" w:eastAsia="zh-CN"/>
              </w:rPr>
              <w:t>18</w:t>
            </w:r>
            <w:r>
              <w:rPr>
                <w:rFonts w:hint="eastAsia" w:ascii="宋体" w:hAnsi="宋体" w:eastAsia="宋体" w:cs="Times New Roman"/>
                <w:b/>
                <w:color w:val="auto"/>
                <w:szCs w:val="21"/>
                <w:highlight w:val="none"/>
              </w:rPr>
              <w:t>分）</w:t>
            </w:r>
          </w:p>
        </w:tc>
        <w:tc>
          <w:tcPr>
            <w:tcW w:w="6480" w:type="dxa"/>
            <w:noWrap w:val="0"/>
            <w:vAlign w:val="center"/>
          </w:tcPr>
          <w:p w14:paraId="3455EF08">
            <w:pPr>
              <w:numPr>
                <w:ilvl w:val="-1"/>
                <w:numId w:val="0"/>
              </w:numPr>
              <w:spacing w:line="360" w:lineRule="auto"/>
              <w:jc w:val="left"/>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自202</w:t>
            </w:r>
            <w:r>
              <w:rPr>
                <w:rFonts w:hint="eastAsia" w:ascii="宋体" w:hAnsi="宋体"/>
                <w:color w:val="auto"/>
                <w:highlight w:val="none"/>
                <w:lang w:val="en-US" w:eastAsia="zh-CN"/>
              </w:rPr>
              <w:t>3</w:t>
            </w:r>
            <w:r>
              <w:rPr>
                <w:rFonts w:hint="eastAsia" w:ascii="宋体" w:hAnsi="宋体"/>
                <w:color w:val="auto"/>
                <w:highlight w:val="none"/>
              </w:rPr>
              <w:t>年以来供应商具有同类审计或审核服务项目业绩的，每个项目得</w:t>
            </w:r>
            <w:r>
              <w:rPr>
                <w:rFonts w:hint="eastAsia" w:ascii="宋体" w:hAnsi="宋体"/>
                <w:color w:val="auto"/>
                <w:highlight w:val="none"/>
                <w:lang w:val="en-US" w:eastAsia="zh-CN"/>
              </w:rPr>
              <w:t>3</w:t>
            </w:r>
            <w:r>
              <w:rPr>
                <w:rFonts w:hint="eastAsia" w:ascii="宋体" w:hAnsi="宋体"/>
                <w:color w:val="auto"/>
                <w:highlight w:val="none"/>
              </w:rPr>
              <w:t>分</w:t>
            </w:r>
            <w:r>
              <w:rPr>
                <w:rFonts w:hint="eastAsia" w:ascii="宋体" w:hAnsi="宋体"/>
                <w:color w:val="auto"/>
                <w:highlight w:val="none"/>
                <w:lang w:eastAsia="zh-CN"/>
              </w:rPr>
              <w:t>，此项满分</w:t>
            </w:r>
            <w:r>
              <w:rPr>
                <w:rFonts w:hint="eastAsia" w:ascii="宋体" w:hAnsi="宋体"/>
                <w:color w:val="auto"/>
                <w:highlight w:val="none"/>
                <w:lang w:val="en-US" w:eastAsia="zh-CN"/>
              </w:rPr>
              <w:t>9分</w:t>
            </w:r>
            <w:r>
              <w:rPr>
                <w:rFonts w:hint="eastAsia" w:ascii="宋体" w:hAnsi="宋体"/>
                <w:color w:val="auto"/>
                <w:highlight w:val="none"/>
                <w:lang w:eastAsia="zh-CN"/>
              </w:rPr>
              <w:t>；</w:t>
            </w:r>
            <w:r>
              <w:rPr>
                <w:rFonts w:hint="eastAsia" w:ascii="宋体" w:hAnsi="宋体"/>
                <w:color w:val="auto"/>
                <w:highlight w:val="none"/>
              </w:rPr>
              <w:t>提供合同</w:t>
            </w:r>
            <w:r>
              <w:rPr>
                <w:rFonts w:hint="eastAsia" w:ascii="宋体" w:hAnsi="宋体"/>
                <w:color w:val="auto"/>
                <w:highlight w:val="none"/>
                <w:lang w:eastAsia="zh-CN"/>
              </w:rPr>
              <w:t>或中标</w:t>
            </w:r>
            <w:r>
              <w:rPr>
                <w:rFonts w:hint="eastAsia" w:ascii="宋体" w:hAnsi="宋体"/>
                <w:color w:val="auto"/>
                <w:highlight w:val="none"/>
                <w:lang w:val="en-US" w:eastAsia="zh-CN"/>
              </w:rPr>
              <w:t>/成交通知书</w:t>
            </w:r>
            <w:r>
              <w:rPr>
                <w:rFonts w:hint="eastAsia" w:ascii="宋体" w:hAnsi="宋体"/>
                <w:color w:val="auto"/>
                <w:highlight w:val="none"/>
                <w:lang w:eastAsia="zh-CN"/>
              </w:rPr>
              <w:t>扫描件</w:t>
            </w:r>
            <w:r>
              <w:rPr>
                <w:rFonts w:hint="eastAsia" w:ascii="宋体" w:hAnsi="宋体"/>
                <w:color w:val="auto"/>
                <w:highlight w:val="none"/>
              </w:rPr>
              <w:t>，不提供不得分。</w:t>
            </w:r>
          </w:p>
          <w:p w14:paraId="6F0CD66F">
            <w:pPr>
              <w:numPr>
                <w:ilvl w:val="0"/>
                <w:numId w:val="0"/>
              </w:numPr>
              <w:spacing w:line="360" w:lineRule="auto"/>
              <w:jc w:val="left"/>
              <w:rPr>
                <w:rFonts w:hint="eastAsia"/>
                <w:color w:val="auto"/>
                <w:highlight w:val="none"/>
                <w:lang w:val="en-US" w:eastAsia="zh-CN"/>
              </w:rPr>
            </w:pPr>
            <w:r>
              <w:rPr>
                <w:rFonts w:hint="eastAsia" w:ascii="宋体" w:hAnsi="宋体"/>
                <w:color w:val="auto"/>
                <w:highlight w:val="none"/>
                <w:lang w:val="en-US" w:eastAsia="zh-CN"/>
              </w:rPr>
              <w:t>2、</w:t>
            </w:r>
            <w:r>
              <w:rPr>
                <w:rFonts w:hint="eastAsia" w:ascii="宋体" w:hAnsi="宋体" w:eastAsia="宋体" w:cs="Times New Roman"/>
                <w:color w:val="auto"/>
                <w:highlight w:val="none"/>
                <w:lang w:val="en-US" w:eastAsia="zh-CN"/>
              </w:rPr>
              <w:t>合同履行用户评价意见：2023年以来，供应商具有国家机关、事业单位同类审计或审核服务项目对供应商相关产品质量、服务、信誉等方面的反馈意见进行综合评价的，每有1份良好及以上的用户评价意见，得3分（同一采购人出具的用户合同评价意见只计3分），满分9分。</w:t>
            </w:r>
            <w:r>
              <w:rPr>
                <w:rFonts w:hint="eastAsia" w:ascii="宋体" w:hAnsi="宋体" w:eastAsia="宋体" w:cs="宋体"/>
                <w:i w:val="0"/>
                <w:iCs w:val="0"/>
                <w:caps w:val="0"/>
                <w:color w:val="auto"/>
                <w:spacing w:val="0"/>
                <w:sz w:val="21"/>
                <w:szCs w:val="21"/>
                <w:highlight w:val="none"/>
                <w:shd w:val="clear" w:fill="FFFFFF"/>
              </w:rPr>
              <w:t>合同履行用户评价意见形式可包含</w:t>
            </w:r>
            <w:r>
              <w:rPr>
                <w:rFonts w:ascii="Segoe UI" w:hAnsi="Segoe UI" w:eastAsia="Segoe UI" w:cs="Segoe UI"/>
                <w:i w:val="0"/>
                <w:iCs w:val="0"/>
                <w:caps w:val="0"/>
                <w:color w:val="auto"/>
                <w:spacing w:val="0"/>
                <w:sz w:val="21"/>
                <w:szCs w:val="21"/>
                <w:highlight w:val="none"/>
                <w:shd w:val="clear" w:fill="FFFFFF"/>
              </w:rPr>
              <w:t>履约验收评价表、满意度调查表等</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宋体" w:hAnsi="宋体" w:eastAsia="宋体" w:cs="Times New Roman"/>
                <w:color w:val="auto"/>
                <w:highlight w:val="none"/>
                <w:lang w:val="en-US" w:eastAsia="zh-CN"/>
              </w:rPr>
              <w:t>合同履行用户评价意见用户出具并加盖公章的扫描件为准</w:t>
            </w:r>
            <w:r>
              <w:rPr>
                <w:rFonts w:hint="eastAsia" w:ascii="宋体" w:hAnsi="宋体" w:cs="Times New Roman"/>
                <w:color w:val="auto"/>
                <w:highlight w:val="none"/>
                <w:lang w:val="en-US" w:eastAsia="zh-CN"/>
              </w:rPr>
              <w:t>。</w:t>
            </w:r>
          </w:p>
        </w:tc>
      </w:tr>
      <w:tr w14:paraId="3823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noWrap w:val="0"/>
            <w:vAlign w:val="center"/>
          </w:tcPr>
          <w:p w14:paraId="1205BD63">
            <w:pPr>
              <w:snapToGrid w:val="0"/>
              <w:spacing w:line="360" w:lineRule="atLeast"/>
              <w:jc w:val="center"/>
              <w:rPr>
                <w:rFonts w:hint="eastAsia" w:ascii="宋体" w:hAnsi="宋体"/>
                <w:color w:val="auto"/>
                <w:szCs w:val="22"/>
                <w:highlight w:val="none"/>
              </w:rPr>
            </w:pPr>
            <w:r>
              <w:rPr>
                <w:rFonts w:ascii="宋体" w:hAnsi="宋体"/>
                <w:color w:val="auto"/>
                <w:szCs w:val="22"/>
                <w:highlight w:val="none"/>
              </w:rPr>
              <w:t>/</w:t>
            </w:r>
          </w:p>
        </w:tc>
        <w:tc>
          <w:tcPr>
            <w:tcW w:w="770" w:type="dxa"/>
            <w:noWrap w:val="0"/>
            <w:vAlign w:val="center"/>
          </w:tcPr>
          <w:p w14:paraId="03EFF574">
            <w:pPr>
              <w:snapToGrid w:val="0"/>
              <w:spacing w:line="360" w:lineRule="atLeast"/>
              <w:jc w:val="center"/>
              <w:rPr>
                <w:rFonts w:hint="eastAsia" w:ascii="宋体" w:hAnsi="宋体"/>
                <w:color w:val="auto"/>
                <w:szCs w:val="22"/>
                <w:highlight w:val="none"/>
              </w:rPr>
            </w:pPr>
            <w:r>
              <w:rPr>
                <w:rFonts w:hint="eastAsia" w:ascii="宋体" w:hAnsi="宋体"/>
                <w:color w:val="auto"/>
                <w:szCs w:val="22"/>
                <w:highlight w:val="none"/>
              </w:rPr>
              <w:t>政策功能分</w:t>
            </w:r>
          </w:p>
        </w:tc>
        <w:tc>
          <w:tcPr>
            <w:tcW w:w="7722" w:type="dxa"/>
            <w:gridSpan w:val="2"/>
            <w:noWrap w:val="0"/>
            <w:vAlign w:val="center"/>
          </w:tcPr>
          <w:p w14:paraId="547A16FF">
            <w:pPr>
              <w:snapToGrid w:val="0"/>
              <w:spacing w:line="360" w:lineRule="atLeast"/>
              <w:jc w:val="center"/>
              <w:rPr>
                <w:rFonts w:hint="eastAsia" w:ascii="宋体" w:hAnsi="宋体"/>
                <w:color w:val="auto"/>
                <w:szCs w:val="22"/>
                <w:highlight w:val="none"/>
              </w:rPr>
            </w:pPr>
            <w:r>
              <w:rPr>
                <w:rFonts w:hint="eastAsia" w:ascii="宋体"/>
                <w:b/>
                <w:color w:val="auto"/>
                <w:szCs w:val="22"/>
                <w:highlight w:val="none"/>
              </w:rPr>
              <w:t>本项目为服务采购项目，不属于财政部规定的节能产品和环境标志产品范畴。</w:t>
            </w:r>
          </w:p>
        </w:tc>
      </w:tr>
      <w:tr w14:paraId="13B4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39" w:type="dxa"/>
            <w:gridSpan w:val="4"/>
            <w:noWrap w:val="0"/>
            <w:vAlign w:val="center"/>
          </w:tcPr>
          <w:p w14:paraId="15FB42BB">
            <w:pPr>
              <w:pStyle w:val="25"/>
              <w:snapToGrid w:val="0"/>
              <w:spacing w:line="360" w:lineRule="atLeast"/>
              <w:rPr>
                <w:rFonts w:hint="eastAsia" w:hAnsi="宋体" w:eastAsia="宋体"/>
                <w:b/>
                <w:bCs/>
                <w:color w:val="auto"/>
                <w:sz w:val="22"/>
                <w:szCs w:val="22"/>
                <w:highlight w:val="none"/>
                <w:lang w:eastAsia="zh-CN"/>
              </w:rPr>
            </w:pPr>
            <w:r>
              <w:rPr>
                <w:rFonts w:hint="eastAsia" w:hAnsi="宋体"/>
                <w:b/>
                <w:bCs/>
                <w:color w:val="auto"/>
                <w:sz w:val="22"/>
                <w:szCs w:val="22"/>
                <w:highlight w:val="none"/>
              </w:rPr>
              <w:t>总得分=</w:t>
            </w:r>
            <w:r>
              <w:rPr>
                <w:rFonts w:hint="eastAsia" w:hAnsi="宋体"/>
                <w:b/>
                <w:bCs/>
                <w:color w:val="auto"/>
                <w:sz w:val="22"/>
                <w:szCs w:val="22"/>
                <w:highlight w:val="none"/>
                <w:lang w:val="en-US" w:eastAsia="zh-CN"/>
              </w:rPr>
              <w:t>价格分</w:t>
            </w:r>
            <w:r>
              <w:rPr>
                <w:rFonts w:hint="eastAsia" w:hAnsi="宋体"/>
                <w:b/>
                <w:bCs/>
                <w:color w:val="auto"/>
                <w:sz w:val="22"/>
                <w:szCs w:val="22"/>
                <w:highlight w:val="none"/>
              </w:rPr>
              <w:t>+</w:t>
            </w:r>
            <w:r>
              <w:rPr>
                <w:rFonts w:hint="eastAsia" w:hAnsi="宋体"/>
                <w:b/>
                <w:bCs/>
                <w:color w:val="auto"/>
                <w:sz w:val="22"/>
                <w:szCs w:val="22"/>
                <w:highlight w:val="none"/>
                <w:lang w:val="en-US" w:eastAsia="zh-CN"/>
              </w:rPr>
              <w:t>技术分</w:t>
            </w:r>
            <w:r>
              <w:rPr>
                <w:rFonts w:hint="eastAsia" w:hAnsi="宋体"/>
                <w:b/>
                <w:bCs/>
                <w:color w:val="auto"/>
                <w:sz w:val="22"/>
                <w:szCs w:val="22"/>
                <w:highlight w:val="none"/>
              </w:rPr>
              <w:t>+</w:t>
            </w:r>
            <w:r>
              <w:rPr>
                <w:rFonts w:hint="eastAsia" w:hAnsi="宋体"/>
                <w:b/>
                <w:bCs/>
                <w:color w:val="auto"/>
                <w:sz w:val="22"/>
                <w:szCs w:val="22"/>
                <w:highlight w:val="none"/>
                <w:lang w:val="en-US" w:eastAsia="zh-CN"/>
              </w:rPr>
              <w:t>商务分</w:t>
            </w:r>
          </w:p>
        </w:tc>
      </w:tr>
    </w:tbl>
    <w:p w14:paraId="2B328A1A">
      <w:pPr>
        <w:rPr>
          <w:rFonts w:hint="eastAsia"/>
          <w:color w:val="auto"/>
          <w:highlight w:val="none"/>
        </w:rPr>
      </w:pPr>
    </w:p>
    <w:bookmarkEnd w:id="173"/>
    <w:p w14:paraId="4DB5C742">
      <w:pPr>
        <w:pStyle w:val="25"/>
        <w:spacing w:line="360" w:lineRule="auto"/>
        <w:ind w:firstLine="420"/>
        <w:rPr>
          <w:rFonts w:hint="eastAsia" w:hAnsi="宋体"/>
          <w:bCs/>
          <w:color w:val="auto"/>
          <w:sz w:val="21"/>
          <w:highlight w:val="none"/>
        </w:rPr>
      </w:pPr>
      <w:r>
        <w:rPr>
          <w:rFonts w:hint="eastAsia" w:hAnsi="宋体"/>
          <w:bCs/>
          <w:color w:val="auto"/>
          <w:sz w:val="21"/>
          <w:highlight w:val="none"/>
        </w:rPr>
        <w:t>注：计分方法按四舍五入取至百分位</w:t>
      </w:r>
    </w:p>
    <w:p w14:paraId="52C2B905">
      <w:pPr>
        <w:pStyle w:val="4"/>
        <w:keepNext w:val="0"/>
        <w:keepLines w:val="0"/>
        <w:jc w:val="center"/>
        <w:rPr>
          <w:color w:val="auto"/>
          <w:sz w:val="30"/>
          <w:szCs w:val="30"/>
          <w:highlight w:val="none"/>
        </w:rPr>
      </w:pPr>
      <w:r>
        <w:rPr>
          <w:rFonts w:hint="eastAsia"/>
          <w:color w:val="auto"/>
          <w:sz w:val="30"/>
          <w:szCs w:val="30"/>
          <w:highlight w:val="none"/>
        </w:rPr>
        <w:t>四、中标候选人推荐原则</w:t>
      </w:r>
    </w:p>
    <w:p w14:paraId="2341DF66">
      <w:pPr>
        <w:pStyle w:val="25"/>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综合评分法</w:t>
      </w:r>
    </w:p>
    <w:p w14:paraId="07678E93">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405F781E">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0F20C84F">
      <w:pPr>
        <w:spacing w:line="360" w:lineRule="auto"/>
        <w:ind w:firstLine="482" w:firstLineChars="200"/>
        <w:contextualSpacing/>
        <w:rPr>
          <w:rFonts w:hint="eastAsia" w:ascii="宋体" w:hAnsi="宋体"/>
          <w:b/>
          <w:color w:val="auto"/>
          <w:sz w:val="24"/>
          <w:highlight w:val="none"/>
        </w:rPr>
      </w:pPr>
    </w:p>
    <w:p w14:paraId="049419D7">
      <w:pPr>
        <w:pStyle w:val="4"/>
        <w:jc w:val="center"/>
        <w:rPr>
          <w:rFonts w:hint="eastAsia" w:ascii="宋体" w:hAnsi="宋体"/>
          <w:b w:val="0"/>
          <w:color w:val="auto"/>
          <w:sz w:val="24"/>
          <w:highlight w:val="none"/>
        </w:rPr>
      </w:pPr>
      <w:r>
        <w:rPr>
          <w:rFonts w:hAnsi="宋体"/>
          <w:b w:val="0"/>
          <w:color w:val="auto"/>
          <w:sz w:val="24"/>
          <w:highlight w:val="none"/>
        </w:rPr>
        <w:br w:type="page"/>
      </w:r>
    </w:p>
    <w:p w14:paraId="5818F69D">
      <w:pPr>
        <w:pStyle w:val="2"/>
        <w:jc w:val="center"/>
        <w:rPr>
          <w:rFonts w:hint="eastAsia"/>
          <w:color w:val="auto"/>
          <w:highlight w:val="none"/>
        </w:rPr>
      </w:pPr>
      <w:bookmarkStart w:id="174" w:name="_Toc25250"/>
      <w:r>
        <w:rPr>
          <w:rFonts w:hint="eastAsia"/>
          <w:color w:val="auto"/>
          <w:highlight w:val="none"/>
        </w:rPr>
        <w:t>第五章  拟签订的合同文本</w:t>
      </w:r>
      <w:bookmarkEnd w:id="174"/>
    </w:p>
    <w:p w14:paraId="17FEF79F">
      <w:pPr>
        <w:snapToGrid w:val="0"/>
        <w:jc w:val="center"/>
        <w:rPr>
          <w:rFonts w:hint="eastAsia" w:ascii="宋体" w:hAnsi="宋体"/>
          <w:bCs/>
          <w:color w:val="auto"/>
          <w:sz w:val="32"/>
          <w:szCs w:val="32"/>
          <w:highlight w:val="none"/>
        </w:rPr>
      </w:pPr>
    </w:p>
    <w:p w14:paraId="3B1D5B32">
      <w:pPr>
        <w:snapToGrid w:val="0"/>
        <w:jc w:val="center"/>
        <w:rPr>
          <w:rFonts w:hint="eastAsia" w:ascii="宋体" w:hAnsi="宋体"/>
          <w:bCs/>
          <w:color w:val="auto"/>
          <w:sz w:val="32"/>
          <w:szCs w:val="32"/>
          <w:highlight w:val="none"/>
        </w:rPr>
      </w:pPr>
    </w:p>
    <w:p w14:paraId="54051A1F">
      <w:pPr>
        <w:snapToGrid w:val="0"/>
        <w:jc w:val="center"/>
        <w:rPr>
          <w:rFonts w:hint="eastAsia" w:ascii="宋体" w:hAnsi="宋体"/>
          <w:bCs/>
          <w:color w:val="auto"/>
          <w:sz w:val="32"/>
          <w:szCs w:val="32"/>
          <w:highlight w:val="none"/>
        </w:rPr>
      </w:pPr>
    </w:p>
    <w:p w14:paraId="27815E0A">
      <w:pPr>
        <w:snapToGrid w:val="0"/>
        <w:jc w:val="center"/>
        <w:rPr>
          <w:rFonts w:hint="eastAsia" w:ascii="宋体" w:hAnsi="宋体"/>
          <w:bCs/>
          <w:color w:val="auto"/>
          <w:sz w:val="32"/>
          <w:szCs w:val="32"/>
          <w:highlight w:val="none"/>
        </w:rPr>
      </w:pPr>
    </w:p>
    <w:p w14:paraId="1F44F4A4">
      <w:pPr>
        <w:snapToGrid w:val="0"/>
        <w:jc w:val="center"/>
        <w:rPr>
          <w:rFonts w:hint="eastAsia" w:ascii="宋体" w:hAnsi="宋体"/>
          <w:bCs/>
          <w:color w:val="auto"/>
          <w:sz w:val="32"/>
          <w:szCs w:val="32"/>
          <w:highlight w:val="none"/>
        </w:rPr>
      </w:pPr>
    </w:p>
    <w:p w14:paraId="3436E6C6">
      <w:pPr>
        <w:snapToGrid w:val="0"/>
        <w:jc w:val="center"/>
        <w:rPr>
          <w:rFonts w:hint="eastAsia" w:ascii="宋体" w:hAnsi="宋体"/>
          <w:bCs/>
          <w:color w:val="auto"/>
          <w:sz w:val="32"/>
          <w:szCs w:val="32"/>
          <w:highlight w:val="none"/>
        </w:rPr>
      </w:pPr>
    </w:p>
    <w:p w14:paraId="624E6394">
      <w:pPr>
        <w:snapToGrid w:val="0"/>
        <w:jc w:val="center"/>
        <w:rPr>
          <w:rFonts w:hint="eastAsia" w:ascii="宋体" w:hAnsi="宋体"/>
          <w:bCs/>
          <w:color w:val="auto"/>
          <w:sz w:val="32"/>
          <w:szCs w:val="32"/>
          <w:highlight w:val="none"/>
        </w:rPr>
      </w:pPr>
    </w:p>
    <w:p w14:paraId="06DEED65">
      <w:pPr>
        <w:snapToGrid w:val="0"/>
        <w:jc w:val="center"/>
        <w:rPr>
          <w:rFonts w:hint="eastAsia" w:ascii="宋体" w:hAnsi="宋体"/>
          <w:bCs/>
          <w:color w:val="auto"/>
          <w:sz w:val="32"/>
          <w:szCs w:val="32"/>
          <w:highlight w:val="none"/>
        </w:rPr>
      </w:pPr>
    </w:p>
    <w:p w14:paraId="49F592BC">
      <w:pPr>
        <w:snapToGrid w:val="0"/>
        <w:jc w:val="center"/>
        <w:rPr>
          <w:rFonts w:hint="eastAsia" w:ascii="宋体" w:hAnsi="宋体"/>
          <w:bCs/>
          <w:color w:val="auto"/>
          <w:sz w:val="32"/>
          <w:szCs w:val="32"/>
          <w:highlight w:val="none"/>
        </w:rPr>
      </w:pPr>
    </w:p>
    <w:p w14:paraId="3BF2AB52">
      <w:pPr>
        <w:snapToGrid w:val="0"/>
        <w:jc w:val="center"/>
        <w:rPr>
          <w:rFonts w:hint="eastAsia" w:ascii="宋体" w:hAnsi="宋体"/>
          <w:bCs/>
          <w:color w:val="auto"/>
          <w:sz w:val="32"/>
          <w:szCs w:val="32"/>
          <w:highlight w:val="none"/>
        </w:rPr>
      </w:pPr>
    </w:p>
    <w:p w14:paraId="19AB623B">
      <w:pPr>
        <w:snapToGrid w:val="0"/>
        <w:jc w:val="center"/>
        <w:rPr>
          <w:rFonts w:hint="eastAsia" w:ascii="宋体" w:hAnsi="宋体"/>
          <w:bCs/>
          <w:color w:val="auto"/>
          <w:sz w:val="32"/>
          <w:szCs w:val="32"/>
          <w:highlight w:val="none"/>
        </w:rPr>
      </w:pPr>
    </w:p>
    <w:p w14:paraId="626EEDC5">
      <w:pPr>
        <w:pStyle w:val="25"/>
        <w:jc w:val="center"/>
        <w:rPr>
          <w:rFonts w:hint="eastAsia" w:ascii="黑体" w:hAnsi="宋体" w:eastAsia="黑体"/>
          <w:b/>
          <w:color w:val="auto"/>
          <w:sz w:val="44"/>
          <w:szCs w:val="44"/>
          <w:highlight w:val="none"/>
        </w:rPr>
      </w:pPr>
      <w:r>
        <w:rPr>
          <w:rFonts w:ascii="宋体" w:hAnsi="宋体"/>
          <w:bCs/>
          <w:color w:val="auto"/>
          <w:highlight w:val="none"/>
        </w:rPr>
        <w:br w:type="page"/>
      </w:r>
    </w:p>
    <w:p w14:paraId="6E4F5FDD">
      <w:pPr>
        <w:pStyle w:val="25"/>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14:paraId="5A1BD13E">
      <w:pPr>
        <w:pStyle w:val="25"/>
        <w:rPr>
          <w:rFonts w:hint="eastAsia" w:hAnsi="宋体"/>
          <w:color w:val="auto"/>
          <w:highlight w:val="none"/>
        </w:rPr>
      </w:pPr>
    </w:p>
    <w:p w14:paraId="06F241BC">
      <w:pPr>
        <w:pStyle w:val="25"/>
        <w:rPr>
          <w:rFonts w:hint="eastAsia" w:hAnsi="宋体"/>
          <w:color w:val="auto"/>
          <w:highlight w:val="none"/>
        </w:rPr>
      </w:pPr>
    </w:p>
    <w:p w14:paraId="75F931B7">
      <w:pPr>
        <w:pStyle w:val="25"/>
        <w:ind w:firstLine="1590" w:firstLineChars="495"/>
        <w:rPr>
          <w:rFonts w:hint="eastAsia" w:hAnsi="宋体"/>
          <w:b/>
          <w:color w:val="auto"/>
          <w:sz w:val="32"/>
          <w:szCs w:val="32"/>
          <w:highlight w:val="none"/>
        </w:rPr>
      </w:pPr>
    </w:p>
    <w:p w14:paraId="3B8ABE02">
      <w:pPr>
        <w:pStyle w:val="25"/>
        <w:ind w:firstLine="1590" w:firstLineChars="495"/>
        <w:rPr>
          <w:rFonts w:hint="eastAsia" w:hAnsi="宋体"/>
          <w:b/>
          <w:color w:val="auto"/>
          <w:sz w:val="32"/>
          <w:szCs w:val="32"/>
          <w:highlight w:val="none"/>
        </w:rPr>
      </w:pPr>
    </w:p>
    <w:p w14:paraId="12C91F91">
      <w:pPr>
        <w:pStyle w:val="25"/>
        <w:ind w:firstLine="1590" w:firstLineChars="495"/>
        <w:rPr>
          <w:rFonts w:hint="eastAsia" w:hAnsi="宋体"/>
          <w:b/>
          <w:color w:val="auto"/>
          <w:sz w:val="32"/>
          <w:szCs w:val="32"/>
          <w:highlight w:val="non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201DE3D1">
      <w:pPr>
        <w:pStyle w:val="25"/>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7F8F0236">
      <w:pPr>
        <w:pStyle w:val="25"/>
        <w:jc w:val="center"/>
        <w:rPr>
          <w:rFonts w:hint="eastAsia" w:hAnsi="宋体"/>
          <w:color w:val="auto"/>
          <w:highlight w:val="none"/>
        </w:rPr>
      </w:pPr>
    </w:p>
    <w:p w14:paraId="21F8B3E4">
      <w:pPr>
        <w:pStyle w:val="25"/>
        <w:jc w:val="center"/>
        <w:rPr>
          <w:rFonts w:hint="eastAsia" w:hAnsi="宋体"/>
          <w:color w:val="auto"/>
          <w:highlight w:val="none"/>
        </w:rPr>
      </w:pPr>
    </w:p>
    <w:p w14:paraId="14607049">
      <w:pPr>
        <w:pStyle w:val="25"/>
        <w:jc w:val="center"/>
        <w:rPr>
          <w:rFonts w:hint="eastAsia" w:hAnsi="宋体"/>
          <w:color w:val="auto"/>
          <w:highlight w:val="none"/>
        </w:rPr>
      </w:pPr>
    </w:p>
    <w:p w14:paraId="37B0BBD7">
      <w:pPr>
        <w:pStyle w:val="25"/>
        <w:spacing w:after="156" w:afterLines="50" w:line="340" w:lineRule="exact"/>
        <w:ind w:firstLine="1590" w:firstLineChars="495"/>
        <w:rPr>
          <w:rFonts w:hAnsi="宋体"/>
          <w:b/>
          <w:color w:val="auto"/>
          <w:sz w:val="32"/>
          <w:szCs w:val="32"/>
          <w:highlight w:val="none"/>
          <w:u w:val="single"/>
        </w:rPr>
      </w:pPr>
      <w:r>
        <w:rPr>
          <w:rFonts w:hint="eastAsia" w:hAnsi="宋体"/>
          <w:b/>
          <w:color w:val="auto"/>
          <w:sz w:val="32"/>
          <w:szCs w:val="32"/>
          <w:highlight w:val="none"/>
        </w:rPr>
        <w:t>采购单位（甲方）</w:t>
      </w:r>
      <w:r>
        <w:rPr>
          <w:rFonts w:ascii="仿宋_GB2312" w:hAnsi="宋体" w:eastAsia="仿宋_GB2312"/>
          <w:bCs/>
          <w:color w:val="auto"/>
          <w:sz w:val="30"/>
          <w:szCs w:val="72"/>
          <w:highlight w:val="none"/>
          <w:u w:val="single"/>
          <w:lang w:val="en"/>
        </w:rPr>
        <w:t xml:space="preserve"> </w:t>
      </w:r>
      <w:r>
        <w:rPr>
          <w:rFonts w:hint="eastAsia" w:ascii="仿宋_GB2312" w:hAnsi="宋体" w:eastAsia="仿宋_GB2312"/>
          <w:bCs/>
          <w:color w:val="auto"/>
          <w:sz w:val="30"/>
          <w:szCs w:val="72"/>
          <w:highlight w:val="none"/>
          <w:u w:val="single"/>
          <w:lang w:val="en-US" w:eastAsia="zh-CN"/>
        </w:rPr>
        <w:t xml:space="preserve">                     </w:t>
      </w:r>
      <w:r>
        <w:rPr>
          <w:rFonts w:hint="eastAsia" w:hAnsi="宋体"/>
          <w:b/>
          <w:color w:val="auto"/>
          <w:sz w:val="32"/>
          <w:szCs w:val="32"/>
          <w:highlight w:val="none"/>
          <w:u w:val="single"/>
        </w:rPr>
        <w:t xml:space="preserve"> </w:t>
      </w:r>
    </w:p>
    <w:p w14:paraId="28E81BAB">
      <w:pPr>
        <w:pStyle w:val="25"/>
        <w:spacing w:line="340" w:lineRule="exact"/>
        <w:ind w:firstLine="1590" w:firstLineChars="495"/>
        <w:rPr>
          <w:rFonts w:hint="eastAsia" w:hAnsi="宋体"/>
          <w:b/>
          <w:color w:val="auto"/>
          <w:sz w:val="32"/>
          <w:szCs w:val="32"/>
          <w:highlight w:val="none"/>
        </w:rPr>
      </w:pPr>
    </w:p>
    <w:p w14:paraId="088339CA">
      <w:pPr>
        <w:pStyle w:val="25"/>
        <w:spacing w:line="340" w:lineRule="exact"/>
        <w:ind w:firstLine="1590" w:firstLineChars="495"/>
        <w:rPr>
          <w:rFonts w:hint="eastAsia" w:hAnsi="宋体"/>
          <w:b/>
          <w:color w:val="auto"/>
          <w:sz w:val="32"/>
          <w:szCs w:val="32"/>
          <w:highlight w:val="none"/>
        </w:rPr>
      </w:pPr>
    </w:p>
    <w:p w14:paraId="6A884C8C">
      <w:pPr>
        <w:pStyle w:val="25"/>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1FFF9901">
      <w:pPr>
        <w:pStyle w:val="25"/>
        <w:spacing w:line="340" w:lineRule="exact"/>
        <w:ind w:firstLine="1590" w:firstLineChars="495"/>
        <w:rPr>
          <w:rFonts w:hint="eastAsia" w:hAnsi="宋体"/>
          <w:b/>
          <w:color w:val="auto"/>
          <w:sz w:val="32"/>
          <w:szCs w:val="32"/>
          <w:highlight w:val="none"/>
        </w:rPr>
      </w:pPr>
    </w:p>
    <w:p w14:paraId="3BBE6D89">
      <w:pPr>
        <w:pStyle w:val="25"/>
        <w:jc w:val="center"/>
        <w:rPr>
          <w:rFonts w:hint="eastAsia" w:hAnsi="宋体"/>
          <w:color w:val="auto"/>
          <w:highlight w:val="none"/>
        </w:rPr>
      </w:pPr>
      <w:r>
        <w:rPr>
          <w:rFonts w:hint="eastAsia" w:hAnsi="宋体"/>
          <w:color w:val="auto"/>
          <w:highlight w:val="none"/>
        </w:rPr>
        <w:t xml:space="preserve"> </w:t>
      </w:r>
    </w:p>
    <w:p w14:paraId="054A894C">
      <w:pPr>
        <w:pStyle w:val="25"/>
        <w:jc w:val="center"/>
        <w:rPr>
          <w:rFonts w:hint="eastAsia" w:hAnsi="宋体"/>
          <w:color w:val="auto"/>
          <w:highlight w:val="none"/>
        </w:rPr>
      </w:pPr>
    </w:p>
    <w:p w14:paraId="310DCE65">
      <w:pPr>
        <w:pStyle w:val="25"/>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r>
        <w:rPr>
          <w:rFonts w:hint="eastAsia" w:hAnsi="宋体"/>
          <w:bCs/>
          <w:color w:val="auto"/>
          <w:sz w:val="32"/>
          <w:szCs w:val="32"/>
          <w:highlight w:val="none"/>
          <w:u w:val="single"/>
        </w:rPr>
        <w:t xml:space="preserve"> </w:t>
      </w:r>
      <w:r>
        <w:rPr>
          <w:rFonts w:hint="eastAsia" w:hAnsi="宋体"/>
          <w:bCs/>
          <w:color w:val="auto"/>
          <w:sz w:val="32"/>
          <w:szCs w:val="32"/>
          <w:highlight w:val="none"/>
          <w:u w:val="single"/>
          <w:lang w:val="en-US" w:eastAsia="zh-CN"/>
        </w:rPr>
        <w:t xml:space="preserve">             </w:t>
      </w:r>
      <w:r>
        <w:rPr>
          <w:rFonts w:hint="eastAsia" w:hAnsi="宋体"/>
          <w:bCs/>
          <w:color w:val="auto"/>
          <w:sz w:val="32"/>
          <w:szCs w:val="32"/>
          <w:highlight w:val="none"/>
          <w:u w:val="single"/>
        </w:rPr>
        <w:t xml:space="preserve">  </w:t>
      </w:r>
      <w:r>
        <w:rPr>
          <w:rFonts w:hint="eastAsia" w:hAnsi="宋体"/>
          <w:b/>
          <w:color w:val="auto"/>
          <w:sz w:val="32"/>
          <w:szCs w:val="32"/>
          <w:highlight w:val="none"/>
          <w:u w:val="single"/>
        </w:rPr>
        <w:t xml:space="preserve">      </w:t>
      </w:r>
    </w:p>
    <w:p w14:paraId="31FDED18">
      <w:pPr>
        <w:pStyle w:val="25"/>
        <w:ind w:firstLine="1590" w:firstLineChars="495"/>
        <w:rPr>
          <w:rFonts w:hint="eastAsia" w:hAnsi="宋体"/>
          <w:b/>
          <w:color w:val="auto"/>
          <w:sz w:val="32"/>
          <w:szCs w:val="32"/>
          <w:highlight w:val="none"/>
        </w:rPr>
      </w:pPr>
    </w:p>
    <w:p w14:paraId="001B5BBD">
      <w:pPr>
        <w:pStyle w:val="25"/>
        <w:ind w:firstLine="1590" w:firstLineChars="495"/>
        <w:rPr>
          <w:rFonts w:hint="eastAsia"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17E87187">
      <w:pPr>
        <w:pStyle w:val="25"/>
        <w:jc w:val="center"/>
        <w:rPr>
          <w:rFonts w:hint="eastAsia" w:hAnsi="宋体"/>
          <w:color w:val="auto"/>
          <w:highlight w:val="none"/>
        </w:rPr>
      </w:pPr>
    </w:p>
    <w:p w14:paraId="5C9C345C">
      <w:pPr>
        <w:pStyle w:val="25"/>
        <w:jc w:val="center"/>
        <w:rPr>
          <w:rFonts w:hint="eastAsia" w:hAnsi="宋体"/>
          <w:color w:val="auto"/>
          <w:highlight w:val="none"/>
        </w:rPr>
      </w:pPr>
      <w:r>
        <w:rPr>
          <w:rFonts w:hint="eastAsia" w:hAnsi="宋体"/>
          <w:color w:val="auto"/>
          <w:highlight w:val="none"/>
        </w:rPr>
        <w:t xml:space="preserve">  </w:t>
      </w:r>
    </w:p>
    <w:p w14:paraId="41D904D2">
      <w:pPr>
        <w:pStyle w:val="25"/>
        <w:jc w:val="center"/>
        <w:rPr>
          <w:rFonts w:hint="eastAsia" w:hAnsi="宋体"/>
          <w:color w:val="auto"/>
          <w:highlight w:val="none"/>
        </w:rPr>
      </w:pPr>
    </w:p>
    <w:p w14:paraId="054E0A34">
      <w:pPr>
        <w:pStyle w:val="25"/>
        <w:jc w:val="center"/>
        <w:rPr>
          <w:rFonts w:hint="eastAsia" w:hAnsi="宋体"/>
          <w:color w:val="auto"/>
          <w:highlight w:val="none"/>
        </w:rPr>
      </w:pPr>
    </w:p>
    <w:p w14:paraId="2973A3B4">
      <w:pPr>
        <w:pStyle w:val="25"/>
        <w:jc w:val="center"/>
        <w:rPr>
          <w:rFonts w:hint="eastAsia" w:hAnsi="宋体"/>
          <w:color w:val="auto"/>
          <w:highlight w:val="none"/>
        </w:rPr>
      </w:pPr>
    </w:p>
    <w:p w14:paraId="20971544">
      <w:pPr>
        <w:pStyle w:val="25"/>
        <w:jc w:val="center"/>
        <w:rPr>
          <w:rFonts w:hint="eastAsia" w:hAnsi="宋体"/>
          <w:color w:val="auto"/>
          <w:highlight w:val="none"/>
        </w:rPr>
      </w:pPr>
    </w:p>
    <w:p w14:paraId="67BAC543">
      <w:pPr>
        <w:rPr>
          <w:rFonts w:hint="eastAsia" w:hAnsi="宋体"/>
          <w:color w:val="auto"/>
          <w:highlight w:val="none"/>
        </w:rPr>
      </w:pPr>
    </w:p>
    <w:p w14:paraId="5CECEF5C">
      <w:pPr>
        <w:pStyle w:val="36"/>
        <w:rPr>
          <w:rFonts w:hint="eastAsia" w:hAnsi="宋体"/>
          <w:color w:val="auto"/>
          <w:highlight w:val="none"/>
        </w:rPr>
      </w:pPr>
    </w:p>
    <w:p w14:paraId="4491F864">
      <w:pPr>
        <w:pStyle w:val="18"/>
        <w:rPr>
          <w:rFonts w:hint="eastAsia" w:hAnsi="宋体"/>
          <w:color w:val="auto"/>
          <w:highlight w:val="none"/>
        </w:rPr>
      </w:pPr>
    </w:p>
    <w:p w14:paraId="7A566BD4">
      <w:pPr>
        <w:rPr>
          <w:rFonts w:hint="eastAsia" w:hAnsi="宋体"/>
          <w:color w:val="auto"/>
          <w:highlight w:val="none"/>
        </w:rPr>
      </w:pPr>
    </w:p>
    <w:p w14:paraId="5BFC52BB">
      <w:pPr>
        <w:pStyle w:val="36"/>
        <w:rPr>
          <w:rFonts w:hint="eastAsia" w:hAnsi="宋体"/>
          <w:color w:val="auto"/>
          <w:highlight w:val="none"/>
        </w:rPr>
      </w:pPr>
    </w:p>
    <w:p w14:paraId="7B7688F5">
      <w:pPr>
        <w:pStyle w:val="18"/>
        <w:rPr>
          <w:rFonts w:hint="eastAsia"/>
          <w:color w:val="auto"/>
          <w:highlight w:val="none"/>
        </w:rPr>
      </w:pPr>
    </w:p>
    <w:p w14:paraId="49418B07">
      <w:pPr>
        <w:pStyle w:val="25"/>
        <w:spacing w:line="420" w:lineRule="exact"/>
        <w:ind w:firstLine="0" w:firstLineChars="0"/>
        <w:jc w:val="center"/>
        <w:rPr>
          <w:rFonts w:hint="eastAsia" w:hAnsi="宋体"/>
          <w:color w:val="auto"/>
          <w:highlight w:val="none"/>
        </w:rPr>
      </w:pPr>
      <w:r>
        <w:rPr>
          <w:rFonts w:hint="eastAsia" w:hAnsi="宋体"/>
          <w:color w:val="auto"/>
          <w:highlight w:val="none"/>
        </w:rPr>
        <w:t>合同使用说明：根据《中华人民共和国政府采购法》、《中华人民共和国民法典》等法律、法规规定，按照招标文件规定条款和</w:t>
      </w:r>
      <w:r>
        <w:rPr>
          <w:rFonts w:hint="eastAsia" w:hAnsi="宋体"/>
          <w:color w:val="auto"/>
          <w:highlight w:val="none"/>
          <w:lang w:eastAsia="zh-CN"/>
        </w:rPr>
        <w:t>中标人</w:t>
      </w:r>
      <w:r>
        <w:rPr>
          <w:rFonts w:hint="eastAsia" w:hAnsi="宋体"/>
          <w:color w:val="auto"/>
          <w:highlight w:val="none"/>
        </w:rPr>
        <w:t>投标文件及其承诺，甲乙双方签订本合同。</w:t>
      </w:r>
    </w:p>
    <w:p w14:paraId="48E6593A">
      <w:pPr>
        <w:spacing w:line="360" w:lineRule="auto"/>
        <w:ind w:firstLine="3542" w:firstLineChars="1265"/>
        <w:rPr>
          <w:rFonts w:ascii="宋体" w:hAnsi="宋体" w:eastAsia="宋体" w:cs="Times New Roman"/>
          <w:color w:val="auto"/>
          <w:sz w:val="28"/>
          <w:szCs w:val="28"/>
          <w:highlight w:val="none"/>
        </w:rPr>
      </w:pPr>
      <w:bookmarkStart w:id="175" w:name="_Toc58146566"/>
    </w:p>
    <w:p w14:paraId="7EC986C2">
      <w:pPr>
        <w:spacing w:line="380" w:lineRule="exact"/>
        <w:ind w:right="800"/>
        <w:rPr>
          <w:rFonts w:ascii="宋体" w:hAnsi="宋体" w:eastAsia="宋体" w:cs="宋体"/>
          <w:color w:val="auto"/>
          <w:szCs w:val="21"/>
          <w:highlight w:val="none"/>
        </w:rPr>
      </w:pPr>
    </w:p>
    <w:p w14:paraId="2C211FBA">
      <w:pPr>
        <w:pStyle w:val="18"/>
        <w:rPr>
          <w:color w:val="auto"/>
          <w:highlight w:val="none"/>
        </w:rPr>
      </w:pPr>
    </w:p>
    <w:p w14:paraId="165B3270">
      <w:pPr>
        <w:rPr>
          <w:color w:val="auto"/>
          <w:highlight w:val="none"/>
        </w:rPr>
      </w:pPr>
    </w:p>
    <w:p w14:paraId="788435F3">
      <w:pPr>
        <w:rPr>
          <w:color w:val="auto"/>
          <w:highlight w:val="none"/>
        </w:rPr>
      </w:pPr>
    </w:p>
    <w:p w14:paraId="42CDC80F">
      <w:pPr>
        <w:spacing w:line="380" w:lineRule="exact"/>
        <w:ind w:right="800"/>
        <w:rPr>
          <w:rFonts w:ascii="宋体" w:hAnsi="宋体" w:eastAsia="宋体" w:cs="宋体"/>
          <w:color w:val="auto"/>
          <w:szCs w:val="21"/>
          <w:highlight w:val="non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p>
    <w:p w14:paraId="2EC3AD07">
      <w:pPr>
        <w:spacing w:line="380" w:lineRule="exact"/>
        <w:ind w:right="800"/>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合同编号：</w:t>
      </w:r>
      <w:r>
        <w:rPr>
          <w:rFonts w:ascii="宋体" w:hAnsi="宋体" w:eastAsia="宋体" w:cs="宋体"/>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9B091BF">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广西壮族自治区交通运输厅</w:t>
      </w:r>
      <w:r>
        <w:rPr>
          <w:rFonts w:hint="eastAsia" w:ascii="宋体" w:hAnsi="宋体" w:eastAsia="宋体" w:cs="宋体"/>
          <w:color w:val="auto"/>
          <w:szCs w:val="21"/>
          <w:highlight w:val="none"/>
        </w:rPr>
        <w:t xml:space="preserve">   </w:t>
      </w:r>
    </w:p>
    <w:p w14:paraId="3D2F21C4">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供应商（乙方）：   </w:t>
      </w:r>
    </w:p>
    <w:p w14:paraId="2EDD8498">
      <w:pPr>
        <w:spacing w:line="380" w:lineRule="exact"/>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val="en-US" w:eastAsia="zh-CN"/>
        </w:rPr>
        <w:t xml:space="preserve">                         </w:t>
      </w:r>
    </w:p>
    <w:p w14:paraId="27F6E57E">
      <w:pPr>
        <w:spacing w:line="38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p>
    <w:p w14:paraId="118CE815">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广西壮族自治区南宁市</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2BA5FAE">
      <w:pPr>
        <w:spacing w:line="3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 xml:space="preserve">年   月   日       </w:t>
      </w:r>
    </w:p>
    <w:p w14:paraId="641F9DD7">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本合同为中小企业预留合同：</w:t>
      </w:r>
      <w:r>
        <w:rPr>
          <w:rFonts w:hint="eastAsia" w:ascii="宋体" w:hAnsi="宋体" w:eastAsia="宋体" w:cs="宋体"/>
          <w:color w:val="auto"/>
          <w:szCs w:val="21"/>
          <w:highlight w:val="none"/>
          <w:u w:val="single"/>
          <w:lang w:eastAsia="zh-CN"/>
        </w:rPr>
        <w:t>是</w:t>
      </w:r>
      <w:r>
        <w:rPr>
          <w:rFonts w:hint="eastAsia" w:ascii="宋体" w:hAnsi="宋体" w:eastAsia="宋体" w:cs="宋体"/>
          <w:color w:val="auto"/>
          <w:szCs w:val="21"/>
          <w:highlight w:val="none"/>
        </w:rPr>
        <w:t>。</w:t>
      </w:r>
    </w:p>
    <w:p w14:paraId="23626B64">
      <w:pPr>
        <w:spacing w:line="380" w:lineRule="exact"/>
        <w:rPr>
          <w:rFonts w:hint="eastAsia" w:ascii="宋体" w:hAnsi="宋体" w:eastAsia="宋体" w:cs="宋体"/>
          <w:color w:val="auto"/>
          <w:szCs w:val="21"/>
          <w:highlight w:val="none"/>
        </w:rPr>
      </w:pPr>
    </w:p>
    <w:p w14:paraId="0E65BAD2">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i w:val="0"/>
          <w:iCs w:val="0"/>
          <w:caps w:val="0"/>
          <w:color w:val="auto"/>
          <w:spacing w:val="0"/>
          <w:sz w:val="21"/>
          <w:szCs w:val="21"/>
          <w:highlight w:val="none"/>
          <w:shd w:val="clear" w:color="auto" w:fill="FFFFFF"/>
        </w:rPr>
        <w:t>《中华人民共和国政府采购法》</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color w:val="auto"/>
          <w:szCs w:val="21"/>
          <w:highlight w:val="none"/>
        </w:rPr>
        <w:t>《中华人民共和国民法典》等法律规定，按照</w:t>
      </w:r>
      <w:r>
        <w:rPr>
          <w:rFonts w:hint="eastAsia" w:ascii="宋体" w:hAnsi="宋体" w:eastAsia="宋体" w:cs="宋体"/>
          <w:color w:val="auto"/>
          <w:szCs w:val="21"/>
          <w:highlight w:val="none"/>
          <w:lang w:eastAsia="zh-CN"/>
        </w:rPr>
        <w:t>采购</w:t>
      </w:r>
      <w:r>
        <w:rPr>
          <w:rFonts w:hint="eastAsia" w:ascii="宋体" w:hAnsi="宋体" w:eastAsia="宋体" w:cs="Times New Roman"/>
          <w:color w:val="auto"/>
          <w:szCs w:val="21"/>
          <w:highlight w:val="none"/>
        </w:rPr>
        <w:t>文件规定条款和乙方响应文件及其承诺，经甲乙双方友好协商，签订本合同。</w:t>
      </w:r>
    </w:p>
    <w:p w14:paraId="547240C1">
      <w:pPr>
        <w:spacing w:line="38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77243A94">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1.项目一览表</w:t>
      </w:r>
    </w:p>
    <w:tbl>
      <w:tblPr>
        <w:tblStyle w:val="47"/>
        <w:tblW w:w="9449"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2127"/>
        <w:gridCol w:w="3260"/>
        <w:gridCol w:w="567"/>
        <w:gridCol w:w="452"/>
        <w:gridCol w:w="1300"/>
        <w:gridCol w:w="1331"/>
      </w:tblGrid>
      <w:tr w14:paraId="1111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12" w:type="dxa"/>
            <w:tcBorders>
              <w:top w:val="single" w:color="auto" w:sz="4" w:space="0"/>
              <w:left w:val="single" w:color="auto" w:sz="4" w:space="0"/>
              <w:bottom w:val="single" w:color="auto" w:sz="4" w:space="0"/>
              <w:right w:val="single" w:color="auto" w:sz="4" w:space="0"/>
            </w:tcBorders>
            <w:noWrap w:val="0"/>
            <w:vAlign w:val="center"/>
          </w:tcPr>
          <w:p w14:paraId="039F4A84">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7F1B9B7">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2876016F">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0737C58">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452" w:type="dxa"/>
            <w:tcBorders>
              <w:top w:val="single" w:color="auto" w:sz="4" w:space="0"/>
              <w:left w:val="single" w:color="auto" w:sz="4" w:space="0"/>
              <w:bottom w:val="single" w:color="auto" w:sz="4" w:space="0"/>
              <w:right w:val="single" w:color="auto" w:sz="4" w:space="0"/>
            </w:tcBorders>
            <w:noWrap w:val="0"/>
            <w:vAlign w:val="center"/>
          </w:tcPr>
          <w:p w14:paraId="6E0AB0C6">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2FF38F0">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单价</w:t>
            </w:r>
          </w:p>
          <w:p w14:paraId="0F852C5F">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881D83F">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总价</w:t>
            </w:r>
          </w:p>
          <w:p w14:paraId="6CE77021">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3BC8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12" w:type="dxa"/>
            <w:tcBorders>
              <w:top w:val="single" w:color="auto" w:sz="4" w:space="0"/>
              <w:left w:val="single" w:color="auto" w:sz="4" w:space="0"/>
              <w:bottom w:val="single" w:color="auto" w:sz="4" w:space="0"/>
              <w:right w:val="single" w:color="auto" w:sz="4" w:space="0"/>
            </w:tcBorders>
            <w:noWrap w:val="0"/>
            <w:vAlign w:val="center"/>
          </w:tcPr>
          <w:p w14:paraId="73E3E118">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44AFBC2">
            <w:pPr>
              <w:spacing w:line="380" w:lineRule="exact"/>
              <w:jc w:val="center"/>
              <w:rPr>
                <w:rFonts w:hint="eastAsia" w:ascii="宋体" w:hAnsi="宋体" w:eastAsia="宋体" w:cs="宋体"/>
                <w:color w:val="auto"/>
                <w:szCs w:val="21"/>
                <w:highlight w:val="none"/>
                <w:lang w:eastAsia="zh-CN"/>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190CEA5B">
            <w:pPr>
              <w:spacing w:line="380" w:lineRule="exact"/>
              <w:jc w:val="center"/>
              <w:rPr>
                <w:rFonts w:hint="eastAsia" w:ascii="宋体" w:hAnsi="宋体" w:eastAsia="宋体" w:cs="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6E70C3E1">
            <w:pPr>
              <w:spacing w:line="380" w:lineRule="exact"/>
              <w:jc w:val="center"/>
              <w:rPr>
                <w:rFonts w:hint="eastAsia" w:ascii="宋体" w:hAnsi="宋体" w:eastAsia="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center"/>
          </w:tcPr>
          <w:p w14:paraId="1531ECE9">
            <w:pPr>
              <w:spacing w:line="380" w:lineRule="exact"/>
              <w:jc w:val="center"/>
              <w:rPr>
                <w:rFonts w:hint="eastAsia" w:ascii="宋体" w:hAnsi="宋体" w:eastAsia="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1CB89D1">
            <w:pPr>
              <w:spacing w:line="380" w:lineRule="exact"/>
              <w:jc w:val="center"/>
              <w:rPr>
                <w:rFonts w:hint="eastAsia" w:ascii="宋体" w:hAnsi="宋体" w:eastAsia="宋体" w:cs="宋体"/>
                <w:color w:val="auto"/>
                <w:szCs w:val="21"/>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C946181">
            <w:pPr>
              <w:spacing w:line="380" w:lineRule="exact"/>
              <w:jc w:val="center"/>
              <w:rPr>
                <w:rFonts w:hint="eastAsia" w:ascii="宋体" w:hAnsi="宋体" w:eastAsia="宋体" w:cs="宋体"/>
                <w:color w:val="auto"/>
                <w:szCs w:val="21"/>
                <w:highlight w:val="none"/>
              </w:rPr>
            </w:pPr>
          </w:p>
        </w:tc>
      </w:tr>
      <w:tr w14:paraId="176D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449" w:type="dxa"/>
            <w:gridSpan w:val="7"/>
            <w:tcBorders>
              <w:top w:val="single" w:color="auto" w:sz="4" w:space="0"/>
              <w:left w:val="single" w:color="auto" w:sz="4" w:space="0"/>
              <w:bottom w:val="single" w:color="auto" w:sz="4" w:space="0"/>
              <w:right w:val="single" w:color="auto" w:sz="4" w:space="0"/>
            </w:tcBorders>
            <w:noWrap w:val="0"/>
            <w:vAlign w:val="center"/>
          </w:tcPr>
          <w:p w14:paraId="2CB1840D">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人民币合计金额（大写）：</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tc>
      </w:tr>
    </w:tbl>
    <w:p w14:paraId="1A1484C0">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2.合同合计金额包括但不限于满足本次采购全部采购需求所应提供的服务，</w:t>
      </w:r>
      <w:r>
        <w:rPr>
          <w:rFonts w:hint="eastAsia" w:ascii="宋体" w:hAnsi="宋体" w:eastAsia="宋体" w:cs="Times New Roman"/>
          <w:color w:val="auto"/>
          <w:szCs w:val="21"/>
          <w:highlight w:val="none"/>
        </w:rPr>
        <w:t>包括但不限于</w:t>
      </w:r>
      <w:r>
        <w:rPr>
          <w:rFonts w:hint="eastAsia" w:ascii="宋体" w:hAnsi="宋体" w:eastAsia="宋体" w:cs="Times New Roman"/>
          <w:color w:val="auto"/>
          <w:szCs w:val="21"/>
          <w:highlight w:val="none"/>
          <w:lang w:eastAsia="zh-CN"/>
        </w:rPr>
        <w:t>专项审计费用、派出工作人员的交通费、住宿费、伙食补助费、税金及其他与审计相关的一切费用</w:t>
      </w:r>
      <w:r>
        <w:rPr>
          <w:rFonts w:hint="eastAsia" w:ascii="宋体" w:hAnsi="宋体" w:eastAsia="宋体" w:cs="Times New Roman"/>
          <w:color w:val="auto"/>
          <w:szCs w:val="21"/>
          <w:highlight w:val="none"/>
        </w:rPr>
        <w:t>，甲方不再支付其他任何费用。</w:t>
      </w:r>
      <w:r>
        <w:rPr>
          <w:rFonts w:hint="eastAsia" w:ascii="宋体" w:hAnsi="宋体" w:eastAsia="宋体" w:cs="Times New Roman"/>
          <w:color w:val="auto"/>
          <w:szCs w:val="21"/>
          <w:highlight w:val="none"/>
          <w:lang w:eastAsia="zh-CN"/>
        </w:rPr>
        <w:t>如采购文件对其另有规定的，从其规定。</w:t>
      </w:r>
    </w:p>
    <w:p w14:paraId="0EC96E5F">
      <w:pPr>
        <w:spacing w:line="38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2935C3F7">
      <w:pPr>
        <w:widowControl/>
        <w:adjustRightInd w:val="0"/>
        <w:snapToGrid w:val="0"/>
        <w:spacing w:line="410" w:lineRule="exact"/>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乙方所提供的服务必须与招投标文件和承诺相一致。</w:t>
      </w:r>
    </w:p>
    <w:p w14:paraId="466356F2">
      <w:pPr>
        <w:widowControl/>
        <w:adjustRightInd w:val="0"/>
        <w:snapToGrid w:val="0"/>
        <w:spacing w:line="410" w:lineRule="exact"/>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乙方所提供的服务质量应达到招投标文件要求和承诺的质量要求。</w:t>
      </w:r>
    </w:p>
    <w:p w14:paraId="1FB1B7A9">
      <w:pPr>
        <w:widowControl/>
        <w:adjustRightInd w:val="0"/>
        <w:snapToGrid w:val="0"/>
        <w:spacing w:line="410" w:lineRule="exact"/>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如在服务期中发生问题，乙方在接到甲方通知后按乙方投标文件承诺时间到达甲方现场处理。</w:t>
      </w:r>
    </w:p>
    <w:p w14:paraId="48456EB4">
      <w:pPr>
        <w:widowControl/>
        <w:adjustRightInd w:val="0"/>
        <w:snapToGrid w:val="0"/>
        <w:spacing w:line="410" w:lineRule="exact"/>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在服务期内，乙方应对出现的质量及安全问题负责处理解决并承担一切费用。</w:t>
      </w:r>
    </w:p>
    <w:p w14:paraId="15AD9D9F">
      <w:pPr>
        <w:spacing w:line="38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167439FA">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031A6F36">
      <w:pPr>
        <w:shd w:val="clear" w:color="auto" w:fill="auto"/>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未经甲方事先书面同意，乙方不得将由甲方提供的有关合同或者任何合同条文、规格、计划、图纸、样品或者资料提供给与履行本合同无关的任何其他人，也不得用于履行本合同之外的其他目的。即使向履行本合同有关的人员提供，也应注意保密并限于履行合同的必需范围。乙方的保密义务持续有效，不因为本合同履行终止、解除或者无效而解除。</w:t>
      </w:r>
    </w:p>
    <w:p w14:paraId="44FF3D98">
      <w:pPr>
        <w:shd w:val="clear" w:color="auto" w:fill="auto"/>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3.因履行本合同所产生的成果及与此相关的知识产权及其完整所有权、使用权及转让权均归甲方所有。未经甲方授权，乙方不得将本合同成果披露或许可任何第三方使用，如有违反，乙方承担全部责任。</w:t>
      </w:r>
    </w:p>
    <w:p w14:paraId="74900FDC">
      <w:pPr>
        <w:shd w:val="clear" w:color="auto" w:fill="auto"/>
        <w:spacing w:line="38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5D097346">
      <w:pPr>
        <w:pStyle w:val="25"/>
        <w:spacing w:line="410" w:lineRule="exact"/>
        <w:ind w:left="420" w:left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提交服务成果时间：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根据各标段要求时间修改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，地点：甲方指定地点。</w:t>
      </w:r>
    </w:p>
    <w:p w14:paraId="615A8E42">
      <w:pPr>
        <w:pStyle w:val="25"/>
        <w:spacing w:line="41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交付成果和形式：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62CDB7">
      <w:pPr>
        <w:pStyle w:val="25"/>
        <w:spacing w:line="41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乙两方依据规定的程序和条件，按采购合同、采购文件、投标响应文件及验收方案进行验收；核对乙方提交的编制立项文档及相关立项工作是否满足合同要求及约定，核对相关服务内容和规范要求、提供的质量保证、证明材料是否齐全和满足需求，并确认合同项其他文件及附件是否达到合同约定等。</w:t>
      </w:r>
    </w:p>
    <w:p w14:paraId="6A9B104C">
      <w:pPr>
        <w:pStyle w:val="25"/>
        <w:spacing w:line="41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乙方提供不符合招投标文件和本合同规定的服务，甲方有权拒绝接受，乙方应及时按甲方要求补正。</w:t>
      </w:r>
    </w:p>
    <w:p w14:paraId="19178C8B">
      <w:pPr>
        <w:pStyle w:val="25"/>
        <w:spacing w:line="41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乙方完成服务后应及时书面通知甲方进行验收，甲方应在收到通知后七个工作日内进行验收，验收合格后由双方签署验收单并加盖双方单位公章，双方各执一份。</w:t>
      </w:r>
    </w:p>
    <w:p w14:paraId="367C7D48">
      <w:pPr>
        <w:pStyle w:val="25"/>
        <w:spacing w:line="410" w:lineRule="exact"/>
        <w:ind w:firstLine="420" w:firstLineChars="200"/>
        <w:contextualSpacing/>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6.甲方在初步验收或者最终验收过程中如发现乙方提供的服务成果不满足投标文件及合同规定的，可暂缓向乙方付款，直到乙方及时完善并提交相应的服务成果且经甲方验收合格后，方可办理付款。</w:t>
      </w:r>
    </w:p>
    <w:p w14:paraId="60116C5B">
      <w:pPr>
        <w:pStyle w:val="25"/>
        <w:spacing w:line="410" w:lineRule="exact"/>
        <w:ind w:firstLine="420" w:firstLineChars="200"/>
        <w:contextualSpacing/>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甲方对验收有异议的，在验收后五个工作日内以书面形式向乙方提出，乙方应自收到甲方书面异议后5日内及时予以解决，逾期不予解决的，甲方有权解除合同并要求乙方承担违约责任。</w:t>
      </w:r>
    </w:p>
    <w:p w14:paraId="6F1AA67E">
      <w:pPr>
        <w:snapToGrid w:val="0"/>
        <w:spacing w:line="380" w:lineRule="exact"/>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第五条 付款方式</w:t>
      </w:r>
    </w:p>
    <w:p w14:paraId="669E645B">
      <w:pPr>
        <w:spacing w:line="380" w:lineRule="exact"/>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甲乙双方同意本合同金额的支付按以下第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项约定执行：</w:t>
      </w:r>
    </w:p>
    <w:p w14:paraId="37191F88">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1.一次性支付</w:t>
      </w:r>
    </w:p>
    <w:p w14:paraId="4449FB18">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2.分期支付</w:t>
      </w:r>
    </w:p>
    <w:p w14:paraId="289AF1BB">
      <w:pPr>
        <w:spacing w:line="380" w:lineRule="exact"/>
        <w:ind w:firstLine="424" w:firstLineChars="202"/>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合同签订后15个工作日内，由</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申请财政预付</w:t>
      </w:r>
      <w:r>
        <w:rPr>
          <w:rFonts w:hint="eastAsia" w:ascii="宋体" w:hAnsi="宋体" w:cs="宋体"/>
          <w:color w:val="auto"/>
          <w:szCs w:val="21"/>
          <w:highlight w:val="none"/>
          <w:lang w:val="en-US" w:eastAsia="zh-CN"/>
        </w:rPr>
        <w:t>乙方5</w:t>
      </w:r>
      <w:r>
        <w:rPr>
          <w:rFonts w:hint="eastAsia" w:ascii="宋体" w:hAnsi="宋体" w:eastAsia="宋体" w:cs="宋体"/>
          <w:color w:val="auto"/>
          <w:szCs w:val="21"/>
          <w:highlight w:val="none"/>
        </w:rPr>
        <w:t>0％合同款；检查报告交付</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并通过验收后20个工作日内，由</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申请财政拨付</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剩余合同款。</w:t>
      </w:r>
      <w:r>
        <w:rPr>
          <w:rFonts w:hint="eastAsia" w:ascii="宋体" w:hAnsi="宋体" w:eastAsia="宋体" w:cs="宋体"/>
          <w:color w:val="auto"/>
          <w:szCs w:val="21"/>
          <w:highlight w:val="none"/>
          <w:lang w:eastAsia="zh-CN"/>
        </w:rPr>
        <w:t>为避免歧义，双方确认财政拨付时间不计入上述时限内。</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自收到合同款之日起3个工作日内开具发票给</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w:t>
      </w:r>
    </w:p>
    <w:p w14:paraId="47B1A06A">
      <w:pPr>
        <w:spacing w:line="380" w:lineRule="exact"/>
        <w:ind w:firstLine="426" w:firstLineChars="202"/>
        <w:rPr>
          <w:rFonts w:ascii="宋体" w:hAnsi="宋体" w:eastAsia="宋体" w:cs="Times New Roman"/>
          <w:b/>
          <w:color w:val="auto"/>
          <w:kern w:val="0"/>
          <w:szCs w:val="21"/>
          <w:highlight w:val="none"/>
        </w:rPr>
      </w:pPr>
      <w:r>
        <w:rPr>
          <w:rFonts w:hint="eastAsia" w:ascii="宋体" w:hAnsi="宋体" w:eastAsia="宋体" w:cs="宋体"/>
          <w:b/>
          <w:color w:val="auto"/>
          <w:szCs w:val="21"/>
          <w:highlight w:val="none"/>
        </w:rPr>
        <w:t>第六条合同变更及定价原则</w:t>
      </w:r>
    </w:p>
    <w:p w14:paraId="4C9B14EC">
      <w:pPr>
        <w:spacing w:line="380" w:lineRule="exact"/>
        <w:ind w:firstLine="424" w:firstLineChars="202"/>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color w:val="auto"/>
          <w:szCs w:val="21"/>
          <w:highlight w:val="none"/>
        </w:rPr>
        <w:t>本项目如果因政策或其他原因，由一个项目变更为按两个或两个以上的项目分别实施，使得对应的专项咨询服务也需要按多个项目单独研究的，导致乙方工作量及成本增加的，由甲乙双方协商确定后签订补充协议，进行工作量及费用的变更。</w:t>
      </w:r>
    </w:p>
    <w:p w14:paraId="3C7AF528">
      <w:pPr>
        <w:spacing w:line="380" w:lineRule="exact"/>
        <w:ind w:firstLine="424" w:firstLineChars="202"/>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Times New Roman"/>
          <w:color w:val="auto"/>
          <w:szCs w:val="21"/>
          <w:highlight w:val="none"/>
        </w:rPr>
        <w:t>因甲方为了优化研究方案或其他需要，本合同已包含的相关咨询服务，需要乙方增加研究工作内容或研究次数（处数），导致乙方工作量及成本增加的，由甲乙双方协商确定后签订补充协议，进行工作量及费用的变更。</w:t>
      </w:r>
    </w:p>
    <w:p w14:paraId="2867D2A0">
      <w:pPr>
        <w:spacing w:line="380" w:lineRule="exact"/>
        <w:ind w:firstLine="420" w:firstLineChars="200"/>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Times New Roman"/>
          <w:color w:val="auto"/>
          <w:kern w:val="0"/>
          <w:szCs w:val="21"/>
          <w:highlight w:val="none"/>
        </w:rPr>
        <w:t>变更的定价原则：有政府指导价的执行政府指导价，无政府指导价的，由甲乙双方协商解决。</w:t>
      </w:r>
    </w:p>
    <w:p w14:paraId="7E0689EC">
      <w:pPr>
        <w:widowControl/>
        <w:spacing w:line="40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第七条 履约保证金</w:t>
      </w:r>
    </w:p>
    <w:p w14:paraId="174F7F99">
      <w:pPr>
        <w:widowControl/>
        <w:spacing w:line="400" w:lineRule="exact"/>
        <w:ind w:firstLine="420" w:firstLineChars="200"/>
        <w:jc w:val="left"/>
        <w:rPr>
          <w:rFonts w:hint="default"/>
          <w:color w:val="auto"/>
          <w:highlight w:val="none"/>
          <w:lang w:val="en-US" w:eastAsia="zh-CN"/>
        </w:rPr>
      </w:pPr>
      <w:r>
        <w:rPr>
          <w:rFonts w:hint="eastAsia"/>
          <w:color w:val="auto"/>
          <w:highlight w:val="none"/>
          <w:lang w:val="en-US" w:eastAsia="zh-CN"/>
        </w:rPr>
        <w:t>本项目不收取履约保证金。</w:t>
      </w:r>
    </w:p>
    <w:p w14:paraId="1D0AE1B2">
      <w:pPr>
        <w:spacing w:line="38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条 税费</w:t>
      </w:r>
    </w:p>
    <w:p w14:paraId="33DE8C22">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59E4731C">
      <w:pPr>
        <w:keepNext/>
        <w:keepLines/>
        <w:spacing w:line="380" w:lineRule="exact"/>
        <w:ind w:firstLine="422" w:firstLineChars="200"/>
        <w:outlineLvl w:val="2"/>
        <w:rPr>
          <w:rFonts w:ascii="宋体" w:hAnsi="宋体" w:eastAsia="宋体" w:cs="Times New Roman"/>
          <w:b/>
          <w:bCs/>
          <w:color w:val="auto"/>
          <w:szCs w:val="21"/>
          <w:highlight w:val="none"/>
        </w:rPr>
      </w:pPr>
      <w:bookmarkStart w:id="176" w:name="_Toc8785"/>
      <w:bookmarkStart w:id="177" w:name="_Toc3607"/>
      <w:bookmarkStart w:id="178" w:name="_Toc20100"/>
      <w:r>
        <w:rPr>
          <w:rFonts w:hint="eastAsia" w:ascii="宋体" w:hAnsi="宋体" w:eastAsia="宋体" w:cs="Times New Roman"/>
          <w:b/>
          <w:bCs/>
          <w:color w:val="auto"/>
          <w:szCs w:val="21"/>
          <w:highlight w:val="none"/>
        </w:rPr>
        <w:t>第</w:t>
      </w:r>
      <w:r>
        <w:rPr>
          <w:rFonts w:hint="eastAsia" w:ascii="宋体" w:hAnsi="宋体" w:eastAsia="宋体" w:cs="Times New Roman"/>
          <w:b/>
          <w:bCs/>
          <w:color w:val="auto"/>
          <w:szCs w:val="21"/>
          <w:highlight w:val="none"/>
          <w:lang w:val="en-US" w:eastAsia="zh-CN"/>
        </w:rPr>
        <w:t>九</w:t>
      </w:r>
      <w:r>
        <w:rPr>
          <w:rFonts w:hint="eastAsia" w:ascii="宋体" w:hAnsi="宋体" w:eastAsia="宋体" w:cs="Times New Roman"/>
          <w:b/>
          <w:bCs/>
          <w:color w:val="auto"/>
          <w:szCs w:val="21"/>
          <w:highlight w:val="none"/>
        </w:rPr>
        <w:t>条  双方责任</w:t>
      </w:r>
      <w:bookmarkEnd w:id="176"/>
      <w:bookmarkEnd w:id="177"/>
      <w:bookmarkEnd w:id="178"/>
    </w:p>
    <w:p w14:paraId="74AF890B">
      <w:pPr>
        <w:spacing w:line="380" w:lineRule="exact"/>
        <w:ind w:firstLine="426" w:firstLineChars="202"/>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 甲方责任：</w:t>
      </w:r>
    </w:p>
    <w:p w14:paraId="7CF3089D">
      <w:pPr>
        <w:spacing w:line="380" w:lineRule="exact"/>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（1）甲方按本合同第三条规定的内容,在规定的时间内向乙方提交基础资料及文件,并对其完整性、正确性、及时性负责。</w:t>
      </w:r>
    </w:p>
    <w:p w14:paraId="1D8B85B7">
      <w:pPr>
        <w:spacing w:line="380" w:lineRule="exact"/>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（2）按本合同有关规定及时支付乙方的费用。</w:t>
      </w:r>
    </w:p>
    <w:p w14:paraId="434A9EF0">
      <w:pPr>
        <w:spacing w:line="380" w:lineRule="exact"/>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（3）甲方应保护乙方的响应文件、资料图纸、数据。</w:t>
      </w:r>
    </w:p>
    <w:p w14:paraId="55DAC3A1">
      <w:pPr>
        <w:tabs>
          <w:tab w:val="center" w:pos="4652"/>
        </w:tabs>
        <w:spacing w:line="380" w:lineRule="exact"/>
        <w:ind w:firstLine="426" w:firstLineChars="202"/>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 .乙方责任：</w:t>
      </w:r>
      <w:r>
        <w:rPr>
          <w:rFonts w:ascii="宋体" w:hAnsi="宋体" w:eastAsia="宋体" w:cs="Times New Roman"/>
          <w:b/>
          <w:color w:val="auto"/>
          <w:szCs w:val="21"/>
          <w:highlight w:val="none"/>
        </w:rPr>
        <w:tab/>
      </w:r>
    </w:p>
    <w:p w14:paraId="62C6C5F9">
      <w:pPr>
        <w:spacing w:line="380" w:lineRule="exact"/>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（1）按国家规定技术规范、标准、规程及甲方提出的要求组织开展各项</w:t>
      </w:r>
      <w:r>
        <w:rPr>
          <w:rFonts w:hint="eastAsia" w:ascii="宋体" w:hAnsi="宋体" w:eastAsia="宋体" w:cs="宋体"/>
          <w:color w:val="auto"/>
          <w:kern w:val="0"/>
          <w:szCs w:val="21"/>
          <w:highlight w:val="none"/>
        </w:rPr>
        <w:t>专项咨询服务</w:t>
      </w:r>
      <w:r>
        <w:rPr>
          <w:rFonts w:hint="eastAsia" w:ascii="宋体" w:hAnsi="宋体" w:eastAsia="宋体" w:cs="Times New Roman"/>
          <w:color w:val="auto"/>
          <w:szCs w:val="21"/>
          <w:highlight w:val="none"/>
        </w:rPr>
        <w:t>研究活动，及时处理各研究工作遇到的各类技术、协调问题，并对其研究进度和质量负责。</w:t>
      </w:r>
    </w:p>
    <w:p w14:paraId="00C623F8">
      <w:pPr>
        <w:spacing w:line="380" w:lineRule="exact"/>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（2）负责各专项研究报审工作，积极参与、跟踪各项审查活动，及时按照上级主管部门对研究成果的审查意见进行完善修改，修改时间计入乙方工作时间。</w:t>
      </w:r>
    </w:p>
    <w:p w14:paraId="0DE99B16">
      <w:pPr>
        <w:spacing w:line="380" w:lineRule="exact"/>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（3）按合同规定的时限及份数，向甲方提交质量合格的</w:t>
      </w:r>
      <w:r>
        <w:rPr>
          <w:rFonts w:hint="eastAsia" w:ascii="宋体" w:hAnsi="宋体" w:eastAsia="宋体" w:cs="Times New Roman"/>
          <w:color w:val="auto"/>
          <w:szCs w:val="21"/>
          <w:highlight w:val="none"/>
          <w:lang w:eastAsia="zh-CN"/>
        </w:rPr>
        <w:t>审计报告</w:t>
      </w:r>
      <w:r>
        <w:rPr>
          <w:rFonts w:hint="eastAsia" w:ascii="宋体" w:hAnsi="宋体" w:eastAsia="宋体" w:cs="Times New Roman"/>
          <w:color w:val="auto"/>
          <w:szCs w:val="21"/>
          <w:highlight w:val="none"/>
        </w:rPr>
        <w:t>（包含</w:t>
      </w:r>
      <w:r>
        <w:rPr>
          <w:rFonts w:hint="eastAsia" w:ascii="宋体" w:hAnsi="宋体" w:eastAsia="宋体" w:cs="Times New Roman"/>
          <w:color w:val="auto"/>
          <w:szCs w:val="21"/>
          <w:highlight w:val="none"/>
          <w:lang w:eastAsia="zh-CN"/>
        </w:rPr>
        <w:t>纸质报告各一式八份、彩色扫描件</w:t>
      </w:r>
      <w:r>
        <w:rPr>
          <w:rFonts w:hint="eastAsia" w:ascii="宋体" w:hAnsi="宋体" w:eastAsia="宋体" w:cs="Times New Roman"/>
          <w:color w:val="auto"/>
          <w:szCs w:val="21"/>
          <w:highlight w:val="none"/>
          <w:lang w:val="en-US" w:eastAsia="zh-CN"/>
        </w:rPr>
        <w:t>PDF版和Word版报告文本</w:t>
      </w:r>
      <w:r>
        <w:rPr>
          <w:rFonts w:hint="eastAsia" w:ascii="宋体" w:hAnsi="宋体" w:eastAsia="宋体" w:cs="Times New Roman"/>
          <w:color w:val="auto"/>
          <w:szCs w:val="21"/>
          <w:highlight w:val="none"/>
        </w:rPr>
        <w:t>）。</w:t>
      </w:r>
    </w:p>
    <w:p w14:paraId="28DB1731">
      <w:pPr>
        <w:spacing w:line="380" w:lineRule="exact"/>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（4）保护甲方的知识产权,不得向第三人泄露、转让甲方提交的产品图纸等技术经济资料及因履行本合同而形成的成果文件。</w:t>
      </w:r>
    </w:p>
    <w:p w14:paraId="2A3343E6">
      <w:pPr>
        <w:spacing w:line="38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w:t>
      </w:r>
      <w:r>
        <w:rPr>
          <w:rFonts w:hint="eastAsia" w:ascii="宋体" w:hAnsi="宋体" w:eastAsia="宋体" w:cs="宋体"/>
          <w:b/>
          <w:color w:val="auto"/>
          <w:szCs w:val="21"/>
          <w:highlight w:val="none"/>
        </w:rPr>
        <w:t>条 违约责任</w:t>
      </w:r>
    </w:p>
    <w:p w14:paraId="712A7E29">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1.除不可抗力原因外，乙方没有按照合同规定期限提供服务的，甲方可要求乙方支付违约金。每逾期一天按合同金额的万分之三支付违约金。逾期超过10日，甲方有权解除合同，乙方还应赔偿甲方所受损失。</w:t>
      </w:r>
    </w:p>
    <w:p w14:paraId="707CA779">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提供的服务如侵犯了第三方合法权益而引发的任何纠纷或者诉讼，均由乙方负责交涉并承担全部责任；如因此造成甲方不能对服务成果进行正常使用或者遭受其它障碍、索赔情形的，因此导致甲方的经济损失均由乙方承担。</w:t>
      </w:r>
    </w:p>
    <w:p w14:paraId="568D003C">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3.乙方提交的成果未通过甲方验收的，应</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5个工作日内完成</w:t>
      </w:r>
      <w:r>
        <w:rPr>
          <w:rFonts w:hint="eastAsia" w:ascii="宋体" w:hAnsi="宋体" w:eastAsia="宋体" w:cs="宋体"/>
          <w:color w:val="auto"/>
          <w:szCs w:val="21"/>
          <w:highlight w:val="none"/>
        </w:rPr>
        <w:t>及时整改，整改产生的费用由乙方承担，乙方拒绝整改或整改不及时造成逾期提交成果的按逾期处理。</w:t>
      </w:r>
    </w:p>
    <w:p w14:paraId="3CCC66DF">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4.甲方</w:t>
      </w:r>
      <w:r>
        <w:rPr>
          <w:rFonts w:hint="eastAsia" w:ascii="宋体" w:hAnsi="宋体" w:eastAsia="宋体" w:cs="宋体"/>
          <w:color w:val="auto"/>
          <w:szCs w:val="21"/>
          <w:highlight w:val="none"/>
          <w:lang w:eastAsia="zh-CN"/>
        </w:rPr>
        <w:t>无正当理由</w:t>
      </w:r>
      <w:r>
        <w:rPr>
          <w:rFonts w:hint="eastAsia" w:ascii="宋体" w:hAnsi="宋体" w:eastAsia="宋体" w:cs="宋体"/>
          <w:color w:val="auto"/>
          <w:szCs w:val="21"/>
          <w:highlight w:val="none"/>
        </w:rPr>
        <w:t>延期付款的，每天向乙方偿付延期款额万分之一滞纳金，但滞纳金累计不得超过延期款额5%。</w:t>
      </w:r>
    </w:p>
    <w:p w14:paraId="4EB0A660">
      <w:pPr>
        <w:snapToGrid w:val="0"/>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5.</w:t>
      </w:r>
      <w:r>
        <w:rPr>
          <w:rFonts w:hint="eastAsia" w:ascii="宋体" w:hAnsi="宋体" w:eastAsia="宋体" w:cs="宋体"/>
          <w:color w:val="auto"/>
          <w:szCs w:val="21"/>
          <w:highlight w:val="none"/>
        </w:rPr>
        <w:t>乙方未按本合同约定和采购文件、响应文件中的规定</w:t>
      </w:r>
      <w:r>
        <w:rPr>
          <w:rFonts w:hint="eastAsia" w:ascii="宋体" w:hAnsi="宋体" w:cs="宋体"/>
          <w:color w:val="auto"/>
          <w:szCs w:val="21"/>
          <w:highlight w:val="none"/>
          <w:lang w:eastAsia="zh-CN"/>
        </w:rPr>
        <w:t>，按时提供所</w:t>
      </w:r>
      <w:r>
        <w:rPr>
          <w:rFonts w:hint="eastAsia" w:ascii="宋体" w:hAnsi="宋体" w:eastAsia="宋体" w:cs="宋体"/>
          <w:color w:val="auto"/>
          <w:szCs w:val="21"/>
          <w:highlight w:val="none"/>
        </w:rPr>
        <w:t>承诺</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服务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项目小组成员</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关键技术人员</w:t>
      </w:r>
      <w:r>
        <w:rPr>
          <w:rFonts w:hint="eastAsia" w:ascii="宋体" w:hAnsi="宋体" w:cs="宋体"/>
          <w:color w:val="auto"/>
          <w:szCs w:val="21"/>
          <w:highlight w:val="none"/>
          <w:lang w:eastAsia="zh-CN"/>
        </w:rPr>
        <w:t>，或</w:t>
      </w:r>
      <w:r>
        <w:rPr>
          <w:rFonts w:hint="eastAsia" w:ascii="宋体" w:hAnsi="宋体" w:cs="宋体"/>
          <w:color w:val="auto"/>
          <w:szCs w:val="21"/>
          <w:highlight w:val="none"/>
          <w:lang w:val="en-US" w:eastAsia="zh-CN"/>
        </w:rPr>
        <w:t>存在</w:t>
      </w:r>
      <w:r>
        <w:rPr>
          <w:rFonts w:hint="eastAsia" w:ascii="宋体" w:hAnsi="宋体" w:eastAsia="宋体" w:cs="宋体"/>
          <w:color w:val="auto"/>
          <w:szCs w:val="21"/>
          <w:highlight w:val="none"/>
        </w:rPr>
        <w:t>其它违约行为，乙方应按本合同合计金额的</w:t>
      </w:r>
      <w:r>
        <w:rPr>
          <w:rFonts w:hint="eastAsia" w:ascii="宋体" w:hAnsi="宋体" w:cs="宋体"/>
          <w:color w:val="auto"/>
          <w:szCs w:val="21"/>
          <w:highlight w:val="none"/>
          <w:lang w:val="en-US" w:eastAsia="zh-CN"/>
        </w:rPr>
        <w:t>10</w:t>
      </w:r>
      <w:r>
        <w:rPr>
          <w:rFonts w:ascii="宋体" w:hAnsi="宋体" w:eastAsia="宋体" w:cs="宋体"/>
          <w:color w:val="auto"/>
          <w:szCs w:val="21"/>
          <w:highlight w:val="none"/>
        </w:rPr>
        <w:t>%向甲方支付违约金，乙方还应赔偿甲方所受的损失。</w:t>
      </w:r>
    </w:p>
    <w:p w14:paraId="4D726DD4">
      <w:pPr>
        <w:snapToGrid w:val="0"/>
        <w:spacing w:line="380" w:lineRule="exact"/>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6.</w:t>
      </w:r>
      <w:r>
        <w:rPr>
          <w:rFonts w:hint="eastAsia" w:ascii="宋体" w:hAnsi="宋体" w:eastAsia="宋体" w:cs="宋体"/>
          <w:color w:val="auto"/>
          <w:szCs w:val="21"/>
          <w:highlight w:val="none"/>
        </w:rPr>
        <w:t>因乙方违约，导致甲方为维护自己的合法权益所产生的一切费用（包括但不限于律师费、诉讼费、调查费、公证费、鉴定费、保全费、诉讼财产保全责任保险费等费用）均由乙方承担。</w:t>
      </w:r>
    </w:p>
    <w:p w14:paraId="6EE0EA0B">
      <w:pPr>
        <w:spacing w:line="38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条 不可抗力事件处理</w:t>
      </w:r>
    </w:p>
    <w:p w14:paraId="504F1F3C">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14:paraId="2E197B8F">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2.不可抗力事件发生后，应立即通知对方，并寄送有关权威机构出具的证明。受到不可抗力影响的一方应立即采取合理行动，以避免或尽量减少损失。</w:t>
      </w:r>
    </w:p>
    <w:p w14:paraId="6F5EBE5C">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493A664F">
      <w:pPr>
        <w:spacing w:line="38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条 合同争议解决</w:t>
      </w:r>
    </w:p>
    <w:p w14:paraId="0450F25E">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1.因服务质量问题发生争议的，应邀请国家认可的质量检测机构进行鉴定。服务符合标准的，鉴定费由甲方承担；服务不符合标准的，鉴定费由乙方承担。</w:t>
      </w:r>
    </w:p>
    <w:p w14:paraId="436BD8CA">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2.因履行本合同引起的或者与本合同有关的争议，甲乙双方应首先通过友好协商解决，如果协商不能解决，可向甲方所在地有管辖权人民法院提起诉讼。</w:t>
      </w:r>
    </w:p>
    <w:p w14:paraId="3E93501D">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117AE4E7">
      <w:pPr>
        <w:spacing w:line="38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合同生效及其它</w:t>
      </w:r>
    </w:p>
    <w:p w14:paraId="197988E8">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1.合同经双方法定代表人或者授权代表签字并加盖单位公章后生效（委托代理人签字的需后附法定代表人授权委托书，格式自拟）。</w:t>
      </w:r>
    </w:p>
    <w:p w14:paraId="5F037CE0">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2.合同执行中涉及采购资金和采购内容修改或者补充的，须经财政部门审批，并签书面补充协议报财政部门备案，方可作为主合同不可分割的一部分。</w:t>
      </w:r>
    </w:p>
    <w:p w14:paraId="46A0FCC5">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2D08FAC8">
      <w:pPr>
        <w:spacing w:line="38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合同的变更、终止与转让</w:t>
      </w:r>
    </w:p>
    <w:p w14:paraId="0FE0D650">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1.除参照《中华人民共和国政府采购法》第五十条规定或者合同约定的情形外，本合同一经签订，甲乙双方不得擅自变更、中止或者终止。</w:t>
      </w:r>
    </w:p>
    <w:p w14:paraId="26886AA7">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7B8787C2">
      <w:pPr>
        <w:spacing w:line="38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条 签订本合同依据</w:t>
      </w:r>
    </w:p>
    <w:p w14:paraId="3A5DF564">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1.成交通知书；</w:t>
      </w:r>
    </w:p>
    <w:p w14:paraId="3F200A90">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报价表；</w:t>
      </w:r>
    </w:p>
    <w:p w14:paraId="2AF9A58D">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3.商务条款偏离表和技术需求偏离表；</w:t>
      </w:r>
    </w:p>
    <w:p w14:paraId="6E659D68">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4.服务方案；</w:t>
      </w:r>
    </w:p>
    <w:p w14:paraId="5116F033">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5.联合体竞标协议书；</w:t>
      </w:r>
    </w:p>
    <w:p w14:paraId="67E5FEE6">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6.响应文件中的其他相关文件；</w:t>
      </w:r>
    </w:p>
    <w:p w14:paraId="4AB0FBE2">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7.上述合同文件互相补充和解释。如果合同文件之间存在矛盾或者不一致之处，以上述文件的排列顺序在先者为准。</w:t>
      </w:r>
    </w:p>
    <w:p w14:paraId="4A284CF0">
      <w:pPr>
        <w:ind w:firstLine="422" w:firstLineChars="200"/>
        <w:rPr>
          <w:rFonts w:ascii="Calibri" w:hAnsi="Calibri" w:eastAsia="宋体" w:cs="Times New Roman"/>
          <w:color w:val="auto"/>
          <w:szCs w:val="22"/>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条</w:t>
      </w:r>
      <w:r>
        <w:rPr>
          <w:rFonts w:ascii="宋体" w:hAnsi="宋体" w:eastAsia="宋体" w:cs="宋体"/>
          <w:b/>
          <w:color w:val="auto"/>
          <w:szCs w:val="21"/>
          <w:highlight w:val="none"/>
        </w:rPr>
        <w:t xml:space="preserve"> </w:t>
      </w:r>
      <w:r>
        <w:rPr>
          <w:rFonts w:hint="eastAsia" w:ascii="Calibri" w:hAnsi="Calibri" w:eastAsia="宋体" w:cs="Times New Roman"/>
          <w:color w:val="auto"/>
          <w:szCs w:val="22"/>
          <w:highlight w:val="none"/>
        </w:rPr>
        <w:t>通知与送达</w:t>
      </w:r>
    </w:p>
    <w:p w14:paraId="18B7BD62">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为更好的履行本合同，双方提供如下联系方式：</w:t>
      </w:r>
    </w:p>
    <w:p w14:paraId="17684878">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甲方联系方式</w:t>
      </w:r>
    </w:p>
    <w:p w14:paraId="657AC3C1">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邮寄地址：广西南宁市兴宁区新民路67号</w:t>
      </w:r>
      <w:r>
        <w:rPr>
          <w:rFonts w:ascii="宋体" w:hAnsi="宋体" w:eastAsia="宋体" w:cs="宋体"/>
          <w:color w:val="auto"/>
          <w:szCs w:val="21"/>
          <w:highlight w:val="none"/>
        </w:rPr>
        <w:t xml:space="preserve">       </w:t>
      </w:r>
    </w:p>
    <w:p w14:paraId="71218F5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联系人： </w:t>
      </w:r>
      <w:r>
        <w:rPr>
          <w:rFonts w:ascii="宋体" w:hAnsi="宋体" w:eastAsia="宋体" w:cs="宋体"/>
          <w:color w:val="auto"/>
          <w:szCs w:val="21"/>
          <w:highlight w:val="none"/>
        </w:rPr>
        <w:t xml:space="preserve">     </w:t>
      </w:r>
    </w:p>
    <w:p w14:paraId="27EA89D8">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ascii="宋体" w:hAnsi="宋体" w:eastAsia="宋体" w:cs="宋体"/>
          <w:color w:val="auto"/>
          <w:szCs w:val="21"/>
          <w:highlight w:val="none"/>
        </w:rPr>
        <w:t xml:space="preserve">      </w:t>
      </w:r>
    </w:p>
    <w:p w14:paraId="06301C0A">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ascii="宋体" w:hAnsi="宋体" w:eastAsia="宋体" w:cs="宋体"/>
          <w:color w:val="auto"/>
          <w:szCs w:val="21"/>
          <w:highlight w:val="none"/>
        </w:rPr>
        <w:t xml:space="preserve">     </w:t>
      </w:r>
    </w:p>
    <w:p w14:paraId="2C2CB1DB">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乙方联系方式</w:t>
      </w:r>
    </w:p>
    <w:p w14:paraId="774B189F">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 </w:t>
      </w:r>
    </w:p>
    <w:p w14:paraId="0F8066A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邮寄地址： </w:t>
      </w:r>
    </w:p>
    <w:p w14:paraId="2E14AF2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 </w:t>
      </w:r>
    </w:p>
    <w:p w14:paraId="19EF7432">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电话： </w:t>
      </w:r>
      <w:r>
        <w:rPr>
          <w:rFonts w:ascii="宋体" w:hAnsi="宋体" w:eastAsia="宋体" w:cs="宋体"/>
          <w:color w:val="auto"/>
          <w:szCs w:val="21"/>
          <w:highlight w:val="none"/>
        </w:rPr>
        <w:t xml:space="preserve">  </w:t>
      </w:r>
    </w:p>
    <w:p w14:paraId="7292D452">
      <w:pPr>
        <w:spacing w:line="400" w:lineRule="exact"/>
        <w:ind w:firstLine="420" w:firstLineChars="200"/>
        <w:rPr>
          <w:rFonts w:hint="eastAsia" w:ascii="Calibri" w:hAnsi="Calibri" w:eastAsia="宋体" w:cs="Times New Roman"/>
          <w:color w:val="auto"/>
          <w:szCs w:val="21"/>
          <w:highlight w:val="none"/>
        </w:rPr>
      </w:pPr>
      <w:r>
        <w:rPr>
          <w:rFonts w:ascii="Calibri" w:hAnsi="Calibri" w:eastAsia="宋体" w:cs="Times New Roman"/>
          <w:color w:val="auto"/>
          <w:szCs w:val="21"/>
          <w:highlight w:val="none"/>
        </w:rPr>
        <w:t>电子邮箱：</w:t>
      </w:r>
      <w:r>
        <w:rPr>
          <w:rFonts w:hint="eastAsia" w:ascii="Calibri" w:hAnsi="Calibri" w:eastAsia="宋体" w:cs="Times New Roman"/>
          <w:color w:val="auto"/>
          <w:szCs w:val="21"/>
          <w:highlight w:val="none"/>
        </w:rPr>
        <w:t xml:space="preserve"> </w:t>
      </w:r>
      <w:r>
        <w:rPr>
          <w:rFonts w:ascii="Calibri" w:hAnsi="Calibri" w:eastAsia="宋体" w:cs="Times New Roman"/>
          <w:color w:val="auto"/>
          <w:szCs w:val="21"/>
          <w:highlight w:val="none"/>
        </w:rPr>
        <w:t xml:space="preserve"> </w:t>
      </w:r>
    </w:p>
    <w:p w14:paraId="0279B284">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通过电子邮箱及其它电子方式送达时，发出之日即视为有效送达。通过快递等方式送达时，对方签收之日或发出后第三日视为有效送达（以两者较早一个日期为准）；如由于受送达方的原因不能送达或受送达方拒绝签收的，送达方可采用挂号信或者邮政特快专递邮寄送达，邮件寄至本协议记载之地址时，即视为送达。</w:t>
      </w:r>
    </w:p>
    <w:p w14:paraId="380B95E8">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上述联系方式同时作为有效司法送达地址。</w:t>
      </w:r>
    </w:p>
    <w:p w14:paraId="7A32988B">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5.</w:t>
      </w:r>
      <w:r>
        <w:rPr>
          <w:rFonts w:hint="eastAsia" w:ascii="宋体" w:hAnsi="宋体" w:eastAsia="宋体" w:cs="宋体"/>
          <w:color w:val="auto"/>
          <w:szCs w:val="21"/>
          <w:highlight w:val="none"/>
        </w:rPr>
        <w:t>一方变更联系方式，应自变更之日起三日内，以书面形式通知对方；否则，该联系方式仍视为有效，由未通知方承担由此而引起的相关责任。</w:t>
      </w:r>
    </w:p>
    <w:p w14:paraId="44DDACA7">
      <w:pPr>
        <w:spacing w:line="380" w:lineRule="exact"/>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6.</w:t>
      </w:r>
      <w:r>
        <w:rPr>
          <w:rFonts w:hint="eastAsia" w:ascii="宋体" w:hAnsi="宋体" w:eastAsia="宋体" w:cs="宋体"/>
          <w:color w:val="auto"/>
          <w:szCs w:val="21"/>
          <w:highlight w:val="none"/>
        </w:rPr>
        <w:t>本联系方式条款为独立条款，不受合同整体或其他条款的效力影响，始终有效。</w:t>
      </w:r>
    </w:p>
    <w:p w14:paraId="070A132E">
      <w:pPr>
        <w:spacing w:line="38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 xml:space="preserve">条 </w:t>
      </w:r>
      <w:r>
        <w:rPr>
          <w:rFonts w:hint="eastAsia" w:ascii="宋体" w:hAnsi="宋体" w:eastAsia="宋体" w:cs="宋体"/>
          <w:color w:val="auto"/>
          <w:szCs w:val="21"/>
          <w:highlight w:val="none"/>
        </w:rPr>
        <w:t>本合同一式壹拾叁份，具有同等法律效力，甲方肆份，乙方各肆份，采购代理机构壹份。</w:t>
      </w:r>
    </w:p>
    <w:p w14:paraId="19A661F5">
      <w:pPr>
        <w:tabs>
          <w:tab w:val="center" w:pos="4153"/>
          <w:tab w:val="right" w:pos="8306"/>
        </w:tabs>
        <w:snapToGrid w:val="0"/>
        <w:spacing w:line="3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p w14:paraId="5ABB02CC">
      <w:pPr>
        <w:tabs>
          <w:tab w:val="center" w:pos="4153"/>
          <w:tab w:val="right" w:pos="8306"/>
        </w:tabs>
        <w:snapToGrid/>
        <w:spacing w:line="400" w:lineRule="exact"/>
        <w:ind w:firstLine="420" w:firstLineChars="200"/>
        <w:jc w:val="left"/>
        <w:rPr>
          <w:rFonts w:ascii="宋体" w:hAnsi="宋体" w:eastAsia="宋体" w:cs="宋体"/>
          <w:color w:val="auto"/>
          <w:szCs w:val="21"/>
          <w:highlight w:val="none"/>
        </w:rPr>
      </w:pPr>
    </w:p>
    <w:tbl>
      <w:tblPr>
        <w:tblStyle w:val="47"/>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64C6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D7016C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534D3FF8">
            <w:pPr>
              <w:snapToGrid w:val="0"/>
              <w:spacing w:line="360" w:lineRule="auto"/>
              <w:rPr>
                <w:rFonts w:ascii="宋体" w:hAnsi="宋体" w:eastAsia="宋体" w:cs="宋体"/>
                <w:color w:val="auto"/>
                <w:szCs w:val="21"/>
                <w:highlight w:val="none"/>
              </w:rPr>
            </w:pPr>
          </w:p>
          <w:p w14:paraId="4C0CA6EC">
            <w:pPr>
              <w:snapToGrid w:val="0"/>
              <w:spacing w:line="360" w:lineRule="auto"/>
              <w:rPr>
                <w:rFonts w:ascii="宋体" w:hAnsi="宋体" w:eastAsia="宋体" w:cs="宋体"/>
                <w:color w:val="auto"/>
                <w:szCs w:val="21"/>
                <w:highlight w:val="none"/>
              </w:rPr>
            </w:pPr>
          </w:p>
          <w:p w14:paraId="2F75165B">
            <w:pPr>
              <w:snapToGrid w:val="0"/>
              <w:spacing w:line="360" w:lineRule="auto"/>
              <w:ind w:firstLine="945" w:firstLineChars="450"/>
              <w:jc w:val="right"/>
              <w:rPr>
                <w:rFonts w:ascii="宋体" w:hAnsi="宋体" w:eastAsia="宋体" w:cs="宋体"/>
                <w:color w:val="auto"/>
                <w:szCs w:val="21"/>
                <w:highlight w:val="none"/>
              </w:rPr>
            </w:pPr>
          </w:p>
          <w:p w14:paraId="071A3830">
            <w:pPr>
              <w:snapToGrid w:val="0"/>
              <w:spacing w:line="360" w:lineRule="auto"/>
              <w:ind w:firstLine="945" w:firstLineChars="450"/>
              <w:jc w:val="right"/>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FE9C48E">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54D2F4AF">
            <w:pPr>
              <w:snapToGrid w:val="0"/>
              <w:spacing w:line="360" w:lineRule="auto"/>
              <w:rPr>
                <w:rFonts w:ascii="宋体" w:hAnsi="宋体" w:eastAsia="宋体" w:cs="宋体"/>
                <w:color w:val="auto"/>
                <w:szCs w:val="21"/>
                <w:highlight w:val="none"/>
              </w:rPr>
            </w:pPr>
          </w:p>
          <w:p w14:paraId="415501C9">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8FAC821">
            <w:pPr>
              <w:snapToGrid w:val="0"/>
              <w:spacing w:line="360" w:lineRule="auto"/>
              <w:jc w:val="right"/>
              <w:rPr>
                <w:rFonts w:ascii="宋体" w:hAnsi="宋体" w:eastAsia="宋体" w:cs="宋体"/>
                <w:color w:val="auto"/>
                <w:szCs w:val="21"/>
                <w:highlight w:val="none"/>
              </w:rPr>
            </w:pPr>
          </w:p>
          <w:p w14:paraId="2DD0B0BA">
            <w:pPr>
              <w:snapToGrid w:val="0"/>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5111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B42D8A9">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 xml:space="preserve">单位地址： </w:t>
            </w:r>
          </w:p>
          <w:p w14:paraId="61A53BA4">
            <w:pPr>
              <w:rPr>
                <w:rFonts w:ascii="Times New Roman" w:hAnsi="Times New Roman" w:eastAsia="宋体" w:cs="Times New Roman"/>
                <w:bCs/>
                <w:color w:val="auto"/>
                <w:spacing w:val="10"/>
                <w:sz w:val="24"/>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81986C4">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 xml:space="preserve">单位地址： </w:t>
            </w:r>
          </w:p>
          <w:p w14:paraId="136B032A">
            <w:pPr>
              <w:rPr>
                <w:rFonts w:ascii="Times New Roman" w:hAnsi="Times New Roman" w:eastAsia="宋体" w:cs="Times New Roman"/>
                <w:bCs/>
                <w:color w:val="auto"/>
                <w:spacing w:val="10"/>
                <w:sz w:val="24"/>
                <w:highlight w:val="none"/>
              </w:rPr>
            </w:pPr>
          </w:p>
        </w:tc>
      </w:tr>
      <w:tr w14:paraId="52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EB88DC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50C7037">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法定代表人：</w:t>
            </w:r>
          </w:p>
          <w:p w14:paraId="0E74F873">
            <w:pPr>
              <w:rPr>
                <w:rFonts w:ascii="Times New Roman" w:hAnsi="Times New Roman" w:eastAsia="宋体" w:cs="Times New Roman"/>
                <w:bCs/>
                <w:color w:val="auto"/>
                <w:spacing w:val="10"/>
                <w:sz w:val="24"/>
                <w:highlight w:val="none"/>
              </w:rPr>
            </w:pPr>
          </w:p>
        </w:tc>
      </w:tr>
      <w:tr w14:paraId="245C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50405FD">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委托代理人：</w:t>
            </w:r>
          </w:p>
          <w:p w14:paraId="3B76F4C0">
            <w:pPr>
              <w:rPr>
                <w:rFonts w:ascii="Times New Roman" w:hAnsi="Times New Roman" w:eastAsia="宋体" w:cs="Times New Roman"/>
                <w:bCs/>
                <w:color w:val="auto"/>
                <w:spacing w:val="10"/>
                <w:sz w:val="24"/>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57F9577">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委托代理人：</w:t>
            </w:r>
          </w:p>
          <w:p w14:paraId="459BD954">
            <w:pPr>
              <w:rPr>
                <w:rFonts w:ascii="Times New Roman" w:hAnsi="Times New Roman" w:eastAsia="宋体" w:cs="Times New Roman"/>
                <w:bCs/>
                <w:color w:val="auto"/>
                <w:spacing w:val="10"/>
                <w:sz w:val="24"/>
                <w:highlight w:val="none"/>
              </w:rPr>
            </w:pPr>
          </w:p>
        </w:tc>
      </w:tr>
      <w:tr w14:paraId="79E7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900298B">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电话：</w:t>
            </w:r>
          </w:p>
          <w:p w14:paraId="52029E46">
            <w:pPr>
              <w:rPr>
                <w:rFonts w:ascii="Times New Roman" w:hAnsi="Times New Roman" w:eastAsia="宋体" w:cs="Times New Roman"/>
                <w:bCs/>
                <w:color w:val="auto"/>
                <w:spacing w:val="10"/>
                <w:sz w:val="24"/>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769C68F">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电话：</w:t>
            </w:r>
          </w:p>
          <w:p w14:paraId="2B7CA870">
            <w:pPr>
              <w:rPr>
                <w:rFonts w:ascii="Times New Roman" w:hAnsi="Times New Roman" w:eastAsia="宋体" w:cs="Times New Roman"/>
                <w:bCs/>
                <w:color w:val="auto"/>
                <w:spacing w:val="10"/>
                <w:sz w:val="24"/>
                <w:highlight w:val="none"/>
              </w:rPr>
            </w:pPr>
          </w:p>
        </w:tc>
      </w:tr>
      <w:tr w14:paraId="1189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8E2AFB6">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 xml:space="preserve">开户银行： </w:t>
            </w:r>
          </w:p>
          <w:p w14:paraId="5965089A">
            <w:pPr>
              <w:rPr>
                <w:rFonts w:ascii="Times New Roman" w:hAnsi="Times New Roman" w:eastAsia="宋体" w:cs="Times New Roman"/>
                <w:bCs/>
                <w:color w:val="auto"/>
                <w:spacing w:val="10"/>
                <w:sz w:val="24"/>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324C271">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 xml:space="preserve">开户银行： </w:t>
            </w:r>
          </w:p>
          <w:p w14:paraId="6D8EBA75">
            <w:pPr>
              <w:rPr>
                <w:rFonts w:ascii="Times New Roman" w:hAnsi="Times New Roman" w:eastAsia="宋体" w:cs="Times New Roman"/>
                <w:bCs/>
                <w:color w:val="auto"/>
                <w:spacing w:val="10"/>
                <w:sz w:val="24"/>
                <w:highlight w:val="none"/>
              </w:rPr>
            </w:pPr>
          </w:p>
        </w:tc>
      </w:tr>
      <w:tr w14:paraId="7204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19C6248">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账号：</w:t>
            </w:r>
          </w:p>
          <w:p w14:paraId="475EC14B">
            <w:pPr>
              <w:rPr>
                <w:rFonts w:ascii="Times New Roman" w:hAnsi="Times New Roman" w:eastAsia="宋体" w:cs="Times New Roman"/>
                <w:bCs/>
                <w:color w:val="auto"/>
                <w:spacing w:val="10"/>
                <w:sz w:val="24"/>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7C7F242">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账号：</w:t>
            </w:r>
          </w:p>
          <w:p w14:paraId="3EB60789">
            <w:pPr>
              <w:rPr>
                <w:rFonts w:ascii="Times New Roman" w:hAnsi="Times New Roman" w:eastAsia="宋体" w:cs="Times New Roman"/>
                <w:bCs/>
                <w:color w:val="auto"/>
                <w:spacing w:val="10"/>
                <w:sz w:val="24"/>
                <w:highlight w:val="none"/>
              </w:rPr>
            </w:pPr>
          </w:p>
        </w:tc>
      </w:tr>
      <w:tr w14:paraId="6163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627B0A5">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邮政编码：</w:t>
            </w:r>
          </w:p>
          <w:p w14:paraId="2EB182FA">
            <w:pPr>
              <w:rPr>
                <w:rFonts w:ascii="Times New Roman" w:hAnsi="Times New Roman" w:eastAsia="宋体" w:cs="Times New Roman"/>
                <w:bCs/>
                <w:color w:val="auto"/>
                <w:spacing w:val="10"/>
                <w:sz w:val="24"/>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30113B7">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邮政编码：</w:t>
            </w:r>
          </w:p>
          <w:p w14:paraId="4C5E83FE">
            <w:pPr>
              <w:rPr>
                <w:rFonts w:ascii="Times New Roman" w:hAnsi="Times New Roman" w:eastAsia="宋体" w:cs="Times New Roman"/>
                <w:bCs/>
                <w:color w:val="auto"/>
                <w:spacing w:val="10"/>
                <w:sz w:val="24"/>
                <w:highlight w:val="none"/>
              </w:rPr>
            </w:pPr>
          </w:p>
        </w:tc>
      </w:tr>
    </w:tbl>
    <w:p w14:paraId="724B0382">
      <w:pPr>
        <w:spacing w:line="360" w:lineRule="auto"/>
        <w:ind w:firstLine="120" w:firstLineChars="200"/>
        <w:rPr>
          <w:rFonts w:hint="eastAsia" w:ascii="宋体" w:hAnsi="宋体" w:eastAsia="宋体" w:cs="宋体"/>
          <w:color w:val="auto"/>
          <w:sz w:val="6"/>
          <w:szCs w:val="6"/>
          <w:highlight w:val="none"/>
        </w:rPr>
      </w:pPr>
    </w:p>
    <w:p w14:paraId="3B02E241">
      <w:pPr>
        <w:rPr>
          <w:rFonts w:hint="eastAsia" w:ascii="Times New Roman" w:hAnsi="Times New Roman" w:eastAsia="宋体" w:cs="Times New Roman"/>
          <w:color w:val="auto"/>
          <w:highlight w:val="none"/>
        </w:rPr>
      </w:pPr>
    </w:p>
    <w:p w14:paraId="21308EF3">
      <w:pPr>
        <w:rPr>
          <w:rFonts w:hint="eastAsia"/>
          <w:color w:val="auto"/>
          <w:highlight w:val="none"/>
        </w:rPr>
      </w:pPr>
    </w:p>
    <w:p w14:paraId="66D8091B">
      <w:pPr>
        <w:rPr>
          <w:rFonts w:hint="eastAsia"/>
          <w:color w:val="auto"/>
          <w:highlight w:val="none"/>
        </w:rPr>
      </w:pPr>
    </w:p>
    <w:p w14:paraId="620D2445">
      <w:pPr>
        <w:rPr>
          <w:rFonts w:hint="eastAsia"/>
          <w:color w:val="auto"/>
          <w:highlight w:val="none"/>
        </w:rPr>
      </w:pPr>
    </w:p>
    <w:p w14:paraId="7E93594A">
      <w:pPr>
        <w:rPr>
          <w:rFonts w:hint="eastAsia"/>
          <w:color w:val="auto"/>
          <w:highlight w:val="none"/>
        </w:rPr>
      </w:pPr>
    </w:p>
    <w:p w14:paraId="0330CB8C">
      <w:pPr>
        <w:rPr>
          <w:rFonts w:hint="eastAsia"/>
          <w:color w:val="auto"/>
          <w:highlight w:val="none"/>
        </w:rPr>
      </w:pPr>
    </w:p>
    <w:p w14:paraId="101DB9D8">
      <w:pPr>
        <w:rPr>
          <w:rFonts w:hint="eastAsia"/>
          <w:color w:val="auto"/>
          <w:highlight w:val="none"/>
        </w:rPr>
      </w:pPr>
    </w:p>
    <w:p w14:paraId="11F0C082">
      <w:pPr>
        <w:rPr>
          <w:rFonts w:hint="eastAsia"/>
          <w:color w:val="auto"/>
          <w:highlight w:val="none"/>
        </w:rPr>
      </w:pPr>
    </w:p>
    <w:p w14:paraId="0C81867C">
      <w:pPr>
        <w:rPr>
          <w:rFonts w:hint="eastAsia"/>
          <w:color w:val="auto"/>
          <w:highlight w:val="none"/>
        </w:rPr>
      </w:pPr>
    </w:p>
    <w:p w14:paraId="16B2C15F">
      <w:pPr>
        <w:rPr>
          <w:rFonts w:hint="eastAsia"/>
          <w:color w:val="auto"/>
          <w:highlight w:val="none"/>
        </w:rPr>
      </w:pPr>
    </w:p>
    <w:p w14:paraId="7158B113">
      <w:pPr>
        <w:rPr>
          <w:rFonts w:hint="eastAsia"/>
          <w:color w:val="auto"/>
          <w:highlight w:val="none"/>
        </w:rPr>
      </w:pPr>
    </w:p>
    <w:p w14:paraId="3E8FA034">
      <w:pPr>
        <w:rPr>
          <w:rFonts w:hint="eastAsia"/>
          <w:color w:val="auto"/>
          <w:highlight w:val="none"/>
        </w:rPr>
      </w:pPr>
    </w:p>
    <w:p w14:paraId="1394A296">
      <w:pPr>
        <w:rPr>
          <w:rFonts w:hint="eastAsia"/>
          <w:color w:val="auto"/>
          <w:highlight w:val="none"/>
        </w:rPr>
      </w:pPr>
    </w:p>
    <w:p w14:paraId="27AC671F">
      <w:pPr>
        <w:rPr>
          <w:rFonts w:hint="eastAsia"/>
          <w:color w:val="auto"/>
          <w:highlight w:val="none"/>
        </w:rPr>
      </w:pPr>
    </w:p>
    <w:p w14:paraId="6B6F15EF">
      <w:pPr>
        <w:rPr>
          <w:rFonts w:hint="eastAsia"/>
          <w:color w:val="auto"/>
          <w:highlight w:val="none"/>
        </w:rPr>
      </w:pPr>
    </w:p>
    <w:p w14:paraId="62C2FD57">
      <w:pPr>
        <w:rPr>
          <w:rFonts w:hint="eastAsia"/>
          <w:color w:val="auto"/>
          <w:highlight w:val="none"/>
        </w:rPr>
      </w:pPr>
    </w:p>
    <w:p w14:paraId="43FEEBBE">
      <w:pPr>
        <w:rPr>
          <w:rFonts w:hint="eastAsia"/>
          <w:color w:val="auto"/>
          <w:highlight w:val="none"/>
        </w:rPr>
      </w:pPr>
    </w:p>
    <w:p w14:paraId="2C759ACD">
      <w:pPr>
        <w:rPr>
          <w:rFonts w:hint="eastAsia"/>
          <w:color w:val="auto"/>
          <w:highlight w:val="none"/>
        </w:rPr>
      </w:pPr>
    </w:p>
    <w:p w14:paraId="36AB6AAC">
      <w:pPr>
        <w:rPr>
          <w:rFonts w:hint="eastAsia"/>
          <w:color w:val="auto"/>
          <w:highlight w:val="none"/>
        </w:rPr>
      </w:pPr>
    </w:p>
    <w:p w14:paraId="0CB1FAA7">
      <w:pPr>
        <w:rPr>
          <w:rFonts w:hint="eastAsia"/>
          <w:color w:val="auto"/>
          <w:highlight w:val="none"/>
        </w:rPr>
      </w:pPr>
    </w:p>
    <w:p w14:paraId="40BEE792">
      <w:pPr>
        <w:rPr>
          <w:rFonts w:hint="eastAsia"/>
          <w:color w:val="auto"/>
          <w:highlight w:val="none"/>
        </w:rPr>
      </w:pPr>
    </w:p>
    <w:p w14:paraId="2C2F4890">
      <w:pPr>
        <w:rPr>
          <w:rFonts w:hint="eastAsia"/>
          <w:color w:val="auto"/>
          <w:highlight w:val="none"/>
        </w:rPr>
      </w:pPr>
    </w:p>
    <w:p w14:paraId="2E7DA8E0">
      <w:pPr>
        <w:rPr>
          <w:rFonts w:hint="eastAsia"/>
          <w:color w:val="auto"/>
          <w:highlight w:val="none"/>
        </w:rPr>
      </w:pPr>
    </w:p>
    <w:p w14:paraId="091DAB4D">
      <w:pPr>
        <w:rPr>
          <w:rFonts w:hint="eastAsia"/>
          <w:color w:val="auto"/>
          <w:highlight w:val="none"/>
        </w:rPr>
      </w:pPr>
    </w:p>
    <w:p w14:paraId="1270BB62">
      <w:pPr>
        <w:rPr>
          <w:rFonts w:hint="eastAsia"/>
          <w:color w:val="auto"/>
          <w:highlight w:val="none"/>
        </w:rPr>
      </w:pPr>
    </w:p>
    <w:p w14:paraId="56ECEDDD">
      <w:pPr>
        <w:rPr>
          <w:rFonts w:hint="eastAsia"/>
          <w:color w:val="auto"/>
          <w:highlight w:val="none"/>
        </w:rPr>
      </w:pPr>
    </w:p>
    <w:p w14:paraId="2B75E926">
      <w:pPr>
        <w:rPr>
          <w:rFonts w:hint="eastAsia"/>
          <w:color w:val="auto"/>
          <w:highlight w:val="none"/>
        </w:rPr>
      </w:pPr>
    </w:p>
    <w:bookmarkEnd w:id="175"/>
    <w:p w14:paraId="6CF3359A">
      <w:pPr>
        <w:pStyle w:val="2"/>
        <w:jc w:val="center"/>
        <w:rPr>
          <w:rFonts w:hint="eastAsia"/>
          <w:color w:val="auto"/>
          <w:highlight w:val="none"/>
        </w:rPr>
      </w:pPr>
      <w:bookmarkStart w:id="179" w:name="_Toc25289"/>
      <w:r>
        <w:rPr>
          <w:rFonts w:hint="eastAsia"/>
          <w:color w:val="auto"/>
          <w:highlight w:val="none"/>
        </w:rPr>
        <w:t>第六章　投标文件格式</w:t>
      </w:r>
      <w:bookmarkEnd w:id="179"/>
    </w:p>
    <w:p w14:paraId="6AB37C19">
      <w:pPr>
        <w:rPr>
          <w:rFonts w:hint="eastAsia"/>
          <w:b/>
          <w:color w:val="auto"/>
          <w:sz w:val="28"/>
          <w:szCs w:val="28"/>
          <w:highlight w:val="none"/>
        </w:rPr>
      </w:pPr>
      <w:bookmarkStart w:id="180" w:name="_Toc19686836"/>
      <w:bookmarkStart w:id="181" w:name="_Toc254970698"/>
      <w:bookmarkStart w:id="182" w:name="_Toc254970557"/>
      <w:r>
        <w:rPr>
          <w:rFonts w:hint="eastAsia"/>
          <w:b/>
          <w:color w:val="auto"/>
          <w:sz w:val="28"/>
          <w:szCs w:val="28"/>
          <w:highlight w:val="none"/>
        </w:rPr>
        <w:t>一、报价文件格式</w:t>
      </w:r>
      <w:bookmarkEnd w:id="180"/>
    </w:p>
    <w:p w14:paraId="3F5F9C55">
      <w:pP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063F2775">
      <w:pPr>
        <w:snapToGrid w:val="0"/>
        <w:spacing w:before="120" w:beforeLines="50" w:after="50" w:line="360" w:lineRule="auto"/>
        <w:ind w:left="142"/>
        <w:jc w:val="center"/>
        <w:rPr>
          <w:rFonts w:hint="eastAsia" w:ascii="宋体" w:hAnsi="宋体" w:eastAsia="Arial Unicode MS"/>
          <w:bCs/>
          <w:color w:val="auto"/>
          <w:sz w:val="48"/>
          <w:szCs w:val="48"/>
          <w:highlight w:val="none"/>
        </w:rPr>
      </w:pPr>
      <w:r>
        <w:rPr>
          <w:rFonts w:hint="eastAsia" w:ascii="宋体" w:hAnsi="宋体" w:eastAsia="Arial Unicode MS"/>
          <w:bCs/>
          <w:color w:val="auto"/>
          <w:sz w:val="48"/>
          <w:szCs w:val="48"/>
          <w:highlight w:val="none"/>
        </w:rPr>
        <w:t>电子投标文件</w:t>
      </w:r>
    </w:p>
    <w:p w14:paraId="6FA1F161">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14C67115">
      <w:pPr>
        <w:snapToGrid w:val="0"/>
        <w:spacing w:before="120" w:beforeLines="50" w:after="50" w:line="400" w:lineRule="exact"/>
        <w:jc w:val="center"/>
        <w:rPr>
          <w:rFonts w:hint="eastAsia" w:ascii="宋体" w:hAnsi="宋体"/>
          <w:bCs/>
          <w:color w:val="auto"/>
          <w:sz w:val="24"/>
          <w:szCs w:val="20"/>
          <w:highlight w:val="none"/>
        </w:rPr>
      </w:pPr>
    </w:p>
    <w:p w14:paraId="5145E8B2">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355A0BAB">
      <w:pPr>
        <w:snapToGrid w:val="0"/>
        <w:spacing w:before="120" w:beforeLines="50" w:after="50" w:line="400" w:lineRule="exact"/>
        <w:rPr>
          <w:rFonts w:hint="eastAsia" w:ascii="宋体" w:hAnsi="宋体"/>
          <w:bCs/>
          <w:color w:val="auto"/>
          <w:sz w:val="24"/>
          <w:szCs w:val="20"/>
          <w:highlight w:val="none"/>
        </w:rPr>
      </w:pPr>
    </w:p>
    <w:p w14:paraId="7EDCBCDF">
      <w:pPr>
        <w:snapToGrid w:val="0"/>
        <w:spacing w:before="120" w:beforeLines="50" w:after="50" w:line="400" w:lineRule="exact"/>
        <w:rPr>
          <w:rFonts w:hint="eastAsia" w:ascii="宋体" w:hAnsi="宋体"/>
          <w:bCs/>
          <w:color w:val="auto"/>
          <w:sz w:val="24"/>
          <w:szCs w:val="20"/>
          <w:highlight w:val="none"/>
        </w:rPr>
      </w:pPr>
    </w:p>
    <w:p w14:paraId="4DD0D49B">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48AED3C2">
      <w:pPr>
        <w:snapToGrid w:val="0"/>
        <w:spacing w:before="120" w:beforeLines="50" w:after="50" w:line="400" w:lineRule="exact"/>
        <w:ind w:firstLine="360" w:firstLineChars="150"/>
        <w:rPr>
          <w:rFonts w:hint="eastAsia" w:ascii="宋体" w:hAnsi="宋体"/>
          <w:bCs/>
          <w:color w:val="auto"/>
          <w:sz w:val="24"/>
          <w:highlight w:val="none"/>
        </w:rPr>
      </w:pPr>
    </w:p>
    <w:p w14:paraId="38C4E9D6">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4DAA0419">
      <w:pPr>
        <w:snapToGrid w:val="0"/>
        <w:spacing w:before="120" w:beforeLines="50" w:after="50" w:line="400" w:lineRule="exact"/>
        <w:ind w:firstLine="360" w:firstLineChars="150"/>
        <w:rPr>
          <w:rFonts w:hint="eastAsia" w:ascii="宋体" w:hAnsi="宋体"/>
          <w:bCs/>
          <w:color w:val="auto"/>
          <w:sz w:val="24"/>
          <w:highlight w:val="none"/>
        </w:rPr>
      </w:pPr>
    </w:p>
    <w:p w14:paraId="09A7E2C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2B979CBD">
      <w:pPr>
        <w:snapToGrid w:val="0"/>
        <w:spacing w:before="120" w:beforeLines="50" w:after="50" w:line="400" w:lineRule="exact"/>
        <w:ind w:firstLine="360" w:firstLineChars="150"/>
        <w:rPr>
          <w:rFonts w:hint="eastAsia" w:ascii="宋体" w:hAnsi="宋体"/>
          <w:bCs/>
          <w:color w:val="auto"/>
          <w:sz w:val="24"/>
          <w:highlight w:val="none"/>
        </w:rPr>
      </w:pPr>
    </w:p>
    <w:p w14:paraId="37FD0D0B">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03E4B181">
      <w:pPr>
        <w:snapToGrid w:val="0"/>
        <w:spacing w:before="120" w:beforeLines="50" w:after="50" w:line="400" w:lineRule="exact"/>
        <w:ind w:firstLine="360" w:firstLineChars="150"/>
        <w:rPr>
          <w:rFonts w:hint="eastAsia" w:ascii="宋体" w:hAnsi="宋体"/>
          <w:bCs/>
          <w:color w:val="auto"/>
          <w:sz w:val="24"/>
          <w:highlight w:val="none"/>
        </w:rPr>
      </w:pPr>
    </w:p>
    <w:p w14:paraId="2E775210">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1A6EB3E0">
      <w:pPr>
        <w:pStyle w:val="7"/>
        <w:snapToGrid w:val="0"/>
        <w:spacing w:before="50" w:after="50" w:line="400" w:lineRule="exact"/>
        <w:ind w:firstLine="960" w:firstLineChars="400"/>
        <w:rPr>
          <w:rFonts w:hint="eastAsia" w:ascii="宋体" w:hAnsi="宋体"/>
          <w:bCs/>
          <w:color w:val="auto"/>
          <w:sz w:val="24"/>
          <w:szCs w:val="24"/>
          <w:highlight w:val="none"/>
        </w:rPr>
      </w:pPr>
    </w:p>
    <w:p w14:paraId="7437E7A2">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28D3CD3E">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7BD56979">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11ECA4F9">
      <w:pPr>
        <w:snapToGrid w:val="0"/>
        <w:spacing w:before="120" w:beforeLines="50" w:after="50"/>
        <w:rPr>
          <w:rFonts w:hint="eastAsia" w:ascii="宋体" w:hAnsi="宋体"/>
          <w:b/>
          <w:color w:val="auto"/>
          <w:sz w:val="24"/>
          <w:highlight w:val="none"/>
        </w:rPr>
      </w:pPr>
    </w:p>
    <w:p w14:paraId="4D7A1C3A">
      <w:pPr>
        <w:snapToGrid w:val="0"/>
        <w:spacing w:before="120" w:beforeLines="50" w:after="50"/>
        <w:rPr>
          <w:rFonts w:hint="eastAsia" w:ascii="宋体" w:hAnsi="宋体"/>
          <w:b/>
          <w:color w:val="auto"/>
          <w:sz w:val="24"/>
          <w:highlight w:val="none"/>
        </w:rPr>
      </w:pPr>
    </w:p>
    <w:p w14:paraId="2A545775">
      <w:pPr>
        <w:snapToGrid w:val="0"/>
        <w:spacing w:before="120" w:beforeLines="50" w:after="50"/>
        <w:rPr>
          <w:rFonts w:hint="eastAsia" w:ascii="宋体" w:hAnsi="宋体"/>
          <w:b/>
          <w:color w:val="auto"/>
          <w:sz w:val="24"/>
          <w:highlight w:val="none"/>
        </w:rPr>
      </w:pPr>
    </w:p>
    <w:p w14:paraId="08A9F3E9">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407E0023">
      <w:pPr>
        <w:snapToGrid w:val="0"/>
        <w:spacing w:before="120" w:beforeLines="5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 标 函</w:t>
      </w:r>
    </w:p>
    <w:p w14:paraId="69ECF300">
      <w:pPr>
        <w:snapToGrid w:val="0"/>
        <w:spacing w:before="120" w:beforeLines="50" w:after="50" w:line="320" w:lineRule="exact"/>
        <w:jc w:val="center"/>
        <w:rPr>
          <w:rFonts w:ascii="宋体" w:hAnsi="宋体"/>
          <w:b/>
          <w:color w:val="auto"/>
          <w:sz w:val="24"/>
          <w:szCs w:val="20"/>
          <w:highlight w:val="none"/>
        </w:rPr>
      </w:pPr>
    </w:p>
    <w:p w14:paraId="3344661E">
      <w:pPr>
        <w:snapToGrid w:val="0"/>
        <w:spacing w:before="120" w:beforeLines="50" w:after="50" w:line="320" w:lineRule="exact"/>
        <w:jc w:val="center"/>
        <w:rPr>
          <w:rFonts w:ascii="宋体" w:hAnsi="宋体"/>
          <w:b/>
          <w:color w:val="auto"/>
          <w:sz w:val="24"/>
          <w:szCs w:val="20"/>
          <w:highlight w:val="none"/>
        </w:rPr>
      </w:pPr>
    </w:p>
    <w:p w14:paraId="6C93751C">
      <w:pPr>
        <w:snapToGrid w:val="0"/>
        <w:spacing w:before="120" w:beforeLines="50" w:after="50" w:line="320" w:lineRule="exact"/>
        <w:jc w:val="center"/>
        <w:rPr>
          <w:rFonts w:hint="eastAsia" w:ascii="宋体" w:hAnsi="宋体"/>
          <w:b/>
          <w:color w:val="auto"/>
          <w:sz w:val="24"/>
          <w:szCs w:val="20"/>
          <w:highlight w:val="none"/>
        </w:rPr>
      </w:pPr>
    </w:p>
    <w:p w14:paraId="4627D1D1">
      <w:pPr>
        <w:snapToGrid w:val="0"/>
        <w:spacing w:line="360" w:lineRule="auto"/>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7E40BF6E">
      <w:pPr>
        <w:snapToGrid w:val="0"/>
        <w:spacing w:line="360" w:lineRule="auto"/>
        <w:ind w:firstLine="480"/>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5CA4E5B0">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据此函，我方宣布同意如下：</w:t>
      </w:r>
    </w:p>
    <w:p w14:paraId="32BF682A">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AC4BBF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7F4AA78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5315405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37718538">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4E5E0E2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233A3B77">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181389E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338AD25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36B5F94C">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4C27A13">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390BEA75">
      <w:pPr>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730EF386">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5306B263">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3156686F">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7908565">
      <w:pPr>
        <w:snapToGrid w:val="0"/>
        <w:spacing w:line="360" w:lineRule="auto"/>
        <w:ind w:firstLine="480" w:firstLineChars="200"/>
        <w:jc w:val="left"/>
        <w:rPr>
          <w:rFonts w:hint="eastAsia" w:ascii="宋体" w:hAnsi="宋体"/>
          <w:color w:val="auto"/>
          <w:sz w:val="24"/>
          <w:highlight w:val="none"/>
        </w:rPr>
      </w:pPr>
    </w:p>
    <w:p w14:paraId="28CEB08B">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52D1EA92">
      <w:pPr>
        <w:pStyle w:val="25"/>
        <w:snapToGrid w:val="0"/>
        <w:spacing w:before="295" w:after="295" w:line="360" w:lineRule="auto"/>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63C6D211">
      <w:pPr>
        <w:pStyle w:val="25"/>
        <w:snapToGrid w:val="0"/>
        <w:spacing w:before="295" w:after="295" w:line="360" w:lineRule="auto"/>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1C61DD8">
      <w:pPr>
        <w:snapToGrid w:val="0"/>
        <w:spacing w:before="120" w:beforeLines="50" w:after="50"/>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0653EBCC">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0999B423">
      <w:pPr>
        <w:snapToGrid w:val="0"/>
        <w:spacing w:before="50" w:after="50"/>
        <w:jc w:val="center"/>
        <w:rPr>
          <w:rFonts w:hint="eastAsia" w:ascii="宋体" w:hAnsi="宋体"/>
          <w:b/>
          <w:color w:val="auto"/>
          <w:sz w:val="30"/>
          <w:szCs w:val="20"/>
          <w:highlight w:val="none"/>
        </w:rPr>
      </w:pPr>
    </w:p>
    <w:p w14:paraId="02DB0792">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5170BD02">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73"/>
        <w:gridCol w:w="1184"/>
      </w:tblGrid>
      <w:tr w14:paraId="6482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864AE69">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C0986DA">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AD56CF8">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6FD56E">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F94923D">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10A9BDA">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38A2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1BBD6BDA">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2995885">
            <w:pPr>
              <w:spacing w:line="360" w:lineRule="auto"/>
              <w:jc w:val="center"/>
              <w:rPr>
                <w:rFonts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985A3CB">
            <w:pPr>
              <w:spacing w:line="360" w:lineRule="auto"/>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A12418D">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6DF14F9A">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FB223DB">
            <w:pPr>
              <w:spacing w:line="360" w:lineRule="auto"/>
              <w:rPr>
                <w:rFonts w:ascii="宋体" w:hAnsi="宋体" w:cs="仿宋_GB2312"/>
                <w:color w:val="auto"/>
                <w:sz w:val="24"/>
                <w:highlight w:val="none"/>
              </w:rPr>
            </w:pPr>
          </w:p>
        </w:tc>
      </w:tr>
      <w:tr w14:paraId="38D3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520" w:type="dxa"/>
            <w:gridSpan w:val="6"/>
            <w:tcBorders>
              <w:top w:val="single" w:color="auto" w:sz="4" w:space="0"/>
              <w:left w:val="single" w:color="auto" w:sz="4" w:space="0"/>
              <w:bottom w:val="single" w:color="auto" w:sz="4" w:space="0"/>
              <w:right w:val="single" w:color="auto" w:sz="4" w:space="0"/>
            </w:tcBorders>
            <w:noWrap w:val="0"/>
            <w:vAlign w:val="center"/>
          </w:tcPr>
          <w:p w14:paraId="3E18C32D">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59EE2844">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0C85AF34">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513FE855">
      <w:pPr>
        <w:snapToGrid w:val="0"/>
        <w:spacing w:line="360" w:lineRule="auto"/>
        <w:ind w:firstLine="480" w:firstLineChars="200"/>
        <w:jc w:val="left"/>
        <w:rPr>
          <w:rFonts w:hint="eastAsia" w:ascii="宋体" w:hAnsi="宋体"/>
          <w:b/>
          <w:color w:val="auto"/>
          <w:sz w:val="24"/>
          <w:highlight w:val="none"/>
        </w:rPr>
      </w:pPr>
      <w:r>
        <w:rPr>
          <w:rFonts w:hint="eastAsia" w:ascii="宋体" w:hAnsi="宋体"/>
          <w:color w:val="auto"/>
          <w:sz w:val="24"/>
          <w:highlight w:val="none"/>
        </w:rPr>
        <w:t>1.报价一经涂改，应在涂改处加盖投标人公章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6EE1F8E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2.如为联合体投标，“投标人名称”处必须列明联合体各方名称，并标注联合体牵头人名称，</w:t>
      </w:r>
      <w:r>
        <w:rPr>
          <w:rFonts w:hint="eastAsia" w:ascii="宋体" w:hAnsi="宋体"/>
          <w:b/>
          <w:color w:val="auto"/>
          <w:sz w:val="24"/>
          <w:highlight w:val="none"/>
        </w:rPr>
        <w:t>否则其投标作无效标处理。</w:t>
      </w:r>
    </w:p>
    <w:p w14:paraId="75A991EC">
      <w:pPr>
        <w:snapToGrid w:val="0"/>
        <w:spacing w:line="360" w:lineRule="auto"/>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3.如为联合体投标，盖章处须加盖联合体牵头人电子签章，</w:t>
      </w:r>
      <w:r>
        <w:rPr>
          <w:rFonts w:hint="eastAsia" w:ascii="宋体" w:hAnsi="宋体"/>
          <w:b/>
          <w:color w:val="auto"/>
          <w:spacing w:val="-6"/>
          <w:sz w:val="24"/>
          <w:highlight w:val="none"/>
        </w:rPr>
        <w:t>否则其投标作无效标处理。</w:t>
      </w:r>
    </w:p>
    <w:p w14:paraId="2D48A614">
      <w:pPr>
        <w:snapToGrid w:val="0"/>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4.如有多分标，按分标分别提供开标一览表，</w:t>
      </w:r>
      <w:r>
        <w:rPr>
          <w:rFonts w:hint="eastAsia" w:ascii="宋体" w:hAnsi="宋体"/>
          <w:b/>
          <w:color w:val="auto"/>
          <w:sz w:val="24"/>
          <w:highlight w:val="none"/>
        </w:rPr>
        <w:t>否则投标无效。</w:t>
      </w:r>
    </w:p>
    <w:p w14:paraId="6CCE75A5">
      <w:pPr>
        <w:snapToGrid w:val="0"/>
        <w:spacing w:line="360" w:lineRule="auto"/>
        <w:ind w:firstLine="482" w:firstLineChars="200"/>
        <w:rPr>
          <w:rFonts w:hint="eastAsia" w:ascii="宋体" w:hAnsi="宋体"/>
          <w:b/>
          <w:color w:val="auto"/>
          <w:sz w:val="24"/>
          <w:highlight w:val="none"/>
        </w:rPr>
      </w:pPr>
    </w:p>
    <w:p w14:paraId="033790DE">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6F75F5DE">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2619C4C6">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485CA642">
      <w:pPr>
        <w:snapToGrid w:val="0"/>
        <w:spacing w:before="50" w:after="50" w:line="360" w:lineRule="auto"/>
        <w:ind w:left="-6" w:leftChars="-15" w:right="-817" w:rightChars="-389" w:hanging="25" w:hangingChars="12"/>
        <w:rPr>
          <w:rFonts w:hint="eastAsia" w:ascii="宋体" w:hAnsi="宋体"/>
          <w:color w:val="auto"/>
          <w:szCs w:val="21"/>
          <w:highlight w:val="none"/>
        </w:rPr>
      </w:pPr>
    </w:p>
    <w:p w14:paraId="276C5F4C">
      <w:pPr>
        <w:rPr>
          <w:rFonts w:hint="eastAsia"/>
          <w:b/>
          <w:color w:val="auto"/>
          <w:sz w:val="28"/>
          <w:szCs w:val="28"/>
          <w:highlight w:val="none"/>
        </w:rPr>
      </w:pPr>
      <w:r>
        <w:rPr>
          <w:rFonts w:ascii="宋体" w:hAnsi="宋体"/>
          <w:b/>
          <w:bCs/>
          <w:color w:val="auto"/>
          <w:sz w:val="24"/>
          <w:highlight w:val="none"/>
        </w:rPr>
        <w:br w:type="page"/>
      </w:r>
      <w:bookmarkStart w:id="183" w:name="_Toc19686837"/>
      <w:r>
        <w:rPr>
          <w:rFonts w:hint="eastAsia"/>
          <w:b/>
          <w:color w:val="auto"/>
          <w:sz w:val="28"/>
          <w:szCs w:val="28"/>
          <w:highlight w:val="none"/>
        </w:rPr>
        <w:t>二、资格证明文件格式</w:t>
      </w:r>
      <w:bookmarkEnd w:id="181"/>
      <w:bookmarkEnd w:id="182"/>
      <w:bookmarkEnd w:id="183"/>
    </w:p>
    <w:p w14:paraId="54EFFDB9">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2B3F3B46">
      <w:pPr>
        <w:snapToGrid w:val="0"/>
        <w:spacing w:before="120" w:beforeLines="50" w:after="50"/>
        <w:jc w:val="center"/>
        <w:rPr>
          <w:rFonts w:hint="eastAsia" w:ascii="宋体" w:hAnsi="宋体" w:eastAsia="Arial Unicode MS"/>
          <w:bCs/>
          <w:color w:val="auto"/>
          <w:sz w:val="48"/>
          <w:szCs w:val="48"/>
          <w:highlight w:val="none"/>
        </w:rPr>
      </w:pPr>
      <w:r>
        <w:rPr>
          <w:rFonts w:hint="eastAsia" w:ascii="宋体" w:hAnsi="宋体" w:eastAsia="Arial Unicode MS"/>
          <w:bCs/>
          <w:color w:val="auto"/>
          <w:sz w:val="48"/>
          <w:szCs w:val="48"/>
          <w:highlight w:val="none"/>
        </w:rPr>
        <w:t>电子投标文件</w:t>
      </w:r>
    </w:p>
    <w:p w14:paraId="05AB38E0">
      <w:pPr>
        <w:snapToGrid w:val="0"/>
        <w:spacing w:before="120" w:beforeLines="5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237CEED1">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6933D7CF">
      <w:pPr>
        <w:snapToGrid w:val="0"/>
        <w:spacing w:before="120" w:beforeLines="50" w:after="50"/>
        <w:rPr>
          <w:rFonts w:ascii="宋体" w:hAnsi="宋体"/>
          <w:bCs/>
          <w:color w:val="auto"/>
          <w:sz w:val="24"/>
          <w:szCs w:val="20"/>
          <w:highlight w:val="none"/>
        </w:rPr>
      </w:pPr>
    </w:p>
    <w:p w14:paraId="6BEB8A23">
      <w:pPr>
        <w:snapToGrid w:val="0"/>
        <w:spacing w:before="120" w:beforeLines="50" w:after="50"/>
        <w:rPr>
          <w:rFonts w:ascii="宋体" w:hAnsi="宋体"/>
          <w:bCs/>
          <w:color w:val="auto"/>
          <w:sz w:val="24"/>
          <w:szCs w:val="20"/>
          <w:highlight w:val="none"/>
        </w:rPr>
      </w:pPr>
    </w:p>
    <w:p w14:paraId="48201279">
      <w:pPr>
        <w:snapToGrid w:val="0"/>
        <w:spacing w:before="120" w:beforeLines="50" w:after="50"/>
        <w:rPr>
          <w:rFonts w:ascii="宋体" w:hAnsi="宋体"/>
          <w:bCs/>
          <w:color w:val="auto"/>
          <w:sz w:val="24"/>
          <w:szCs w:val="20"/>
          <w:highlight w:val="none"/>
        </w:rPr>
      </w:pPr>
    </w:p>
    <w:p w14:paraId="60B9EB3F">
      <w:pPr>
        <w:snapToGrid w:val="0"/>
        <w:spacing w:before="120" w:beforeLines="50" w:after="50"/>
        <w:rPr>
          <w:rFonts w:ascii="宋体" w:hAnsi="宋体"/>
          <w:bCs/>
          <w:color w:val="auto"/>
          <w:sz w:val="24"/>
          <w:szCs w:val="20"/>
          <w:highlight w:val="none"/>
        </w:rPr>
      </w:pPr>
    </w:p>
    <w:p w14:paraId="472FA1EA">
      <w:pPr>
        <w:snapToGrid w:val="0"/>
        <w:spacing w:before="120" w:beforeLines="50" w:after="50"/>
        <w:rPr>
          <w:rFonts w:ascii="宋体" w:hAnsi="宋体"/>
          <w:bCs/>
          <w:color w:val="auto"/>
          <w:sz w:val="24"/>
          <w:szCs w:val="20"/>
          <w:highlight w:val="none"/>
        </w:rPr>
      </w:pPr>
    </w:p>
    <w:p w14:paraId="73F8CC12">
      <w:pPr>
        <w:snapToGrid w:val="0"/>
        <w:spacing w:before="120" w:beforeLines="50" w:after="50"/>
        <w:rPr>
          <w:rFonts w:ascii="宋体" w:hAnsi="宋体"/>
          <w:bCs/>
          <w:color w:val="auto"/>
          <w:sz w:val="24"/>
          <w:szCs w:val="20"/>
          <w:highlight w:val="none"/>
        </w:rPr>
      </w:pPr>
    </w:p>
    <w:p w14:paraId="0031EFE2">
      <w:pPr>
        <w:snapToGrid w:val="0"/>
        <w:spacing w:before="120" w:beforeLines="50" w:after="50"/>
        <w:rPr>
          <w:rFonts w:hint="eastAsia" w:ascii="宋体" w:hAnsi="宋体"/>
          <w:bCs/>
          <w:color w:val="auto"/>
          <w:sz w:val="24"/>
          <w:szCs w:val="20"/>
          <w:highlight w:val="none"/>
        </w:rPr>
      </w:pPr>
    </w:p>
    <w:p w14:paraId="3AC019FE">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69F2A72F">
      <w:pPr>
        <w:snapToGrid w:val="0"/>
        <w:spacing w:before="120" w:beforeLines="50" w:after="50"/>
        <w:ind w:firstLine="540" w:firstLineChars="225"/>
        <w:rPr>
          <w:rFonts w:hint="eastAsia" w:ascii="宋体" w:hAnsi="宋体"/>
          <w:bCs/>
          <w:color w:val="auto"/>
          <w:sz w:val="24"/>
          <w:szCs w:val="20"/>
          <w:highlight w:val="none"/>
        </w:rPr>
      </w:pPr>
    </w:p>
    <w:p w14:paraId="34094249">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100C9B6F">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7D854C00">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41957A57">
      <w:pPr>
        <w:pStyle w:val="7"/>
        <w:snapToGrid w:val="0"/>
        <w:spacing w:before="50" w:after="50"/>
        <w:ind w:firstLine="540" w:firstLineChars="225"/>
        <w:rPr>
          <w:rFonts w:hint="eastAsia" w:ascii="宋体" w:hAnsi="宋体"/>
          <w:bCs/>
          <w:color w:val="auto"/>
          <w:sz w:val="24"/>
          <w:szCs w:val="24"/>
          <w:highlight w:val="none"/>
        </w:rPr>
      </w:pPr>
    </w:p>
    <w:p w14:paraId="69DB7953">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56EC6FF">
      <w:pPr>
        <w:pStyle w:val="7"/>
        <w:snapToGrid w:val="0"/>
        <w:spacing w:before="50" w:after="50"/>
        <w:ind w:firstLine="540" w:firstLineChars="225"/>
        <w:rPr>
          <w:rFonts w:hint="eastAsia" w:ascii="宋体" w:hAnsi="宋体"/>
          <w:bCs/>
          <w:color w:val="auto"/>
          <w:sz w:val="24"/>
          <w:szCs w:val="24"/>
          <w:highlight w:val="none"/>
        </w:rPr>
      </w:pPr>
    </w:p>
    <w:p w14:paraId="38432284">
      <w:pPr>
        <w:pStyle w:val="7"/>
        <w:snapToGrid w:val="0"/>
        <w:spacing w:before="50" w:after="50"/>
        <w:ind w:firstLine="960" w:firstLineChars="400"/>
        <w:rPr>
          <w:rFonts w:hint="eastAsia" w:ascii="宋体" w:hAnsi="宋体"/>
          <w:bCs/>
          <w:color w:val="auto"/>
          <w:sz w:val="24"/>
          <w:szCs w:val="24"/>
          <w:highlight w:val="none"/>
        </w:rPr>
      </w:pPr>
    </w:p>
    <w:p w14:paraId="4F3D4C4F">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69696112">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CA63EEA">
      <w:pPr>
        <w:snapToGrid w:val="0"/>
        <w:spacing w:before="120" w:beforeLines="50" w:after="50"/>
        <w:rPr>
          <w:rFonts w:hint="eastAsia" w:ascii="宋体" w:hAnsi="宋体"/>
          <w:color w:val="auto"/>
          <w:sz w:val="24"/>
          <w:szCs w:val="20"/>
          <w:highlight w:val="none"/>
        </w:rPr>
      </w:pPr>
    </w:p>
    <w:p w14:paraId="341A18B0">
      <w:pPr>
        <w:snapToGrid w:val="0"/>
        <w:spacing w:before="120" w:beforeLines="5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5612F90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6F5047BD">
      <w:pPr>
        <w:snapToGrid w:val="0"/>
        <w:spacing w:before="50" w:after="120" w:afterLines="50"/>
        <w:jc w:val="left"/>
        <w:rPr>
          <w:rFonts w:hint="eastAsia" w:ascii="宋体" w:hAnsi="宋体"/>
          <w:color w:val="auto"/>
          <w:sz w:val="24"/>
          <w:highlight w:val="none"/>
        </w:rPr>
      </w:pPr>
    </w:p>
    <w:p w14:paraId="3928519C">
      <w:pPr>
        <w:snapToGrid w:val="0"/>
        <w:spacing w:before="50" w:after="120" w:afterLines="50"/>
        <w:jc w:val="left"/>
        <w:rPr>
          <w:rFonts w:hint="eastAsia" w:ascii="宋体" w:hAnsi="宋体"/>
          <w:color w:val="auto"/>
          <w:sz w:val="24"/>
          <w:highlight w:val="none"/>
        </w:rPr>
      </w:pPr>
    </w:p>
    <w:p w14:paraId="43255E3E">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7C3FCCF2">
      <w:pPr>
        <w:snapToGrid w:val="0"/>
        <w:spacing w:before="50" w:after="120" w:afterLines="50"/>
        <w:jc w:val="center"/>
        <w:rPr>
          <w:rFonts w:hint="eastAsia" w:ascii="宋体" w:hAnsi="宋体"/>
          <w:b/>
          <w:color w:val="auto"/>
          <w:sz w:val="28"/>
          <w:szCs w:val="28"/>
          <w:highlight w:val="none"/>
        </w:rPr>
      </w:pPr>
    </w:p>
    <w:p w14:paraId="4F67D4A9">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7"/>
        <w:tblW w:w="0" w:type="auto"/>
        <w:tblInd w:w="-128"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7C643B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3C60DB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4934B0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BB7C7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64FC10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72151D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14FA33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18AD1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F53A0C">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0C1CE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E8FEE4">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2CA07F">
            <w:pPr>
              <w:spacing w:line="360" w:lineRule="auto"/>
              <w:jc w:val="center"/>
              <w:rPr>
                <w:rFonts w:ascii="宋体" w:hAnsi="宋体" w:cs="宋体"/>
                <w:color w:val="auto"/>
                <w:kern w:val="0"/>
                <w:sz w:val="24"/>
                <w:highlight w:val="none"/>
              </w:rPr>
            </w:pPr>
          </w:p>
        </w:tc>
      </w:tr>
      <w:tr w14:paraId="503BF93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DD338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E6122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12E02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43AF37">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FEF657">
            <w:pPr>
              <w:spacing w:line="360" w:lineRule="auto"/>
              <w:jc w:val="center"/>
              <w:rPr>
                <w:rFonts w:ascii="宋体" w:hAnsi="宋体" w:cs="宋体"/>
                <w:color w:val="auto"/>
                <w:kern w:val="0"/>
                <w:sz w:val="24"/>
                <w:highlight w:val="none"/>
              </w:rPr>
            </w:pPr>
          </w:p>
        </w:tc>
      </w:tr>
      <w:tr w14:paraId="55D2A65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EDDB4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6D85EC">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6740A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6DDCA4">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A2B0F5">
            <w:pPr>
              <w:spacing w:line="360" w:lineRule="auto"/>
              <w:jc w:val="center"/>
              <w:rPr>
                <w:rFonts w:ascii="宋体" w:hAnsi="宋体" w:cs="宋体"/>
                <w:color w:val="auto"/>
                <w:kern w:val="0"/>
                <w:sz w:val="24"/>
                <w:highlight w:val="none"/>
              </w:rPr>
            </w:pPr>
          </w:p>
        </w:tc>
      </w:tr>
      <w:tr w14:paraId="01F731E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D8D54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4471B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06A4A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436424">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4F4039">
            <w:pPr>
              <w:spacing w:line="360" w:lineRule="auto"/>
              <w:jc w:val="center"/>
              <w:rPr>
                <w:rFonts w:ascii="宋体" w:hAnsi="宋体" w:cs="宋体"/>
                <w:color w:val="auto"/>
                <w:kern w:val="0"/>
                <w:sz w:val="24"/>
                <w:highlight w:val="none"/>
              </w:rPr>
            </w:pPr>
          </w:p>
        </w:tc>
      </w:tr>
    </w:tbl>
    <w:p w14:paraId="3237B45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79E8DD0">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038EA0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2FDC1AE4">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57999B4">
      <w:pPr>
        <w:snapToGrid w:val="0"/>
        <w:spacing w:line="360" w:lineRule="auto"/>
        <w:jc w:val="left"/>
        <w:rPr>
          <w:rFonts w:hint="eastAsia" w:ascii="宋体" w:hAnsi="宋体"/>
          <w:color w:val="auto"/>
          <w:sz w:val="24"/>
          <w:highlight w:val="none"/>
        </w:rPr>
      </w:pPr>
    </w:p>
    <w:p w14:paraId="13383A25">
      <w:pPr>
        <w:snapToGrid w:val="0"/>
        <w:spacing w:line="360" w:lineRule="auto"/>
        <w:jc w:val="left"/>
        <w:rPr>
          <w:rFonts w:hint="eastAsia" w:ascii="宋体" w:hAnsi="宋体"/>
          <w:color w:val="auto"/>
          <w:sz w:val="24"/>
          <w:highlight w:val="none"/>
        </w:rPr>
      </w:pPr>
    </w:p>
    <w:p w14:paraId="43C11400">
      <w:pPr>
        <w:snapToGrid w:val="0"/>
        <w:spacing w:line="360" w:lineRule="auto"/>
        <w:jc w:val="left"/>
        <w:rPr>
          <w:rFonts w:hint="eastAsia" w:ascii="宋体" w:hAnsi="宋体"/>
          <w:color w:val="auto"/>
          <w:sz w:val="24"/>
          <w:highlight w:val="none"/>
        </w:rPr>
      </w:pPr>
    </w:p>
    <w:p w14:paraId="6DDB7ED5">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3660BD7">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6B3ED76D">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D2577B4">
      <w:pPr>
        <w:snapToGrid w:val="0"/>
        <w:jc w:val="center"/>
        <w:rPr>
          <w:rFonts w:hint="eastAsia" w:ascii="宋体" w:hAnsi="宋体"/>
          <w:b/>
          <w:color w:val="auto"/>
          <w:sz w:val="28"/>
          <w:szCs w:val="28"/>
          <w:highlight w:val="none"/>
        </w:rPr>
      </w:pPr>
    </w:p>
    <w:p w14:paraId="06DA66F5">
      <w:pPr>
        <w:snapToGrid w:val="0"/>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4.</w:t>
      </w:r>
      <w:r>
        <w:rPr>
          <w:color w:val="auto"/>
          <w:highlight w:val="none"/>
        </w:rPr>
        <w:t xml:space="preserve"> </w:t>
      </w:r>
      <w:r>
        <w:rPr>
          <w:rFonts w:hint="eastAsia" w:ascii="宋体" w:hAnsi="宋体"/>
          <w:b/>
          <w:color w:val="auto"/>
          <w:sz w:val="28"/>
          <w:szCs w:val="28"/>
          <w:highlight w:val="none"/>
        </w:rPr>
        <w:t>投标人直接管理关系信息表</w:t>
      </w:r>
    </w:p>
    <w:p w14:paraId="5EBA934A">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7"/>
        <w:tblW w:w="0" w:type="auto"/>
        <w:tblInd w:w="-128" w:type="dxa"/>
        <w:shd w:val="clear" w:color="auto" w:fill="FBFBFB"/>
        <w:tblLayout w:type="fixed"/>
        <w:tblCellMar>
          <w:top w:w="0" w:type="dxa"/>
          <w:left w:w="0" w:type="dxa"/>
          <w:bottom w:w="0" w:type="dxa"/>
          <w:right w:w="0" w:type="dxa"/>
        </w:tblCellMar>
      </w:tblPr>
      <w:tblGrid>
        <w:gridCol w:w="1005"/>
        <w:gridCol w:w="2659"/>
        <w:gridCol w:w="3924"/>
        <w:gridCol w:w="2064"/>
      </w:tblGrid>
      <w:tr w14:paraId="3C95C6F5">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9F617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C8FA5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E8606D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3B200C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3C468A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8B6BA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E1DBE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C2F50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5BB461">
            <w:pPr>
              <w:spacing w:line="360" w:lineRule="auto"/>
              <w:jc w:val="center"/>
              <w:rPr>
                <w:rFonts w:ascii="宋体" w:hAnsi="宋体" w:cs="宋体"/>
                <w:color w:val="auto"/>
                <w:kern w:val="0"/>
                <w:sz w:val="24"/>
                <w:highlight w:val="none"/>
              </w:rPr>
            </w:pPr>
          </w:p>
        </w:tc>
      </w:tr>
      <w:tr w14:paraId="05165CF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06E6C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191B5E">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91F83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9B31C6">
            <w:pPr>
              <w:spacing w:line="360" w:lineRule="auto"/>
              <w:jc w:val="center"/>
              <w:rPr>
                <w:rFonts w:ascii="宋体" w:hAnsi="宋体" w:cs="宋体"/>
                <w:color w:val="auto"/>
                <w:kern w:val="0"/>
                <w:sz w:val="24"/>
                <w:highlight w:val="none"/>
              </w:rPr>
            </w:pPr>
          </w:p>
        </w:tc>
      </w:tr>
      <w:tr w14:paraId="4CA19BA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DBB74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4ABBA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88E2F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70E5D5">
            <w:pPr>
              <w:spacing w:line="360" w:lineRule="auto"/>
              <w:jc w:val="center"/>
              <w:rPr>
                <w:rFonts w:ascii="宋体" w:hAnsi="宋体" w:cs="宋体"/>
                <w:color w:val="auto"/>
                <w:kern w:val="0"/>
                <w:sz w:val="24"/>
                <w:highlight w:val="none"/>
              </w:rPr>
            </w:pPr>
          </w:p>
        </w:tc>
      </w:tr>
      <w:tr w14:paraId="4C5077F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135F9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A2751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08BA3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7BC23F">
            <w:pPr>
              <w:spacing w:line="360" w:lineRule="auto"/>
              <w:jc w:val="center"/>
              <w:rPr>
                <w:rFonts w:ascii="宋体" w:hAnsi="宋体" w:cs="宋体"/>
                <w:color w:val="auto"/>
                <w:kern w:val="0"/>
                <w:sz w:val="24"/>
                <w:highlight w:val="none"/>
              </w:rPr>
            </w:pPr>
          </w:p>
        </w:tc>
      </w:tr>
    </w:tbl>
    <w:p w14:paraId="3C537B6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442D3D6B">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6AD2267">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A827FED">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7B9880CE">
      <w:pPr>
        <w:snapToGrid w:val="0"/>
        <w:spacing w:line="360" w:lineRule="auto"/>
        <w:jc w:val="left"/>
        <w:rPr>
          <w:rFonts w:hint="eastAsia" w:ascii="宋体" w:hAnsi="宋体"/>
          <w:color w:val="auto"/>
          <w:sz w:val="24"/>
          <w:highlight w:val="none"/>
        </w:rPr>
      </w:pPr>
    </w:p>
    <w:p w14:paraId="2661AA8A">
      <w:pPr>
        <w:snapToGrid w:val="0"/>
        <w:spacing w:line="360" w:lineRule="auto"/>
        <w:jc w:val="left"/>
        <w:rPr>
          <w:rFonts w:hint="eastAsia" w:ascii="宋体" w:hAnsi="宋体"/>
          <w:color w:val="auto"/>
          <w:sz w:val="24"/>
          <w:highlight w:val="none"/>
        </w:rPr>
      </w:pPr>
    </w:p>
    <w:p w14:paraId="3FC00B2C">
      <w:pPr>
        <w:snapToGrid w:val="0"/>
        <w:spacing w:line="360" w:lineRule="auto"/>
        <w:jc w:val="left"/>
        <w:rPr>
          <w:rFonts w:hint="eastAsia" w:ascii="宋体" w:hAnsi="宋体"/>
          <w:color w:val="auto"/>
          <w:sz w:val="24"/>
          <w:highlight w:val="none"/>
        </w:rPr>
      </w:pPr>
    </w:p>
    <w:p w14:paraId="6CB1B0B0">
      <w:pPr>
        <w:snapToGrid w:val="0"/>
        <w:spacing w:line="360" w:lineRule="auto"/>
        <w:jc w:val="left"/>
        <w:rPr>
          <w:rFonts w:hint="eastAsia"/>
          <w:color w:val="auto"/>
          <w:sz w:val="24"/>
          <w:highlight w:val="none"/>
        </w:rPr>
      </w:pPr>
    </w:p>
    <w:p w14:paraId="067CF94F">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4F20D157">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1B73948C">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0F84DAB7">
      <w:pPr>
        <w:snapToGrid w:val="0"/>
        <w:spacing w:before="120" w:beforeLines="50" w:after="50"/>
        <w:jc w:val="left"/>
        <w:rPr>
          <w:rFonts w:hint="eastAsia" w:ascii="宋体" w:hAnsi="宋体"/>
          <w:color w:val="auto"/>
          <w:sz w:val="24"/>
          <w:highlight w:val="none"/>
        </w:rPr>
      </w:pPr>
    </w:p>
    <w:p w14:paraId="4DA89EC1">
      <w:pPr>
        <w:snapToGrid w:val="0"/>
        <w:spacing w:before="50" w:after="120" w:afterLines="50"/>
        <w:jc w:val="left"/>
        <w:rPr>
          <w:rFonts w:hint="eastAsia" w:ascii="宋体" w:hAnsi="宋体"/>
          <w:color w:val="auto"/>
          <w:szCs w:val="21"/>
          <w:highlight w:val="none"/>
        </w:rPr>
      </w:pPr>
    </w:p>
    <w:p w14:paraId="0793BA28">
      <w:pPr>
        <w:snapToGrid w:val="0"/>
        <w:spacing w:before="120" w:beforeLines="50" w:after="50"/>
        <w:jc w:val="left"/>
        <w:rPr>
          <w:rFonts w:hint="eastAsia" w:ascii="宋体" w:hAnsi="宋体"/>
          <w:b/>
          <w:color w:val="auto"/>
          <w:sz w:val="24"/>
          <w:szCs w:val="20"/>
          <w:highlight w:val="none"/>
        </w:rPr>
      </w:pPr>
    </w:p>
    <w:p w14:paraId="4F75E048">
      <w:pPr>
        <w:snapToGrid w:val="0"/>
        <w:spacing w:before="120" w:beforeLines="50" w:after="50"/>
        <w:ind w:left="142"/>
        <w:jc w:val="left"/>
        <w:rPr>
          <w:rFonts w:hint="eastAsia" w:ascii="宋体" w:hAnsi="宋体"/>
          <w:b/>
          <w:color w:val="auto"/>
          <w:sz w:val="24"/>
          <w:highlight w:val="none"/>
        </w:rPr>
      </w:pPr>
    </w:p>
    <w:p w14:paraId="469CF043">
      <w:pPr>
        <w:snapToGrid w:val="0"/>
        <w:spacing w:before="120" w:beforeLines="50" w:after="50"/>
        <w:ind w:left="142"/>
        <w:jc w:val="left"/>
        <w:rPr>
          <w:rFonts w:hint="eastAsia" w:ascii="宋体" w:hAnsi="宋体"/>
          <w:b/>
          <w:color w:val="auto"/>
          <w:sz w:val="24"/>
          <w:highlight w:val="none"/>
        </w:rPr>
      </w:pPr>
    </w:p>
    <w:p w14:paraId="11CFE7C6">
      <w:pPr>
        <w:snapToGrid w:val="0"/>
        <w:spacing w:before="120" w:beforeLines="50" w:after="50"/>
        <w:ind w:left="142"/>
        <w:jc w:val="left"/>
        <w:rPr>
          <w:rFonts w:hint="eastAsia" w:ascii="宋体" w:hAnsi="宋体"/>
          <w:b/>
          <w:color w:val="auto"/>
          <w:sz w:val="24"/>
          <w:highlight w:val="none"/>
        </w:rPr>
      </w:pPr>
    </w:p>
    <w:p w14:paraId="7D5B29ED">
      <w:pPr>
        <w:snapToGrid w:val="0"/>
        <w:spacing w:before="120" w:beforeLines="50" w:after="50"/>
        <w:ind w:left="142"/>
        <w:jc w:val="left"/>
        <w:rPr>
          <w:rFonts w:hint="eastAsia" w:ascii="宋体" w:hAnsi="宋体"/>
          <w:b/>
          <w:color w:val="auto"/>
          <w:sz w:val="24"/>
          <w:highlight w:val="none"/>
        </w:rPr>
      </w:pPr>
    </w:p>
    <w:p w14:paraId="4270E56A">
      <w:pPr>
        <w:snapToGrid w:val="0"/>
        <w:spacing w:before="120" w:beforeLines="50" w:after="50"/>
        <w:ind w:left="142"/>
        <w:jc w:val="left"/>
        <w:rPr>
          <w:rFonts w:hint="eastAsia" w:ascii="宋体" w:hAnsi="宋体"/>
          <w:b/>
          <w:color w:val="auto"/>
          <w:sz w:val="24"/>
          <w:szCs w:val="20"/>
          <w:highlight w:val="none"/>
        </w:rPr>
      </w:pPr>
      <w:r>
        <w:rPr>
          <w:rFonts w:hint="eastAsia" w:ascii="宋体" w:hAnsi="宋体"/>
          <w:b/>
          <w:color w:val="auto"/>
          <w:sz w:val="24"/>
          <w:highlight w:val="none"/>
        </w:rPr>
        <w:t>5.投标声明</w:t>
      </w:r>
    </w:p>
    <w:p w14:paraId="2B23E843">
      <w:pPr>
        <w:snapToGrid w:val="0"/>
        <w:spacing w:before="50" w:after="120" w:afterLines="50"/>
        <w:jc w:val="left"/>
        <w:rPr>
          <w:rFonts w:hint="eastAsia" w:ascii="宋体" w:hAnsi="宋体"/>
          <w:color w:val="auto"/>
          <w:highlight w:val="none"/>
        </w:rPr>
      </w:pPr>
    </w:p>
    <w:p w14:paraId="63928396">
      <w:pPr>
        <w:snapToGrid w:val="0"/>
        <w:spacing w:before="50" w:after="120"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投标声明</w:t>
      </w:r>
    </w:p>
    <w:p w14:paraId="3A6D790F">
      <w:pPr>
        <w:spacing w:line="400" w:lineRule="exact"/>
        <w:contextualSpacing/>
        <w:jc w:val="left"/>
        <w:rPr>
          <w:rFonts w:hint="eastAsia"/>
          <w:color w:val="auto"/>
          <w:sz w:val="24"/>
          <w:highlight w:val="none"/>
        </w:rPr>
      </w:pPr>
      <w:r>
        <w:rPr>
          <w:rFonts w:hint="eastAsia"/>
          <w:color w:val="auto"/>
          <w:sz w:val="24"/>
          <w:highlight w:val="none"/>
        </w:rPr>
        <w:t>（采购人名称）：</w:t>
      </w:r>
    </w:p>
    <w:p w14:paraId="0B7A23A2">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19860C58">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5F6B85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17E1165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5652BFB0">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05982B7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0161C71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16E887B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2DD88A0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502D77CD">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588C2D0D">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649BE5FB">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57F2250B">
      <w:pPr>
        <w:snapToGrid w:val="0"/>
        <w:spacing w:before="50" w:after="50"/>
        <w:ind w:firstLine="1063" w:firstLineChars="441"/>
        <w:rPr>
          <w:rFonts w:ascii="宋体" w:hAnsi="宋体"/>
          <w:color w:val="auto"/>
          <w:spacing w:val="20"/>
          <w:sz w:val="24"/>
          <w:highlight w:val="none"/>
          <w:u w:val="single"/>
        </w:rPr>
      </w:pPr>
      <w:r>
        <w:rPr>
          <w:rFonts w:hint="eastAsia" w:ascii="宋体" w:hAnsi="宋体"/>
          <w:b/>
          <w:color w:val="auto"/>
          <w:sz w:val="24"/>
          <w:highlight w:val="none"/>
        </w:rPr>
        <w:t xml:space="preserve"> </w:t>
      </w: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4E586DC2">
      <w:pPr>
        <w:spacing w:line="400" w:lineRule="exact"/>
        <w:contextualSpacing/>
        <w:jc w:val="left"/>
        <w:rPr>
          <w:rFonts w:hint="eastAsia" w:ascii="宋体" w:hAnsi="宋体"/>
          <w:color w:val="auto"/>
          <w:sz w:val="24"/>
          <w:highlight w:val="none"/>
        </w:rPr>
      </w:pPr>
    </w:p>
    <w:p w14:paraId="5E000336">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1D118836">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2A6FF77D">
      <w:pPr>
        <w:spacing w:line="440" w:lineRule="exact"/>
        <w:contextualSpacing/>
        <w:rPr>
          <w:rFonts w:hint="eastAsia" w:ascii="宋体" w:hAnsi="宋体"/>
          <w:b/>
          <w:color w:val="auto"/>
          <w:sz w:val="24"/>
          <w:highlight w:val="none"/>
        </w:rPr>
      </w:pPr>
      <w:r>
        <w:rPr>
          <w:rFonts w:hint="eastAsia" w:ascii="宋体" w:hAnsi="宋体"/>
          <w:b/>
          <w:color w:val="auto"/>
          <w:sz w:val="24"/>
          <w:highlight w:val="none"/>
        </w:rPr>
        <w:t>注：如为联合体投标，盖章处须加盖联合体牵头人电子签章并由联合体牵头人法定代表人分别签字或者盖章或者电子签名，否则投标无效。</w:t>
      </w:r>
    </w:p>
    <w:p w14:paraId="70832DA1">
      <w:pPr>
        <w:spacing w:line="400" w:lineRule="exact"/>
        <w:contextualSpacing/>
        <w:jc w:val="left"/>
        <w:rPr>
          <w:rFonts w:hint="eastAsia" w:ascii="宋体" w:hAnsi="宋体"/>
          <w:color w:val="auto"/>
          <w:sz w:val="24"/>
          <w:highlight w:val="none"/>
        </w:rPr>
      </w:pPr>
    </w:p>
    <w:p w14:paraId="2A1318E7">
      <w:pPr>
        <w:spacing w:line="400" w:lineRule="exact"/>
        <w:contextualSpacing/>
        <w:jc w:val="left"/>
        <w:rPr>
          <w:rFonts w:hint="eastAsia" w:ascii="宋体" w:hAnsi="宋体"/>
          <w:color w:val="auto"/>
          <w:sz w:val="24"/>
          <w:highlight w:val="none"/>
        </w:rPr>
      </w:pPr>
    </w:p>
    <w:p w14:paraId="3697E188">
      <w:pPr>
        <w:spacing w:line="400" w:lineRule="exact"/>
        <w:contextualSpacing/>
        <w:jc w:val="left"/>
        <w:rPr>
          <w:rFonts w:hint="eastAsia" w:ascii="宋体" w:hAnsi="宋体"/>
          <w:color w:val="auto"/>
          <w:sz w:val="24"/>
          <w:highlight w:val="none"/>
        </w:rPr>
      </w:pPr>
    </w:p>
    <w:p w14:paraId="68323500">
      <w:pPr>
        <w:rPr>
          <w:rFonts w:hint="eastAsia"/>
          <w:b/>
          <w:color w:val="auto"/>
          <w:sz w:val="28"/>
          <w:szCs w:val="28"/>
          <w:highlight w:val="none"/>
        </w:rPr>
      </w:pPr>
      <w:bookmarkStart w:id="184" w:name="_Toc19686838"/>
      <w:r>
        <w:rPr>
          <w:rFonts w:hint="eastAsia"/>
          <w:b/>
          <w:color w:val="auto"/>
          <w:sz w:val="28"/>
          <w:szCs w:val="28"/>
          <w:highlight w:val="none"/>
        </w:rPr>
        <w:t>三、商务及技术文件格式</w:t>
      </w:r>
      <w:bookmarkEnd w:id="184"/>
    </w:p>
    <w:p w14:paraId="58E473C8">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0F6090BC">
      <w:pPr>
        <w:snapToGrid w:val="0"/>
        <w:spacing w:before="120" w:beforeLines="50" w:after="50"/>
        <w:jc w:val="center"/>
        <w:rPr>
          <w:rFonts w:hint="eastAsia" w:ascii="宋体" w:hAnsi="宋体"/>
          <w:color w:val="auto"/>
          <w:sz w:val="24"/>
          <w:highlight w:val="none"/>
        </w:rPr>
      </w:pPr>
      <w:r>
        <w:rPr>
          <w:rFonts w:hint="eastAsia" w:ascii="宋体" w:hAnsi="宋体" w:eastAsia="Arial Unicode MS"/>
          <w:bCs/>
          <w:color w:val="auto"/>
          <w:sz w:val="48"/>
          <w:szCs w:val="48"/>
          <w:highlight w:val="none"/>
        </w:rPr>
        <w:t>电子投标文件</w:t>
      </w:r>
    </w:p>
    <w:p w14:paraId="2E603F9C">
      <w:pPr>
        <w:snapToGrid w:val="0"/>
        <w:spacing w:before="120" w:beforeLines="5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313AA9CE">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商务及技术文件</w:t>
      </w:r>
    </w:p>
    <w:p w14:paraId="4EAABCFE">
      <w:pPr>
        <w:snapToGrid w:val="0"/>
        <w:spacing w:before="120" w:beforeLines="50" w:after="50"/>
        <w:rPr>
          <w:rFonts w:hint="eastAsia" w:ascii="宋体" w:hAnsi="宋体"/>
          <w:bCs/>
          <w:color w:val="auto"/>
          <w:sz w:val="24"/>
          <w:szCs w:val="20"/>
          <w:highlight w:val="none"/>
        </w:rPr>
      </w:pPr>
    </w:p>
    <w:p w14:paraId="35E34A4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1917CC62">
      <w:pPr>
        <w:snapToGrid w:val="0"/>
        <w:spacing w:before="120" w:beforeLines="50" w:after="50"/>
        <w:ind w:firstLine="540" w:firstLineChars="225"/>
        <w:rPr>
          <w:rFonts w:hint="eastAsia" w:ascii="宋体" w:hAnsi="宋体"/>
          <w:bCs/>
          <w:color w:val="auto"/>
          <w:sz w:val="24"/>
          <w:szCs w:val="20"/>
          <w:highlight w:val="none"/>
        </w:rPr>
      </w:pPr>
    </w:p>
    <w:p w14:paraId="6F5A4C09">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46FEA5C2">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59E99669">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21164B16">
      <w:pPr>
        <w:snapToGrid w:val="0"/>
        <w:spacing w:before="120" w:beforeLines="50" w:after="50"/>
        <w:ind w:firstLine="540" w:firstLineChars="225"/>
        <w:rPr>
          <w:rFonts w:hint="eastAsia" w:ascii="宋体" w:hAnsi="宋体"/>
          <w:bCs/>
          <w:color w:val="auto"/>
          <w:sz w:val="24"/>
          <w:szCs w:val="20"/>
          <w:highlight w:val="none"/>
        </w:rPr>
      </w:pPr>
    </w:p>
    <w:p w14:paraId="447220AA">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0DF0C43F">
      <w:pPr>
        <w:pStyle w:val="7"/>
        <w:snapToGrid w:val="0"/>
        <w:spacing w:before="50" w:after="50"/>
        <w:ind w:firstLine="540" w:firstLineChars="225"/>
        <w:rPr>
          <w:rFonts w:hint="eastAsia" w:ascii="宋体" w:hAnsi="宋体"/>
          <w:bCs/>
          <w:color w:val="auto"/>
          <w:sz w:val="24"/>
          <w:szCs w:val="24"/>
          <w:highlight w:val="none"/>
        </w:rPr>
      </w:pPr>
    </w:p>
    <w:p w14:paraId="121BEB6B">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77A8AD29">
      <w:pPr>
        <w:pStyle w:val="7"/>
        <w:snapToGrid w:val="0"/>
        <w:spacing w:before="50" w:after="50"/>
        <w:ind w:firstLine="960" w:firstLineChars="400"/>
        <w:rPr>
          <w:rFonts w:hint="eastAsia" w:ascii="宋体" w:hAnsi="宋体"/>
          <w:bCs/>
          <w:color w:val="auto"/>
          <w:sz w:val="24"/>
          <w:szCs w:val="24"/>
          <w:highlight w:val="none"/>
        </w:rPr>
      </w:pPr>
    </w:p>
    <w:p w14:paraId="5741A87B">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69056FAE">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6ABFAEFB">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2.商务及技术文件目录</w:t>
      </w:r>
    </w:p>
    <w:p w14:paraId="38DEE284">
      <w:pPr>
        <w:snapToGrid w:val="0"/>
        <w:spacing w:before="50" w:after="120" w:afterLines="5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23CD1E76">
      <w:pPr>
        <w:snapToGrid w:val="0"/>
        <w:spacing w:before="50" w:after="120" w:afterLines="50"/>
        <w:jc w:val="left"/>
        <w:rPr>
          <w:rFonts w:hint="eastAsia" w:ascii="宋体" w:hAnsi="宋体"/>
          <w:color w:val="auto"/>
          <w:highlight w:val="none"/>
        </w:rPr>
      </w:pPr>
    </w:p>
    <w:p w14:paraId="46340259">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1BDA8D28">
      <w:pPr>
        <w:snapToGrid w:val="0"/>
        <w:spacing w:before="120" w:beforeLines="50" w:after="50"/>
        <w:jc w:val="left"/>
        <w:rPr>
          <w:rFonts w:hint="eastAsia" w:ascii="宋体" w:hAnsi="宋体"/>
          <w:b/>
          <w:color w:val="auto"/>
          <w:sz w:val="24"/>
          <w:highlight w:val="none"/>
        </w:rPr>
      </w:pPr>
    </w:p>
    <w:p w14:paraId="4D55B887">
      <w:pPr>
        <w:snapToGrid w:val="0"/>
        <w:spacing w:before="120" w:beforeLines="50" w:after="50"/>
        <w:ind w:left="420"/>
        <w:jc w:val="center"/>
        <w:rPr>
          <w:rFonts w:hint="eastAsia" w:ascii="宋体" w:hAnsi="宋体"/>
          <w:b/>
          <w:color w:val="auto"/>
          <w:spacing w:val="-17"/>
          <w:sz w:val="32"/>
          <w:szCs w:val="32"/>
          <w:highlight w:val="none"/>
        </w:rPr>
      </w:pPr>
      <w:r>
        <w:rPr>
          <w:rFonts w:hint="eastAsia" w:ascii="Arial Unicode MS" w:hAnsi="Arial Unicode MS" w:eastAsia="Arial Unicode MS" w:cs="Arial Unicode MS"/>
          <w:bCs/>
          <w:color w:val="auto"/>
          <w:spacing w:val="-17"/>
          <w:sz w:val="44"/>
          <w:szCs w:val="44"/>
          <w:highlight w:val="none"/>
        </w:rPr>
        <w:t>投标人参加本项目无围标串标行为的承诺函</w:t>
      </w:r>
    </w:p>
    <w:p w14:paraId="5A316774">
      <w:pPr>
        <w:snapToGrid w:val="0"/>
        <w:spacing w:before="120" w:beforeLines="50" w:after="50"/>
        <w:rPr>
          <w:rFonts w:ascii="宋体" w:hAnsi="宋体"/>
          <w:b/>
          <w:color w:val="auto"/>
          <w:sz w:val="24"/>
          <w:highlight w:val="none"/>
        </w:rPr>
      </w:pPr>
    </w:p>
    <w:p w14:paraId="54227D39">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7F7817A6">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 xml:space="preserve">1.不同投标人的投标文件由同一单位或者个人编制； </w:t>
      </w:r>
    </w:p>
    <w:p w14:paraId="6455BC0F">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4CFDDF03">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7DAE183">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77FEFBC6">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39EE2412">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1455D06F">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1CEE17CC">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120970B1">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122E4A28">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14CBB517">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35856654">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68D944A">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127E0475">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257E6A69">
      <w:pPr>
        <w:spacing w:line="40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4E69C33E">
      <w:pPr>
        <w:spacing w:line="400" w:lineRule="exact"/>
        <w:ind w:firstLine="472" w:firstLineChars="196"/>
        <w:contextualSpacing/>
        <w:jc w:val="left"/>
        <w:rPr>
          <w:rFonts w:hint="eastAsia" w:ascii="宋体" w:hAnsi="宋体"/>
          <w:b/>
          <w:color w:val="auto"/>
          <w:sz w:val="24"/>
          <w:highlight w:val="none"/>
        </w:rPr>
      </w:pPr>
    </w:p>
    <w:p w14:paraId="051E643C">
      <w:pPr>
        <w:pStyle w:val="25"/>
        <w:spacing w:line="440" w:lineRule="exact"/>
        <w:ind w:firstLine="960" w:firstLineChars="400"/>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691CB480">
      <w:pPr>
        <w:pStyle w:val="25"/>
        <w:spacing w:line="40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2D7B5A29">
      <w:pPr>
        <w:pStyle w:val="25"/>
        <w:spacing w:line="40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27F44B7A">
      <w:pPr>
        <w:snapToGrid w:val="0"/>
        <w:spacing w:before="120" w:beforeLines="50" w:after="50"/>
        <w:ind w:firstLine="472" w:firstLineChars="196"/>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4.法定代表人身份证明</w:t>
      </w:r>
    </w:p>
    <w:p w14:paraId="750A1E4D">
      <w:pPr>
        <w:spacing w:before="240" w:beforeLines="100" w:after="120" w:afterLines="50"/>
        <w:ind w:left="540"/>
        <w:jc w:val="center"/>
        <w:rPr>
          <w:rFonts w:hint="eastAsia" w:ascii="宋体" w:hAnsi="Courier New"/>
          <w:b/>
          <w:color w:val="auto"/>
          <w:sz w:val="32"/>
          <w:szCs w:val="32"/>
          <w:highlight w:val="none"/>
        </w:rPr>
      </w:pPr>
    </w:p>
    <w:p w14:paraId="491922DE">
      <w:pPr>
        <w:spacing w:before="240" w:beforeLines="100" w:after="120" w:afterLines="50"/>
        <w:ind w:left="540"/>
        <w:jc w:val="center"/>
        <w:rPr>
          <w:rFonts w:hint="eastAsia" w:ascii="Arial Unicode MS" w:hAnsi="Arial Unicode MS" w:eastAsia="Arial Unicode MS" w:cs="Arial Unicode MS"/>
          <w:bCs/>
          <w:color w:val="auto"/>
          <w:sz w:val="44"/>
          <w:szCs w:val="44"/>
          <w:highlight w:val="none"/>
        </w:rPr>
      </w:pPr>
      <w:r>
        <w:rPr>
          <w:rFonts w:hint="eastAsia" w:ascii="Arial Unicode MS" w:hAnsi="Arial Unicode MS" w:eastAsia="Arial Unicode MS" w:cs="Arial Unicode MS"/>
          <w:bCs/>
          <w:color w:val="auto"/>
          <w:sz w:val="44"/>
          <w:szCs w:val="44"/>
          <w:highlight w:val="none"/>
        </w:rPr>
        <w:t>法定代表人身份证明</w:t>
      </w:r>
    </w:p>
    <w:p w14:paraId="16BD316C">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105E5DBC">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03C306C">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4FD65E03">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25052FD8">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5C62D0A8">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1992A085">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1E1FF35B">
      <w:pPr>
        <w:spacing w:line="500" w:lineRule="exact"/>
        <w:ind w:left="540"/>
        <w:rPr>
          <w:rFonts w:hint="eastAsia" w:ascii="宋体" w:hAnsi="宋体"/>
          <w:color w:val="auto"/>
          <w:sz w:val="24"/>
          <w:highlight w:val="none"/>
        </w:rPr>
      </w:pPr>
    </w:p>
    <w:p w14:paraId="64F76613">
      <w:pPr>
        <w:spacing w:line="500" w:lineRule="exact"/>
        <w:ind w:left="540"/>
        <w:rPr>
          <w:rFonts w:hint="eastAsia" w:ascii="宋体" w:hAnsi="宋体"/>
          <w:color w:val="auto"/>
          <w:sz w:val="24"/>
          <w:highlight w:val="none"/>
        </w:rPr>
      </w:pPr>
    </w:p>
    <w:p w14:paraId="17C7A29B">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4B7B7C50">
      <w:pPr>
        <w:spacing w:line="500" w:lineRule="exact"/>
        <w:ind w:left="540"/>
        <w:rPr>
          <w:rFonts w:hint="eastAsia" w:ascii="宋体" w:hAnsi="宋体"/>
          <w:color w:val="auto"/>
          <w:sz w:val="24"/>
          <w:highlight w:val="none"/>
        </w:rPr>
      </w:pPr>
    </w:p>
    <w:p w14:paraId="4F837E95">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3E3558F2">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A84EF93">
      <w:pPr>
        <w:snapToGrid w:val="0"/>
        <w:spacing w:before="120" w:beforeLines="50" w:after="50"/>
        <w:jc w:val="center"/>
        <w:rPr>
          <w:rFonts w:hint="eastAsia" w:ascii="宋体" w:hAnsi="宋体"/>
          <w:b/>
          <w:color w:val="auto"/>
          <w:sz w:val="24"/>
          <w:highlight w:val="none"/>
        </w:rPr>
      </w:pPr>
    </w:p>
    <w:p w14:paraId="0ECCB0DC">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7126E80D">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1230084E">
      <w:pPr>
        <w:snapToGrid w:val="0"/>
        <w:spacing w:before="120" w:beforeLines="50" w:after="50"/>
        <w:jc w:val="center"/>
        <w:rPr>
          <w:rFonts w:hint="eastAsia" w:ascii="宋体" w:hAnsi="宋体"/>
          <w:b/>
          <w:color w:val="auto"/>
          <w:sz w:val="44"/>
          <w:szCs w:val="44"/>
          <w:highlight w:val="none"/>
        </w:rPr>
      </w:pPr>
    </w:p>
    <w:p w14:paraId="5EA5889E">
      <w:pPr>
        <w:snapToGrid w:val="0"/>
        <w:spacing w:before="120" w:beforeLines="50" w:after="50"/>
        <w:jc w:val="center"/>
        <w:rPr>
          <w:rFonts w:hint="eastAsia" w:ascii="Arial Unicode MS" w:hAnsi="Arial Unicode MS" w:eastAsia="Arial Unicode MS" w:cs="Arial Unicode MS"/>
          <w:bCs/>
          <w:color w:val="auto"/>
          <w:sz w:val="44"/>
          <w:szCs w:val="44"/>
          <w:highlight w:val="none"/>
        </w:rPr>
      </w:pPr>
      <w:r>
        <w:rPr>
          <w:rFonts w:hint="eastAsia" w:ascii="Arial Unicode MS" w:hAnsi="Arial Unicode MS" w:eastAsia="Arial Unicode MS" w:cs="Arial Unicode MS"/>
          <w:bCs/>
          <w:color w:val="auto"/>
          <w:sz w:val="44"/>
          <w:szCs w:val="44"/>
          <w:highlight w:val="none"/>
        </w:rPr>
        <w:t>授权委托书</w:t>
      </w:r>
    </w:p>
    <w:p w14:paraId="05D74899">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（非联合体投标格式）</w:t>
      </w:r>
    </w:p>
    <w:p w14:paraId="67BBB678">
      <w:pPr>
        <w:snapToGrid w:val="0"/>
        <w:spacing w:before="120" w:beforeLines="5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7DC4218E">
      <w:pPr>
        <w:snapToGrid w:val="0"/>
        <w:spacing w:before="120" w:beforeLines="50" w:after="50"/>
        <w:jc w:val="center"/>
        <w:rPr>
          <w:rFonts w:hint="eastAsia" w:ascii="宋体" w:hAnsi="宋体"/>
          <w:b/>
          <w:color w:val="auto"/>
          <w:sz w:val="24"/>
          <w:highlight w:val="none"/>
        </w:rPr>
      </w:pPr>
    </w:p>
    <w:p w14:paraId="06E43D54">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5AA40D5">
      <w:pPr>
        <w:spacing w:line="360" w:lineRule="auto"/>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554D8B43">
      <w:pPr>
        <w:spacing w:line="360" w:lineRule="auto"/>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1494C80A">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97FDCFB">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7B2BCC31">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4555E05F">
      <w:pPr>
        <w:spacing w:line="360" w:lineRule="auto"/>
        <w:contextualSpacing/>
        <w:rPr>
          <w:rFonts w:hint="eastAsia" w:ascii="宋体" w:hAnsi="宋体"/>
          <w:color w:val="auto"/>
          <w:sz w:val="24"/>
          <w:highlight w:val="none"/>
        </w:rPr>
      </w:pPr>
    </w:p>
    <w:p w14:paraId="736E2098">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01A3086">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6E2978BF">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3235B0C2">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28FE33DC">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42508355">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5ADDB6D3">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85" w:name="_Hlk65851555"/>
      <w:bookmarkStart w:id="186"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85"/>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86"/>
    </w:p>
    <w:p w14:paraId="1995D73C">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34F75825">
      <w:pPr>
        <w:snapToGrid w:val="0"/>
        <w:spacing w:before="120" w:beforeLines="50" w:after="50"/>
        <w:ind w:firstLine="566" w:firstLineChars="236"/>
        <w:jc w:val="center"/>
        <w:rPr>
          <w:rFonts w:hint="eastAsia" w:ascii="Arial Unicode MS" w:hAnsi="Arial Unicode MS" w:eastAsia="Arial Unicode MS" w:cs="Arial Unicode MS"/>
          <w:color w:val="auto"/>
          <w:sz w:val="44"/>
          <w:szCs w:val="44"/>
          <w:highlight w:val="none"/>
        </w:rPr>
      </w:pPr>
      <w:r>
        <w:rPr>
          <w:rFonts w:ascii="宋体" w:hAnsi="宋体"/>
          <w:color w:val="auto"/>
          <w:sz w:val="24"/>
          <w:highlight w:val="none"/>
        </w:rPr>
        <w:br w:type="page"/>
      </w:r>
      <w:r>
        <w:rPr>
          <w:rFonts w:hint="eastAsia" w:ascii="Arial Unicode MS" w:hAnsi="Arial Unicode MS" w:eastAsia="Arial Unicode MS" w:cs="Arial Unicode MS"/>
          <w:color w:val="auto"/>
          <w:sz w:val="44"/>
          <w:szCs w:val="44"/>
          <w:highlight w:val="none"/>
        </w:rPr>
        <w:t>授权委托书</w:t>
      </w:r>
    </w:p>
    <w:p w14:paraId="02A12C70">
      <w:pPr>
        <w:snapToGrid w:val="0"/>
        <w:spacing w:before="120" w:beforeLines="50" w:after="50"/>
        <w:ind w:firstLine="758" w:firstLineChars="236"/>
        <w:jc w:val="center"/>
        <w:rPr>
          <w:rFonts w:hint="eastAsia" w:ascii="宋体" w:hAnsi="宋体"/>
          <w:b/>
          <w:bCs/>
          <w:color w:val="auto"/>
          <w:sz w:val="32"/>
          <w:szCs w:val="32"/>
          <w:highlight w:val="none"/>
        </w:rPr>
      </w:pPr>
      <w:r>
        <w:rPr>
          <w:rFonts w:hint="eastAsia" w:ascii="宋体" w:hAnsi="宋体"/>
          <w:b/>
          <w:bCs/>
          <w:color w:val="auto"/>
          <w:sz w:val="32"/>
          <w:szCs w:val="32"/>
          <w:highlight w:val="none"/>
        </w:rPr>
        <w:t>（联合体投标格式）</w:t>
      </w:r>
    </w:p>
    <w:p w14:paraId="2F82EF9B">
      <w:pPr>
        <w:snapToGrid w:val="0"/>
        <w:spacing w:before="120" w:beforeLines="50" w:after="50"/>
        <w:ind w:firstLine="758" w:firstLineChars="236"/>
        <w:jc w:val="center"/>
        <w:rPr>
          <w:rFonts w:ascii="宋体" w:hAnsi="宋体"/>
          <w:color w:val="auto"/>
          <w:sz w:val="24"/>
          <w:highlight w:val="none"/>
        </w:rPr>
      </w:pPr>
      <w:r>
        <w:rPr>
          <w:rFonts w:hint="eastAsia" w:ascii="宋体" w:hAnsi="宋体"/>
          <w:b/>
          <w:bCs/>
          <w:color w:val="auto"/>
          <w:sz w:val="32"/>
          <w:szCs w:val="32"/>
          <w:highlight w:val="none"/>
        </w:rPr>
        <w:t>（如有委托时）</w:t>
      </w:r>
    </w:p>
    <w:p w14:paraId="62430B4D">
      <w:pPr>
        <w:spacing w:line="360" w:lineRule="auto"/>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4398710F">
      <w:pPr>
        <w:spacing w:line="360" w:lineRule="auto"/>
        <w:ind w:firstLine="566" w:firstLineChars="23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59763E0F">
      <w:pPr>
        <w:spacing w:line="440" w:lineRule="exact"/>
        <w:ind w:firstLine="566" w:firstLineChars="236"/>
        <w:contextualSpacing/>
        <w:rPr>
          <w:rFonts w:hint="eastAsia" w:ascii="宋体" w:hAnsi="宋体"/>
          <w:color w:val="auto"/>
          <w:sz w:val="24"/>
          <w:highlight w:val="none"/>
        </w:rPr>
      </w:pPr>
      <w:bookmarkStart w:id="187" w:name="_Hlk65852658"/>
      <w:r>
        <w:rPr>
          <w:rFonts w:hint="eastAsia" w:ascii="宋体" w:hAnsi="宋体"/>
          <w:color w:val="auto"/>
          <w:sz w:val="24"/>
          <w:highlight w:val="none"/>
        </w:rPr>
        <w:t>我方对委托代理人的签字或者电子签名事项负全部责任。</w:t>
      </w:r>
    </w:p>
    <w:p w14:paraId="37CBA3F7">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0E275798">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6E0E281B">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28654F8F">
      <w:pPr>
        <w:spacing w:line="440" w:lineRule="exact"/>
        <w:ind w:firstLine="566" w:firstLineChars="236"/>
        <w:contextualSpacing/>
        <w:rPr>
          <w:rFonts w:hint="eastAsia" w:ascii="宋体" w:hAnsi="宋体"/>
          <w:color w:val="auto"/>
          <w:sz w:val="24"/>
          <w:highlight w:val="none"/>
        </w:rPr>
      </w:pPr>
    </w:p>
    <w:p w14:paraId="768FB60B">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牵头人法定代表人（签字或者盖章或者电子签名）：</w:t>
      </w:r>
    </w:p>
    <w:p w14:paraId="089CB51E">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牵头人（电子签章）：</w:t>
      </w:r>
    </w:p>
    <w:p w14:paraId="0B09E92F">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11485C4D">
      <w:pPr>
        <w:spacing w:line="440" w:lineRule="exact"/>
        <w:ind w:firstLine="566" w:firstLineChars="236"/>
        <w:contextualSpacing/>
        <w:rPr>
          <w:rFonts w:hint="eastAsia" w:ascii="宋体" w:hAnsi="宋体"/>
          <w:color w:val="auto"/>
          <w:sz w:val="24"/>
          <w:highlight w:val="none"/>
        </w:rPr>
      </w:pPr>
    </w:p>
    <w:p w14:paraId="493D47B9">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被授权人（签字或者电子签名）：</w:t>
      </w:r>
    </w:p>
    <w:p w14:paraId="3D71711D">
      <w:pPr>
        <w:spacing w:line="440" w:lineRule="exact"/>
        <w:ind w:firstLine="566" w:firstLineChars="23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0F7C0AD0">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601B2D8C">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10B11D11">
      <w:pPr>
        <w:spacing w:line="440" w:lineRule="exact"/>
        <w:contextualSpacing/>
        <w:rPr>
          <w:rFonts w:hint="eastAsia" w:ascii="宋体" w:hAnsi="宋体"/>
          <w:color w:val="auto"/>
          <w:sz w:val="24"/>
          <w:highlight w:val="none"/>
        </w:rPr>
      </w:pPr>
    </w:p>
    <w:bookmarkEnd w:id="187"/>
    <w:p w14:paraId="49F0C335">
      <w:pPr>
        <w:snapToGrid w:val="0"/>
        <w:spacing w:before="50" w:after="120" w:afterLines="50"/>
        <w:ind w:firstLine="480" w:firstLineChars="200"/>
        <w:jc w:val="left"/>
        <w:rPr>
          <w:rFonts w:hint="eastAsia" w:ascii="宋体" w:hAnsi="宋体"/>
          <w:color w:val="auto"/>
          <w:sz w:val="24"/>
          <w:highlight w:val="none"/>
        </w:rPr>
        <w:sectPr>
          <w:headerReference r:id="rId6" w:type="first"/>
          <w:footerReference r:id="rId9" w:type="first"/>
          <w:headerReference r:id="rId5" w:type="default"/>
          <w:footerReference r:id="rId7" w:type="default"/>
          <w:footerReference r:id="rId8" w:type="even"/>
          <w:pgSz w:w="11906" w:h="16838"/>
          <w:pgMar w:top="1701" w:right="1701" w:bottom="1701" w:left="1701" w:header="851" w:footer="992" w:gutter="0"/>
          <w:cols w:space="720" w:num="1"/>
          <w:titlePg/>
          <w:docGrid w:linePitch="312" w:charSpace="0"/>
        </w:sectPr>
      </w:pPr>
    </w:p>
    <w:p w14:paraId="79A80931">
      <w:pPr>
        <w:rPr>
          <w:rFonts w:hint="eastAsia" w:ascii="宋体" w:hAnsi="宋体"/>
          <w:color w:val="auto"/>
          <w:sz w:val="24"/>
          <w:highlight w:val="none"/>
        </w:rPr>
      </w:pPr>
    </w:p>
    <w:p w14:paraId="0BBC2EBA">
      <w:pPr>
        <w:rPr>
          <w:rFonts w:hint="eastAsia" w:ascii="宋体" w:hAnsi="宋体"/>
          <w:b/>
          <w:color w:val="auto"/>
          <w:sz w:val="24"/>
          <w:szCs w:val="20"/>
          <w:highlight w:val="none"/>
        </w:rPr>
      </w:pPr>
      <w:r>
        <w:rPr>
          <w:rFonts w:hint="eastAsia" w:ascii="宋体" w:hAnsi="宋体"/>
          <w:b/>
          <w:color w:val="auto"/>
          <w:sz w:val="24"/>
          <w:highlight w:val="none"/>
        </w:rPr>
        <w:t>6.商务要求偏离表格式</w:t>
      </w:r>
    </w:p>
    <w:p w14:paraId="230E5EEA">
      <w:pPr>
        <w:snapToGrid w:val="0"/>
        <w:spacing w:before="50"/>
        <w:jc w:val="left"/>
        <w:rPr>
          <w:rFonts w:hint="eastAsia" w:ascii="宋体" w:hAnsi="宋体"/>
          <w:color w:val="auto"/>
          <w:sz w:val="24"/>
          <w:highlight w:val="none"/>
        </w:rPr>
      </w:pPr>
    </w:p>
    <w:p w14:paraId="40F38B76">
      <w:pPr>
        <w:pStyle w:val="25"/>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48181FA7">
      <w:pPr>
        <w:snapToGrid w:val="0"/>
        <w:spacing w:before="50"/>
        <w:jc w:val="left"/>
        <w:rPr>
          <w:rFonts w:hint="eastAsia" w:ascii="宋体" w:hAnsi="宋体"/>
          <w:color w:val="auto"/>
          <w:sz w:val="24"/>
          <w:highlight w:val="none"/>
          <w:u w:val="single"/>
        </w:rPr>
      </w:pPr>
    </w:p>
    <w:tbl>
      <w:tblPr>
        <w:tblStyle w:val="47"/>
        <w:tblW w:w="0" w:type="auto"/>
        <w:tblInd w:w="-2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1EE5F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7C034A5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428360C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669E92A">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57AA5A4B">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7A14F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453E07B">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center"/>
          </w:tcPr>
          <w:p w14:paraId="04B5833F">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C547EC5">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0543814">
            <w:pPr>
              <w:snapToGrid w:val="0"/>
              <w:spacing w:before="120" w:beforeLines="50"/>
              <w:jc w:val="center"/>
              <w:rPr>
                <w:rFonts w:hint="eastAsia" w:ascii="宋体" w:hAnsi="宋体"/>
                <w:color w:val="auto"/>
                <w:sz w:val="24"/>
                <w:highlight w:val="none"/>
              </w:rPr>
            </w:pPr>
          </w:p>
        </w:tc>
      </w:tr>
      <w:tr w14:paraId="24D8D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02D37C9">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center"/>
          </w:tcPr>
          <w:p w14:paraId="162BC73E">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AB3FA19">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DEFA57A">
            <w:pPr>
              <w:snapToGrid w:val="0"/>
              <w:spacing w:before="120" w:beforeLines="50"/>
              <w:ind w:left="43"/>
              <w:jc w:val="center"/>
              <w:rPr>
                <w:rFonts w:hint="eastAsia" w:ascii="宋体" w:hAnsi="宋体"/>
                <w:color w:val="auto"/>
                <w:sz w:val="24"/>
                <w:highlight w:val="none"/>
              </w:rPr>
            </w:pPr>
          </w:p>
        </w:tc>
      </w:tr>
      <w:tr w14:paraId="581B3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79933F12">
            <w:pPr>
              <w:snapToGrid w:val="0"/>
              <w:spacing w:before="120" w:beforeLines="5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425052B4">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AE08B17">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3D3B57B">
            <w:pPr>
              <w:snapToGrid w:val="0"/>
              <w:spacing w:before="120" w:beforeLines="50"/>
              <w:jc w:val="center"/>
              <w:rPr>
                <w:rFonts w:hint="eastAsia" w:ascii="宋体" w:hAnsi="宋体"/>
                <w:color w:val="auto"/>
                <w:sz w:val="24"/>
                <w:highlight w:val="none"/>
              </w:rPr>
            </w:pPr>
          </w:p>
        </w:tc>
      </w:tr>
    </w:tbl>
    <w:p w14:paraId="3258AD20">
      <w:pPr>
        <w:pStyle w:val="17"/>
        <w:rPr>
          <w:rFonts w:hint="eastAsia" w:ascii="宋体" w:hAnsi="宋体"/>
          <w:color w:val="auto"/>
          <w:highlight w:val="none"/>
        </w:rPr>
      </w:pPr>
      <w:r>
        <w:rPr>
          <w:rFonts w:hint="eastAsia" w:ascii="宋体" w:hAnsi="宋体"/>
          <w:color w:val="auto"/>
          <w:highlight w:val="none"/>
        </w:rPr>
        <w:t>注：</w:t>
      </w:r>
    </w:p>
    <w:p w14:paraId="7FA7AD1B">
      <w:pPr>
        <w:pStyle w:val="19"/>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w:t>
      </w:r>
      <w:r>
        <w:rPr>
          <w:rFonts w:hint="eastAsia" w:ascii="宋体" w:hAnsi="宋体" w:eastAsia="宋体"/>
          <w:color w:val="auto"/>
          <w:sz w:val="24"/>
          <w:szCs w:val="24"/>
          <w:highlight w:val="none"/>
          <w:lang w:val="en-US" w:eastAsia="zh-CN"/>
        </w:rPr>
        <w:t>做</w:t>
      </w:r>
      <w:r>
        <w:rPr>
          <w:rFonts w:hint="eastAsia" w:ascii="宋体" w:hAnsi="宋体" w:eastAsia="宋体"/>
          <w:color w:val="auto"/>
          <w:sz w:val="24"/>
          <w:szCs w:val="24"/>
          <w:highlight w:val="none"/>
        </w:rPr>
        <w:t>明确的投标响应，并作出偏离说明。</w:t>
      </w:r>
    </w:p>
    <w:p w14:paraId="44C679CD">
      <w:pPr>
        <w:pStyle w:val="17"/>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CD78F68">
      <w:pPr>
        <w:snapToGrid w:val="0"/>
        <w:spacing w:before="50" w:after="50"/>
        <w:rPr>
          <w:rFonts w:ascii="宋体" w:hAnsi="宋体"/>
          <w:color w:val="auto"/>
          <w:sz w:val="24"/>
          <w:highlight w:val="none"/>
        </w:rPr>
      </w:pPr>
    </w:p>
    <w:p w14:paraId="05F07CA0">
      <w:pPr>
        <w:snapToGrid w:val="0"/>
        <w:spacing w:before="50" w:after="50"/>
        <w:rPr>
          <w:rFonts w:ascii="宋体" w:hAnsi="宋体"/>
          <w:color w:val="auto"/>
          <w:sz w:val="24"/>
          <w:highlight w:val="none"/>
        </w:rPr>
      </w:pPr>
    </w:p>
    <w:p w14:paraId="4B6D2A4A">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B77519F">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B9C9F4E">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5D9B20AD">
      <w:pPr>
        <w:snapToGrid w:val="0"/>
        <w:spacing w:before="120" w:beforeLines="50"/>
        <w:rPr>
          <w:rFonts w:hint="eastAsia" w:ascii="宋体" w:hAnsi="宋体"/>
          <w:color w:val="auto"/>
          <w:sz w:val="24"/>
          <w:szCs w:val="20"/>
          <w:highlight w:val="none"/>
        </w:rPr>
      </w:pPr>
    </w:p>
    <w:p w14:paraId="0B0AB3E6">
      <w:pPr>
        <w:snapToGrid w:val="0"/>
        <w:spacing w:before="120" w:beforeLines="50" w:after="50"/>
        <w:jc w:val="left"/>
        <w:rPr>
          <w:rFonts w:ascii="宋体" w:hAnsi="宋体"/>
          <w:color w:val="auto"/>
          <w:sz w:val="24"/>
          <w:szCs w:val="20"/>
          <w:highlight w:val="none"/>
        </w:rPr>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pPr>
    </w:p>
    <w:p w14:paraId="39BDEF3B">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7.投标人业绩证明材料</w:t>
      </w:r>
    </w:p>
    <w:p w14:paraId="6B4B381F">
      <w:pPr>
        <w:pStyle w:val="35"/>
        <w:snapToGrid w:val="0"/>
        <w:ind w:left="480" w:hanging="480"/>
        <w:rPr>
          <w:rFonts w:hint="eastAsia" w:ascii="宋体" w:hAnsi="宋体"/>
          <w:color w:val="auto"/>
          <w:sz w:val="24"/>
          <w:highlight w:val="none"/>
        </w:rPr>
      </w:pPr>
    </w:p>
    <w:p w14:paraId="76DE2C5C">
      <w:pPr>
        <w:pStyle w:val="35"/>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7"/>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5E575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noWrap w:val="0"/>
            <w:vAlign w:val="center"/>
          </w:tcPr>
          <w:p w14:paraId="6FDD14A9">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3B78C3B2">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03BE270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21AF254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2856" w:type="dxa"/>
            <w:vMerge w:val="restart"/>
            <w:tcBorders>
              <w:top w:val="single" w:color="auto" w:sz="4" w:space="0"/>
              <w:left w:val="single" w:color="auto" w:sz="4" w:space="0"/>
              <w:bottom w:val="single" w:color="auto" w:sz="4" w:space="0"/>
              <w:right w:val="single" w:color="auto" w:sz="4" w:space="0"/>
            </w:tcBorders>
            <w:noWrap w:val="0"/>
            <w:vAlign w:val="center"/>
          </w:tcPr>
          <w:p w14:paraId="1C6FE85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1CEA437E">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539E6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noWrap w:val="0"/>
            <w:vAlign w:val="center"/>
          </w:tcPr>
          <w:p w14:paraId="1C55CE72">
            <w:pPr>
              <w:jc w:val="left"/>
              <w:rPr>
                <w:rFonts w:hint="eastAsia"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6643EA2E">
            <w:pPr>
              <w:jc w:val="left"/>
              <w:rPr>
                <w:rFonts w:hint="eastAsia"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20922078">
            <w:pPr>
              <w:jc w:val="left"/>
              <w:rPr>
                <w:rFonts w:hint="eastAsia" w:ascii="宋体" w:hAnsi="宋体"/>
                <w:color w:val="auto"/>
                <w:sz w:val="24"/>
                <w:highlight w:val="none"/>
              </w:rPr>
            </w:pPr>
          </w:p>
        </w:tc>
        <w:tc>
          <w:tcPr>
            <w:tcW w:w="2856" w:type="dxa"/>
            <w:vMerge w:val="continue"/>
            <w:tcBorders>
              <w:top w:val="single" w:color="auto" w:sz="4" w:space="0"/>
              <w:left w:val="single" w:color="auto" w:sz="4" w:space="0"/>
              <w:bottom w:val="single" w:color="auto" w:sz="4" w:space="0"/>
              <w:right w:val="single" w:color="auto" w:sz="4" w:space="0"/>
            </w:tcBorders>
            <w:noWrap w:val="0"/>
            <w:vAlign w:val="center"/>
          </w:tcPr>
          <w:p w14:paraId="70496501">
            <w:pPr>
              <w:jc w:val="left"/>
              <w:rPr>
                <w:rFonts w:hint="eastAsia" w:ascii="宋体" w:hAnsi="宋体"/>
                <w:color w:val="auto"/>
                <w:sz w:val="24"/>
                <w:highlight w:val="none"/>
              </w:rPr>
            </w:pPr>
          </w:p>
        </w:tc>
      </w:tr>
      <w:tr w14:paraId="621F7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noWrap w:val="0"/>
            <w:vAlign w:val="top"/>
          </w:tcPr>
          <w:p w14:paraId="78E9E9F0">
            <w:pPr>
              <w:snapToGrid w:val="0"/>
              <w:spacing w:line="24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4DB4AF4E">
            <w:pPr>
              <w:snapToGrid w:val="0"/>
              <w:spacing w:line="24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2C589968">
            <w:pPr>
              <w:snapToGrid w:val="0"/>
              <w:spacing w:line="24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6CE9F71D">
            <w:pPr>
              <w:snapToGrid w:val="0"/>
              <w:spacing w:line="240" w:lineRule="exact"/>
              <w:jc w:val="left"/>
              <w:rPr>
                <w:rFonts w:hint="eastAsia" w:ascii="宋体" w:hAnsi="宋体"/>
                <w:color w:val="auto"/>
                <w:sz w:val="24"/>
                <w:highlight w:val="none"/>
              </w:rPr>
            </w:pPr>
          </w:p>
        </w:tc>
      </w:tr>
      <w:tr w14:paraId="5FCCF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46A484A6">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27869F68">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F300D5A">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6CBAFA96">
            <w:pPr>
              <w:snapToGrid w:val="0"/>
              <w:spacing w:before="50" w:after="120" w:afterLines="50" w:line="400" w:lineRule="exact"/>
              <w:jc w:val="left"/>
              <w:rPr>
                <w:rFonts w:hint="eastAsia" w:ascii="宋体" w:hAnsi="宋体"/>
                <w:color w:val="auto"/>
                <w:sz w:val="24"/>
                <w:highlight w:val="none"/>
              </w:rPr>
            </w:pPr>
          </w:p>
        </w:tc>
      </w:tr>
      <w:tr w14:paraId="1A335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noWrap w:val="0"/>
            <w:vAlign w:val="top"/>
          </w:tcPr>
          <w:p w14:paraId="6D15C4D4">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F7AA379">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4478EA00">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2BCB2BB1">
            <w:pPr>
              <w:snapToGrid w:val="0"/>
              <w:spacing w:before="50" w:after="120" w:afterLines="50" w:line="400" w:lineRule="exact"/>
              <w:jc w:val="left"/>
              <w:rPr>
                <w:rFonts w:hint="eastAsia" w:ascii="宋体" w:hAnsi="宋体"/>
                <w:color w:val="auto"/>
                <w:sz w:val="24"/>
                <w:highlight w:val="none"/>
              </w:rPr>
            </w:pPr>
          </w:p>
        </w:tc>
      </w:tr>
      <w:tr w14:paraId="364DB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7AE5E5DB">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380347E5">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4708380">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32C07F66">
            <w:pPr>
              <w:snapToGrid w:val="0"/>
              <w:spacing w:before="50" w:after="120" w:afterLines="50" w:line="400" w:lineRule="exact"/>
              <w:jc w:val="left"/>
              <w:rPr>
                <w:rFonts w:hint="eastAsia" w:ascii="宋体" w:hAnsi="宋体"/>
                <w:color w:val="auto"/>
                <w:sz w:val="24"/>
                <w:highlight w:val="none"/>
              </w:rPr>
            </w:pPr>
          </w:p>
        </w:tc>
      </w:tr>
      <w:tr w14:paraId="2929E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315932C7">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B0AFCBF">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0126C568">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606F1863">
            <w:pPr>
              <w:snapToGrid w:val="0"/>
              <w:spacing w:before="50" w:after="120" w:afterLines="50" w:line="400" w:lineRule="exact"/>
              <w:jc w:val="left"/>
              <w:rPr>
                <w:rFonts w:hint="eastAsia" w:ascii="宋体" w:hAnsi="宋体"/>
                <w:color w:val="auto"/>
                <w:sz w:val="24"/>
                <w:highlight w:val="none"/>
              </w:rPr>
            </w:pPr>
          </w:p>
        </w:tc>
      </w:tr>
    </w:tbl>
    <w:p w14:paraId="0DDE0C35">
      <w:pPr>
        <w:pStyle w:val="15"/>
        <w:spacing w:before="0" w:after="0" w:line="360" w:lineRule="auto"/>
        <w:contextualSpacing/>
        <w:rPr>
          <w:rFonts w:hint="eastAsia" w:ascii="宋体" w:hAnsi="宋体" w:eastAsia="宋体"/>
          <w:color w:val="auto"/>
          <w:sz w:val="24"/>
          <w:szCs w:val="24"/>
          <w:highlight w:val="none"/>
        </w:rPr>
      </w:pPr>
    </w:p>
    <w:p w14:paraId="519C477E">
      <w:pPr>
        <w:pStyle w:val="15"/>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4C3D3538">
      <w:pPr>
        <w:pStyle w:val="15"/>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5CE1F14A">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2ACD5544">
      <w:pPr>
        <w:snapToGrid w:val="0"/>
        <w:spacing w:line="360" w:lineRule="auto"/>
        <w:ind w:right="480" w:firstLine="240" w:firstLineChars="100"/>
        <w:jc w:val="left"/>
        <w:rPr>
          <w:rFonts w:ascii="宋体" w:hAnsi="宋体"/>
          <w:color w:val="auto"/>
          <w:sz w:val="24"/>
          <w:szCs w:val="20"/>
          <w:highlight w:val="none"/>
        </w:rPr>
        <w:sectPr>
          <w:pgSz w:w="11906" w:h="16838"/>
          <w:pgMar w:top="1440" w:right="1797" w:bottom="1440" w:left="1797" w:header="851" w:footer="992" w:gutter="0"/>
          <w:cols w:space="720" w:num="1"/>
          <w:docGrid w:linePitch="312" w:charSpace="0"/>
        </w:sectPr>
      </w:pPr>
    </w:p>
    <w:p w14:paraId="051E257F">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9.技术要求偏离表格式</w:t>
      </w:r>
    </w:p>
    <w:p w14:paraId="748F3D03">
      <w:pPr>
        <w:snapToGrid w:val="0"/>
        <w:spacing w:before="120" w:beforeLines="50" w:after="50"/>
        <w:ind w:left="142"/>
        <w:jc w:val="left"/>
        <w:rPr>
          <w:rFonts w:hint="eastAsia" w:ascii="宋体" w:hAnsi="宋体"/>
          <w:b/>
          <w:color w:val="auto"/>
          <w:sz w:val="24"/>
          <w:highlight w:val="none"/>
        </w:rPr>
      </w:pPr>
    </w:p>
    <w:p w14:paraId="148AE0FA">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232E85E6">
      <w:pPr>
        <w:pStyle w:val="25"/>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04C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5F68CEE8">
            <w:pPr>
              <w:pStyle w:val="25"/>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noWrap w:val="0"/>
            <w:vAlign w:val="center"/>
          </w:tcPr>
          <w:p w14:paraId="5F5FCD71">
            <w:pPr>
              <w:pStyle w:val="25"/>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noWrap w:val="0"/>
            <w:vAlign w:val="center"/>
          </w:tcPr>
          <w:p w14:paraId="47A94D36">
            <w:pPr>
              <w:pStyle w:val="25"/>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noWrap w:val="0"/>
            <w:vAlign w:val="center"/>
          </w:tcPr>
          <w:p w14:paraId="08AD8157">
            <w:pPr>
              <w:pStyle w:val="25"/>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noWrap w:val="0"/>
            <w:vAlign w:val="center"/>
          </w:tcPr>
          <w:p w14:paraId="3EFCC464">
            <w:pPr>
              <w:pStyle w:val="25"/>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64C0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3BD08F8">
            <w:pPr>
              <w:pStyle w:val="25"/>
              <w:spacing w:line="600" w:lineRule="exact"/>
              <w:jc w:val="center"/>
              <w:rPr>
                <w:rFonts w:hint="eastAsia" w:hAnsi="宋体" w:cs="Courier New"/>
                <w:color w:val="auto"/>
                <w:kern w:val="2"/>
                <w:sz w:val="24"/>
                <w:szCs w:val="24"/>
                <w:highlight w:val="none"/>
              </w:rPr>
            </w:pPr>
          </w:p>
        </w:tc>
        <w:tc>
          <w:tcPr>
            <w:tcW w:w="2143" w:type="dxa"/>
            <w:noWrap w:val="0"/>
            <w:vAlign w:val="center"/>
          </w:tcPr>
          <w:p w14:paraId="1DBA3810">
            <w:pPr>
              <w:pStyle w:val="25"/>
              <w:spacing w:line="600" w:lineRule="exact"/>
              <w:jc w:val="center"/>
              <w:rPr>
                <w:rFonts w:hint="eastAsia" w:hAnsi="宋体" w:cs="Courier New"/>
                <w:color w:val="auto"/>
                <w:kern w:val="2"/>
                <w:sz w:val="24"/>
                <w:szCs w:val="24"/>
                <w:highlight w:val="none"/>
              </w:rPr>
            </w:pPr>
          </w:p>
        </w:tc>
        <w:tc>
          <w:tcPr>
            <w:tcW w:w="1834" w:type="dxa"/>
            <w:noWrap w:val="0"/>
            <w:vAlign w:val="center"/>
          </w:tcPr>
          <w:p w14:paraId="2A3F7B8D">
            <w:pPr>
              <w:pStyle w:val="25"/>
              <w:spacing w:line="600" w:lineRule="exact"/>
              <w:jc w:val="center"/>
              <w:rPr>
                <w:rFonts w:hint="eastAsia" w:hAnsi="宋体" w:cs="Courier New"/>
                <w:color w:val="auto"/>
                <w:kern w:val="2"/>
                <w:sz w:val="24"/>
                <w:szCs w:val="24"/>
                <w:highlight w:val="none"/>
              </w:rPr>
            </w:pPr>
          </w:p>
        </w:tc>
        <w:tc>
          <w:tcPr>
            <w:tcW w:w="2181" w:type="dxa"/>
            <w:noWrap w:val="0"/>
            <w:vAlign w:val="center"/>
          </w:tcPr>
          <w:p w14:paraId="3693D742">
            <w:pPr>
              <w:pStyle w:val="25"/>
              <w:spacing w:line="600" w:lineRule="exact"/>
              <w:jc w:val="center"/>
              <w:rPr>
                <w:rFonts w:hint="eastAsia" w:hAnsi="宋体" w:cs="Courier New"/>
                <w:color w:val="auto"/>
                <w:kern w:val="2"/>
                <w:sz w:val="24"/>
                <w:szCs w:val="24"/>
                <w:highlight w:val="none"/>
              </w:rPr>
            </w:pPr>
          </w:p>
        </w:tc>
        <w:tc>
          <w:tcPr>
            <w:tcW w:w="1934" w:type="dxa"/>
            <w:noWrap w:val="0"/>
            <w:vAlign w:val="center"/>
          </w:tcPr>
          <w:p w14:paraId="720E9EDF">
            <w:pPr>
              <w:pStyle w:val="25"/>
              <w:spacing w:line="600" w:lineRule="exact"/>
              <w:jc w:val="center"/>
              <w:rPr>
                <w:rFonts w:hint="eastAsia" w:hAnsi="宋体" w:cs="Courier New"/>
                <w:color w:val="auto"/>
                <w:kern w:val="2"/>
                <w:sz w:val="24"/>
                <w:szCs w:val="24"/>
                <w:highlight w:val="none"/>
              </w:rPr>
            </w:pPr>
          </w:p>
        </w:tc>
      </w:tr>
      <w:tr w14:paraId="3646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69803A6">
            <w:pPr>
              <w:pStyle w:val="25"/>
              <w:spacing w:line="600" w:lineRule="exact"/>
              <w:rPr>
                <w:rFonts w:hint="eastAsia" w:hAnsi="宋体" w:cs="Courier New"/>
                <w:color w:val="auto"/>
                <w:kern w:val="2"/>
                <w:sz w:val="24"/>
                <w:szCs w:val="24"/>
                <w:highlight w:val="none"/>
              </w:rPr>
            </w:pPr>
          </w:p>
        </w:tc>
        <w:tc>
          <w:tcPr>
            <w:tcW w:w="2143" w:type="dxa"/>
            <w:noWrap w:val="0"/>
            <w:vAlign w:val="top"/>
          </w:tcPr>
          <w:p w14:paraId="04842B91">
            <w:pPr>
              <w:pStyle w:val="25"/>
              <w:spacing w:line="600" w:lineRule="exact"/>
              <w:rPr>
                <w:rFonts w:hint="eastAsia" w:hAnsi="宋体" w:cs="Courier New"/>
                <w:color w:val="auto"/>
                <w:kern w:val="2"/>
                <w:sz w:val="24"/>
                <w:szCs w:val="24"/>
                <w:highlight w:val="none"/>
              </w:rPr>
            </w:pPr>
          </w:p>
        </w:tc>
        <w:tc>
          <w:tcPr>
            <w:tcW w:w="1834" w:type="dxa"/>
            <w:noWrap w:val="0"/>
            <w:vAlign w:val="top"/>
          </w:tcPr>
          <w:p w14:paraId="0E790186">
            <w:pPr>
              <w:pStyle w:val="25"/>
              <w:spacing w:line="600" w:lineRule="exact"/>
              <w:rPr>
                <w:rFonts w:hint="eastAsia" w:hAnsi="宋体" w:cs="Courier New"/>
                <w:color w:val="auto"/>
                <w:kern w:val="2"/>
                <w:sz w:val="24"/>
                <w:szCs w:val="24"/>
                <w:highlight w:val="none"/>
              </w:rPr>
            </w:pPr>
          </w:p>
        </w:tc>
        <w:tc>
          <w:tcPr>
            <w:tcW w:w="2181" w:type="dxa"/>
            <w:noWrap w:val="0"/>
            <w:vAlign w:val="top"/>
          </w:tcPr>
          <w:p w14:paraId="2F6A1A22">
            <w:pPr>
              <w:pStyle w:val="25"/>
              <w:spacing w:line="600" w:lineRule="exact"/>
              <w:rPr>
                <w:rFonts w:hint="eastAsia" w:hAnsi="宋体" w:cs="Courier New"/>
                <w:color w:val="auto"/>
                <w:kern w:val="2"/>
                <w:sz w:val="24"/>
                <w:szCs w:val="24"/>
                <w:highlight w:val="none"/>
              </w:rPr>
            </w:pPr>
          </w:p>
        </w:tc>
        <w:tc>
          <w:tcPr>
            <w:tcW w:w="1934" w:type="dxa"/>
            <w:noWrap w:val="0"/>
            <w:vAlign w:val="top"/>
          </w:tcPr>
          <w:p w14:paraId="13625884">
            <w:pPr>
              <w:pStyle w:val="25"/>
              <w:spacing w:line="600" w:lineRule="exact"/>
              <w:rPr>
                <w:rFonts w:hint="eastAsia" w:hAnsi="宋体" w:cs="Courier New"/>
                <w:color w:val="auto"/>
                <w:kern w:val="2"/>
                <w:sz w:val="24"/>
                <w:szCs w:val="24"/>
                <w:highlight w:val="none"/>
              </w:rPr>
            </w:pPr>
          </w:p>
        </w:tc>
      </w:tr>
      <w:tr w14:paraId="7232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8674B0A">
            <w:pPr>
              <w:pStyle w:val="25"/>
              <w:spacing w:line="600" w:lineRule="exact"/>
              <w:rPr>
                <w:rFonts w:hint="eastAsia" w:hAnsi="宋体" w:cs="Courier New"/>
                <w:color w:val="auto"/>
                <w:kern w:val="2"/>
                <w:sz w:val="24"/>
                <w:szCs w:val="24"/>
                <w:highlight w:val="none"/>
              </w:rPr>
            </w:pPr>
          </w:p>
        </w:tc>
        <w:tc>
          <w:tcPr>
            <w:tcW w:w="2143" w:type="dxa"/>
            <w:noWrap w:val="0"/>
            <w:vAlign w:val="top"/>
          </w:tcPr>
          <w:p w14:paraId="24E15A7C">
            <w:pPr>
              <w:pStyle w:val="25"/>
              <w:spacing w:line="600" w:lineRule="exact"/>
              <w:rPr>
                <w:rFonts w:hint="eastAsia" w:hAnsi="宋体" w:cs="Courier New"/>
                <w:color w:val="auto"/>
                <w:kern w:val="2"/>
                <w:sz w:val="24"/>
                <w:szCs w:val="24"/>
                <w:highlight w:val="none"/>
              </w:rPr>
            </w:pPr>
          </w:p>
        </w:tc>
        <w:tc>
          <w:tcPr>
            <w:tcW w:w="1834" w:type="dxa"/>
            <w:noWrap w:val="0"/>
            <w:vAlign w:val="top"/>
          </w:tcPr>
          <w:p w14:paraId="2B61CAD7">
            <w:pPr>
              <w:pStyle w:val="25"/>
              <w:spacing w:line="600" w:lineRule="exact"/>
              <w:rPr>
                <w:rFonts w:hint="eastAsia" w:hAnsi="宋体" w:cs="Courier New"/>
                <w:color w:val="auto"/>
                <w:kern w:val="2"/>
                <w:sz w:val="24"/>
                <w:szCs w:val="24"/>
                <w:highlight w:val="none"/>
              </w:rPr>
            </w:pPr>
          </w:p>
        </w:tc>
        <w:tc>
          <w:tcPr>
            <w:tcW w:w="2181" w:type="dxa"/>
            <w:noWrap w:val="0"/>
            <w:vAlign w:val="top"/>
          </w:tcPr>
          <w:p w14:paraId="185DE61F">
            <w:pPr>
              <w:pStyle w:val="25"/>
              <w:spacing w:line="600" w:lineRule="exact"/>
              <w:rPr>
                <w:rFonts w:hint="eastAsia" w:hAnsi="宋体" w:cs="Courier New"/>
                <w:color w:val="auto"/>
                <w:kern w:val="2"/>
                <w:sz w:val="24"/>
                <w:szCs w:val="24"/>
                <w:highlight w:val="none"/>
              </w:rPr>
            </w:pPr>
          </w:p>
        </w:tc>
        <w:tc>
          <w:tcPr>
            <w:tcW w:w="1934" w:type="dxa"/>
            <w:noWrap w:val="0"/>
            <w:vAlign w:val="top"/>
          </w:tcPr>
          <w:p w14:paraId="72CAB3CB">
            <w:pPr>
              <w:pStyle w:val="25"/>
              <w:spacing w:line="600" w:lineRule="exact"/>
              <w:rPr>
                <w:rFonts w:hint="eastAsia" w:hAnsi="宋体" w:cs="Courier New"/>
                <w:color w:val="auto"/>
                <w:kern w:val="2"/>
                <w:sz w:val="24"/>
                <w:szCs w:val="24"/>
                <w:highlight w:val="none"/>
              </w:rPr>
            </w:pPr>
          </w:p>
        </w:tc>
      </w:tr>
      <w:tr w14:paraId="1A88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F2027CD">
            <w:pPr>
              <w:pStyle w:val="25"/>
              <w:spacing w:line="600" w:lineRule="exact"/>
              <w:rPr>
                <w:rFonts w:hint="eastAsia" w:hAnsi="宋体" w:cs="Courier New"/>
                <w:color w:val="auto"/>
                <w:kern w:val="2"/>
                <w:sz w:val="24"/>
                <w:szCs w:val="24"/>
                <w:highlight w:val="none"/>
              </w:rPr>
            </w:pPr>
          </w:p>
        </w:tc>
        <w:tc>
          <w:tcPr>
            <w:tcW w:w="2143" w:type="dxa"/>
            <w:noWrap w:val="0"/>
            <w:vAlign w:val="top"/>
          </w:tcPr>
          <w:p w14:paraId="16E77A40">
            <w:pPr>
              <w:pStyle w:val="25"/>
              <w:spacing w:line="600" w:lineRule="exact"/>
              <w:rPr>
                <w:rFonts w:hint="eastAsia" w:hAnsi="宋体" w:cs="Courier New"/>
                <w:color w:val="auto"/>
                <w:kern w:val="2"/>
                <w:sz w:val="24"/>
                <w:szCs w:val="24"/>
                <w:highlight w:val="none"/>
              </w:rPr>
            </w:pPr>
          </w:p>
        </w:tc>
        <w:tc>
          <w:tcPr>
            <w:tcW w:w="1834" w:type="dxa"/>
            <w:noWrap w:val="0"/>
            <w:vAlign w:val="top"/>
          </w:tcPr>
          <w:p w14:paraId="13489731">
            <w:pPr>
              <w:pStyle w:val="25"/>
              <w:spacing w:line="600" w:lineRule="exact"/>
              <w:rPr>
                <w:rFonts w:hint="eastAsia" w:hAnsi="宋体" w:cs="Courier New"/>
                <w:color w:val="auto"/>
                <w:kern w:val="2"/>
                <w:sz w:val="24"/>
                <w:szCs w:val="24"/>
                <w:highlight w:val="none"/>
              </w:rPr>
            </w:pPr>
          </w:p>
        </w:tc>
        <w:tc>
          <w:tcPr>
            <w:tcW w:w="2181" w:type="dxa"/>
            <w:noWrap w:val="0"/>
            <w:vAlign w:val="top"/>
          </w:tcPr>
          <w:p w14:paraId="2B99D902">
            <w:pPr>
              <w:pStyle w:val="25"/>
              <w:spacing w:line="600" w:lineRule="exact"/>
              <w:rPr>
                <w:rFonts w:hint="eastAsia" w:hAnsi="宋体" w:cs="Courier New"/>
                <w:color w:val="auto"/>
                <w:kern w:val="2"/>
                <w:sz w:val="24"/>
                <w:szCs w:val="24"/>
                <w:highlight w:val="none"/>
              </w:rPr>
            </w:pPr>
          </w:p>
        </w:tc>
        <w:tc>
          <w:tcPr>
            <w:tcW w:w="1934" w:type="dxa"/>
            <w:noWrap w:val="0"/>
            <w:vAlign w:val="top"/>
          </w:tcPr>
          <w:p w14:paraId="4E81EF1D">
            <w:pPr>
              <w:pStyle w:val="25"/>
              <w:spacing w:line="600" w:lineRule="exact"/>
              <w:rPr>
                <w:rFonts w:hint="eastAsia" w:hAnsi="宋体" w:cs="Courier New"/>
                <w:color w:val="auto"/>
                <w:kern w:val="2"/>
                <w:sz w:val="24"/>
                <w:szCs w:val="24"/>
                <w:highlight w:val="none"/>
              </w:rPr>
            </w:pPr>
          </w:p>
        </w:tc>
      </w:tr>
      <w:tr w14:paraId="6144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54AC6DF">
            <w:pPr>
              <w:pStyle w:val="25"/>
              <w:spacing w:line="600" w:lineRule="exact"/>
              <w:rPr>
                <w:rFonts w:hint="eastAsia" w:hAnsi="宋体" w:cs="Courier New"/>
                <w:color w:val="auto"/>
                <w:kern w:val="2"/>
                <w:sz w:val="24"/>
                <w:szCs w:val="24"/>
                <w:highlight w:val="none"/>
              </w:rPr>
            </w:pPr>
          </w:p>
        </w:tc>
        <w:tc>
          <w:tcPr>
            <w:tcW w:w="2143" w:type="dxa"/>
            <w:noWrap w:val="0"/>
            <w:vAlign w:val="top"/>
          </w:tcPr>
          <w:p w14:paraId="75629ED4">
            <w:pPr>
              <w:pStyle w:val="25"/>
              <w:spacing w:line="600" w:lineRule="exact"/>
              <w:rPr>
                <w:rFonts w:hint="eastAsia" w:hAnsi="宋体" w:cs="Courier New"/>
                <w:color w:val="auto"/>
                <w:kern w:val="2"/>
                <w:sz w:val="24"/>
                <w:szCs w:val="24"/>
                <w:highlight w:val="none"/>
              </w:rPr>
            </w:pPr>
          </w:p>
        </w:tc>
        <w:tc>
          <w:tcPr>
            <w:tcW w:w="1834" w:type="dxa"/>
            <w:noWrap w:val="0"/>
            <w:vAlign w:val="top"/>
          </w:tcPr>
          <w:p w14:paraId="7781F19D">
            <w:pPr>
              <w:pStyle w:val="25"/>
              <w:spacing w:line="600" w:lineRule="exact"/>
              <w:rPr>
                <w:rFonts w:hint="eastAsia" w:hAnsi="宋体" w:cs="Courier New"/>
                <w:color w:val="auto"/>
                <w:kern w:val="2"/>
                <w:sz w:val="24"/>
                <w:szCs w:val="24"/>
                <w:highlight w:val="none"/>
              </w:rPr>
            </w:pPr>
          </w:p>
        </w:tc>
        <w:tc>
          <w:tcPr>
            <w:tcW w:w="2181" w:type="dxa"/>
            <w:noWrap w:val="0"/>
            <w:vAlign w:val="top"/>
          </w:tcPr>
          <w:p w14:paraId="42573458">
            <w:pPr>
              <w:pStyle w:val="25"/>
              <w:spacing w:line="600" w:lineRule="exact"/>
              <w:rPr>
                <w:rFonts w:hint="eastAsia" w:hAnsi="宋体" w:cs="Courier New"/>
                <w:color w:val="auto"/>
                <w:kern w:val="2"/>
                <w:sz w:val="24"/>
                <w:szCs w:val="24"/>
                <w:highlight w:val="none"/>
              </w:rPr>
            </w:pPr>
          </w:p>
        </w:tc>
        <w:tc>
          <w:tcPr>
            <w:tcW w:w="1934" w:type="dxa"/>
            <w:noWrap w:val="0"/>
            <w:vAlign w:val="top"/>
          </w:tcPr>
          <w:p w14:paraId="37525605">
            <w:pPr>
              <w:pStyle w:val="25"/>
              <w:spacing w:line="600" w:lineRule="exact"/>
              <w:rPr>
                <w:rFonts w:hint="eastAsia" w:hAnsi="宋体" w:cs="Courier New"/>
                <w:color w:val="auto"/>
                <w:kern w:val="2"/>
                <w:sz w:val="24"/>
                <w:szCs w:val="24"/>
                <w:highlight w:val="none"/>
              </w:rPr>
            </w:pPr>
          </w:p>
        </w:tc>
      </w:tr>
      <w:tr w14:paraId="26E4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87DB48A">
            <w:pPr>
              <w:pStyle w:val="25"/>
              <w:spacing w:line="600" w:lineRule="exact"/>
              <w:rPr>
                <w:rFonts w:hint="eastAsia" w:hAnsi="宋体" w:cs="Courier New"/>
                <w:color w:val="auto"/>
                <w:kern w:val="2"/>
                <w:sz w:val="24"/>
                <w:szCs w:val="24"/>
                <w:highlight w:val="none"/>
              </w:rPr>
            </w:pPr>
          </w:p>
        </w:tc>
        <w:tc>
          <w:tcPr>
            <w:tcW w:w="2143" w:type="dxa"/>
            <w:noWrap w:val="0"/>
            <w:vAlign w:val="top"/>
          </w:tcPr>
          <w:p w14:paraId="1975CB83">
            <w:pPr>
              <w:pStyle w:val="25"/>
              <w:spacing w:line="600" w:lineRule="exact"/>
              <w:rPr>
                <w:rFonts w:hint="eastAsia" w:hAnsi="宋体" w:cs="Courier New"/>
                <w:color w:val="auto"/>
                <w:kern w:val="2"/>
                <w:sz w:val="24"/>
                <w:szCs w:val="24"/>
                <w:highlight w:val="none"/>
              </w:rPr>
            </w:pPr>
          </w:p>
        </w:tc>
        <w:tc>
          <w:tcPr>
            <w:tcW w:w="1834" w:type="dxa"/>
            <w:noWrap w:val="0"/>
            <w:vAlign w:val="top"/>
          </w:tcPr>
          <w:p w14:paraId="381259E2">
            <w:pPr>
              <w:pStyle w:val="25"/>
              <w:spacing w:line="600" w:lineRule="exact"/>
              <w:rPr>
                <w:rFonts w:hint="eastAsia" w:hAnsi="宋体" w:cs="Courier New"/>
                <w:color w:val="auto"/>
                <w:kern w:val="2"/>
                <w:sz w:val="24"/>
                <w:szCs w:val="24"/>
                <w:highlight w:val="none"/>
              </w:rPr>
            </w:pPr>
          </w:p>
        </w:tc>
        <w:tc>
          <w:tcPr>
            <w:tcW w:w="2181" w:type="dxa"/>
            <w:noWrap w:val="0"/>
            <w:vAlign w:val="top"/>
          </w:tcPr>
          <w:p w14:paraId="05A7977E">
            <w:pPr>
              <w:pStyle w:val="25"/>
              <w:spacing w:line="600" w:lineRule="exact"/>
              <w:rPr>
                <w:rFonts w:hint="eastAsia" w:hAnsi="宋体" w:cs="Courier New"/>
                <w:color w:val="auto"/>
                <w:kern w:val="2"/>
                <w:sz w:val="24"/>
                <w:szCs w:val="24"/>
                <w:highlight w:val="none"/>
              </w:rPr>
            </w:pPr>
          </w:p>
        </w:tc>
        <w:tc>
          <w:tcPr>
            <w:tcW w:w="1934" w:type="dxa"/>
            <w:noWrap w:val="0"/>
            <w:vAlign w:val="top"/>
          </w:tcPr>
          <w:p w14:paraId="082DF468">
            <w:pPr>
              <w:pStyle w:val="25"/>
              <w:spacing w:line="600" w:lineRule="exact"/>
              <w:rPr>
                <w:rFonts w:hint="eastAsia" w:hAnsi="宋体" w:cs="Courier New"/>
                <w:color w:val="auto"/>
                <w:kern w:val="2"/>
                <w:sz w:val="24"/>
                <w:szCs w:val="24"/>
                <w:highlight w:val="none"/>
              </w:rPr>
            </w:pPr>
          </w:p>
        </w:tc>
      </w:tr>
      <w:tr w14:paraId="4651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08044FB">
            <w:pPr>
              <w:pStyle w:val="25"/>
              <w:spacing w:line="600" w:lineRule="exact"/>
              <w:rPr>
                <w:rFonts w:hint="eastAsia" w:hAnsi="宋体" w:cs="Courier New"/>
                <w:color w:val="auto"/>
                <w:kern w:val="2"/>
                <w:sz w:val="24"/>
                <w:szCs w:val="24"/>
                <w:highlight w:val="none"/>
              </w:rPr>
            </w:pPr>
          </w:p>
        </w:tc>
        <w:tc>
          <w:tcPr>
            <w:tcW w:w="2143" w:type="dxa"/>
            <w:noWrap w:val="0"/>
            <w:vAlign w:val="top"/>
          </w:tcPr>
          <w:p w14:paraId="7059F559">
            <w:pPr>
              <w:pStyle w:val="25"/>
              <w:spacing w:line="600" w:lineRule="exact"/>
              <w:rPr>
                <w:rFonts w:hint="eastAsia" w:hAnsi="宋体" w:cs="Courier New"/>
                <w:color w:val="auto"/>
                <w:kern w:val="2"/>
                <w:sz w:val="24"/>
                <w:szCs w:val="24"/>
                <w:highlight w:val="none"/>
              </w:rPr>
            </w:pPr>
          </w:p>
        </w:tc>
        <w:tc>
          <w:tcPr>
            <w:tcW w:w="1834" w:type="dxa"/>
            <w:noWrap w:val="0"/>
            <w:vAlign w:val="top"/>
          </w:tcPr>
          <w:p w14:paraId="1DF9A497">
            <w:pPr>
              <w:pStyle w:val="25"/>
              <w:spacing w:line="600" w:lineRule="exact"/>
              <w:rPr>
                <w:rFonts w:hint="eastAsia" w:hAnsi="宋体" w:cs="Courier New"/>
                <w:color w:val="auto"/>
                <w:kern w:val="2"/>
                <w:sz w:val="24"/>
                <w:szCs w:val="24"/>
                <w:highlight w:val="none"/>
              </w:rPr>
            </w:pPr>
          </w:p>
        </w:tc>
        <w:tc>
          <w:tcPr>
            <w:tcW w:w="2181" w:type="dxa"/>
            <w:noWrap w:val="0"/>
            <w:vAlign w:val="top"/>
          </w:tcPr>
          <w:p w14:paraId="49803312">
            <w:pPr>
              <w:pStyle w:val="25"/>
              <w:spacing w:line="600" w:lineRule="exact"/>
              <w:rPr>
                <w:rFonts w:hint="eastAsia" w:hAnsi="宋体" w:cs="Courier New"/>
                <w:color w:val="auto"/>
                <w:kern w:val="2"/>
                <w:sz w:val="24"/>
                <w:szCs w:val="24"/>
                <w:highlight w:val="none"/>
              </w:rPr>
            </w:pPr>
          </w:p>
        </w:tc>
        <w:tc>
          <w:tcPr>
            <w:tcW w:w="1934" w:type="dxa"/>
            <w:noWrap w:val="0"/>
            <w:vAlign w:val="top"/>
          </w:tcPr>
          <w:p w14:paraId="0175C6DC">
            <w:pPr>
              <w:pStyle w:val="25"/>
              <w:spacing w:line="600" w:lineRule="exact"/>
              <w:rPr>
                <w:rFonts w:hint="eastAsia" w:hAnsi="宋体" w:cs="Courier New"/>
                <w:color w:val="auto"/>
                <w:kern w:val="2"/>
                <w:sz w:val="24"/>
                <w:szCs w:val="24"/>
                <w:highlight w:val="none"/>
              </w:rPr>
            </w:pPr>
          </w:p>
        </w:tc>
      </w:tr>
    </w:tbl>
    <w:p w14:paraId="5466E3C3">
      <w:pPr>
        <w:pStyle w:val="17"/>
        <w:spacing w:line="360" w:lineRule="auto"/>
        <w:contextualSpacing/>
        <w:rPr>
          <w:rFonts w:hint="eastAsia" w:ascii="宋体" w:hAnsi="宋体"/>
          <w:color w:val="auto"/>
          <w:highlight w:val="none"/>
        </w:rPr>
      </w:pPr>
      <w:r>
        <w:rPr>
          <w:rFonts w:hint="eastAsia" w:ascii="宋体" w:hAnsi="宋体"/>
          <w:color w:val="auto"/>
          <w:highlight w:val="none"/>
        </w:rPr>
        <w:t>注：</w:t>
      </w:r>
    </w:p>
    <w:p w14:paraId="31DEADD5">
      <w:pPr>
        <w:pStyle w:val="19"/>
        <w:spacing w:line="360" w:lineRule="auto"/>
        <w:ind w:firstLine="0" w:firstLineChars="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65224A59">
      <w:pPr>
        <w:pStyle w:val="17"/>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96CF856">
      <w:pPr>
        <w:pStyle w:val="17"/>
        <w:spacing w:line="360" w:lineRule="auto"/>
        <w:contextualSpacing/>
        <w:rPr>
          <w:rFonts w:hint="eastAsia" w:ascii="宋体" w:hAnsi="宋体"/>
          <w:color w:val="auto"/>
          <w:spacing w:val="20"/>
          <w:highlight w:val="none"/>
        </w:rPr>
      </w:pPr>
    </w:p>
    <w:p w14:paraId="7B13E53C">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91D90C3">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3D21BB6">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2A8BA32">
      <w:pPr>
        <w:spacing w:line="360" w:lineRule="auto"/>
        <w:contextualSpacing/>
        <w:rPr>
          <w:rFonts w:hint="eastAsia" w:ascii="宋体" w:hAnsi="宋体"/>
          <w:color w:val="auto"/>
          <w:spacing w:val="20"/>
          <w:sz w:val="24"/>
          <w:highlight w:val="none"/>
          <w:u w:val="single"/>
        </w:rPr>
      </w:pPr>
    </w:p>
    <w:p w14:paraId="5959CA44">
      <w:pPr>
        <w:spacing w:line="360" w:lineRule="auto"/>
        <w:contextualSpacing/>
        <w:rPr>
          <w:rFonts w:hint="eastAsia" w:ascii="宋体" w:hAnsi="宋体"/>
          <w:color w:val="auto"/>
          <w:sz w:val="24"/>
          <w:szCs w:val="20"/>
          <w:highlight w:val="none"/>
        </w:rPr>
      </w:pPr>
    </w:p>
    <w:p w14:paraId="266EF748">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10.项目实施人员一览表格式</w:t>
      </w:r>
    </w:p>
    <w:p w14:paraId="62BA40BC">
      <w:pPr>
        <w:snapToGrid w:val="0"/>
        <w:spacing w:before="120" w:beforeLines="50" w:after="50"/>
        <w:ind w:left="142"/>
        <w:jc w:val="left"/>
        <w:rPr>
          <w:rFonts w:hint="eastAsia" w:ascii="宋体" w:hAnsi="宋体"/>
          <w:b/>
          <w:color w:val="auto"/>
          <w:sz w:val="24"/>
          <w:highlight w:val="none"/>
        </w:rPr>
      </w:pPr>
    </w:p>
    <w:p w14:paraId="2CB7386A">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673D32C2">
      <w:pPr>
        <w:pStyle w:val="25"/>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D28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2E63279">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176C1838">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0E617A16">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w:t>
            </w:r>
            <w:r>
              <w:rPr>
                <w:rFonts w:hint="eastAsia" w:ascii="宋体" w:hAnsi="宋体"/>
                <w:color w:val="auto"/>
                <w:sz w:val="24"/>
                <w:szCs w:val="20"/>
                <w:highlight w:val="none"/>
                <w:lang w:eastAsia="zh-CN"/>
              </w:rPr>
              <w:t>执业资格</w:t>
            </w:r>
            <w:r>
              <w:rPr>
                <w:rFonts w:hint="eastAsia" w:ascii="宋体" w:hAnsi="宋体"/>
                <w:color w:val="auto"/>
                <w:sz w:val="24"/>
                <w:szCs w:val="20"/>
                <w:highlight w:val="none"/>
              </w:rPr>
              <w:t>或者执业资格证或者其他证书</w:t>
            </w:r>
          </w:p>
        </w:tc>
        <w:tc>
          <w:tcPr>
            <w:tcW w:w="1420" w:type="dxa"/>
            <w:noWrap w:val="0"/>
            <w:vAlign w:val="center"/>
          </w:tcPr>
          <w:p w14:paraId="6D48E809">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3006DB2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2F51BF8B">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0FC29341">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7273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B49F703">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77C03601">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33952C07">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209788AF">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19987064">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077A90A7">
            <w:pPr>
              <w:snapToGrid w:val="0"/>
              <w:spacing w:before="50" w:after="120" w:afterLines="50"/>
              <w:jc w:val="center"/>
              <w:rPr>
                <w:rFonts w:hint="eastAsia" w:ascii="宋体" w:hAnsi="宋体"/>
                <w:color w:val="auto"/>
                <w:sz w:val="24"/>
                <w:szCs w:val="20"/>
                <w:highlight w:val="none"/>
              </w:rPr>
            </w:pPr>
          </w:p>
        </w:tc>
      </w:tr>
      <w:tr w14:paraId="2224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F2AA09D">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6C4FF964">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6882BAE0">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177F4C7B">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1A8F4677">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31CF5E97">
            <w:pPr>
              <w:snapToGrid w:val="0"/>
              <w:spacing w:before="50" w:after="120" w:afterLines="50"/>
              <w:jc w:val="center"/>
              <w:rPr>
                <w:rFonts w:hint="eastAsia" w:ascii="宋体" w:hAnsi="宋体"/>
                <w:color w:val="auto"/>
                <w:sz w:val="24"/>
                <w:szCs w:val="20"/>
                <w:highlight w:val="none"/>
              </w:rPr>
            </w:pPr>
          </w:p>
        </w:tc>
      </w:tr>
      <w:tr w14:paraId="40E2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574EDAB">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1420D494">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46EAC2B9">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65235E6C">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3E39FDF1">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4045487D">
            <w:pPr>
              <w:snapToGrid w:val="0"/>
              <w:spacing w:before="50" w:after="120" w:afterLines="50"/>
              <w:jc w:val="center"/>
              <w:rPr>
                <w:rFonts w:hint="eastAsia" w:ascii="宋体" w:hAnsi="宋体"/>
                <w:color w:val="auto"/>
                <w:sz w:val="24"/>
                <w:szCs w:val="20"/>
                <w:highlight w:val="none"/>
              </w:rPr>
            </w:pPr>
          </w:p>
        </w:tc>
      </w:tr>
    </w:tbl>
    <w:p w14:paraId="283A1D6F">
      <w:pPr>
        <w:snapToGrid w:val="0"/>
        <w:spacing w:before="50" w:after="120" w:afterLines="50"/>
        <w:jc w:val="left"/>
        <w:rPr>
          <w:rFonts w:hint="eastAsia" w:ascii="宋体" w:hAnsi="宋体"/>
          <w:color w:val="auto"/>
          <w:sz w:val="24"/>
          <w:szCs w:val="20"/>
          <w:highlight w:val="none"/>
        </w:rPr>
      </w:pPr>
    </w:p>
    <w:p w14:paraId="1EF33DDD">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3FEE3617">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1.在填写时，如本表格不适合投标单位的实际情况，可根据本表格式自行制表填写。</w:t>
      </w:r>
    </w:p>
    <w:p w14:paraId="48DA3CE3">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2.投标人应当附本表所列证书的复印件并加盖投标人电子签章。</w:t>
      </w:r>
    </w:p>
    <w:p w14:paraId="67F7D6C5">
      <w:pPr>
        <w:spacing w:line="360" w:lineRule="auto"/>
        <w:contextualSpacing/>
        <w:jc w:val="left"/>
        <w:rPr>
          <w:rFonts w:hint="eastAsia" w:ascii="宋体" w:hAnsi="宋体"/>
          <w:color w:val="auto"/>
          <w:sz w:val="24"/>
          <w:szCs w:val="20"/>
          <w:highlight w:val="none"/>
        </w:rPr>
      </w:pPr>
    </w:p>
    <w:p w14:paraId="3FAB2387">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2105194B">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2499236">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1B9A02A0">
      <w:pPr>
        <w:spacing w:line="360" w:lineRule="auto"/>
        <w:contextualSpacing/>
        <w:jc w:val="left"/>
        <w:rPr>
          <w:rFonts w:hint="eastAsia" w:ascii="宋体" w:hAnsi="宋体"/>
          <w:color w:val="auto"/>
          <w:sz w:val="24"/>
          <w:szCs w:val="20"/>
          <w:highlight w:val="none"/>
        </w:rPr>
      </w:pPr>
    </w:p>
    <w:p w14:paraId="4679156C">
      <w:pPr>
        <w:snapToGrid w:val="0"/>
        <w:spacing w:before="50" w:after="120" w:afterLines="50"/>
        <w:jc w:val="left"/>
        <w:rPr>
          <w:rFonts w:hint="eastAsia" w:ascii="宋体" w:hAnsi="宋体"/>
          <w:color w:val="auto"/>
          <w:sz w:val="24"/>
          <w:szCs w:val="20"/>
          <w:highlight w:val="none"/>
        </w:rPr>
      </w:pPr>
    </w:p>
    <w:p w14:paraId="2BB8FE0B">
      <w:pPr>
        <w:snapToGrid w:val="0"/>
        <w:spacing w:before="120" w:beforeLines="50" w:after="50"/>
        <w:jc w:val="left"/>
        <w:rPr>
          <w:rFonts w:hint="eastAsia" w:ascii="宋体" w:hAnsi="宋体"/>
          <w:color w:val="auto"/>
          <w:sz w:val="24"/>
          <w:szCs w:val="20"/>
          <w:highlight w:val="none"/>
        </w:rPr>
      </w:pPr>
    </w:p>
    <w:p w14:paraId="56852988">
      <w:pPr>
        <w:snapToGrid w:val="0"/>
        <w:spacing w:before="50" w:after="120" w:afterLines="50"/>
        <w:jc w:val="left"/>
        <w:rPr>
          <w:rFonts w:hint="eastAsia" w:ascii="宋体" w:hAnsi="宋体"/>
          <w:color w:val="auto"/>
          <w:sz w:val="24"/>
          <w:szCs w:val="20"/>
          <w:highlight w:val="none"/>
        </w:rPr>
      </w:pPr>
    </w:p>
    <w:p w14:paraId="684D2505">
      <w:pPr>
        <w:rPr>
          <w:rFonts w:hint="eastAsia"/>
          <w:b/>
          <w:color w:val="auto"/>
          <w:sz w:val="28"/>
          <w:szCs w:val="28"/>
          <w:highlight w:val="none"/>
        </w:rPr>
      </w:pPr>
      <w:r>
        <w:rPr>
          <w:rFonts w:ascii="宋体" w:hAnsi="宋体"/>
          <w:b/>
          <w:bCs/>
          <w:color w:val="auto"/>
          <w:sz w:val="24"/>
          <w:highlight w:val="none"/>
        </w:rPr>
        <w:br w:type="page"/>
      </w:r>
      <w:bookmarkStart w:id="188" w:name="_Toc19686840"/>
      <w:r>
        <w:rPr>
          <w:rFonts w:hint="eastAsia"/>
          <w:b/>
          <w:color w:val="auto"/>
          <w:sz w:val="28"/>
          <w:szCs w:val="28"/>
          <w:highlight w:val="none"/>
        </w:rPr>
        <w:t>四、其他文书、文件格式</w:t>
      </w:r>
      <w:bookmarkEnd w:id="188"/>
    </w:p>
    <w:p w14:paraId="3945DE20">
      <w:pPr>
        <w:spacing w:before="120" w:beforeLines="50" w:after="120" w:afterLines="50" w:line="400" w:lineRule="exact"/>
        <w:rPr>
          <w:rFonts w:hint="eastAsia" w:ascii="宋体" w:hAnsi="宋体"/>
          <w:color w:val="auto"/>
          <w:sz w:val="24"/>
          <w:highlight w:val="none"/>
        </w:rPr>
      </w:pPr>
    </w:p>
    <w:p w14:paraId="2981D4A3">
      <w:pPr>
        <w:snapToGrid w:val="0"/>
        <w:spacing w:before="120" w:beforeLines="5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4C4D71D7">
      <w:pPr>
        <w:pStyle w:val="7"/>
        <w:overflowPunct w:val="0"/>
        <w:jc w:val="center"/>
        <w:rPr>
          <w:rFonts w:hint="eastAsia" w:ascii="Arial Unicode MS" w:hAnsi="Arial Unicode MS" w:eastAsia="Arial Unicode MS" w:cs="Arial Unicode MS"/>
          <w:color w:val="auto"/>
          <w:sz w:val="44"/>
          <w:szCs w:val="44"/>
          <w:highlight w:val="none"/>
        </w:rPr>
      </w:pPr>
      <w:r>
        <w:rPr>
          <w:rFonts w:hint="eastAsia" w:ascii="Arial Unicode MS" w:hAnsi="Arial Unicode MS" w:eastAsia="Arial Unicode MS" w:cs="Arial Unicode MS"/>
          <w:color w:val="auto"/>
          <w:sz w:val="44"/>
          <w:szCs w:val="44"/>
          <w:highlight w:val="none"/>
        </w:rPr>
        <w:t>联合体协议书</w:t>
      </w:r>
    </w:p>
    <w:p w14:paraId="548D6013">
      <w:pPr>
        <w:pStyle w:val="7"/>
        <w:overflowPunct w:val="0"/>
        <w:spacing w:line="360" w:lineRule="auto"/>
        <w:ind w:firstLine="0"/>
        <w:contextualSpacing/>
        <w:rPr>
          <w:rFonts w:ascii="宋体" w:hAnsi="宋体"/>
          <w:color w:val="auto"/>
          <w:sz w:val="24"/>
          <w:highlight w:val="none"/>
        </w:rPr>
      </w:pPr>
    </w:p>
    <w:p w14:paraId="2591F4DA">
      <w:pPr>
        <w:pStyle w:val="7"/>
        <w:overflowPunct w:val="0"/>
        <w:spacing w:line="360" w:lineRule="auto"/>
        <w:contextualSpacing/>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2BA8C807">
      <w:pPr>
        <w:pStyle w:val="7"/>
        <w:overflowPunct w:val="0"/>
        <w:spacing w:line="360" w:lineRule="auto"/>
        <w:contextualSpacing/>
        <w:rPr>
          <w:rFonts w:ascii="宋体" w:hAnsi="宋体"/>
          <w:color w:val="auto"/>
          <w:sz w:val="24"/>
          <w:highlight w:val="none"/>
        </w:rPr>
      </w:pPr>
    </w:p>
    <w:p w14:paraId="3C343E6C">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295F36FF">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w:t>
      </w:r>
      <w:r>
        <w:rPr>
          <w:rFonts w:ascii="宋体" w:hAnsi="宋体"/>
          <w:color w:val="auto"/>
          <w:sz w:val="24"/>
          <w:highlight w:val="none"/>
        </w:rPr>
        <w:t xml:space="preserve"> </w:t>
      </w:r>
      <w:r>
        <w:rPr>
          <w:rFonts w:hint="eastAsia" w:ascii="宋体" w:hAnsi="宋体"/>
          <w:color w:val="auto"/>
          <w:sz w:val="24"/>
          <w:highlight w:val="none"/>
        </w:rPr>
        <w:t>信息及指示，进行合同谈判活动，负责合同实施阶段的组织和协调工作，以及处理与本招标项</w:t>
      </w:r>
      <w:r>
        <w:rPr>
          <w:rFonts w:ascii="宋体" w:hAnsi="宋体"/>
          <w:color w:val="auto"/>
          <w:sz w:val="24"/>
          <w:highlight w:val="none"/>
        </w:rPr>
        <w:t xml:space="preserve"> </w:t>
      </w:r>
      <w:r>
        <w:rPr>
          <w:rFonts w:hint="eastAsia" w:ascii="宋体" w:hAnsi="宋体"/>
          <w:color w:val="auto"/>
          <w:sz w:val="24"/>
          <w:highlight w:val="none"/>
        </w:rPr>
        <w:t>目有关的一切事宜。</w:t>
      </w:r>
    </w:p>
    <w:p w14:paraId="1C8F2A95">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w:t>
      </w:r>
      <w:r>
        <w:rPr>
          <w:rFonts w:ascii="宋体" w:hAnsi="宋体"/>
          <w:color w:val="auto"/>
          <w:sz w:val="24"/>
          <w:highlight w:val="none"/>
        </w:rPr>
        <w:t xml:space="preserve"> </w:t>
      </w:r>
      <w:r>
        <w:rPr>
          <w:rFonts w:hint="eastAsia" w:ascii="宋体" w:hAnsi="宋体"/>
          <w:color w:val="auto"/>
          <w:sz w:val="24"/>
          <w:highlight w:val="none"/>
        </w:rPr>
        <w:t>联合体各成员将严格按照招标文件、投标文件和合同的要求全面履行义务，并向招标人承担连带责任。</w:t>
      </w:r>
    </w:p>
    <w:p w14:paraId="1257562A">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771DB551">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本协议书自所有成员单位法定代表人或者其委托代理人签字（或者电子签名）或者盖公章之日起生效，合同履行完毕后自动失效。</w:t>
      </w:r>
    </w:p>
    <w:p w14:paraId="40685820">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11603641">
      <w:pPr>
        <w:pStyle w:val="7"/>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注：本协议书应附法定代表人身份证明；有委托代理的，应附授权委托书</w:t>
      </w:r>
      <w:r>
        <w:rPr>
          <w:rFonts w:hint="eastAsia" w:ascii="宋体" w:hAnsi="宋体" w:cs="仿宋_GB2312"/>
          <w:color w:val="auto"/>
          <w:sz w:val="24"/>
          <w:highlight w:val="none"/>
        </w:rPr>
        <w:t>（格式自拟）</w:t>
      </w:r>
      <w:r>
        <w:rPr>
          <w:rFonts w:hint="eastAsia" w:ascii="宋体" w:hAnsi="宋体"/>
          <w:color w:val="auto"/>
          <w:sz w:val="24"/>
          <w:highlight w:val="none"/>
        </w:rPr>
        <w:t>。</w:t>
      </w:r>
    </w:p>
    <w:p w14:paraId="08391D4C">
      <w:pPr>
        <w:pStyle w:val="7"/>
        <w:overflowPunct w:val="0"/>
        <w:spacing w:line="360" w:lineRule="auto"/>
        <w:ind w:firstLineChars="175"/>
        <w:contextualSpacing/>
        <w:rPr>
          <w:rFonts w:ascii="宋体" w:hAnsi="宋体"/>
          <w:color w:val="auto"/>
          <w:sz w:val="24"/>
          <w:highlight w:val="none"/>
        </w:rPr>
      </w:pPr>
    </w:p>
    <w:p w14:paraId="5EFD4BB7">
      <w:pPr>
        <w:pStyle w:val="7"/>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联合体牵头人名称（电子签章）：</w:t>
      </w:r>
    </w:p>
    <w:p w14:paraId="327B2528">
      <w:pPr>
        <w:pStyle w:val="7"/>
        <w:overflowPunct w:val="0"/>
        <w:spacing w:line="360" w:lineRule="auto"/>
        <w:ind w:firstLineChars="175"/>
        <w:contextualSpacing/>
        <w:rPr>
          <w:rFonts w:ascii="宋体" w:hAnsi="宋体"/>
          <w:color w:val="auto"/>
          <w:sz w:val="24"/>
          <w:highlight w:val="none"/>
          <w:u w:val="single"/>
        </w:rPr>
      </w:pPr>
      <w:r>
        <w:rPr>
          <w:rFonts w:hint="eastAsia" w:ascii="宋体" w:hAnsi="宋体"/>
          <w:color w:val="auto"/>
          <w:sz w:val="24"/>
          <w:highlight w:val="none"/>
        </w:rPr>
        <w:t>法定代表人或者其委托代理人：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（签字或者电子签名）</w:t>
      </w:r>
    </w:p>
    <w:p w14:paraId="3F687AC1">
      <w:pPr>
        <w:pStyle w:val="7"/>
        <w:overflowPunct w:val="0"/>
        <w:spacing w:line="360" w:lineRule="auto"/>
        <w:ind w:firstLineChars="175"/>
        <w:contextualSpacing/>
        <w:rPr>
          <w:rFonts w:ascii="宋体" w:hAnsi="宋体"/>
          <w:color w:val="auto"/>
          <w:sz w:val="24"/>
          <w:highlight w:val="none"/>
        </w:rPr>
      </w:pPr>
    </w:p>
    <w:p w14:paraId="5F626C09">
      <w:pPr>
        <w:pStyle w:val="7"/>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w:t>
      </w:r>
      <w:r>
        <w:rPr>
          <w:rFonts w:hint="eastAsia" w:ascii="宋体" w:hAnsi="宋体" w:cs="仿宋_GB2312"/>
          <w:color w:val="auto"/>
          <w:sz w:val="24"/>
          <w:highlight w:val="none"/>
        </w:rPr>
        <w:t>盖公章或者电子签章</w:t>
      </w:r>
      <w:r>
        <w:rPr>
          <w:rFonts w:hint="eastAsia" w:ascii="宋体" w:hAnsi="宋体"/>
          <w:color w:val="auto"/>
          <w:sz w:val="24"/>
          <w:highlight w:val="none"/>
        </w:rPr>
        <w:t>）：</w:t>
      </w:r>
    </w:p>
    <w:p w14:paraId="774FD6A9">
      <w:pPr>
        <w:pStyle w:val="7"/>
        <w:overflowPunct w:val="0"/>
        <w:spacing w:line="360" w:lineRule="auto"/>
        <w:ind w:firstLineChars="175"/>
        <w:contextualSpacing/>
        <w:rPr>
          <w:rFonts w:ascii="宋体" w:hAnsi="宋体"/>
          <w:color w:val="auto"/>
          <w:sz w:val="24"/>
          <w:highlight w:val="none"/>
          <w:u w:val="single"/>
        </w:rPr>
      </w:pPr>
      <w:r>
        <w:rPr>
          <w:rFonts w:hint="eastAsia" w:ascii="宋体" w:hAnsi="宋体"/>
          <w:color w:val="auto"/>
          <w:sz w:val="24"/>
          <w:highlight w:val="none"/>
        </w:rPr>
        <w:t>法定代表人或者其委托代理人：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（签字或者电子签名）</w:t>
      </w:r>
    </w:p>
    <w:p w14:paraId="1B380A63">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5564DE5C">
      <w:pPr>
        <w:pStyle w:val="7"/>
        <w:overflowPunct w:val="0"/>
        <w:spacing w:line="360" w:lineRule="auto"/>
        <w:ind w:firstLineChars="175"/>
        <w:contextualSpacing/>
        <w:rPr>
          <w:rFonts w:ascii="宋体" w:hAnsi="宋体"/>
          <w:color w:val="auto"/>
          <w:sz w:val="24"/>
          <w:highlight w:val="none"/>
        </w:rPr>
      </w:pPr>
    </w:p>
    <w:p w14:paraId="6FB8E95E">
      <w:pPr>
        <w:pStyle w:val="7"/>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6C88366F">
      <w:pPr>
        <w:snapToGrid w:val="0"/>
        <w:spacing w:before="120" w:beforeLines="50" w:after="50"/>
        <w:jc w:val="left"/>
        <w:rPr>
          <w:rFonts w:hint="eastAsia"/>
          <w:color w:val="auto"/>
          <w:highlight w:val="none"/>
        </w:rPr>
      </w:pPr>
      <w:r>
        <w:rPr>
          <w:rFonts w:hint="eastAsia" w:ascii="宋体" w:hAnsi="宋体"/>
          <w:b/>
          <w:color w:val="auto"/>
          <w:sz w:val="24"/>
          <w:highlight w:val="none"/>
        </w:rPr>
        <w:t xml:space="preserve"> 2.中小企业声明函格式</w:t>
      </w:r>
    </w:p>
    <w:p w14:paraId="3DB4E64F">
      <w:pPr>
        <w:rPr>
          <w:rFonts w:hint="eastAsia"/>
          <w:color w:val="auto"/>
          <w:highlight w:val="none"/>
        </w:rPr>
      </w:pPr>
    </w:p>
    <w:p w14:paraId="4CB2CD4D">
      <w:pPr>
        <w:jc w:val="center"/>
        <w:rPr>
          <w:rFonts w:hint="eastAsia" w:ascii="Arial Unicode MS" w:hAnsi="Arial Unicode MS" w:eastAsia="Arial Unicode MS" w:cs="Arial Unicode MS"/>
          <w:color w:val="auto"/>
          <w:sz w:val="44"/>
          <w:szCs w:val="44"/>
          <w:highlight w:val="none"/>
        </w:rPr>
      </w:pPr>
      <w:r>
        <w:rPr>
          <w:rFonts w:hint="eastAsia" w:ascii="Arial Unicode MS" w:hAnsi="Arial Unicode MS" w:eastAsia="Arial Unicode MS" w:cs="Arial Unicode MS"/>
          <w:color w:val="auto"/>
          <w:sz w:val="44"/>
          <w:szCs w:val="44"/>
          <w:highlight w:val="none"/>
        </w:rPr>
        <w:t>中小企业声明函（服务）</w:t>
      </w:r>
    </w:p>
    <w:p w14:paraId="64DDE8CC">
      <w:pPr>
        <w:spacing w:before="2" w:line="500" w:lineRule="exact"/>
        <w:rPr>
          <w:rFonts w:ascii="宋体" w:hAnsi="宋体" w:cs="宋体"/>
          <w:b/>
          <w:bCs/>
          <w:color w:val="auto"/>
          <w:sz w:val="24"/>
          <w:highlight w:val="none"/>
        </w:rPr>
      </w:pPr>
    </w:p>
    <w:p w14:paraId="772B9C8D">
      <w:pPr>
        <w:pStyle w:val="18"/>
        <w:spacing w:line="500" w:lineRule="exact"/>
        <w:ind w:right="142" w:firstLine="480" w:firstLineChars="20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69604DE2">
      <w:pPr>
        <w:tabs>
          <w:tab w:val="left" w:pos="1384"/>
          <w:tab w:val="left" w:pos="4562"/>
          <w:tab w:val="left" w:pos="6803"/>
        </w:tabs>
        <w:spacing w:before="13" w:line="500" w:lineRule="exact"/>
        <w:ind w:right="142" w:firstLine="686" w:firstLineChars="286"/>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7F1A057">
      <w:pPr>
        <w:tabs>
          <w:tab w:val="left" w:pos="1065"/>
          <w:tab w:val="left" w:pos="4262"/>
          <w:tab w:val="left" w:pos="6477"/>
        </w:tabs>
        <w:spacing w:before="20" w:line="500" w:lineRule="exact"/>
        <w:ind w:right="84" w:firstLine="686" w:firstLineChars="286"/>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5483C1B">
      <w:pPr>
        <w:pStyle w:val="18"/>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4F309887">
      <w:pPr>
        <w:pStyle w:val="18"/>
        <w:spacing w:before="34" w:line="500" w:lineRule="exact"/>
        <w:ind w:right="142" w:firstLine="480" w:firstLineChars="200"/>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3CF95C24">
      <w:pPr>
        <w:pStyle w:val="18"/>
        <w:spacing w:before="34" w:line="500" w:lineRule="exact"/>
        <w:ind w:right="142" w:firstLine="480" w:firstLineChars="20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498D04F4">
      <w:pPr>
        <w:pStyle w:val="18"/>
        <w:spacing w:before="56" w:line="500" w:lineRule="exact"/>
        <w:ind w:left="3960" w:right="1808"/>
        <w:rPr>
          <w:rFonts w:ascii="宋体" w:hAnsi="宋体"/>
          <w:color w:val="auto"/>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w:t>
      </w:r>
      <w:r>
        <w:rPr>
          <w:rFonts w:ascii="宋体" w:hAnsi="宋体"/>
          <w:color w:val="auto"/>
          <w:highlight w:val="none"/>
        </w:rPr>
        <w:t xml:space="preserve"> </w:t>
      </w:r>
    </w:p>
    <w:p w14:paraId="39403F1A">
      <w:pPr>
        <w:pStyle w:val="18"/>
        <w:spacing w:before="56" w:line="500" w:lineRule="exact"/>
        <w:ind w:left="3960" w:right="1808"/>
        <w:rPr>
          <w:rFonts w:hint="eastAsia" w:ascii="宋体" w:hAnsi="宋体"/>
          <w:color w:val="auto"/>
          <w:highlight w:val="none"/>
        </w:rPr>
      </w:pPr>
      <w:r>
        <w:rPr>
          <w:rFonts w:ascii="宋体" w:hAnsi="宋体"/>
          <w:color w:val="auto"/>
          <w:highlight w:val="none"/>
        </w:rPr>
        <w:t>日 期：</w:t>
      </w:r>
    </w:p>
    <w:p w14:paraId="3E6D5E69">
      <w:pPr>
        <w:rPr>
          <w:rFonts w:hint="eastAsia" w:ascii="宋体" w:hAnsi="宋体"/>
          <w:color w:val="auto"/>
          <w:sz w:val="24"/>
          <w:highlight w:val="none"/>
        </w:rPr>
      </w:pPr>
      <w:r>
        <w:rPr>
          <w:rFonts w:hint="eastAsia" w:ascii="宋体" w:hAnsi="宋体"/>
          <w:color w:val="auto"/>
          <w:spacing w:val="6"/>
          <w:sz w:val="24"/>
          <w:highlight w:val="none"/>
        </w:rPr>
        <w:t xml:space="preserve"> </w:t>
      </w:r>
    </w:p>
    <w:p w14:paraId="4A6873A9">
      <w:pPr>
        <w:ind w:firstLine="480" w:firstLineChars="200"/>
        <w:rPr>
          <w:rFonts w:hint="eastAsia" w:ascii="宋体" w:hAnsi="宋体"/>
          <w:b/>
          <w:color w:val="auto"/>
          <w:sz w:val="24"/>
          <w:highlight w:val="none"/>
        </w:rPr>
      </w:pPr>
      <w:r>
        <w:rPr>
          <w:rFonts w:hint="eastAsia" w:ascii="宋体" w:hAnsi="宋体"/>
          <w:color w:val="auto"/>
          <w:kern w:val="0"/>
          <w:sz w:val="24"/>
          <w:highlight w:val="none"/>
        </w:rPr>
        <w:t>注：享受《政府采购促进中小企业发展管理办法》（财库〔2020〕46号）规定的中小企业扶持政策的，采购人、采购代理机构应当随中标结果公开</w:t>
      </w:r>
      <w:r>
        <w:rPr>
          <w:rFonts w:hint="eastAsia" w:ascii="宋体" w:hAnsi="宋体"/>
          <w:color w:val="auto"/>
          <w:kern w:val="0"/>
          <w:sz w:val="24"/>
          <w:highlight w:val="none"/>
          <w:lang w:eastAsia="zh-CN"/>
        </w:rPr>
        <w:t>中标人</w:t>
      </w:r>
      <w:r>
        <w:rPr>
          <w:rFonts w:hint="eastAsia" w:ascii="宋体" w:hAnsi="宋体"/>
          <w:color w:val="auto"/>
          <w:kern w:val="0"/>
          <w:sz w:val="24"/>
          <w:highlight w:val="none"/>
        </w:rPr>
        <w:t>的《中小企业声明函》。从业人员、营业收入、资产总额填报上一年度数据，无上一年度数据的新成立企业可不填报。</w:t>
      </w:r>
      <w:r>
        <w:rPr>
          <w:color w:val="auto"/>
          <w:highlight w:val="none"/>
        </w:rPr>
        <w:br w:type="page"/>
      </w:r>
      <w:r>
        <w:rPr>
          <w:rFonts w:hint="eastAsia" w:ascii="宋体" w:hAnsi="宋体"/>
          <w:b/>
          <w:color w:val="auto"/>
          <w:sz w:val="24"/>
          <w:highlight w:val="none"/>
        </w:rPr>
        <w:t>3.残疾人福利性单位声明函格式</w:t>
      </w:r>
    </w:p>
    <w:p w14:paraId="5400C8FE">
      <w:pPr>
        <w:spacing w:line="588" w:lineRule="exact"/>
        <w:jc w:val="center"/>
        <w:rPr>
          <w:rFonts w:hint="eastAsia" w:ascii="仿宋_GB2312" w:eastAsia="仿宋_GB2312"/>
          <w:b/>
          <w:color w:val="auto"/>
          <w:spacing w:val="6"/>
          <w:sz w:val="32"/>
          <w:szCs w:val="32"/>
          <w:highlight w:val="none"/>
        </w:rPr>
      </w:pPr>
      <w:bookmarkStart w:id="189" w:name="OLE_LINK13"/>
      <w:bookmarkStart w:id="190" w:name="OLE_LINK14"/>
    </w:p>
    <w:p w14:paraId="63183A1F">
      <w:pPr>
        <w:spacing w:line="588" w:lineRule="exact"/>
        <w:jc w:val="center"/>
        <w:rPr>
          <w:rFonts w:hint="eastAsia" w:ascii="Arial Unicode MS" w:hAnsi="Arial Unicode MS" w:eastAsia="Arial Unicode MS" w:cs="Arial Unicode MS"/>
          <w:bCs/>
          <w:color w:val="auto"/>
          <w:spacing w:val="6"/>
          <w:sz w:val="44"/>
          <w:szCs w:val="44"/>
          <w:highlight w:val="none"/>
        </w:rPr>
      </w:pPr>
      <w:r>
        <w:rPr>
          <w:rFonts w:hint="eastAsia" w:ascii="Arial Unicode MS" w:hAnsi="Arial Unicode MS" w:eastAsia="Arial Unicode MS" w:cs="Arial Unicode MS"/>
          <w:bCs/>
          <w:color w:val="auto"/>
          <w:spacing w:val="6"/>
          <w:sz w:val="44"/>
          <w:szCs w:val="44"/>
          <w:highlight w:val="none"/>
        </w:rPr>
        <w:t>残疾人福利性单位声明函</w:t>
      </w:r>
    </w:p>
    <w:bookmarkEnd w:id="189"/>
    <w:bookmarkEnd w:id="190"/>
    <w:p w14:paraId="3D1010FF">
      <w:pPr>
        <w:spacing w:line="588" w:lineRule="exact"/>
        <w:rPr>
          <w:rFonts w:ascii="仿宋_GB2312" w:eastAsia="仿宋_GB2312"/>
          <w:b/>
          <w:color w:val="auto"/>
          <w:spacing w:val="6"/>
          <w:sz w:val="30"/>
          <w:szCs w:val="30"/>
          <w:highlight w:val="none"/>
        </w:rPr>
      </w:pPr>
    </w:p>
    <w:p w14:paraId="640C0F40">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2C2B096E">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FD8073E">
      <w:pPr>
        <w:spacing w:line="360" w:lineRule="auto"/>
        <w:ind w:firstLine="504" w:firstLineChars="200"/>
        <w:contextualSpacing/>
        <w:rPr>
          <w:rFonts w:ascii="宋体" w:hAnsi="宋体"/>
          <w:color w:val="auto"/>
          <w:spacing w:val="6"/>
          <w:sz w:val="24"/>
          <w:highlight w:val="none"/>
        </w:rPr>
      </w:pPr>
    </w:p>
    <w:p w14:paraId="52EF37EB">
      <w:pPr>
        <w:spacing w:line="360" w:lineRule="auto"/>
        <w:ind w:firstLine="504" w:firstLineChars="200"/>
        <w:contextualSpacing/>
        <w:rPr>
          <w:rFonts w:ascii="宋体" w:hAnsi="宋体"/>
          <w:color w:val="auto"/>
          <w:spacing w:val="6"/>
          <w:sz w:val="24"/>
          <w:highlight w:val="none"/>
        </w:rPr>
      </w:pPr>
    </w:p>
    <w:p w14:paraId="5DDFA2A3">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70F947ED">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6FAB7073">
      <w:pPr>
        <w:spacing w:line="360" w:lineRule="auto"/>
        <w:contextualSpacing/>
        <w:rPr>
          <w:rFonts w:ascii="宋体" w:hAnsi="宋体"/>
          <w:color w:val="auto"/>
          <w:sz w:val="24"/>
          <w:highlight w:val="none"/>
        </w:rPr>
      </w:pPr>
    </w:p>
    <w:p w14:paraId="420AB305">
      <w:pPr>
        <w:spacing w:line="360" w:lineRule="auto"/>
        <w:contextualSpacing/>
        <w:rPr>
          <w:rFonts w:hint="eastAsia" w:ascii="宋体" w:hAnsi="宋体"/>
          <w:color w:val="auto"/>
          <w:sz w:val="24"/>
          <w:highlight w:val="none"/>
        </w:rPr>
      </w:pPr>
    </w:p>
    <w:p w14:paraId="224E8DD6">
      <w:pPr>
        <w:spacing w:line="360" w:lineRule="auto"/>
        <w:contextualSpacing/>
        <w:rPr>
          <w:rFonts w:ascii="宋体" w:hAnsi="宋体"/>
          <w:color w:val="auto"/>
          <w:sz w:val="24"/>
          <w:highlight w:val="none"/>
        </w:rPr>
      </w:pPr>
    </w:p>
    <w:p w14:paraId="29F9CF77">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CC799A5">
      <w:pPr>
        <w:spacing w:line="360" w:lineRule="auto"/>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color w:val="auto"/>
          <w:sz w:val="24"/>
          <w:highlight w:val="none"/>
        </w:rPr>
        <w:t>4.质疑函（格式）</w:t>
      </w:r>
    </w:p>
    <w:p w14:paraId="4B478457">
      <w:pPr>
        <w:spacing w:line="360" w:lineRule="auto"/>
        <w:jc w:val="center"/>
        <w:rPr>
          <w:rFonts w:hint="eastAsia" w:ascii="Arial Unicode MS" w:hAnsi="Arial Unicode MS" w:eastAsia="Arial Unicode MS" w:cs="Arial Unicode MS"/>
          <w:color w:val="auto"/>
          <w:sz w:val="44"/>
          <w:szCs w:val="44"/>
          <w:highlight w:val="none"/>
        </w:rPr>
      </w:pPr>
      <w:r>
        <w:rPr>
          <w:rFonts w:hint="eastAsia" w:ascii="Arial Unicode MS" w:hAnsi="Arial Unicode MS" w:eastAsia="Arial Unicode MS" w:cs="Arial Unicode MS"/>
          <w:color w:val="auto"/>
          <w:sz w:val="44"/>
          <w:szCs w:val="44"/>
          <w:highlight w:val="none"/>
        </w:rPr>
        <w:t>质疑函（格式）</w:t>
      </w:r>
    </w:p>
    <w:p w14:paraId="3B89A943">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3DB2ED34">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A326401">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7F5F5BA">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DC1C066">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321A012">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8B990E1">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D9E7207">
      <w:pPr>
        <w:pStyle w:val="2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6FBB52F5">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2133455">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6C43F14">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EA85FEB">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476B8C77">
      <w:pPr>
        <w:pStyle w:val="25"/>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06F431D9">
      <w:pPr>
        <w:pStyle w:val="25"/>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□招标过程   </w:t>
      </w:r>
    </w:p>
    <w:p w14:paraId="797818F6">
      <w:pPr>
        <w:pStyle w:val="25"/>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41AAE6F5">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04AEEDA9">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BE967C4">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34392F81">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3BCC77F8">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7FE12AFE">
      <w:pPr>
        <w:pStyle w:val="25"/>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41AAAD82">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64C114B0">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2D615D2">
      <w:pPr>
        <w:pStyle w:val="25"/>
        <w:spacing w:line="360" w:lineRule="auto"/>
        <w:ind w:left="25" w:leftChars="12" w:firstLine="352" w:firstLineChars="147"/>
        <w:rPr>
          <w:rFonts w:hint="eastAsia" w:hAnsi="宋体"/>
          <w:color w:val="auto"/>
          <w:sz w:val="24"/>
          <w:szCs w:val="24"/>
          <w:highlight w:val="none"/>
        </w:rPr>
      </w:pPr>
    </w:p>
    <w:p w14:paraId="48E3495F">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CD436F8">
      <w:pPr>
        <w:pStyle w:val="25"/>
        <w:spacing w:line="360" w:lineRule="auto"/>
        <w:ind w:left="25" w:leftChars="12" w:firstLine="352" w:firstLineChars="147"/>
        <w:rPr>
          <w:rFonts w:hint="eastAsia" w:hAnsi="宋体"/>
          <w:color w:val="auto"/>
          <w:sz w:val="24"/>
          <w:szCs w:val="24"/>
          <w:highlight w:val="none"/>
        </w:rPr>
      </w:pPr>
    </w:p>
    <w:p w14:paraId="25F5D29B">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E06B2A5">
      <w:pPr>
        <w:pStyle w:val="25"/>
        <w:snapToGrid w:val="0"/>
        <w:spacing w:line="360" w:lineRule="auto"/>
        <w:rPr>
          <w:rFonts w:hint="eastAsia" w:hAnsi="宋体"/>
          <w:b/>
          <w:color w:val="auto"/>
          <w:sz w:val="24"/>
          <w:szCs w:val="24"/>
          <w:highlight w:val="none"/>
        </w:rPr>
      </w:pPr>
    </w:p>
    <w:p w14:paraId="1EBDF1FA">
      <w:pPr>
        <w:pStyle w:val="2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39EBE7E">
      <w:pPr>
        <w:pStyle w:val="2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09FBFA3">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36B0E0">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420CB80">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BE69332">
      <w:pPr>
        <w:pStyle w:val="2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2783996">
      <w:pPr>
        <w:spacing w:line="460" w:lineRule="exact"/>
        <w:rPr>
          <w:rFonts w:hint="eastAsia" w:eastAsia="隶书"/>
          <w:color w:val="auto"/>
          <w:sz w:val="44"/>
          <w:highlight w:val="none"/>
        </w:rPr>
      </w:pPr>
    </w:p>
    <w:p w14:paraId="6523106C">
      <w:pPr>
        <w:spacing w:line="360" w:lineRule="auto"/>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5.投诉书（格式）</w:t>
      </w:r>
    </w:p>
    <w:p w14:paraId="382C0F54">
      <w:pPr>
        <w:spacing w:line="360" w:lineRule="auto"/>
        <w:jc w:val="center"/>
        <w:rPr>
          <w:rFonts w:hint="eastAsia" w:ascii="Arial Unicode MS" w:hAnsi="Arial Unicode MS" w:eastAsia="Arial Unicode MS" w:cs="Arial Unicode MS"/>
          <w:color w:val="auto"/>
          <w:sz w:val="44"/>
          <w:szCs w:val="44"/>
          <w:highlight w:val="none"/>
        </w:rPr>
      </w:pPr>
      <w:r>
        <w:rPr>
          <w:rFonts w:hint="eastAsia" w:ascii="Arial Unicode MS" w:hAnsi="Arial Unicode MS" w:eastAsia="Arial Unicode MS" w:cs="Arial Unicode MS"/>
          <w:color w:val="auto"/>
          <w:sz w:val="44"/>
          <w:szCs w:val="44"/>
          <w:highlight w:val="none"/>
        </w:rPr>
        <w:t>投诉书（格式）</w:t>
      </w:r>
    </w:p>
    <w:p w14:paraId="7CC943AC">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1AB9F23F">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3B26ED1">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72626D9">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121BC18">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CE874BA">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B395EBD">
      <w:pPr>
        <w:pStyle w:val="25"/>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B35CF76">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3A13DB1">
      <w:pPr>
        <w:pStyle w:val="2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1F7A87BC">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77963BE8">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2CD61DC">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B095DCC">
      <w:pPr>
        <w:pStyle w:val="2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05ABD971">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1C919197">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153F864B">
      <w:pPr>
        <w:pStyle w:val="25"/>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218C94F">
      <w:pPr>
        <w:pStyle w:val="2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CA76BD6">
      <w:pPr>
        <w:pStyle w:val="2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21DA8298">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762D61E8">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5B50FDD4">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0FAD67B">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2B1F5FCA">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D3332C1">
      <w:pPr>
        <w:pStyle w:val="25"/>
        <w:spacing w:line="360" w:lineRule="auto"/>
        <w:ind w:left="25" w:leftChars="12" w:firstLine="472" w:firstLineChars="197"/>
        <w:rPr>
          <w:rFonts w:hint="eastAsia" w:hAnsi="宋体"/>
          <w:b/>
          <w:color w:val="auto"/>
          <w:sz w:val="24"/>
          <w:szCs w:val="24"/>
          <w:highlight w:val="none"/>
        </w:rPr>
      </w:pPr>
      <w:r>
        <w:rPr>
          <w:rFonts w:hint="eastAsia" w:hAnsi="宋体"/>
          <w:color w:val="auto"/>
          <w:sz w:val="24"/>
          <w:highlight w:val="none"/>
        </w:rPr>
        <w:t>招标</w:t>
      </w:r>
      <w:r>
        <w:rPr>
          <w:rFonts w:hint="eastAsia" w:hAnsi="宋体"/>
          <w:bCs/>
          <w:color w:val="auto"/>
          <w:sz w:val="24"/>
          <w:highlight w:val="none"/>
        </w:rPr>
        <w:t>结果公告：</w:t>
      </w:r>
      <w:r>
        <w:rPr>
          <w:rFonts w:hint="eastAsia" w:hAnsi="宋体"/>
          <w:bCs/>
          <w:color w:val="auto"/>
          <w:sz w:val="24"/>
          <w:highlight w:val="none"/>
          <w:u w:val="single"/>
        </w:rPr>
        <w:t>是</w:t>
      </w:r>
      <w:r>
        <w:rPr>
          <w:rFonts w:hAnsi="宋体"/>
          <w:bCs/>
          <w:color w:val="auto"/>
          <w:sz w:val="24"/>
          <w:highlight w:val="none"/>
          <w:u w:val="single"/>
        </w:rPr>
        <w:t>/</w:t>
      </w:r>
      <w:r>
        <w:rPr>
          <w:rFonts w:hint="eastAsia" w:hAnsi="宋体"/>
          <w:bCs/>
          <w:color w:val="auto"/>
          <w:sz w:val="24"/>
          <w:highlight w:val="none"/>
          <w:u w:val="single"/>
        </w:rPr>
        <w:t>否</w:t>
      </w:r>
      <w:r>
        <w:rPr>
          <w:rFonts w:hint="eastAsia" w:hAnsi="宋体"/>
          <w:bCs/>
          <w:color w:val="auto"/>
          <w:sz w:val="24"/>
          <w:highlight w:val="none"/>
        </w:rPr>
        <w:t>公告期限：</w:t>
      </w:r>
      <w:r>
        <w:rPr>
          <w:rFonts w:hAnsi="宋体"/>
          <w:bCs/>
          <w:color w:val="auto"/>
          <w:sz w:val="24"/>
          <w:highlight w:val="none"/>
          <w:u w:val="single"/>
        </w:rPr>
        <w:t xml:space="preserve">                                      </w:t>
      </w:r>
      <w:r>
        <w:rPr>
          <w:rFonts w:hint="eastAsia" w:hAnsi="宋体"/>
          <w:bCs/>
          <w:color w:val="auto"/>
          <w:sz w:val="24"/>
          <w:szCs w:val="24"/>
          <w:highlight w:val="none"/>
          <w:u w:val="single"/>
        </w:rPr>
        <w:t xml:space="preserve">              </w:t>
      </w:r>
    </w:p>
    <w:p w14:paraId="0B5F946A">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4E4AF95">
      <w:pPr>
        <w:pStyle w:val="25"/>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24F5E5CF">
      <w:pPr>
        <w:pStyle w:val="25"/>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B4B4D8F">
      <w:pPr>
        <w:pStyle w:val="25"/>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D64C19D">
      <w:pPr>
        <w:pStyle w:val="25"/>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4B76B7CE">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52151178">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E70D85C">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19F58D1">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2E1F677D">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060DF11">
      <w:pPr>
        <w:pStyle w:val="25"/>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44E98E2">
      <w:pPr>
        <w:pStyle w:val="2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473F01CA">
      <w:pPr>
        <w:pStyle w:val="2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0EDBF6C1">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59F24020">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6D806A9">
      <w:pPr>
        <w:pStyle w:val="25"/>
        <w:spacing w:line="360" w:lineRule="auto"/>
        <w:ind w:left="25" w:leftChars="12" w:firstLine="352" w:firstLineChars="147"/>
        <w:rPr>
          <w:rFonts w:hint="eastAsia" w:hAnsi="宋体"/>
          <w:color w:val="auto"/>
          <w:sz w:val="24"/>
          <w:szCs w:val="24"/>
          <w:highlight w:val="none"/>
        </w:rPr>
      </w:pPr>
    </w:p>
    <w:p w14:paraId="197AE084">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49AA0672">
      <w:pPr>
        <w:pStyle w:val="25"/>
        <w:spacing w:line="360" w:lineRule="auto"/>
        <w:ind w:left="25" w:leftChars="12" w:firstLine="352" w:firstLineChars="147"/>
        <w:rPr>
          <w:rFonts w:hint="eastAsia" w:hAnsi="宋体"/>
          <w:color w:val="auto"/>
          <w:sz w:val="24"/>
          <w:szCs w:val="24"/>
          <w:highlight w:val="none"/>
        </w:rPr>
      </w:pPr>
    </w:p>
    <w:p w14:paraId="3329BFD0">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5C6DCA9F">
      <w:pPr>
        <w:pStyle w:val="2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r>
        <w:rPr>
          <w:rFonts w:hint="eastAsia" w:hAnsi="宋体"/>
          <w:b/>
          <w:color w:val="auto"/>
          <w:sz w:val="24"/>
          <w:szCs w:val="24"/>
          <w:highlight w:val="none"/>
        </w:rPr>
        <w:t>说明：</w:t>
      </w:r>
    </w:p>
    <w:p w14:paraId="50D4CF6F">
      <w:pPr>
        <w:pStyle w:val="2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0756183">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6E43849">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B355CBE">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9D83439">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2790032C">
      <w:pPr>
        <w:pStyle w:val="2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7" w:type="first"/>
      <w:headerReference r:id="rId14" w:type="default"/>
      <w:footerReference r:id="rId15" w:type="default"/>
      <w:footerReference r:id="rId16"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宋体"/>
    <w:panose1 w:val="00000000000000000000"/>
    <w:charset w:val="00"/>
    <w:family w:val="roman"/>
    <w:pitch w:val="default"/>
    <w:sig w:usb0="00000000" w:usb1="00000000" w:usb2="00000000" w:usb3="00000000" w:csb0="00040001" w:csb1="00000000"/>
  </w:font>
  <w:font w:name="华文楷体">
    <w:altName w:val="宋体"/>
    <w:panose1 w:val="02010600040101010101"/>
    <w:charset w:val="00"/>
    <w:family w:val="auto"/>
    <w:pitch w:val="default"/>
    <w:sig w:usb0="00000000" w:usb1="00000000" w:usb2="00000000" w:usb3="00000000" w:csb0="0004009F" w:csb1="DFD70000"/>
  </w:font>
  <w:font w:name="Century">
    <w:altName w:val="Times New Roman"/>
    <w:panose1 w:val="02040604050505020304"/>
    <w:charset w:val="00"/>
    <w:family w:val="roman"/>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3F" w:usb3="00000000" w:csb0="603F01FF" w:csb1="FFFF0000"/>
  </w:font>
  <w:font w:name="华文新魏">
    <w:altName w:val="等线 Light"/>
    <w:panose1 w:val="02010800040101010101"/>
    <w:charset w:val="00"/>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隶书">
    <w:altName w:val="宋体"/>
    <w:panose1 w:val="02010509060101010101"/>
    <w:charset w:val="00"/>
    <w:family w:val="modern"/>
    <w:pitch w:val="default"/>
    <w:sig w:usb0="00000000" w:usb1="00000000" w:usb2="00000000" w:usb3="00000000" w:csb0="00040000" w:csb1="00000000"/>
  </w:font>
  <w:font w:name="KSOF99170D7E">
    <w:panose1 w:val="0201060003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4C299">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A20CBC">
                          <w:pPr>
                            <w:pStyle w:val="3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T9axM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RZ&#10;vV5mhfoANSY+BExNw50fcG9mP6AzEx9UtPmLlAjGUd/zVV85JCLyo/Vqva4wJDA2XxCfPT4PEdJb&#10;6S3JRkMjDrDoyk/vIY2pc0qu5vy9NqYM0bi/HIiZPSz3PvaYrTTsh4nQ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T9axMoBAACcAwAADgAAAAAAAAABACAAAAAeAQAAZHJzL2Uyb0Rv&#10;Yy54bWxQSwUGAAAAAAYABgBZAQAAWgUAAAAA&#10;">
              <v:fill on="f" focussize="0,0"/>
              <v:stroke on="f"/>
              <v:imagedata o:title=""/>
              <o:lock v:ext="edit" aspectratio="f"/>
              <v:textbox inset="0mm,0mm,0mm,0mm" style="mso-fit-shape-to-text:t;">
                <w:txbxContent>
                  <w:p w14:paraId="48A20CBC">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17984">
    <w:pPr>
      <w:pStyle w:val="31"/>
      <w:ind w:right="360"/>
      <w:jc w:val="both"/>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79BE4">
                          <w:pPr>
                            <w:pStyle w:val="31"/>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tzqMsBAACcAwAADgAAAGRycy9lMm9Eb2MueG1srVNLjtswDN0X6B0E&#10;7SdyMkAbGH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Qbc6jLAQAAnAMAAA4AAAAAAAAAAQAgAAAAHgEAAGRycy9lMm9E&#10;b2MueG1sUEsFBgAAAAAGAAYAWQEAAFsFAAAAAA==&#10;">
              <v:fill on="f" focussize="0,0"/>
              <v:stroke on="f"/>
              <v:imagedata o:title=""/>
              <o:lock v:ext="edit" aspectratio="f"/>
              <v:textbox inset="0mm,0mm,0mm,0mm" style="mso-fit-shape-to-text:t;">
                <w:txbxContent>
                  <w:p w14:paraId="57779BE4">
                    <w:pPr>
                      <w:pStyle w:val="31"/>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2615F">
    <w:pPr>
      <w:pStyle w:val="31"/>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0BF36">
                          <w:pPr>
                            <w:pStyle w:val="31"/>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7970BF36">
                    <w:pPr>
                      <w:pStyle w:val="3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FE027">
    <w:pPr>
      <w:pStyle w:val="31"/>
      <w:framePr w:wrap="around" w:vAnchor="text" w:hAnchor="margin" w:xAlign="center" w:y="1"/>
      <w:rPr>
        <w:rStyle w:val="52"/>
      </w:rPr>
    </w:pPr>
    <w:r>
      <w:fldChar w:fldCharType="begin"/>
    </w:r>
    <w:r>
      <w:rPr>
        <w:rStyle w:val="52"/>
      </w:rPr>
      <w:instrText xml:space="preserve">PAGE  </w:instrText>
    </w:r>
    <w:r>
      <w:fldChar w:fldCharType="end"/>
    </w:r>
  </w:p>
  <w:p w14:paraId="362458A1">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A918">
    <w:pPr>
      <w:pStyle w:val="31"/>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E58AF">
                          <w:pPr>
                            <w:pStyle w:val="31"/>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z+ssoBAACc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Hz+ssoBAACcAwAADgAAAAAAAAABACAAAAAeAQAAZHJzL2Uyb0Rv&#10;Yy54bWxQSwUGAAAAAAYABgBZAQAAWgUAAAAA&#10;">
              <v:fill on="f" focussize="0,0"/>
              <v:stroke on="f"/>
              <v:imagedata o:title=""/>
              <o:lock v:ext="edit" aspectratio="f"/>
              <v:textbox inset="0mm,0mm,0mm,0mm" style="mso-fit-shape-to-text:t;">
                <w:txbxContent>
                  <w:p w14:paraId="14EE58AF">
                    <w:pPr>
                      <w:pStyle w:val="3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95C6C">
    <w:pPr>
      <w:pStyle w:val="3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FD26C5">
                          <w:pPr>
                            <w:pStyle w:val="31"/>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UhcsBAACc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jHFIXLAQAAnAMAAA4AAAAAAAAAAQAgAAAAHgEAAGRycy9lMm9E&#10;b2MueG1sUEsFBgAAAAAGAAYAWQEAAFsFAAAAAA==&#10;">
              <v:fill on="f" focussize="0,0"/>
              <v:stroke on="f"/>
              <v:imagedata o:title=""/>
              <o:lock v:ext="edit" aspectratio="f"/>
              <v:textbox inset="0mm,0mm,0mm,0mm" style="mso-fit-shape-to-text:t;">
                <w:txbxContent>
                  <w:p w14:paraId="6FFD26C5">
                    <w:pPr>
                      <w:pStyle w:val="31"/>
                    </w:pPr>
                    <w:r>
                      <w:fldChar w:fldCharType="begin"/>
                    </w:r>
                    <w:r>
                      <w:instrText xml:space="preserve"> PAGE  \* MERGEFORMAT </w:instrText>
                    </w:r>
                    <w:r>
                      <w:fldChar w:fldCharType="separate"/>
                    </w:r>
                    <w:r>
                      <w:t>67</w:t>
                    </w:r>
                    <w:r>
                      <w:fldChar w:fldCharType="end"/>
                    </w:r>
                  </w:p>
                </w:txbxContent>
              </v:textbox>
            </v:shape>
          </w:pict>
        </mc:Fallback>
      </mc:AlternateContent>
    </w:r>
  </w:p>
  <w:p w14:paraId="571671EF">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B4CD">
    <w:pPr>
      <w:pStyle w:val="31"/>
      <w:framePr w:wrap="around" w:vAnchor="text" w:hAnchor="margin" w:xAlign="center" w:y="1"/>
      <w:rPr>
        <w:rStyle w:val="52"/>
      </w:rPr>
    </w:pPr>
    <w:r>
      <w:fldChar w:fldCharType="begin"/>
    </w:r>
    <w:r>
      <w:rPr>
        <w:rStyle w:val="52"/>
      </w:rPr>
      <w:instrText xml:space="preserve">PAGE  </w:instrText>
    </w:r>
    <w:r>
      <w:fldChar w:fldCharType="end"/>
    </w:r>
  </w:p>
  <w:p w14:paraId="60FA568C">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F04D3">
    <w:pPr>
      <w:pStyle w:val="31"/>
      <w:framePr w:wrap="around" w:vAnchor="text" w:hAnchor="margin" w:xAlign="right" w:y="1"/>
      <w:rPr>
        <w:rStyle w:val="52"/>
      </w:rPr>
    </w:pPr>
    <w:r>
      <w:fldChar w:fldCharType="begin"/>
    </w:r>
    <w:r>
      <w:rPr>
        <w:rStyle w:val="52"/>
      </w:rPr>
      <w:instrText xml:space="preserve">PAGE  </w:instrText>
    </w:r>
    <w:r>
      <w:fldChar w:fldCharType="separate"/>
    </w:r>
    <w:r>
      <w:rPr>
        <w:rStyle w:val="52"/>
      </w:rPr>
      <w:t>122</w:t>
    </w:r>
    <w:r>
      <w:fldChar w:fldCharType="end"/>
    </w:r>
  </w:p>
  <w:p w14:paraId="1A217296">
    <w:pPr>
      <w:pStyle w:val="31"/>
      <w:ind w:right="360"/>
      <w:jc w:val="both"/>
      <w:rPr>
        <w:rFonts w:hint="eastAsia"/>
      </w:rPr>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A2691">
    <w:pPr>
      <w:pStyle w:val="3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621990">
                          <w:pPr>
                            <w:pStyle w:val="31"/>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1us8oBAACcAwAADgAAAGRycy9lMm9Eb2MueG1srVPNjtMwEL4j8Q6W&#10;79RpD6sS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vaHEcYsDv/z4fvn5+/LrG1lW&#10;q9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V1us8oBAACcAwAADgAAAAAAAAABACAAAAAeAQAAZHJzL2Uyb0Rv&#10;Yy54bWxQSwUGAAAAAAYABgBZAQAAWgUAAAAA&#10;">
              <v:fill on="f" focussize="0,0"/>
              <v:stroke on="f"/>
              <v:imagedata o:title=""/>
              <o:lock v:ext="edit" aspectratio="f"/>
              <v:textbox inset="0mm,0mm,0mm,0mm" style="mso-fit-shape-to-text:t;">
                <w:txbxContent>
                  <w:p w14:paraId="33621990">
                    <w:pPr>
                      <w:pStyle w:val="31"/>
                    </w:pPr>
                    <w:r>
                      <w:fldChar w:fldCharType="begin"/>
                    </w:r>
                    <w:r>
                      <w:instrText xml:space="preserve"> PAGE  \* MERGEFORMAT </w:instrText>
                    </w:r>
                    <w:r>
                      <w:fldChar w:fldCharType="separate"/>
                    </w:r>
                    <w:r>
                      <w:t>76</w:t>
                    </w:r>
                    <w:r>
                      <w:fldChar w:fldCharType="end"/>
                    </w:r>
                  </w:p>
                </w:txbxContent>
              </v:textbox>
            </v:shape>
          </w:pict>
        </mc:Fallback>
      </mc:AlternateContent>
    </w:r>
  </w:p>
  <w:p w14:paraId="7BC643F1">
    <w:pPr>
      <w:pStyle w:val="3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02AE7">
    <w:pPr>
      <w:pStyle w:val="31"/>
      <w:framePr w:wrap="around" w:vAnchor="text" w:hAnchor="margin" w:xAlign="center" w:y="1"/>
      <w:rPr>
        <w:rStyle w:val="52"/>
      </w:rPr>
    </w:pPr>
    <w:r>
      <w:fldChar w:fldCharType="begin"/>
    </w:r>
    <w:r>
      <w:rPr>
        <w:rStyle w:val="52"/>
      </w:rPr>
      <w:instrText xml:space="preserve">PAGE  </w:instrText>
    </w:r>
    <w:r>
      <w:fldChar w:fldCharType="end"/>
    </w:r>
  </w:p>
  <w:p w14:paraId="6ECC935B">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2008">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6E23D">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0B52">
    <w:pPr>
      <w:pStyle w:val="3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CEAD6">
    <w:pPr>
      <w:pStyle w:val="3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5F44">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lvl>
  </w:abstractNum>
  <w:abstractNum w:abstractNumId="3">
    <w:nsid w:val="5FABD14B"/>
    <w:multiLevelType w:val="singleLevel"/>
    <w:tmpl w:val="5FABD14B"/>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BB0"/>
    <w:rsid w:val="00026CFD"/>
    <w:rsid w:val="000279F9"/>
    <w:rsid w:val="00027A11"/>
    <w:rsid w:val="00027C8B"/>
    <w:rsid w:val="00027CD9"/>
    <w:rsid w:val="00030242"/>
    <w:rsid w:val="00030B06"/>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0F8"/>
    <w:rsid w:val="000513F3"/>
    <w:rsid w:val="00052287"/>
    <w:rsid w:val="000522E0"/>
    <w:rsid w:val="00052609"/>
    <w:rsid w:val="000532F4"/>
    <w:rsid w:val="000536AE"/>
    <w:rsid w:val="00054CD5"/>
    <w:rsid w:val="00054D03"/>
    <w:rsid w:val="000550AC"/>
    <w:rsid w:val="0005529E"/>
    <w:rsid w:val="0005580E"/>
    <w:rsid w:val="0005584D"/>
    <w:rsid w:val="00055CC3"/>
    <w:rsid w:val="00055CEE"/>
    <w:rsid w:val="000566FA"/>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8AF"/>
    <w:rsid w:val="000969D9"/>
    <w:rsid w:val="00096F37"/>
    <w:rsid w:val="00097A79"/>
    <w:rsid w:val="00097FE5"/>
    <w:rsid w:val="000A0354"/>
    <w:rsid w:val="000A091F"/>
    <w:rsid w:val="000A0958"/>
    <w:rsid w:val="000A0FCC"/>
    <w:rsid w:val="000A1033"/>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3E3"/>
    <w:rsid w:val="000B5627"/>
    <w:rsid w:val="000B5671"/>
    <w:rsid w:val="000B6BF0"/>
    <w:rsid w:val="000B6CE8"/>
    <w:rsid w:val="000B7DA1"/>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1D4F"/>
    <w:rsid w:val="000D2C9B"/>
    <w:rsid w:val="000D35FD"/>
    <w:rsid w:val="000D3D2D"/>
    <w:rsid w:val="000D3D99"/>
    <w:rsid w:val="000D4653"/>
    <w:rsid w:val="000D4696"/>
    <w:rsid w:val="000D4817"/>
    <w:rsid w:val="000D4CC8"/>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056"/>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650"/>
    <w:rsid w:val="00102946"/>
    <w:rsid w:val="00102FBF"/>
    <w:rsid w:val="0010333D"/>
    <w:rsid w:val="0010372A"/>
    <w:rsid w:val="00103F41"/>
    <w:rsid w:val="00104E77"/>
    <w:rsid w:val="00104F34"/>
    <w:rsid w:val="00104F3E"/>
    <w:rsid w:val="001053C5"/>
    <w:rsid w:val="001055AD"/>
    <w:rsid w:val="00105765"/>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180B"/>
    <w:rsid w:val="00122497"/>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6D61"/>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3CA2"/>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584"/>
    <w:rsid w:val="00150669"/>
    <w:rsid w:val="0015082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AB7"/>
    <w:rsid w:val="00186F7C"/>
    <w:rsid w:val="0018772E"/>
    <w:rsid w:val="00187840"/>
    <w:rsid w:val="00187A94"/>
    <w:rsid w:val="00187FF8"/>
    <w:rsid w:val="0019029E"/>
    <w:rsid w:val="00190329"/>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73"/>
    <w:rsid w:val="001A228D"/>
    <w:rsid w:val="001A2918"/>
    <w:rsid w:val="001A2D02"/>
    <w:rsid w:val="001A2DFE"/>
    <w:rsid w:val="001A3076"/>
    <w:rsid w:val="001A3120"/>
    <w:rsid w:val="001A31A5"/>
    <w:rsid w:val="001A389C"/>
    <w:rsid w:val="001A3B75"/>
    <w:rsid w:val="001A46FB"/>
    <w:rsid w:val="001A5944"/>
    <w:rsid w:val="001A5FB1"/>
    <w:rsid w:val="001A698A"/>
    <w:rsid w:val="001A6A06"/>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4F6"/>
    <w:rsid w:val="001C17BB"/>
    <w:rsid w:val="001C187E"/>
    <w:rsid w:val="001C1A37"/>
    <w:rsid w:val="001C1C49"/>
    <w:rsid w:val="001C286F"/>
    <w:rsid w:val="001C2B86"/>
    <w:rsid w:val="001C2F54"/>
    <w:rsid w:val="001C2FBE"/>
    <w:rsid w:val="001C3308"/>
    <w:rsid w:val="001C3BBB"/>
    <w:rsid w:val="001C40B7"/>
    <w:rsid w:val="001C40D1"/>
    <w:rsid w:val="001C468A"/>
    <w:rsid w:val="001C4A38"/>
    <w:rsid w:val="001C4A9E"/>
    <w:rsid w:val="001C5001"/>
    <w:rsid w:val="001C5103"/>
    <w:rsid w:val="001C52A8"/>
    <w:rsid w:val="001C5ADF"/>
    <w:rsid w:val="001C5E8E"/>
    <w:rsid w:val="001C6120"/>
    <w:rsid w:val="001C6516"/>
    <w:rsid w:val="001C6B5C"/>
    <w:rsid w:val="001C6E16"/>
    <w:rsid w:val="001C7155"/>
    <w:rsid w:val="001C71D9"/>
    <w:rsid w:val="001C73C6"/>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4681"/>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955"/>
    <w:rsid w:val="00227E21"/>
    <w:rsid w:val="00230178"/>
    <w:rsid w:val="00231D05"/>
    <w:rsid w:val="002336E2"/>
    <w:rsid w:val="00233AC2"/>
    <w:rsid w:val="00233BAF"/>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BA3"/>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61E6"/>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2AE8"/>
    <w:rsid w:val="0026323A"/>
    <w:rsid w:val="00263AE7"/>
    <w:rsid w:val="00263DB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3F"/>
    <w:rsid w:val="00273FBB"/>
    <w:rsid w:val="00274CAB"/>
    <w:rsid w:val="00274E8A"/>
    <w:rsid w:val="0027507D"/>
    <w:rsid w:val="00275F50"/>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70A"/>
    <w:rsid w:val="00285BF2"/>
    <w:rsid w:val="00285C78"/>
    <w:rsid w:val="002863CE"/>
    <w:rsid w:val="002868CF"/>
    <w:rsid w:val="0028702A"/>
    <w:rsid w:val="0028732A"/>
    <w:rsid w:val="00290F01"/>
    <w:rsid w:val="00291035"/>
    <w:rsid w:val="00291492"/>
    <w:rsid w:val="00291527"/>
    <w:rsid w:val="0029199A"/>
    <w:rsid w:val="00291BBE"/>
    <w:rsid w:val="00291FEB"/>
    <w:rsid w:val="002920B3"/>
    <w:rsid w:val="0029211F"/>
    <w:rsid w:val="00292787"/>
    <w:rsid w:val="00293146"/>
    <w:rsid w:val="0029361E"/>
    <w:rsid w:val="00293D68"/>
    <w:rsid w:val="0029431E"/>
    <w:rsid w:val="00294352"/>
    <w:rsid w:val="002944A0"/>
    <w:rsid w:val="002946E4"/>
    <w:rsid w:val="0029495C"/>
    <w:rsid w:val="00294CEE"/>
    <w:rsid w:val="002957D9"/>
    <w:rsid w:val="00295B52"/>
    <w:rsid w:val="00296024"/>
    <w:rsid w:val="00296293"/>
    <w:rsid w:val="00296408"/>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1F7"/>
    <w:rsid w:val="002A44F9"/>
    <w:rsid w:val="002A46D1"/>
    <w:rsid w:val="002A49EF"/>
    <w:rsid w:val="002A4B8B"/>
    <w:rsid w:val="002A4C3D"/>
    <w:rsid w:val="002A5107"/>
    <w:rsid w:val="002A535E"/>
    <w:rsid w:val="002A6406"/>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6AC"/>
    <w:rsid w:val="002B6852"/>
    <w:rsid w:val="002B77E1"/>
    <w:rsid w:val="002C0005"/>
    <w:rsid w:val="002C0714"/>
    <w:rsid w:val="002C0A96"/>
    <w:rsid w:val="002C0DBA"/>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863"/>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019"/>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5F9"/>
    <w:rsid w:val="00306D27"/>
    <w:rsid w:val="0030739C"/>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3C9"/>
    <w:rsid w:val="0032550F"/>
    <w:rsid w:val="0032599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578B2"/>
    <w:rsid w:val="00361789"/>
    <w:rsid w:val="0036196D"/>
    <w:rsid w:val="00361EEC"/>
    <w:rsid w:val="0036208F"/>
    <w:rsid w:val="0036263D"/>
    <w:rsid w:val="003627BD"/>
    <w:rsid w:val="00362997"/>
    <w:rsid w:val="003629B5"/>
    <w:rsid w:val="00362C59"/>
    <w:rsid w:val="00363040"/>
    <w:rsid w:val="003630B7"/>
    <w:rsid w:val="00363275"/>
    <w:rsid w:val="00363786"/>
    <w:rsid w:val="003638A4"/>
    <w:rsid w:val="003639BF"/>
    <w:rsid w:val="00363DDC"/>
    <w:rsid w:val="00363E41"/>
    <w:rsid w:val="00363ED8"/>
    <w:rsid w:val="00363FD2"/>
    <w:rsid w:val="003644D0"/>
    <w:rsid w:val="003651F5"/>
    <w:rsid w:val="0036528B"/>
    <w:rsid w:val="0036572E"/>
    <w:rsid w:val="003663D9"/>
    <w:rsid w:val="003666BF"/>
    <w:rsid w:val="00366707"/>
    <w:rsid w:val="00366FA9"/>
    <w:rsid w:val="00367E49"/>
    <w:rsid w:val="003700E6"/>
    <w:rsid w:val="003716FB"/>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A10"/>
    <w:rsid w:val="00397DC6"/>
    <w:rsid w:val="003A0E82"/>
    <w:rsid w:val="003A0FAC"/>
    <w:rsid w:val="003A184D"/>
    <w:rsid w:val="003A1C35"/>
    <w:rsid w:val="003A1FB7"/>
    <w:rsid w:val="003A20FC"/>
    <w:rsid w:val="003A2962"/>
    <w:rsid w:val="003A2F41"/>
    <w:rsid w:val="003A371E"/>
    <w:rsid w:val="003A462A"/>
    <w:rsid w:val="003A4CE8"/>
    <w:rsid w:val="003A595F"/>
    <w:rsid w:val="003A5EEC"/>
    <w:rsid w:val="003A79AE"/>
    <w:rsid w:val="003A7CA3"/>
    <w:rsid w:val="003B00B6"/>
    <w:rsid w:val="003B01C4"/>
    <w:rsid w:val="003B0BB0"/>
    <w:rsid w:val="003B11EE"/>
    <w:rsid w:val="003B1332"/>
    <w:rsid w:val="003B15F8"/>
    <w:rsid w:val="003B1702"/>
    <w:rsid w:val="003B18EB"/>
    <w:rsid w:val="003B230B"/>
    <w:rsid w:val="003B23BC"/>
    <w:rsid w:val="003B2DB5"/>
    <w:rsid w:val="003B2F05"/>
    <w:rsid w:val="003B3966"/>
    <w:rsid w:val="003B39B7"/>
    <w:rsid w:val="003B4EB0"/>
    <w:rsid w:val="003B5179"/>
    <w:rsid w:val="003B5F6A"/>
    <w:rsid w:val="003B6B7F"/>
    <w:rsid w:val="003B7820"/>
    <w:rsid w:val="003C01A4"/>
    <w:rsid w:val="003C0219"/>
    <w:rsid w:val="003C07FE"/>
    <w:rsid w:val="003C0C12"/>
    <w:rsid w:val="003C16EE"/>
    <w:rsid w:val="003C1C87"/>
    <w:rsid w:val="003C2C85"/>
    <w:rsid w:val="003C2F61"/>
    <w:rsid w:val="003C345E"/>
    <w:rsid w:val="003C4409"/>
    <w:rsid w:val="003C4750"/>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869"/>
    <w:rsid w:val="003D191E"/>
    <w:rsid w:val="003D21B8"/>
    <w:rsid w:val="003D22A5"/>
    <w:rsid w:val="003D22C7"/>
    <w:rsid w:val="003D23A4"/>
    <w:rsid w:val="003D3414"/>
    <w:rsid w:val="003D3426"/>
    <w:rsid w:val="003D3721"/>
    <w:rsid w:val="003D46BA"/>
    <w:rsid w:val="003D590A"/>
    <w:rsid w:val="003D6722"/>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48C8"/>
    <w:rsid w:val="003E54A8"/>
    <w:rsid w:val="003E5833"/>
    <w:rsid w:val="003E5DA8"/>
    <w:rsid w:val="003E7109"/>
    <w:rsid w:val="003E77DC"/>
    <w:rsid w:val="003E7BC1"/>
    <w:rsid w:val="003F0453"/>
    <w:rsid w:val="003F097D"/>
    <w:rsid w:val="003F0C9F"/>
    <w:rsid w:val="003F144A"/>
    <w:rsid w:val="003F1B02"/>
    <w:rsid w:val="003F1EFE"/>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B82"/>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3B"/>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19F"/>
    <w:rsid w:val="004221C6"/>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A31"/>
    <w:rsid w:val="00430B20"/>
    <w:rsid w:val="00430B6C"/>
    <w:rsid w:val="0043135D"/>
    <w:rsid w:val="00431EBC"/>
    <w:rsid w:val="0043227C"/>
    <w:rsid w:val="00432BE8"/>
    <w:rsid w:val="004335C0"/>
    <w:rsid w:val="00433AFC"/>
    <w:rsid w:val="00434193"/>
    <w:rsid w:val="004347E5"/>
    <w:rsid w:val="00435068"/>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755C"/>
    <w:rsid w:val="00457933"/>
    <w:rsid w:val="00457C78"/>
    <w:rsid w:val="00460136"/>
    <w:rsid w:val="00460735"/>
    <w:rsid w:val="00460AD5"/>
    <w:rsid w:val="00460EB8"/>
    <w:rsid w:val="00461090"/>
    <w:rsid w:val="004611D5"/>
    <w:rsid w:val="004617D8"/>
    <w:rsid w:val="00461991"/>
    <w:rsid w:val="00461A6B"/>
    <w:rsid w:val="00461C43"/>
    <w:rsid w:val="00461DD7"/>
    <w:rsid w:val="00462125"/>
    <w:rsid w:val="00462D22"/>
    <w:rsid w:val="00463216"/>
    <w:rsid w:val="0046334D"/>
    <w:rsid w:val="00463848"/>
    <w:rsid w:val="00463BBF"/>
    <w:rsid w:val="00463C95"/>
    <w:rsid w:val="00463E1C"/>
    <w:rsid w:val="00464052"/>
    <w:rsid w:val="00464299"/>
    <w:rsid w:val="00464C9C"/>
    <w:rsid w:val="00465153"/>
    <w:rsid w:val="00465602"/>
    <w:rsid w:val="004669A6"/>
    <w:rsid w:val="00466AFD"/>
    <w:rsid w:val="00466E99"/>
    <w:rsid w:val="00470563"/>
    <w:rsid w:val="00470696"/>
    <w:rsid w:val="004724C9"/>
    <w:rsid w:val="00472585"/>
    <w:rsid w:val="00473045"/>
    <w:rsid w:val="00474130"/>
    <w:rsid w:val="004754EE"/>
    <w:rsid w:val="00475A6C"/>
    <w:rsid w:val="004764AF"/>
    <w:rsid w:val="00476D04"/>
    <w:rsid w:val="0047775E"/>
    <w:rsid w:val="00477AAE"/>
    <w:rsid w:val="00477AF6"/>
    <w:rsid w:val="00477B3B"/>
    <w:rsid w:val="00477BCB"/>
    <w:rsid w:val="004801A7"/>
    <w:rsid w:val="00480CE3"/>
    <w:rsid w:val="00480E47"/>
    <w:rsid w:val="00481666"/>
    <w:rsid w:val="0048181B"/>
    <w:rsid w:val="00481F2B"/>
    <w:rsid w:val="004820C5"/>
    <w:rsid w:val="00482198"/>
    <w:rsid w:val="004823D8"/>
    <w:rsid w:val="0048285B"/>
    <w:rsid w:val="00482F20"/>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9D9"/>
    <w:rsid w:val="004A3C59"/>
    <w:rsid w:val="004A3FE2"/>
    <w:rsid w:val="004A480D"/>
    <w:rsid w:val="004A4D76"/>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11EC"/>
    <w:rsid w:val="004C222E"/>
    <w:rsid w:val="004C2561"/>
    <w:rsid w:val="004C2806"/>
    <w:rsid w:val="004C3ADD"/>
    <w:rsid w:val="004C428E"/>
    <w:rsid w:val="004C4775"/>
    <w:rsid w:val="004C483D"/>
    <w:rsid w:val="004C48A9"/>
    <w:rsid w:val="004C51F7"/>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2998"/>
    <w:rsid w:val="004D3A57"/>
    <w:rsid w:val="004D3B2A"/>
    <w:rsid w:val="004D47FF"/>
    <w:rsid w:val="004D4D35"/>
    <w:rsid w:val="004D518F"/>
    <w:rsid w:val="004D54D7"/>
    <w:rsid w:val="004D5BB7"/>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A78"/>
    <w:rsid w:val="004E551E"/>
    <w:rsid w:val="004E58F6"/>
    <w:rsid w:val="004E5D27"/>
    <w:rsid w:val="004E5E37"/>
    <w:rsid w:val="004E5E4C"/>
    <w:rsid w:val="004E623E"/>
    <w:rsid w:val="004E672D"/>
    <w:rsid w:val="004E6CF9"/>
    <w:rsid w:val="004E734E"/>
    <w:rsid w:val="004E7EC0"/>
    <w:rsid w:val="004E7F48"/>
    <w:rsid w:val="004F014E"/>
    <w:rsid w:val="004F0BC6"/>
    <w:rsid w:val="004F1123"/>
    <w:rsid w:val="004F1715"/>
    <w:rsid w:val="004F17DA"/>
    <w:rsid w:val="004F184C"/>
    <w:rsid w:val="004F2927"/>
    <w:rsid w:val="004F3BD2"/>
    <w:rsid w:val="004F4372"/>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18E"/>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00B"/>
    <w:rsid w:val="005224EF"/>
    <w:rsid w:val="00522654"/>
    <w:rsid w:val="00522835"/>
    <w:rsid w:val="0052293D"/>
    <w:rsid w:val="00522AF4"/>
    <w:rsid w:val="00522B93"/>
    <w:rsid w:val="00523499"/>
    <w:rsid w:val="00523BC7"/>
    <w:rsid w:val="00523C08"/>
    <w:rsid w:val="00523C10"/>
    <w:rsid w:val="005245D5"/>
    <w:rsid w:val="005246AC"/>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3E7D"/>
    <w:rsid w:val="0053464E"/>
    <w:rsid w:val="005346C8"/>
    <w:rsid w:val="005352C8"/>
    <w:rsid w:val="005354C1"/>
    <w:rsid w:val="00535F99"/>
    <w:rsid w:val="00536356"/>
    <w:rsid w:val="00536CBB"/>
    <w:rsid w:val="00536DDD"/>
    <w:rsid w:val="00537033"/>
    <w:rsid w:val="00537085"/>
    <w:rsid w:val="00540630"/>
    <w:rsid w:val="00540A37"/>
    <w:rsid w:val="00540B49"/>
    <w:rsid w:val="005418DB"/>
    <w:rsid w:val="00543423"/>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55A"/>
    <w:rsid w:val="00555828"/>
    <w:rsid w:val="00555DE6"/>
    <w:rsid w:val="00555EB3"/>
    <w:rsid w:val="005567F6"/>
    <w:rsid w:val="00556E29"/>
    <w:rsid w:val="00557474"/>
    <w:rsid w:val="005575C9"/>
    <w:rsid w:val="00557DAA"/>
    <w:rsid w:val="00557DAD"/>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1C1"/>
    <w:rsid w:val="00570505"/>
    <w:rsid w:val="005712E6"/>
    <w:rsid w:val="00572942"/>
    <w:rsid w:val="005730DB"/>
    <w:rsid w:val="00573251"/>
    <w:rsid w:val="005733A8"/>
    <w:rsid w:val="00573B5B"/>
    <w:rsid w:val="00573F55"/>
    <w:rsid w:val="0057540E"/>
    <w:rsid w:val="005757B6"/>
    <w:rsid w:val="00576EB8"/>
    <w:rsid w:val="0058000F"/>
    <w:rsid w:val="00580557"/>
    <w:rsid w:val="0058074F"/>
    <w:rsid w:val="005808F3"/>
    <w:rsid w:val="00580A76"/>
    <w:rsid w:val="00581042"/>
    <w:rsid w:val="00581703"/>
    <w:rsid w:val="00581B15"/>
    <w:rsid w:val="00581E18"/>
    <w:rsid w:val="005821DD"/>
    <w:rsid w:val="00582E42"/>
    <w:rsid w:val="00583908"/>
    <w:rsid w:val="005842FB"/>
    <w:rsid w:val="00584757"/>
    <w:rsid w:val="00584E21"/>
    <w:rsid w:val="005856D5"/>
    <w:rsid w:val="0058608B"/>
    <w:rsid w:val="005863C1"/>
    <w:rsid w:val="0058654D"/>
    <w:rsid w:val="00586786"/>
    <w:rsid w:val="00587729"/>
    <w:rsid w:val="00587883"/>
    <w:rsid w:val="00587886"/>
    <w:rsid w:val="00587A66"/>
    <w:rsid w:val="00590147"/>
    <w:rsid w:val="00590BD1"/>
    <w:rsid w:val="00590D26"/>
    <w:rsid w:val="00591276"/>
    <w:rsid w:val="00591490"/>
    <w:rsid w:val="0059151A"/>
    <w:rsid w:val="005916C9"/>
    <w:rsid w:val="0059176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50B"/>
    <w:rsid w:val="005A1FBF"/>
    <w:rsid w:val="005A2081"/>
    <w:rsid w:val="005A23B2"/>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512"/>
    <w:rsid w:val="005B1B55"/>
    <w:rsid w:val="005B1DBD"/>
    <w:rsid w:val="005B2769"/>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09E"/>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2B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A3"/>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570"/>
    <w:rsid w:val="006006CD"/>
    <w:rsid w:val="00600B0C"/>
    <w:rsid w:val="00601078"/>
    <w:rsid w:val="00602543"/>
    <w:rsid w:val="0060254C"/>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324"/>
    <w:rsid w:val="006207F4"/>
    <w:rsid w:val="00620C67"/>
    <w:rsid w:val="00621646"/>
    <w:rsid w:val="00621803"/>
    <w:rsid w:val="006220F1"/>
    <w:rsid w:val="00623C68"/>
    <w:rsid w:val="00623E46"/>
    <w:rsid w:val="00624604"/>
    <w:rsid w:val="00624D2C"/>
    <w:rsid w:val="00624EF1"/>
    <w:rsid w:val="00625145"/>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9AE"/>
    <w:rsid w:val="00636FAD"/>
    <w:rsid w:val="006370E1"/>
    <w:rsid w:val="006375B2"/>
    <w:rsid w:val="006375BB"/>
    <w:rsid w:val="006379DE"/>
    <w:rsid w:val="006407FE"/>
    <w:rsid w:val="006409EE"/>
    <w:rsid w:val="00640BF7"/>
    <w:rsid w:val="00640C7D"/>
    <w:rsid w:val="00640E7E"/>
    <w:rsid w:val="00640FFF"/>
    <w:rsid w:val="00641761"/>
    <w:rsid w:val="006421D9"/>
    <w:rsid w:val="006424FE"/>
    <w:rsid w:val="006425FC"/>
    <w:rsid w:val="00642631"/>
    <w:rsid w:val="00642C3C"/>
    <w:rsid w:val="00642DF5"/>
    <w:rsid w:val="00642E3A"/>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3E23"/>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21"/>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5C13"/>
    <w:rsid w:val="006A608E"/>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101"/>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23D"/>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2B4"/>
    <w:rsid w:val="006D5F98"/>
    <w:rsid w:val="006D6665"/>
    <w:rsid w:val="006D7098"/>
    <w:rsid w:val="006D740E"/>
    <w:rsid w:val="006D7C8A"/>
    <w:rsid w:val="006D7F1F"/>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C14"/>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27CBB"/>
    <w:rsid w:val="007310B7"/>
    <w:rsid w:val="00731237"/>
    <w:rsid w:val="0073207E"/>
    <w:rsid w:val="00732664"/>
    <w:rsid w:val="00732A35"/>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2A9B"/>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959"/>
    <w:rsid w:val="00753DD6"/>
    <w:rsid w:val="00754A4A"/>
    <w:rsid w:val="007567A8"/>
    <w:rsid w:val="00757873"/>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63AE"/>
    <w:rsid w:val="00767A28"/>
    <w:rsid w:val="00767DD2"/>
    <w:rsid w:val="0077082B"/>
    <w:rsid w:val="00770B12"/>
    <w:rsid w:val="00770E60"/>
    <w:rsid w:val="00771C8F"/>
    <w:rsid w:val="00772019"/>
    <w:rsid w:val="0077266E"/>
    <w:rsid w:val="0077292E"/>
    <w:rsid w:val="007737D8"/>
    <w:rsid w:val="0077391C"/>
    <w:rsid w:val="00773D24"/>
    <w:rsid w:val="00774576"/>
    <w:rsid w:val="0077508A"/>
    <w:rsid w:val="00775567"/>
    <w:rsid w:val="00775E0D"/>
    <w:rsid w:val="00776343"/>
    <w:rsid w:val="00776416"/>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3FDB"/>
    <w:rsid w:val="00794252"/>
    <w:rsid w:val="0079439F"/>
    <w:rsid w:val="007944D2"/>
    <w:rsid w:val="00794B19"/>
    <w:rsid w:val="00795B8D"/>
    <w:rsid w:val="00795EB9"/>
    <w:rsid w:val="00795F0E"/>
    <w:rsid w:val="007960A9"/>
    <w:rsid w:val="00797D8F"/>
    <w:rsid w:val="007A08D2"/>
    <w:rsid w:val="007A0C00"/>
    <w:rsid w:val="007A0E15"/>
    <w:rsid w:val="007A1564"/>
    <w:rsid w:val="007A176E"/>
    <w:rsid w:val="007A19BF"/>
    <w:rsid w:val="007A2A69"/>
    <w:rsid w:val="007A2CF1"/>
    <w:rsid w:val="007A41B5"/>
    <w:rsid w:val="007A4486"/>
    <w:rsid w:val="007A4682"/>
    <w:rsid w:val="007A5879"/>
    <w:rsid w:val="007A58A8"/>
    <w:rsid w:val="007A5BDC"/>
    <w:rsid w:val="007A629D"/>
    <w:rsid w:val="007A6610"/>
    <w:rsid w:val="007A675F"/>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544"/>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716"/>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1CB2"/>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05D71"/>
    <w:rsid w:val="00810BC2"/>
    <w:rsid w:val="00811683"/>
    <w:rsid w:val="00811AFF"/>
    <w:rsid w:val="00812102"/>
    <w:rsid w:val="00812373"/>
    <w:rsid w:val="00812503"/>
    <w:rsid w:val="00813F3A"/>
    <w:rsid w:val="008140C9"/>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83F"/>
    <w:rsid w:val="00830C0E"/>
    <w:rsid w:val="008313E0"/>
    <w:rsid w:val="00831742"/>
    <w:rsid w:val="008317EC"/>
    <w:rsid w:val="0083195D"/>
    <w:rsid w:val="00831B7B"/>
    <w:rsid w:val="00831D90"/>
    <w:rsid w:val="008324F3"/>
    <w:rsid w:val="00832691"/>
    <w:rsid w:val="0083296B"/>
    <w:rsid w:val="00833547"/>
    <w:rsid w:val="00833852"/>
    <w:rsid w:val="00833AB9"/>
    <w:rsid w:val="008344EC"/>
    <w:rsid w:val="00834820"/>
    <w:rsid w:val="00834C82"/>
    <w:rsid w:val="00834DB6"/>
    <w:rsid w:val="00834F93"/>
    <w:rsid w:val="008354DB"/>
    <w:rsid w:val="008355DD"/>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54D1"/>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3D36"/>
    <w:rsid w:val="0089414C"/>
    <w:rsid w:val="008942BD"/>
    <w:rsid w:val="0089478A"/>
    <w:rsid w:val="0089480A"/>
    <w:rsid w:val="00894BEE"/>
    <w:rsid w:val="00894FE5"/>
    <w:rsid w:val="008954D2"/>
    <w:rsid w:val="00895658"/>
    <w:rsid w:val="008956DA"/>
    <w:rsid w:val="008959E5"/>
    <w:rsid w:val="00895BA9"/>
    <w:rsid w:val="00895D79"/>
    <w:rsid w:val="00895FCA"/>
    <w:rsid w:val="0089601B"/>
    <w:rsid w:val="0089655D"/>
    <w:rsid w:val="00896784"/>
    <w:rsid w:val="00897824"/>
    <w:rsid w:val="008979DB"/>
    <w:rsid w:val="00897BCB"/>
    <w:rsid w:val="00897C07"/>
    <w:rsid w:val="00897DBA"/>
    <w:rsid w:val="00897E63"/>
    <w:rsid w:val="008A02FA"/>
    <w:rsid w:val="008A06A8"/>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06"/>
    <w:rsid w:val="008B4679"/>
    <w:rsid w:val="008B4D00"/>
    <w:rsid w:val="008B4D13"/>
    <w:rsid w:val="008B4E78"/>
    <w:rsid w:val="008B4FE2"/>
    <w:rsid w:val="008B5E6A"/>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D84"/>
    <w:rsid w:val="008C2E1E"/>
    <w:rsid w:val="008C2E22"/>
    <w:rsid w:val="008C2ED2"/>
    <w:rsid w:val="008C3D4D"/>
    <w:rsid w:val="008C4026"/>
    <w:rsid w:val="008C417E"/>
    <w:rsid w:val="008C4891"/>
    <w:rsid w:val="008C5B51"/>
    <w:rsid w:val="008C5F0A"/>
    <w:rsid w:val="008C6105"/>
    <w:rsid w:val="008C6124"/>
    <w:rsid w:val="008C6334"/>
    <w:rsid w:val="008C66BD"/>
    <w:rsid w:val="008C6968"/>
    <w:rsid w:val="008C6C96"/>
    <w:rsid w:val="008C6D16"/>
    <w:rsid w:val="008C742A"/>
    <w:rsid w:val="008C74C7"/>
    <w:rsid w:val="008C7714"/>
    <w:rsid w:val="008C7F4F"/>
    <w:rsid w:val="008D00F3"/>
    <w:rsid w:val="008D0F27"/>
    <w:rsid w:val="008D15A2"/>
    <w:rsid w:val="008D18CD"/>
    <w:rsid w:val="008D1F86"/>
    <w:rsid w:val="008D20E0"/>
    <w:rsid w:val="008D2796"/>
    <w:rsid w:val="008D2B6E"/>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189"/>
    <w:rsid w:val="008E12AF"/>
    <w:rsid w:val="008E1592"/>
    <w:rsid w:val="008E211C"/>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65"/>
    <w:rsid w:val="008E6C57"/>
    <w:rsid w:val="008E6E66"/>
    <w:rsid w:val="008E7082"/>
    <w:rsid w:val="008E72AF"/>
    <w:rsid w:val="008F0952"/>
    <w:rsid w:val="008F1001"/>
    <w:rsid w:val="008F1154"/>
    <w:rsid w:val="008F1B84"/>
    <w:rsid w:val="008F1B9D"/>
    <w:rsid w:val="008F1DB6"/>
    <w:rsid w:val="008F1DDC"/>
    <w:rsid w:val="008F30E1"/>
    <w:rsid w:val="008F39C0"/>
    <w:rsid w:val="008F3CC0"/>
    <w:rsid w:val="008F45A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3D84"/>
    <w:rsid w:val="009044BE"/>
    <w:rsid w:val="009048EB"/>
    <w:rsid w:val="00904913"/>
    <w:rsid w:val="00904D4B"/>
    <w:rsid w:val="009050B3"/>
    <w:rsid w:val="00905945"/>
    <w:rsid w:val="00905FEB"/>
    <w:rsid w:val="00906252"/>
    <w:rsid w:val="0090672E"/>
    <w:rsid w:val="00906A4F"/>
    <w:rsid w:val="00906BD6"/>
    <w:rsid w:val="00906E3F"/>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03B"/>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4510"/>
    <w:rsid w:val="0093476C"/>
    <w:rsid w:val="00935A1E"/>
    <w:rsid w:val="00935B7C"/>
    <w:rsid w:val="00935BDC"/>
    <w:rsid w:val="00935E3A"/>
    <w:rsid w:val="00936005"/>
    <w:rsid w:val="0093607C"/>
    <w:rsid w:val="00937A83"/>
    <w:rsid w:val="00937B51"/>
    <w:rsid w:val="00940008"/>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21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0C0B"/>
    <w:rsid w:val="00991202"/>
    <w:rsid w:val="0099177B"/>
    <w:rsid w:val="009917E0"/>
    <w:rsid w:val="009928CD"/>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05"/>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D2B"/>
    <w:rsid w:val="009E3E84"/>
    <w:rsid w:val="009E4097"/>
    <w:rsid w:val="009E4664"/>
    <w:rsid w:val="009E4D8E"/>
    <w:rsid w:val="009E4E90"/>
    <w:rsid w:val="009E4EB7"/>
    <w:rsid w:val="009E54C9"/>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5BE2"/>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180"/>
    <w:rsid w:val="00A056A3"/>
    <w:rsid w:val="00A056AA"/>
    <w:rsid w:val="00A05B51"/>
    <w:rsid w:val="00A06286"/>
    <w:rsid w:val="00A06318"/>
    <w:rsid w:val="00A063BC"/>
    <w:rsid w:val="00A06635"/>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3F16"/>
    <w:rsid w:val="00A144B7"/>
    <w:rsid w:val="00A149B4"/>
    <w:rsid w:val="00A15F4F"/>
    <w:rsid w:val="00A160AB"/>
    <w:rsid w:val="00A160F0"/>
    <w:rsid w:val="00A16745"/>
    <w:rsid w:val="00A16747"/>
    <w:rsid w:val="00A17C1D"/>
    <w:rsid w:val="00A20013"/>
    <w:rsid w:val="00A20582"/>
    <w:rsid w:val="00A20C65"/>
    <w:rsid w:val="00A214B2"/>
    <w:rsid w:val="00A21767"/>
    <w:rsid w:val="00A21E7C"/>
    <w:rsid w:val="00A21FD5"/>
    <w:rsid w:val="00A22751"/>
    <w:rsid w:val="00A22940"/>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54"/>
    <w:rsid w:val="00A54282"/>
    <w:rsid w:val="00A549D3"/>
    <w:rsid w:val="00A54DF0"/>
    <w:rsid w:val="00A56E99"/>
    <w:rsid w:val="00A57212"/>
    <w:rsid w:val="00A57E98"/>
    <w:rsid w:val="00A60849"/>
    <w:rsid w:val="00A6105B"/>
    <w:rsid w:val="00A61355"/>
    <w:rsid w:val="00A61668"/>
    <w:rsid w:val="00A6178E"/>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986"/>
    <w:rsid w:val="00A74AB2"/>
    <w:rsid w:val="00A75A46"/>
    <w:rsid w:val="00A75B36"/>
    <w:rsid w:val="00A75F2E"/>
    <w:rsid w:val="00A762F1"/>
    <w:rsid w:val="00A7663A"/>
    <w:rsid w:val="00A7696B"/>
    <w:rsid w:val="00A769D4"/>
    <w:rsid w:val="00A80268"/>
    <w:rsid w:val="00A804C7"/>
    <w:rsid w:val="00A80857"/>
    <w:rsid w:val="00A80A39"/>
    <w:rsid w:val="00A80DF0"/>
    <w:rsid w:val="00A80E64"/>
    <w:rsid w:val="00A81A16"/>
    <w:rsid w:val="00A823A7"/>
    <w:rsid w:val="00A825C8"/>
    <w:rsid w:val="00A82742"/>
    <w:rsid w:val="00A83984"/>
    <w:rsid w:val="00A83A1E"/>
    <w:rsid w:val="00A84198"/>
    <w:rsid w:val="00A841AB"/>
    <w:rsid w:val="00A844BF"/>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415E"/>
    <w:rsid w:val="00A9423F"/>
    <w:rsid w:val="00A94EBD"/>
    <w:rsid w:val="00A9510D"/>
    <w:rsid w:val="00A956AC"/>
    <w:rsid w:val="00A95D2A"/>
    <w:rsid w:val="00A96214"/>
    <w:rsid w:val="00A967E8"/>
    <w:rsid w:val="00A97AF8"/>
    <w:rsid w:val="00A97D38"/>
    <w:rsid w:val="00A97F4B"/>
    <w:rsid w:val="00AA04C5"/>
    <w:rsid w:val="00AA1044"/>
    <w:rsid w:val="00AA10B1"/>
    <w:rsid w:val="00AA239B"/>
    <w:rsid w:val="00AA2803"/>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AAD"/>
    <w:rsid w:val="00AC0C2A"/>
    <w:rsid w:val="00AC1231"/>
    <w:rsid w:val="00AC15D4"/>
    <w:rsid w:val="00AC1992"/>
    <w:rsid w:val="00AC1E14"/>
    <w:rsid w:val="00AC2CFA"/>
    <w:rsid w:val="00AC2ED3"/>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0E8"/>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1CA1"/>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041"/>
    <w:rsid w:val="00B016D2"/>
    <w:rsid w:val="00B01E41"/>
    <w:rsid w:val="00B02091"/>
    <w:rsid w:val="00B02B3F"/>
    <w:rsid w:val="00B02B43"/>
    <w:rsid w:val="00B02BCB"/>
    <w:rsid w:val="00B03D36"/>
    <w:rsid w:val="00B03F3D"/>
    <w:rsid w:val="00B04384"/>
    <w:rsid w:val="00B04540"/>
    <w:rsid w:val="00B0459B"/>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6E3E"/>
    <w:rsid w:val="00B17A4E"/>
    <w:rsid w:val="00B17B30"/>
    <w:rsid w:val="00B17C2F"/>
    <w:rsid w:val="00B21175"/>
    <w:rsid w:val="00B2153E"/>
    <w:rsid w:val="00B21FA7"/>
    <w:rsid w:val="00B22022"/>
    <w:rsid w:val="00B225E4"/>
    <w:rsid w:val="00B23F7A"/>
    <w:rsid w:val="00B240B1"/>
    <w:rsid w:val="00B24208"/>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645"/>
    <w:rsid w:val="00B44821"/>
    <w:rsid w:val="00B44AD3"/>
    <w:rsid w:val="00B44BDC"/>
    <w:rsid w:val="00B45152"/>
    <w:rsid w:val="00B45E54"/>
    <w:rsid w:val="00B461E5"/>
    <w:rsid w:val="00B46325"/>
    <w:rsid w:val="00B464E4"/>
    <w:rsid w:val="00B4689A"/>
    <w:rsid w:val="00B46D5F"/>
    <w:rsid w:val="00B46E7B"/>
    <w:rsid w:val="00B47DC5"/>
    <w:rsid w:val="00B47E53"/>
    <w:rsid w:val="00B505B3"/>
    <w:rsid w:val="00B50A74"/>
    <w:rsid w:val="00B520A0"/>
    <w:rsid w:val="00B5257E"/>
    <w:rsid w:val="00B525CE"/>
    <w:rsid w:val="00B52CFD"/>
    <w:rsid w:val="00B545A8"/>
    <w:rsid w:val="00B548E8"/>
    <w:rsid w:val="00B56527"/>
    <w:rsid w:val="00B56918"/>
    <w:rsid w:val="00B576DA"/>
    <w:rsid w:val="00B57710"/>
    <w:rsid w:val="00B601C9"/>
    <w:rsid w:val="00B60D04"/>
    <w:rsid w:val="00B61EE8"/>
    <w:rsid w:val="00B62D9B"/>
    <w:rsid w:val="00B633A3"/>
    <w:rsid w:val="00B63533"/>
    <w:rsid w:val="00B63BDB"/>
    <w:rsid w:val="00B649C4"/>
    <w:rsid w:val="00B64A0E"/>
    <w:rsid w:val="00B64CC6"/>
    <w:rsid w:val="00B64DDF"/>
    <w:rsid w:val="00B65728"/>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CA"/>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5CE"/>
    <w:rsid w:val="00B84677"/>
    <w:rsid w:val="00B8468F"/>
    <w:rsid w:val="00B84FC6"/>
    <w:rsid w:val="00B857F5"/>
    <w:rsid w:val="00B85A56"/>
    <w:rsid w:val="00B85B2C"/>
    <w:rsid w:val="00B86B23"/>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28F"/>
    <w:rsid w:val="00B93315"/>
    <w:rsid w:val="00B93519"/>
    <w:rsid w:val="00B9372A"/>
    <w:rsid w:val="00B93FD0"/>
    <w:rsid w:val="00B9425C"/>
    <w:rsid w:val="00B94AAF"/>
    <w:rsid w:val="00B94DB1"/>
    <w:rsid w:val="00B951E2"/>
    <w:rsid w:val="00B953FF"/>
    <w:rsid w:val="00B9622D"/>
    <w:rsid w:val="00B96263"/>
    <w:rsid w:val="00B968A5"/>
    <w:rsid w:val="00B972CD"/>
    <w:rsid w:val="00B9769B"/>
    <w:rsid w:val="00B97D02"/>
    <w:rsid w:val="00BA0304"/>
    <w:rsid w:val="00BA0557"/>
    <w:rsid w:val="00BA2A34"/>
    <w:rsid w:val="00BA3038"/>
    <w:rsid w:val="00BA3319"/>
    <w:rsid w:val="00BA370A"/>
    <w:rsid w:val="00BA3826"/>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706"/>
    <w:rsid w:val="00BB3B0D"/>
    <w:rsid w:val="00BB3E18"/>
    <w:rsid w:val="00BB524C"/>
    <w:rsid w:val="00BB5DAB"/>
    <w:rsid w:val="00BB6195"/>
    <w:rsid w:val="00BB61A3"/>
    <w:rsid w:val="00BB707E"/>
    <w:rsid w:val="00BB7568"/>
    <w:rsid w:val="00BB7F82"/>
    <w:rsid w:val="00BC007C"/>
    <w:rsid w:val="00BC0AB2"/>
    <w:rsid w:val="00BC1308"/>
    <w:rsid w:val="00BC1BF4"/>
    <w:rsid w:val="00BC1D71"/>
    <w:rsid w:val="00BC2600"/>
    <w:rsid w:val="00BC2F24"/>
    <w:rsid w:val="00BC33BE"/>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4CE"/>
    <w:rsid w:val="00BD47D7"/>
    <w:rsid w:val="00BD4EFB"/>
    <w:rsid w:val="00BD4F39"/>
    <w:rsid w:val="00BD5076"/>
    <w:rsid w:val="00BD5551"/>
    <w:rsid w:val="00BD5AF1"/>
    <w:rsid w:val="00BD6D43"/>
    <w:rsid w:val="00BD7090"/>
    <w:rsid w:val="00BD7490"/>
    <w:rsid w:val="00BD767F"/>
    <w:rsid w:val="00BE09C3"/>
    <w:rsid w:val="00BE0C27"/>
    <w:rsid w:val="00BE15BB"/>
    <w:rsid w:val="00BE198F"/>
    <w:rsid w:val="00BE1A78"/>
    <w:rsid w:val="00BE473E"/>
    <w:rsid w:val="00BE5135"/>
    <w:rsid w:val="00BE5964"/>
    <w:rsid w:val="00BE5F2B"/>
    <w:rsid w:val="00BE623F"/>
    <w:rsid w:val="00BE660B"/>
    <w:rsid w:val="00BE6AFE"/>
    <w:rsid w:val="00BE6BBE"/>
    <w:rsid w:val="00BE6FDA"/>
    <w:rsid w:val="00BE7021"/>
    <w:rsid w:val="00BE7300"/>
    <w:rsid w:val="00BE784F"/>
    <w:rsid w:val="00BE78CE"/>
    <w:rsid w:val="00BE7B7D"/>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1E"/>
    <w:rsid w:val="00C02676"/>
    <w:rsid w:val="00C029AB"/>
    <w:rsid w:val="00C03BD5"/>
    <w:rsid w:val="00C03C8B"/>
    <w:rsid w:val="00C03F3C"/>
    <w:rsid w:val="00C049BE"/>
    <w:rsid w:val="00C04A71"/>
    <w:rsid w:val="00C04DF0"/>
    <w:rsid w:val="00C05A4C"/>
    <w:rsid w:val="00C05A67"/>
    <w:rsid w:val="00C073E0"/>
    <w:rsid w:val="00C1001D"/>
    <w:rsid w:val="00C10400"/>
    <w:rsid w:val="00C1072B"/>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1C"/>
    <w:rsid w:val="00C32AD2"/>
    <w:rsid w:val="00C34193"/>
    <w:rsid w:val="00C347FD"/>
    <w:rsid w:val="00C34CA8"/>
    <w:rsid w:val="00C34DAE"/>
    <w:rsid w:val="00C34E1E"/>
    <w:rsid w:val="00C34E5A"/>
    <w:rsid w:val="00C35A84"/>
    <w:rsid w:val="00C36219"/>
    <w:rsid w:val="00C3698E"/>
    <w:rsid w:val="00C36CCA"/>
    <w:rsid w:val="00C36E1C"/>
    <w:rsid w:val="00C36F42"/>
    <w:rsid w:val="00C3718A"/>
    <w:rsid w:val="00C377B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4F5E"/>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6976"/>
    <w:rsid w:val="00C6762C"/>
    <w:rsid w:val="00C67B49"/>
    <w:rsid w:val="00C70942"/>
    <w:rsid w:val="00C711F5"/>
    <w:rsid w:val="00C713A1"/>
    <w:rsid w:val="00C71828"/>
    <w:rsid w:val="00C72105"/>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0E5E"/>
    <w:rsid w:val="00C921C4"/>
    <w:rsid w:val="00C9235F"/>
    <w:rsid w:val="00C9257F"/>
    <w:rsid w:val="00C9319C"/>
    <w:rsid w:val="00C931C4"/>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14"/>
    <w:rsid w:val="00CA7EA1"/>
    <w:rsid w:val="00CA7EEB"/>
    <w:rsid w:val="00CB009B"/>
    <w:rsid w:val="00CB0231"/>
    <w:rsid w:val="00CB0838"/>
    <w:rsid w:val="00CB0CA9"/>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66A"/>
    <w:rsid w:val="00CB59E7"/>
    <w:rsid w:val="00CB5E4A"/>
    <w:rsid w:val="00CB668A"/>
    <w:rsid w:val="00CB6976"/>
    <w:rsid w:val="00CB6FCA"/>
    <w:rsid w:val="00CB724D"/>
    <w:rsid w:val="00CB73EA"/>
    <w:rsid w:val="00CB7D4E"/>
    <w:rsid w:val="00CC002B"/>
    <w:rsid w:val="00CC07E5"/>
    <w:rsid w:val="00CC09F0"/>
    <w:rsid w:val="00CC0C11"/>
    <w:rsid w:val="00CC15B5"/>
    <w:rsid w:val="00CC1671"/>
    <w:rsid w:val="00CC1F52"/>
    <w:rsid w:val="00CC233F"/>
    <w:rsid w:val="00CC27FD"/>
    <w:rsid w:val="00CC31E8"/>
    <w:rsid w:val="00CC33C6"/>
    <w:rsid w:val="00CC3AB9"/>
    <w:rsid w:val="00CC3C9E"/>
    <w:rsid w:val="00CC45E0"/>
    <w:rsid w:val="00CC4BBE"/>
    <w:rsid w:val="00CC4BC3"/>
    <w:rsid w:val="00CC4CEB"/>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49"/>
    <w:rsid w:val="00CF4059"/>
    <w:rsid w:val="00CF4416"/>
    <w:rsid w:val="00CF5762"/>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F09"/>
    <w:rsid w:val="00D10076"/>
    <w:rsid w:val="00D1033B"/>
    <w:rsid w:val="00D10477"/>
    <w:rsid w:val="00D107E2"/>
    <w:rsid w:val="00D1136D"/>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3A00"/>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5D14"/>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2FD1"/>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6F7"/>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762"/>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288"/>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5DD"/>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C76"/>
    <w:rsid w:val="00DD0F9F"/>
    <w:rsid w:val="00DD11A7"/>
    <w:rsid w:val="00DD1298"/>
    <w:rsid w:val="00DD2300"/>
    <w:rsid w:val="00DD2309"/>
    <w:rsid w:val="00DD28B3"/>
    <w:rsid w:val="00DD2DE3"/>
    <w:rsid w:val="00DD2DE8"/>
    <w:rsid w:val="00DD316F"/>
    <w:rsid w:val="00DD357C"/>
    <w:rsid w:val="00DD37CA"/>
    <w:rsid w:val="00DD3D55"/>
    <w:rsid w:val="00DD3DF7"/>
    <w:rsid w:val="00DD416A"/>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1A5F"/>
    <w:rsid w:val="00E020D1"/>
    <w:rsid w:val="00E0250C"/>
    <w:rsid w:val="00E02B64"/>
    <w:rsid w:val="00E02EAD"/>
    <w:rsid w:val="00E03D3F"/>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031"/>
    <w:rsid w:val="00E30700"/>
    <w:rsid w:val="00E30D87"/>
    <w:rsid w:val="00E30E57"/>
    <w:rsid w:val="00E31360"/>
    <w:rsid w:val="00E31451"/>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47EC6"/>
    <w:rsid w:val="00E50411"/>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BDA"/>
    <w:rsid w:val="00E57D7B"/>
    <w:rsid w:val="00E57F4B"/>
    <w:rsid w:val="00E602E5"/>
    <w:rsid w:val="00E602F8"/>
    <w:rsid w:val="00E6085B"/>
    <w:rsid w:val="00E60FBA"/>
    <w:rsid w:val="00E60FBF"/>
    <w:rsid w:val="00E611D7"/>
    <w:rsid w:val="00E616F9"/>
    <w:rsid w:val="00E61852"/>
    <w:rsid w:val="00E61A0C"/>
    <w:rsid w:val="00E61D22"/>
    <w:rsid w:val="00E61D96"/>
    <w:rsid w:val="00E61E4B"/>
    <w:rsid w:val="00E6342F"/>
    <w:rsid w:val="00E63DA2"/>
    <w:rsid w:val="00E642AF"/>
    <w:rsid w:val="00E644C6"/>
    <w:rsid w:val="00E64555"/>
    <w:rsid w:val="00E64595"/>
    <w:rsid w:val="00E646BB"/>
    <w:rsid w:val="00E64AC1"/>
    <w:rsid w:val="00E64D24"/>
    <w:rsid w:val="00E64E69"/>
    <w:rsid w:val="00E6549C"/>
    <w:rsid w:val="00E654B9"/>
    <w:rsid w:val="00E6589D"/>
    <w:rsid w:val="00E65E8C"/>
    <w:rsid w:val="00E665E7"/>
    <w:rsid w:val="00E66C96"/>
    <w:rsid w:val="00E6703E"/>
    <w:rsid w:val="00E70130"/>
    <w:rsid w:val="00E7063F"/>
    <w:rsid w:val="00E715FC"/>
    <w:rsid w:val="00E71A45"/>
    <w:rsid w:val="00E71C21"/>
    <w:rsid w:val="00E72D84"/>
    <w:rsid w:val="00E730FC"/>
    <w:rsid w:val="00E7318D"/>
    <w:rsid w:val="00E7385A"/>
    <w:rsid w:val="00E73CE6"/>
    <w:rsid w:val="00E742D9"/>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0DA"/>
    <w:rsid w:val="00E85296"/>
    <w:rsid w:val="00E8533B"/>
    <w:rsid w:val="00E8575B"/>
    <w:rsid w:val="00E85931"/>
    <w:rsid w:val="00E85E4E"/>
    <w:rsid w:val="00E862BB"/>
    <w:rsid w:val="00E86327"/>
    <w:rsid w:val="00E868C7"/>
    <w:rsid w:val="00E86DF0"/>
    <w:rsid w:val="00E87BD2"/>
    <w:rsid w:val="00E87CDC"/>
    <w:rsid w:val="00E906E0"/>
    <w:rsid w:val="00E90B33"/>
    <w:rsid w:val="00E911E0"/>
    <w:rsid w:val="00E93407"/>
    <w:rsid w:val="00E940A8"/>
    <w:rsid w:val="00E94759"/>
    <w:rsid w:val="00E947E8"/>
    <w:rsid w:val="00E94B0F"/>
    <w:rsid w:val="00E9503F"/>
    <w:rsid w:val="00E96726"/>
    <w:rsid w:val="00E96E68"/>
    <w:rsid w:val="00E973BA"/>
    <w:rsid w:val="00E97EA1"/>
    <w:rsid w:val="00EA0BB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4DB"/>
    <w:rsid w:val="00EC4537"/>
    <w:rsid w:val="00EC480D"/>
    <w:rsid w:val="00EC4960"/>
    <w:rsid w:val="00EC4AE3"/>
    <w:rsid w:val="00EC522B"/>
    <w:rsid w:val="00EC54EE"/>
    <w:rsid w:val="00EC59B2"/>
    <w:rsid w:val="00EC5A3B"/>
    <w:rsid w:val="00EC6BCB"/>
    <w:rsid w:val="00EC774E"/>
    <w:rsid w:val="00EC786C"/>
    <w:rsid w:val="00EC7ADD"/>
    <w:rsid w:val="00ED04FE"/>
    <w:rsid w:val="00ED0DD0"/>
    <w:rsid w:val="00ED1989"/>
    <w:rsid w:val="00ED28F2"/>
    <w:rsid w:val="00ED3145"/>
    <w:rsid w:val="00ED3309"/>
    <w:rsid w:val="00ED356E"/>
    <w:rsid w:val="00ED3BDA"/>
    <w:rsid w:val="00ED3DA4"/>
    <w:rsid w:val="00ED4B67"/>
    <w:rsid w:val="00ED4B69"/>
    <w:rsid w:val="00ED4E40"/>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EA0"/>
    <w:rsid w:val="00F06F42"/>
    <w:rsid w:val="00F07122"/>
    <w:rsid w:val="00F074C9"/>
    <w:rsid w:val="00F07C82"/>
    <w:rsid w:val="00F07F5E"/>
    <w:rsid w:val="00F1001E"/>
    <w:rsid w:val="00F106BB"/>
    <w:rsid w:val="00F11027"/>
    <w:rsid w:val="00F1106C"/>
    <w:rsid w:val="00F111BA"/>
    <w:rsid w:val="00F116D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479"/>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4777C"/>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3CA"/>
    <w:rsid w:val="00F647EC"/>
    <w:rsid w:val="00F64D57"/>
    <w:rsid w:val="00F64FAB"/>
    <w:rsid w:val="00F65329"/>
    <w:rsid w:val="00F6546A"/>
    <w:rsid w:val="00F65CEA"/>
    <w:rsid w:val="00F65F15"/>
    <w:rsid w:val="00F66443"/>
    <w:rsid w:val="00F668CE"/>
    <w:rsid w:val="00F675EA"/>
    <w:rsid w:val="00F67BEB"/>
    <w:rsid w:val="00F7074A"/>
    <w:rsid w:val="00F711A0"/>
    <w:rsid w:val="00F71687"/>
    <w:rsid w:val="00F71708"/>
    <w:rsid w:val="00F717C1"/>
    <w:rsid w:val="00F71AB3"/>
    <w:rsid w:val="00F725D3"/>
    <w:rsid w:val="00F7281E"/>
    <w:rsid w:val="00F72C1A"/>
    <w:rsid w:val="00F72C3D"/>
    <w:rsid w:val="00F73269"/>
    <w:rsid w:val="00F737AB"/>
    <w:rsid w:val="00F74216"/>
    <w:rsid w:val="00F74F0F"/>
    <w:rsid w:val="00F75731"/>
    <w:rsid w:val="00F75841"/>
    <w:rsid w:val="00F76333"/>
    <w:rsid w:val="00F77100"/>
    <w:rsid w:val="00F77C84"/>
    <w:rsid w:val="00F800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742"/>
    <w:rsid w:val="00FA3837"/>
    <w:rsid w:val="00FA39FC"/>
    <w:rsid w:val="00FA44B4"/>
    <w:rsid w:val="00FA4538"/>
    <w:rsid w:val="00FA486C"/>
    <w:rsid w:val="00FA4998"/>
    <w:rsid w:val="00FA4DC2"/>
    <w:rsid w:val="00FA529C"/>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B7D7E"/>
    <w:rsid w:val="00FC04E0"/>
    <w:rsid w:val="00FC0D98"/>
    <w:rsid w:val="00FC1042"/>
    <w:rsid w:val="00FC11C6"/>
    <w:rsid w:val="00FC1659"/>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19"/>
    <w:rsid w:val="00FD40FC"/>
    <w:rsid w:val="00FD412E"/>
    <w:rsid w:val="00FD420F"/>
    <w:rsid w:val="00FD4F17"/>
    <w:rsid w:val="00FD4F2F"/>
    <w:rsid w:val="00FD51F7"/>
    <w:rsid w:val="00FD5258"/>
    <w:rsid w:val="00FD5602"/>
    <w:rsid w:val="00FD5A2A"/>
    <w:rsid w:val="00FD5AE2"/>
    <w:rsid w:val="00FD62B4"/>
    <w:rsid w:val="00FD7142"/>
    <w:rsid w:val="00FD750F"/>
    <w:rsid w:val="00FE011C"/>
    <w:rsid w:val="00FE07DC"/>
    <w:rsid w:val="00FE1116"/>
    <w:rsid w:val="00FE1E64"/>
    <w:rsid w:val="00FE1FCE"/>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173A00"/>
    <w:rsid w:val="012C6156"/>
    <w:rsid w:val="013A0E9F"/>
    <w:rsid w:val="01420B2A"/>
    <w:rsid w:val="016A5229"/>
    <w:rsid w:val="01910225"/>
    <w:rsid w:val="01AA2C10"/>
    <w:rsid w:val="01D731C0"/>
    <w:rsid w:val="022D245A"/>
    <w:rsid w:val="02CB76A6"/>
    <w:rsid w:val="02D7201B"/>
    <w:rsid w:val="031713E0"/>
    <w:rsid w:val="03451AAA"/>
    <w:rsid w:val="035B12CD"/>
    <w:rsid w:val="0370464D"/>
    <w:rsid w:val="03772173"/>
    <w:rsid w:val="037738D8"/>
    <w:rsid w:val="0385491F"/>
    <w:rsid w:val="038D16A3"/>
    <w:rsid w:val="03960557"/>
    <w:rsid w:val="03C52BEB"/>
    <w:rsid w:val="03EE579D"/>
    <w:rsid w:val="04581CB1"/>
    <w:rsid w:val="0501327E"/>
    <w:rsid w:val="05485881"/>
    <w:rsid w:val="05873D3C"/>
    <w:rsid w:val="05A96137"/>
    <w:rsid w:val="05B53FF0"/>
    <w:rsid w:val="05C25634"/>
    <w:rsid w:val="06AE4315"/>
    <w:rsid w:val="06E415DA"/>
    <w:rsid w:val="06F53DF8"/>
    <w:rsid w:val="071C08E4"/>
    <w:rsid w:val="0748600C"/>
    <w:rsid w:val="075F0692"/>
    <w:rsid w:val="078D7EC3"/>
    <w:rsid w:val="079A259E"/>
    <w:rsid w:val="07EA0ACD"/>
    <w:rsid w:val="08E65ADD"/>
    <w:rsid w:val="08F53B23"/>
    <w:rsid w:val="092923B5"/>
    <w:rsid w:val="097A1462"/>
    <w:rsid w:val="09A6701A"/>
    <w:rsid w:val="0A070656"/>
    <w:rsid w:val="0A8F226A"/>
    <w:rsid w:val="0A913ED8"/>
    <w:rsid w:val="0AC97464"/>
    <w:rsid w:val="0B077565"/>
    <w:rsid w:val="0B24171E"/>
    <w:rsid w:val="0B732F2C"/>
    <w:rsid w:val="0B7A075E"/>
    <w:rsid w:val="0BA2652C"/>
    <w:rsid w:val="0BB33687"/>
    <w:rsid w:val="0BCC6076"/>
    <w:rsid w:val="0C662A91"/>
    <w:rsid w:val="0CA06781"/>
    <w:rsid w:val="0D081F34"/>
    <w:rsid w:val="0D4E3C51"/>
    <w:rsid w:val="0D584403"/>
    <w:rsid w:val="0D786F20"/>
    <w:rsid w:val="0DDA523F"/>
    <w:rsid w:val="0E2955D1"/>
    <w:rsid w:val="0EC0082D"/>
    <w:rsid w:val="0F333B7C"/>
    <w:rsid w:val="0F7225DA"/>
    <w:rsid w:val="0FA43DF2"/>
    <w:rsid w:val="100B4F6E"/>
    <w:rsid w:val="101C0A97"/>
    <w:rsid w:val="10437680"/>
    <w:rsid w:val="10D7633A"/>
    <w:rsid w:val="10D80401"/>
    <w:rsid w:val="10F44B0F"/>
    <w:rsid w:val="10F67974"/>
    <w:rsid w:val="116353E3"/>
    <w:rsid w:val="117C7228"/>
    <w:rsid w:val="118C5E7B"/>
    <w:rsid w:val="11B83D8F"/>
    <w:rsid w:val="11E42ABC"/>
    <w:rsid w:val="12821403"/>
    <w:rsid w:val="12D6790A"/>
    <w:rsid w:val="12F438A7"/>
    <w:rsid w:val="133020B8"/>
    <w:rsid w:val="13631AD8"/>
    <w:rsid w:val="13977E74"/>
    <w:rsid w:val="13AF2F6F"/>
    <w:rsid w:val="13F4E9C3"/>
    <w:rsid w:val="14180B15"/>
    <w:rsid w:val="141B7F51"/>
    <w:rsid w:val="14504752"/>
    <w:rsid w:val="146F2C7A"/>
    <w:rsid w:val="149E4992"/>
    <w:rsid w:val="14A34882"/>
    <w:rsid w:val="14BC1DE8"/>
    <w:rsid w:val="14DB5560"/>
    <w:rsid w:val="151E03AD"/>
    <w:rsid w:val="157E1A1C"/>
    <w:rsid w:val="15A217AD"/>
    <w:rsid w:val="15C026F1"/>
    <w:rsid w:val="15F66C34"/>
    <w:rsid w:val="161B669A"/>
    <w:rsid w:val="1628562F"/>
    <w:rsid w:val="169C5A2D"/>
    <w:rsid w:val="16DE6045"/>
    <w:rsid w:val="17064457"/>
    <w:rsid w:val="17481711"/>
    <w:rsid w:val="177B5642"/>
    <w:rsid w:val="1797451A"/>
    <w:rsid w:val="17CF079E"/>
    <w:rsid w:val="17EC02EE"/>
    <w:rsid w:val="17FA3B6E"/>
    <w:rsid w:val="180B0F62"/>
    <w:rsid w:val="18240739"/>
    <w:rsid w:val="18326969"/>
    <w:rsid w:val="184A3267"/>
    <w:rsid w:val="187622AE"/>
    <w:rsid w:val="189439F5"/>
    <w:rsid w:val="18BE612E"/>
    <w:rsid w:val="18C643E3"/>
    <w:rsid w:val="18D71108"/>
    <w:rsid w:val="19371A3D"/>
    <w:rsid w:val="197710C4"/>
    <w:rsid w:val="19E020D4"/>
    <w:rsid w:val="19E25E4D"/>
    <w:rsid w:val="1A442DE9"/>
    <w:rsid w:val="1A717F6E"/>
    <w:rsid w:val="1AA04DAE"/>
    <w:rsid w:val="1B315BE9"/>
    <w:rsid w:val="1B3165A4"/>
    <w:rsid w:val="1B454AB4"/>
    <w:rsid w:val="1B5F3210"/>
    <w:rsid w:val="1BA3785E"/>
    <w:rsid w:val="1C0D4CD7"/>
    <w:rsid w:val="1D321E13"/>
    <w:rsid w:val="1D4B04A3"/>
    <w:rsid w:val="1E064989"/>
    <w:rsid w:val="1E890F8D"/>
    <w:rsid w:val="1EDE00C9"/>
    <w:rsid w:val="1F234F3D"/>
    <w:rsid w:val="1F3D76D1"/>
    <w:rsid w:val="1F462152"/>
    <w:rsid w:val="1F6B6784"/>
    <w:rsid w:val="1FDDEBE3"/>
    <w:rsid w:val="20000DDB"/>
    <w:rsid w:val="201E537A"/>
    <w:rsid w:val="20780ECB"/>
    <w:rsid w:val="20DE276B"/>
    <w:rsid w:val="20F6042F"/>
    <w:rsid w:val="2108492E"/>
    <w:rsid w:val="210E5D93"/>
    <w:rsid w:val="21455F84"/>
    <w:rsid w:val="21815F4B"/>
    <w:rsid w:val="219D0F12"/>
    <w:rsid w:val="224176AA"/>
    <w:rsid w:val="22803C51"/>
    <w:rsid w:val="228C1199"/>
    <w:rsid w:val="228D6B72"/>
    <w:rsid w:val="22E04EF3"/>
    <w:rsid w:val="22F91025"/>
    <w:rsid w:val="23141F6C"/>
    <w:rsid w:val="235634BB"/>
    <w:rsid w:val="242D24F6"/>
    <w:rsid w:val="24801EBF"/>
    <w:rsid w:val="24977600"/>
    <w:rsid w:val="24C148B0"/>
    <w:rsid w:val="24C85C3F"/>
    <w:rsid w:val="24DB5972"/>
    <w:rsid w:val="252C08C4"/>
    <w:rsid w:val="254B6F9C"/>
    <w:rsid w:val="257D2ECD"/>
    <w:rsid w:val="259C0469"/>
    <w:rsid w:val="25CE197B"/>
    <w:rsid w:val="25E20F82"/>
    <w:rsid w:val="25E955DF"/>
    <w:rsid w:val="26063582"/>
    <w:rsid w:val="262B46D7"/>
    <w:rsid w:val="2637307C"/>
    <w:rsid w:val="266B0F78"/>
    <w:rsid w:val="26890B30"/>
    <w:rsid w:val="268919E8"/>
    <w:rsid w:val="26AA0F6E"/>
    <w:rsid w:val="26B17512"/>
    <w:rsid w:val="26BE72FA"/>
    <w:rsid w:val="26C412B6"/>
    <w:rsid w:val="26F7797C"/>
    <w:rsid w:val="272F1A96"/>
    <w:rsid w:val="274E4B21"/>
    <w:rsid w:val="277327DA"/>
    <w:rsid w:val="278D368B"/>
    <w:rsid w:val="27AC0841"/>
    <w:rsid w:val="27BA26EB"/>
    <w:rsid w:val="27F912C2"/>
    <w:rsid w:val="28135FC7"/>
    <w:rsid w:val="283A1B1D"/>
    <w:rsid w:val="283C0E1E"/>
    <w:rsid w:val="2848646B"/>
    <w:rsid w:val="28B76446"/>
    <w:rsid w:val="28D3610D"/>
    <w:rsid w:val="28DB23E5"/>
    <w:rsid w:val="293D6BFB"/>
    <w:rsid w:val="29451F54"/>
    <w:rsid w:val="29507CEE"/>
    <w:rsid w:val="295F4838"/>
    <w:rsid w:val="297B0CF7"/>
    <w:rsid w:val="29B669AE"/>
    <w:rsid w:val="2A2F2D5D"/>
    <w:rsid w:val="2A51423E"/>
    <w:rsid w:val="2A612DBE"/>
    <w:rsid w:val="2AC32EAC"/>
    <w:rsid w:val="2AD0584D"/>
    <w:rsid w:val="2B053749"/>
    <w:rsid w:val="2B1E0D76"/>
    <w:rsid w:val="2B1F7A5D"/>
    <w:rsid w:val="2BB74AA0"/>
    <w:rsid w:val="2BC40411"/>
    <w:rsid w:val="2C53613E"/>
    <w:rsid w:val="2CA945A8"/>
    <w:rsid w:val="2D426207"/>
    <w:rsid w:val="2D7B7CF2"/>
    <w:rsid w:val="2E8F021C"/>
    <w:rsid w:val="2ED31DB0"/>
    <w:rsid w:val="2EDD2DD9"/>
    <w:rsid w:val="2EED8DE3"/>
    <w:rsid w:val="2EFA61AC"/>
    <w:rsid w:val="2F0B75E1"/>
    <w:rsid w:val="2F723467"/>
    <w:rsid w:val="2FD419D6"/>
    <w:rsid w:val="30290649"/>
    <w:rsid w:val="31215055"/>
    <w:rsid w:val="31C036C1"/>
    <w:rsid w:val="31C90BD5"/>
    <w:rsid w:val="32382656"/>
    <w:rsid w:val="32A02B99"/>
    <w:rsid w:val="33513C8E"/>
    <w:rsid w:val="33613486"/>
    <w:rsid w:val="33884F17"/>
    <w:rsid w:val="33B5136B"/>
    <w:rsid w:val="33D414D0"/>
    <w:rsid w:val="345614B9"/>
    <w:rsid w:val="346D1682"/>
    <w:rsid w:val="34981FFB"/>
    <w:rsid w:val="34D5001A"/>
    <w:rsid w:val="355552CD"/>
    <w:rsid w:val="358F1000"/>
    <w:rsid w:val="35CD358A"/>
    <w:rsid w:val="362A09EF"/>
    <w:rsid w:val="366F23BE"/>
    <w:rsid w:val="369B1BEA"/>
    <w:rsid w:val="369C1105"/>
    <w:rsid w:val="36D36DF1"/>
    <w:rsid w:val="3717DE29"/>
    <w:rsid w:val="37467D39"/>
    <w:rsid w:val="37826121"/>
    <w:rsid w:val="381A5B17"/>
    <w:rsid w:val="38455ACD"/>
    <w:rsid w:val="385E478C"/>
    <w:rsid w:val="385F359C"/>
    <w:rsid w:val="38832151"/>
    <w:rsid w:val="38912AC0"/>
    <w:rsid w:val="38983E4E"/>
    <w:rsid w:val="38E250CA"/>
    <w:rsid w:val="391D7A4D"/>
    <w:rsid w:val="392D13C2"/>
    <w:rsid w:val="39561B76"/>
    <w:rsid w:val="39915662"/>
    <w:rsid w:val="39CB3DB0"/>
    <w:rsid w:val="3A092B2A"/>
    <w:rsid w:val="3A1A0893"/>
    <w:rsid w:val="3AA06FEA"/>
    <w:rsid w:val="3AA6DFEF"/>
    <w:rsid w:val="3AF11C2B"/>
    <w:rsid w:val="3B00217F"/>
    <w:rsid w:val="3B0527E0"/>
    <w:rsid w:val="3B516536"/>
    <w:rsid w:val="3BA278BA"/>
    <w:rsid w:val="3BA47AD4"/>
    <w:rsid w:val="3BA80B19"/>
    <w:rsid w:val="3C1F3E60"/>
    <w:rsid w:val="3C4240EC"/>
    <w:rsid w:val="3C722C08"/>
    <w:rsid w:val="3C97441D"/>
    <w:rsid w:val="3CB74ABF"/>
    <w:rsid w:val="3CB93B7A"/>
    <w:rsid w:val="3DDD67A7"/>
    <w:rsid w:val="3DDF97F9"/>
    <w:rsid w:val="3DEBD8DE"/>
    <w:rsid w:val="3E6842C3"/>
    <w:rsid w:val="3E6F5651"/>
    <w:rsid w:val="3E997760"/>
    <w:rsid w:val="3EBD2AF5"/>
    <w:rsid w:val="3EE836F9"/>
    <w:rsid w:val="3F11495A"/>
    <w:rsid w:val="3F3A1FEB"/>
    <w:rsid w:val="3F7F76B5"/>
    <w:rsid w:val="3FB12AEB"/>
    <w:rsid w:val="3FB72B95"/>
    <w:rsid w:val="3FB7489A"/>
    <w:rsid w:val="3FC51155"/>
    <w:rsid w:val="3FD57736"/>
    <w:rsid w:val="3FDAC52E"/>
    <w:rsid w:val="3FF623C9"/>
    <w:rsid w:val="3FFD6C8D"/>
    <w:rsid w:val="3FFEC075"/>
    <w:rsid w:val="3FFFBFAA"/>
    <w:rsid w:val="40317B58"/>
    <w:rsid w:val="405702EF"/>
    <w:rsid w:val="405F6B9A"/>
    <w:rsid w:val="406A339F"/>
    <w:rsid w:val="40885740"/>
    <w:rsid w:val="41087697"/>
    <w:rsid w:val="411E7924"/>
    <w:rsid w:val="41362456"/>
    <w:rsid w:val="41607B28"/>
    <w:rsid w:val="418C2076"/>
    <w:rsid w:val="41CB5019"/>
    <w:rsid w:val="42213A00"/>
    <w:rsid w:val="42253D73"/>
    <w:rsid w:val="42750D5C"/>
    <w:rsid w:val="42772D26"/>
    <w:rsid w:val="42DC0426"/>
    <w:rsid w:val="43176722"/>
    <w:rsid w:val="43BF32E9"/>
    <w:rsid w:val="43C76649"/>
    <w:rsid w:val="440E3217"/>
    <w:rsid w:val="442D124B"/>
    <w:rsid w:val="44B91A5D"/>
    <w:rsid w:val="452F03D4"/>
    <w:rsid w:val="459A3BBF"/>
    <w:rsid w:val="45B46E75"/>
    <w:rsid w:val="45CB8A67"/>
    <w:rsid w:val="464653FF"/>
    <w:rsid w:val="46AAE8B3"/>
    <w:rsid w:val="47136D96"/>
    <w:rsid w:val="472C3C73"/>
    <w:rsid w:val="47843179"/>
    <w:rsid w:val="47FC5A7C"/>
    <w:rsid w:val="48777BBB"/>
    <w:rsid w:val="48C2776F"/>
    <w:rsid w:val="49935F6C"/>
    <w:rsid w:val="49DA62C0"/>
    <w:rsid w:val="49EB5EDB"/>
    <w:rsid w:val="4AF875FC"/>
    <w:rsid w:val="4B7B2DD8"/>
    <w:rsid w:val="4C605451"/>
    <w:rsid w:val="4D113D78"/>
    <w:rsid w:val="4D671BE9"/>
    <w:rsid w:val="4D866514"/>
    <w:rsid w:val="4D8831FC"/>
    <w:rsid w:val="4DA42E3E"/>
    <w:rsid w:val="4DCE470D"/>
    <w:rsid w:val="4E6268C7"/>
    <w:rsid w:val="4E8D4136"/>
    <w:rsid w:val="4EAC5711"/>
    <w:rsid w:val="4EDA0D8F"/>
    <w:rsid w:val="4F5166AD"/>
    <w:rsid w:val="4FDD9E49"/>
    <w:rsid w:val="4FFEBD65"/>
    <w:rsid w:val="505C7478"/>
    <w:rsid w:val="50A54F03"/>
    <w:rsid w:val="50E86A91"/>
    <w:rsid w:val="5127296B"/>
    <w:rsid w:val="51404C2B"/>
    <w:rsid w:val="514418E5"/>
    <w:rsid w:val="51B2004B"/>
    <w:rsid w:val="522914F3"/>
    <w:rsid w:val="527C2D46"/>
    <w:rsid w:val="52B278AD"/>
    <w:rsid w:val="5472094E"/>
    <w:rsid w:val="54A07538"/>
    <w:rsid w:val="550B72FE"/>
    <w:rsid w:val="55622629"/>
    <w:rsid w:val="557701D2"/>
    <w:rsid w:val="558C6691"/>
    <w:rsid w:val="559B0682"/>
    <w:rsid w:val="562B7C58"/>
    <w:rsid w:val="57AF68E8"/>
    <w:rsid w:val="57B62CCF"/>
    <w:rsid w:val="5813309A"/>
    <w:rsid w:val="581E2406"/>
    <w:rsid w:val="58805EAB"/>
    <w:rsid w:val="58825B29"/>
    <w:rsid w:val="5886539D"/>
    <w:rsid w:val="59816F6A"/>
    <w:rsid w:val="59A321FB"/>
    <w:rsid w:val="59B81AE9"/>
    <w:rsid w:val="5A3A2DDD"/>
    <w:rsid w:val="5AF25FAF"/>
    <w:rsid w:val="5BF925A6"/>
    <w:rsid w:val="5CFBD208"/>
    <w:rsid w:val="5D201747"/>
    <w:rsid w:val="5D4B5084"/>
    <w:rsid w:val="5D4E7092"/>
    <w:rsid w:val="5D7E2D63"/>
    <w:rsid w:val="5D940F2F"/>
    <w:rsid w:val="5DA31D4F"/>
    <w:rsid w:val="5DC759A0"/>
    <w:rsid w:val="5DD777CB"/>
    <w:rsid w:val="5DEC4171"/>
    <w:rsid w:val="5DF76D59"/>
    <w:rsid w:val="5E4B638E"/>
    <w:rsid w:val="5E6DA911"/>
    <w:rsid w:val="5E897C12"/>
    <w:rsid w:val="5EBA11D0"/>
    <w:rsid w:val="5EF87B86"/>
    <w:rsid w:val="5F1D035A"/>
    <w:rsid w:val="5F1D3549"/>
    <w:rsid w:val="5FA44F37"/>
    <w:rsid w:val="5FFB4EAB"/>
    <w:rsid w:val="5FFFE427"/>
    <w:rsid w:val="602202C6"/>
    <w:rsid w:val="6022031E"/>
    <w:rsid w:val="603564B8"/>
    <w:rsid w:val="60447752"/>
    <w:rsid w:val="60B7289E"/>
    <w:rsid w:val="60D5520A"/>
    <w:rsid w:val="60DD4245"/>
    <w:rsid w:val="61501C31"/>
    <w:rsid w:val="61E138C1"/>
    <w:rsid w:val="61E6301B"/>
    <w:rsid w:val="627E2980"/>
    <w:rsid w:val="62D41677"/>
    <w:rsid w:val="637349EC"/>
    <w:rsid w:val="639A74FB"/>
    <w:rsid w:val="63A14D89"/>
    <w:rsid w:val="64024A0C"/>
    <w:rsid w:val="64280B47"/>
    <w:rsid w:val="64300B2F"/>
    <w:rsid w:val="64441196"/>
    <w:rsid w:val="646978EA"/>
    <w:rsid w:val="651346D9"/>
    <w:rsid w:val="654900FB"/>
    <w:rsid w:val="658C1DB3"/>
    <w:rsid w:val="65932756"/>
    <w:rsid w:val="65D86017"/>
    <w:rsid w:val="66435FED"/>
    <w:rsid w:val="669B48AE"/>
    <w:rsid w:val="66C37A39"/>
    <w:rsid w:val="66E05B48"/>
    <w:rsid w:val="66ED4AB6"/>
    <w:rsid w:val="66F13BC1"/>
    <w:rsid w:val="67395F4D"/>
    <w:rsid w:val="67584625"/>
    <w:rsid w:val="679927BF"/>
    <w:rsid w:val="681E6444"/>
    <w:rsid w:val="68525518"/>
    <w:rsid w:val="68C70FC8"/>
    <w:rsid w:val="68F76AB9"/>
    <w:rsid w:val="692757B4"/>
    <w:rsid w:val="696372B1"/>
    <w:rsid w:val="69EB222A"/>
    <w:rsid w:val="6A175BDB"/>
    <w:rsid w:val="6A9811DC"/>
    <w:rsid w:val="6B166CD1"/>
    <w:rsid w:val="6B241A17"/>
    <w:rsid w:val="6B28556D"/>
    <w:rsid w:val="6B4D1FC7"/>
    <w:rsid w:val="6B7A2359"/>
    <w:rsid w:val="6B9D2F4E"/>
    <w:rsid w:val="6BA0659B"/>
    <w:rsid w:val="6BB9765C"/>
    <w:rsid w:val="6C0905E4"/>
    <w:rsid w:val="6CD06372"/>
    <w:rsid w:val="6D613301"/>
    <w:rsid w:val="6D800430"/>
    <w:rsid w:val="6DC347C2"/>
    <w:rsid w:val="6DE2733E"/>
    <w:rsid w:val="6DF5A1B5"/>
    <w:rsid w:val="6DFF8721"/>
    <w:rsid w:val="6E080427"/>
    <w:rsid w:val="6E135A62"/>
    <w:rsid w:val="6E226234"/>
    <w:rsid w:val="6E9A535C"/>
    <w:rsid w:val="6E9C0F6F"/>
    <w:rsid w:val="6EAC679F"/>
    <w:rsid w:val="6F213E96"/>
    <w:rsid w:val="6F265009"/>
    <w:rsid w:val="6F4A6F49"/>
    <w:rsid w:val="6F74EF5C"/>
    <w:rsid w:val="6F983C7A"/>
    <w:rsid w:val="6FA56875"/>
    <w:rsid w:val="6FC13B19"/>
    <w:rsid w:val="6FD39CA8"/>
    <w:rsid w:val="6FDB4045"/>
    <w:rsid w:val="700370F8"/>
    <w:rsid w:val="705428A9"/>
    <w:rsid w:val="70622071"/>
    <w:rsid w:val="70816466"/>
    <w:rsid w:val="70AC7790"/>
    <w:rsid w:val="70BE20A5"/>
    <w:rsid w:val="7103031A"/>
    <w:rsid w:val="710F0A22"/>
    <w:rsid w:val="71121F70"/>
    <w:rsid w:val="716C7312"/>
    <w:rsid w:val="71AD7318"/>
    <w:rsid w:val="72035AD5"/>
    <w:rsid w:val="72036037"/>
    <w:rsid w:val="72077373"/>
    <w:rsid w:val="72156D6F"/>
    <w:rsid w:val="721A0229"/>
    <w:rsid w:val="72646574"/>
    <w:rsid w:val="726D70E7"/>
    <w:rsid w:val="72960637"/>
    <w:rsid w:val="7307121D"/>
    <w:rsid w:val="736824A9"/>
    <w:rsid w:val="737629FD"/>
    <w:rsid w:val="73870D05"/>
    <w:rsid w:val="744D5EC9"/>
    <w:rsid w:val="745368A0"/>
    <w:rsid w:val="74872D28"/>
    <w:rsid w:val="74A95270"/>
    <w:rsid w:val="74FA6D1C"/>
    <w:rsid w:val="752644DD"/>
    <w:rsid w:val="75614247"/>
    <w:rsid w:val="75936634"/>
    <w:rsid w:val="76275962"/>
    <w:rsid w:val="76DD06A3"/>
    <w:rsid w:val="773504DF"/>
    <w:rsid w:val="77653A71"/>
    <w:rsid w:val="777222BA"/>
    <w:rsid w:val="777E02C9"/>
    <w:rsid w:val="777E11B6"/>
    <w:rsid w:val="77884AB3"/>
    <w:rsid w:val="77962ADB"/>
    <w:rsid w:val="77B358A8"/>
    <w:rsid w:val="77BBCB21"/>
    <w:rsid w:val="77CC74DE"/>
    <w:rsid w:val="77FFEA93"/>
    <w:rsid w:val="78273613"/>
    <w:rsid w:val="787D038F"/>
    <w:rsid w:val="78D02DFD"/>
    <w:rsid w:val="78E91435"/>
    <w:rsid w:val="78EB6DEC"/>
    <w:rsid w:val="78FE47A7"/>
    <w:rsid w:val="79523EBC"/>
    <w:rsid w:val="79685D77"/>
    <w:rsid w:val="7995577F"/>
    <w:rsid w:val="79E65A52"/>
    <w:rsid w:val="79F15E84"/>
    <w:rsid w:val="7A0D41E2"/>
    <w:rsid w:val="7A3538A9"/>
    <w:rsid w:val="7A7C4102"/>
    <w:rsid w:val="7AFBEC01"/>
    <w:rsid w:val="7B1403CC"/>
    <w:rsid w:val="7B7B26F0"/>
    <w:rsid w:val="7B7D3C9D"/>
    <w:rsid w:val="7BC35959"/>
    <w:rsid w:val="7BE6486A"/>
    <w:rsid w:val="7BEB3862"/>
    <w:rsid w:val="7BFF949A"/>
    <w:rsid w:val="7C0E12FE"/>
    <w:rsid w:val="7C744EE5"/>
    <w:rsid w:val="7C8B6DF3"/>
    <w:rsid w:val="7C9932BE"/>
    <w:rsid w:val="7C9C4E59"/>
    <w:rsid w:val="7D292894"/>
    <w:rsid w:val="7D5612EF"/>
    <w:rsid w:val="7D9D293A"/>
    <w:rsid w:val="7DFB6064"/>
    <w:rsid w:val="7E1700E3"/>
    <w:rsid w:val="7E477448"/>
    <w:rsid w:val="7E71A4BB"/>
    <w:rsid w:val="7E72558C"/>
    <w:rsid w:val="7E732B44"/>
    <w:rsid w:val="7EA36676"/>
    <w:rsid w:val="7ECA59B1"/>
    <w:rsid w:val="7ED2669B"/>
    <w:rsid w:val="7ED3B3C9"/>
    <w:rsid w:val="7EFFDDB5"/>
    <w:rsid w:val="7F313C82"/>
    <w:rsid w:val="7F405B78"/>
    <w:rsid w:val="7F5F629C"/>
    <w:rsid w:val="7F99CD82"/>
    <w:rsid w:val="7FB9071A"/>
    <w:rsid w:val="7FBBADEF"/>
    <w:rsid w:val="7FC9210C"/>
    <w:rsid w:val="7FCF3536"/>
    <w:rsid w:val="7FDFCA53"/>
    <w:rsid w:val="7FE9630A"/>
    <w:rsid w:val="7FEF85D3"/>
    <w:rsid w:val="7FFBF065"/>
    <w:rsid w:val="7FFD2A23"/>
    <w:rsid w:val="7FFEF02A"/>
    <w:rsid w:val="7FFF4C9D"/>
    <w:rsid w:val="7FFF5C8C"/>
    <w:rsid w:val="7FFFBE22"/>
    <w:rsid w:val="97BD08E1"/>
    <w:rsid w:val="A75D91C2"/>
    <w:rsid w:val="ADD3852B"/>
    <w:rsid w:val="AFEDE56E"/>
    <w:rsid w:val="BAFD4466"/>
    <w:rsid w:val="BBBFB5E6"/>
    <w:rsid w:val="BBEFE749"/>
    <w:rsid w:val="BC7B9A43"/>
    <w:rsid w:val="BDF6CE30"/>
    <w:rsid w:val="BEB6BF75"/>
    <w:rsid w:val="BEFFB197"/>
    <w:rsid w:val="BFDB7792"/>
    <w:rsid w:val="BFFE76F5"/>
    <w:rsid w:val="BFFF6586"/>
    <w:rsid w:val="BFFFB9C3"/>
    <w:rsid w:val="CE1BE1B5"/>
    <w:rsid w:val="D3DE4B4D"/>
    <w:rsid w:val="DB7D5B82"/>
    <w:rsid w:val="DBCB5ECD"/>
    <w:rsid w:val="DEEFA8F2"/>
    <w:rsid w:val="DF7FC591"/>
    <w:rsid w:val="E5D31855"/>
    <w:rsid w:val="E7CA893C"/>
    <w:rsid w:val="E7F71057"/>
    <w:rsid w:val="E7FFB30F"/>
    <w:rsid w:val="EA7AA5A0"/>
    <w:rsid w:val="EAF78CA1"/>
    <w:rsid w:val="EBDEFC5A"/>
    <w:rsid w:val="EBF76B67"/>
    <w:rsid w:val="EBF901A9"/>
    <w:rsid w:val="ED7F8C08"/>
    <w:rsid w:val="EDD610EE"/>
    <w:rsid w:val="F10FFEB4"/>
    <w:rsid w:val="F5EEDAE0"/>
    <w:rsid w:val="F698BE52"/>
    <w:rsid w:val="F7DB969D"/>
    <w:rsid w:val="F7DFB925"/>
    <w:rsid w:val="F7FA4CA7"/>
    <w:rsid w:val="F94B0C84"/>
    <w:rsid w:val="FAE79379"/>
    <w:rsid w:val="FB7F3266"/>
    <w:rsid w:val="FE97BA0F"/>
    <w:rsid w:val="FEFD71C0"/>
    <w:rsid w:val="FF5BCE36"/>
    <w:rsid w:val="FF7F3568"/>
    <w:rsid w:val="FF9E9CCB"/>
    <w:rsid w:val="FFAB6AB2"/>
    <w:rsid w:val="FFDB44CE"/>
    <w:rsid w:val="FFDED3F7"/>
    <w:rsid w:val="FFEE706F"/>
    <w:rsid w:val="FFF2B31A"/>
    <w:rsid w:val="FFF48E86"/>
    <w:rsid w:val="FFFB01BC"/>
    <w:rsid w:val="FFFF2F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0"/>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6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annotation text"/>
    <w:basedOn w:val="1"/>
    <w:link w:val="66"/>
    <w:unhideWhenUsed/>
    <w:qFormat/>
    <w:uiPriority w:val="0"/>
    <w:pPr>
      <w:jc w:val="left"/>
    </w:pPr>
  </w:style>
  <w:style w:type="paragraph" w:styleId="17">
    <w:name w:val="Body Text 3"/>
    <w:basedOn w:val="1"/>
    <w:link w:val="67"/>
    <w:qFormat/>
    <w:uiPriority w:val="0"/>
    <w:pPr>
      <w:spacing w:line="500" w:lineRule="exact"/>
    </w:pPr>
    <w:rPr>
      <w:b/>
      <w:bCs/>
      <w:kern w:val="0"/>
      <w:sz w:val="24"/>
    </w:rPr>
  </w:style>
  <w:style w:type="paragraph" w:styleId="18">
    <w:name w:val="Body Text"/>
    <w:basedOn w:val="1"/>
    <w:next w:val="1"/>
    <w:link w:val="57"/>
    <w:qFormat/>
    <w:uiPriority w:val="99"/>
    <w:pPr>
      <w:spacing w:line="380" w:lineRule="exact"/>
    </w:pPr>
    <w:rPr>
      <w:kern w:val="0"/>
      <w:sz w:val="24"/>
    </w:rPr>
  </w:style>
  <w:style w:type="paragraph" w:styleId="19">
    <w:name w:val="Body Text Indent"/>
    <w:basedOn w:val="1"/>
    <w:link w:val="68"/>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0"/>
    <w:pPr>
      <w:spacing w:before="100" w:beforeAutospacing="1" w:after="100" w:afterAutospacing="1"/>
      <w:ind w:left="-2" w:leftChars="-1" w:right="26"/>
    </w:pPr>
    <w:rPr>
      <w:rFonts w:ascii="Arial" w:hAnsi="Arial" w:cs="Arial"/>
      <w:color w:val="000000"/>
      <w:szCs w:val="18"/>
    </w:rPr>
  </w:style>
  <w:style w:type="paragraph" w:styleId="23">
    <w:name w:val="toc 5"/>
    <w:basedOn w:val="1"/>
    <w:next w:val="1"/>
    <w:unhideWhenUsed/>
    <w:qFormat/>
    <w:uiPriority w:val="39"/>
    <w:pPr>
      <w:ind w:left="1680" w:leftChars="800"/>
    </w:pPr>
    <w:rPr>
      <w:rFonts w:ascii="Calibri" w:hAnsi="Calibri" w:eastAsia="宋体" w:cs="Times New Roman"/>
      <w:szCs w:val="22"/>
    </w:rPr>
  </w:style>
  <w:style w:type="paragraph" w:styleId="24">
    <w:name w:val="toc 3"/>
    <w:basedOn w:val="1"/>
    <w:next w:val="1"/>
    <w:unhideWhenUsed/>
    <w:qFormat/>
    <w:uiPriority w:val="39"/>
    <w:pPr>
      <w:ind w:left="840" w:leftChars="400"/>
    </w:pPr>
    <w:rPr>
      <w:rFonts w:ascii="Calibri" w:hAnsi="Calibri" w:eastAsia="宋体" w:cs="Times New Roman"/>
      <w:szCs w:val="22"/>
    </w:rPr>
  </w:style>
  <w:style w:type="paragraph" w:styleId="25">
    <w:name w:val="Plain Text"/>
    <w:basedOn w:val="1"/>
    <w:link w:val="69"/>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eastAsia="宋体" w:cs="Times New Roman"/>
      <w:szCs w:val="22"/>
    </w:rPr>
  </w:style>
  <w:style w:type="paragraph" w:styleId="27">
    <w:name w:val="Date"/>
    <w:basedOn w:val="1"/>
    <w:next w:val="1"/>
    <w:link w:val="70"/>
    <w:qFormat/>
    <w:uiPriority w:val="0"/>
    <w:pPr>
      <w:ind w:left="100" w:leftChars="2500"/>
    </w:pPr>
    <w:rPr>
      <w:rFonts w:ascii="宋体" w:hAnsi="Courier New"/>
      <w:kern w:val="0"/>
      <w:sz w:val="20"/>
      <w:szCs w:val="21"/>
    </w:rPr>
  </w:style>
  <w:style w:type="paragraph" w:styleId="28">
    <w:name w:val="Body Text Indent 2"/>
    <w:basedOn w:val="1"/>
    <w:link w:val="71"/>
    <w:qFormat/>
    <w:uiPriority w:val="0"/>
    <w:pPr>
      <w:ind w:firstLine="630"/>
    </w:pPr>
    <w:rPr>
      <w:kern w:val="0"/>
      <w:sz w:val="32"/>
      <w:szCs w:val="20"/>
    </w:rPr>
  </w:style>
  <w:style w:type="paragraph" w:styleId="29">
    <w:name w:val="endnote text"/>
    <w:basedOn w:val="1"/>
    <w:link w:val="72"/>
    <w:unhideWhenUsed/>
    <w:qFormat/>
    <w:uiPriority w:val="99"/>
    <w:pPr>
      <w:snapToGrid w:val="0"/>
      <w:jc w:val="left"/>
    </w:pPr>
  </w:style>
  <w:style w:type="paragraph" w:styleId="30">
    <w:name w:val="Balloon Text"/>
    <w:basedOn w:val="1"/>
    <w:link w:val="73"/>
    <w:semiHidden/>
    <w:qFormat/>
    <w:uiPriority w:val="0"/>
    <w:rPr>
      <w:kern w:val="0"/>
      <w:sz w:val="18"/>
      <w:szCs w:val="18"/>
    </w:rPr>
  </w:style>
  <w:style w:type="paragraph" w:styleId="31">
    <w:name w:val="footer"/>
    <w:basedOn w:val="1"/>
    <w:link w:val="74"/>
    <w:unhideWhenUsed/>
    <w:qFormat/>
    <w:uiPriority w:val="99"/>
    <w:pPr>
      <w:tabs>
        <w:tab w:val="center" w:pos="4153"/>
        <w:tab w:val="right" w:pos="8306"/>
      </w:tabs>
      <w:snapToGrid w:val="0"/>
      <w:jc w:val="left"/>
    </w:pPr>
    <w:rPr>
      <w:kern w:val="0"/>
      <w:sz w:val="18"/>
      <w:szCs w:val="18"/>
    </w:rPr>
  </w:style>
  <w:style w:type="paragraph" w:styleId="32">
    <w:name w:val="header"/>
    <w:basedOn w:val="1"/>
    <w:link w:val="75"/>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eastAsia="宋体" w:cs="Times New Roman"/>
      <w:szCs w:val="22"/>
    </w:rPr>
  </w:style>
  <w:style w:type="paragraph" w:styleId="35">
    <w:name w:val="List"/>
    <w:basedOn w:val="1"/>
    <w:qFormat/>
    <w:uiPriority w:val="0"/>
    <w:pPr>
      <w:ind w:left="200" w:hanging="200" w:hangingChars="200"/>
    </w:pPr>
    <w:rPr>
      <w:sz w:val="28"/>
    </w:rPr>
  </w:style>
  <w:style w:type="paragraph" w:styleId="36">
    <w:name w:val="footnote text"/>
    <w:basedOn w:val="1"/>
    <w:next w:val="18"/>
    <w:link w:val="76"/>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eastAsia="宋体" w:cs="Times New Roman"/>
      <w:szCs w:val="22"/>
    </w:rPr>
  </w:style>
  <w:style w:type="paragraph" w:styleId="38">
    <w:name w:val="Body Text Indent 3"/>
    <w:basedOn w:val="1"/>
    <w:link w:val="77"/>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eastAsia="宋体" w:cs="Times New Roman"/>
      <w:szCs w:val="22"/>
    </w:rPr>
  </w:style>
  <w:style w:type="paragraph" w:styleId="41">
    <w:name w:val="Body Text 2"/>
    <w:basedOn w:val="1"/>
    <w:link w:val="78"/>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79"/>
    <w:qFormat/>
    <w:uiPriority w:val="10"/>
    <w:pPr>
      <w:spacing w:before="240" w:after="60"/>
      <w:jc w:val="center"/>
      <w:outlineLvl w:val="0"/>
    </w:pPr>
    <w:rPr>
      <w:rFonts w:ascii="Cambria" w:hAnsi="Cambria"/>
      <w:b/>
      <w:bCs/>
      <w:sz w:val="32"/>
      <w:szCs w:val="32"/>
    </w:rPr>
  </w:style>
  <w:style w:type="paragraph" w:styleId="45">
    <w:name w:val="annotation subject"/>
    <w:basedOn w:val="16"/>
    <w:next w:val="16"/>
    <w:link w:val="80"/>
    <w:unhideWhenUsed/>
    <w:qFormat/>
    <w:uiPriority w:val="99"/>
    <w:rPr>
      <w:b/>
      <w:bCs/>
    </w:rPr>
  </w:style>
  <w:style w:type="paragraph" w:styleId="46">
    <w:name w:val="Body Text First Indent"/>
    <w:basedOn w:val="18"/>
    <w:qFormat/>
    <w:uiPriority w:val="0"/>
    <w:pPr>
      <w:widowControl w:val="0"/>
      <w:spacing w:before="0" w:after="0" w:line="380" w:lineRule="atLeast"/>
      <w:ind w:left="0" w:right="0" w:firstLine="420" w:firstLineChars="100"/>
      <w:jc w:val="both"/>
    </w:pPr>
    <w:rPr>
      <w:rFonts w:ascii="宋体" w:hAnsi="Times New Roman" w:eastAsia="宋体" w:cs="Times New Roman"/>
      <w:kern w:val="0"/>
      <w:sz w:val="20"/>
      <w:szCs w:val="20"/>
      <w:lang w:val="en-US" w:eastAsia="zh-CN" w:bidi="ar-SA"/>
    </w:rPr>
  </w:style>
  <w:style w:type="table" w:styleId="48">
    <w:name w:val="Table Grid"/>
    <w:basedOn w:val="4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unhideWhenUsed/>
    <w:qFormat/>
    <w:uiPriority w:val="99"/>
    <w:rPr>
      <w:sz w:val="21"/>
      <w:szCs w:val="21"/>
    </w:rPr>
  </w:style>
  <w:style w:type="character" w:styleId="56">
    <w:name w:val="footnote reference"/>
    <w:unhideWhenUsed/>
    <w:qFormat/>
    <w:uiPriority w:val="99"/>
    <w:rPr>
      <w:vertAlign w:val="superscript"/>
    </w:rPr>
  </w:style>
  <w:style w:type="character" w:customStyle="1" w:styleId="57">
    <w:name w:val="正文文本 字符"/>
    <w:link w:val="18"/>
    <w:qFormat/>
    <w:uiPriority w:val="99"/>
    <w:rPr>
      <w:rFonts w:ascii="Times New Roman" w:hAnsi="Times New Roman" w:eastAsia="宋体" w:cs="Times New Roman"/>
      <w:sz w:val="24"/>
      <w:szCs w:val="24"/>
    </w:rPr>
  </w:style>
  <w:style w:type="character" w:customStyle="1" w:styleId="58">
    <w:name w:val="标题 1 字符1"/>
    <w:link w:val="2"/>
    <w:qFormat/>
    <w:uiPriority w:val="0"/>
    <w:rPr>
      <w:rFonts w:ascii="Times New Roman" w:hAnsi="Times New Roman" w:eastAsia="宋体" w:cs="Times New Roman"/>
      <w:b/>
      <w:bCs/>
      <w:kern w:val="44"/>
      <w:sz w:val="44"/>
      <w:szCs w:val="44"/>
    </w:rPr>
  </w:style>
  <w:style w:type="character" w:customStyle="1" w:styleId="59">
    <w:name w:val="标题 2 字符"/>
    <w:link w:val="3"/>
    <w:qFormat/>
    <w:uiPriority w:val="0"/>
    <w:rPr>
      <w:rFonts w:ascii="Arial" w:hAnsi="Arial" w:eastAsia="黑体" w:cs="Times New Roman"/>
      <w:b/>
      <w:bCs/>
      <w:sz w:val="32"/>
      <w:szCs w:val="32"/>
    </w:rPr>
  </w:style>
  <w:style w:type="character" w:customStyle="1" w:styleId="60">
    <w:name w:val="标题 3 字符"/>
    <w:link w:val="4"/>
    <w:qFormat/>
    <w:uiPriority w:val="0"/>
    <w:rPr>
      <w:rFonts w:ascii="Times New Roman" w:hAnsi="Times New Roman" w:eastAsia="宋体" w:cs="Times New Roman"/>
      <w:b/>
      <w:bCs/>
      <w:sz w:val="32"/>
      <w:szCs w:val="32"/>
    </w:rPr>
  </w:style>
  <w:style w:type="character" w:customStyle="1" w:styleId="61">
    <w:name w:val="标题 5 字符"/>
    <w:link w:val="6"/>
    <w:qFormat/>
    <w:uiPriority w:val="0"/>
    <w:rPr>
      <w:b/>
      <w:kern w:val="2"/>
      <w:sz w:val="28"/>
      <w:szCs w:val="24"/>
    </w:rPr>
  </w:style>
  <w:style w:type="character" w:customStyle="1" w:styleId="62">
    <w:name w:val="标题 6 字符"/>
    <w:link w:val="8"/>
    <w:qFormat/>
    <w:uiPriority w:val="0"/>
    <w:rPr>
      <w:rFonts w:ascii="Arial" w:hAnsi="Arial" w:eastAsia="黑体"/>
      <w:b/>
      <w:kern w:val="2"/>
      <w:sz w:val="24"/>
      <w:szCs w:val="24"/>
    </w:rPr>
  </w:style>
  <w:style w:type="character" w:customStyle="1" w:styleId="63">
    <w:name w:val="标题 7 字符"/>
    <w:link w:val="9"/>
    <w:qFormat/>
    <w:uiPriority w:val="0"/>
    <w:rPr>
      <w:rFonts w:ascii="Times New Roman" w:hAnsi="Times New Roman"/>
      <w:b/>
      <w:kern w:val="2"/>
      <w:sz w:val="24"/>
      <w:szCs w:val="24"/>
    </w:rPr>
  </w:style>
  <w:style w:type="character" w:customStyle="1" w:styleId="64">
    <w:name w:val="标题 8 字符"/>
    <w:link w:val="10"/>
    <w:qFormat/>
    <w:uiPriority w:val="0"/>
    <w:rPr>
      <w:rFonts w:ascii="Arial" w:hAnsi="Arial" w:eastAsia="黑体"/>
      <w:kern w:val="2"/>
      <w:sz w:val="24"/>
      <w:szCs w:val="24"/>
    </w:rPr>
  </w:style>
  <w:style w:type="character" w:customStyle="1" w:styleId="65">
    <w:name w:val="标题 9 字符"/>
    <w:link w:val="11"/>
    <w:qFormat/>
    <w:uiPriority w:val="0"/>
    <w:rPr>
      <w:rFonts w:ascii="Arial" w:hAnsi="Arial" w:eastAsia="黑体"/>
      <w:kern w:val="2"/>
      <w:sz w:val="21"/>
      <w:szCs w:val="24"/>
    </w:rPr>
  </w:style>
  <w:style w:type="character" w:customStyle="1" w:styleId="66">
    <w:name w:val="批注文字 字符1"/>
    <w:link w:val="16"/>
    <w:qFormat/>
    <w:uiPriority w:val="0"/>
    <w:rPr>
      <w:rFonts w:ascii="Times New Roman" w:hAnsi="Times New Roman"/>
      <w:kern w:val="2"/>
      <w:sz w:val="21"/>
      <w:szCs w:val="24"/>
    </w:rPr>
  </w:style>
  <w:style w:type="character" w:customStyle="1" w:styleId="67">
    <w:name w:val="正文文本 3 字符"/>
    <w:link w:val="17"/>
    <w:qFormat/>
    <w:uiPriority w:val="0"/>
    <w:rPr>
      <w:rFonts w:ascii="Times New Roman" w:hAnsi="Times New Roman" w:eastAsia="宋体" w:cs="Times New Roman"/>
      <w:b/>
      <w:bCs/>
      <w:sz w:val="24"/>
      <w:szCs w:val="24"/>
    </w:rPr>
  </w:style>
  <w:style w:type="character" w:customStyle="1" w:styleId="68">
    <w:name w:val="正文文本缩进 字符1"/>
    <w:link w:val="19"/>
    <w:qFormat/>
    <w:uiPriority w:val="0"/>
    <w:rPr>
      <w:rFonts w:ascii="仿宋_GB2312" w:hAnsi="Times New Roman" w:eastAsia="仿宋_GB2312" w:cs="Times New Roman"/>
      <w:sz w:val="32"/>
      <w:szCs w:val="20"/>
    </w:rPr>
  </w:style>
  <w:style w:type="character" w:customStyle="1" w:styleId="69">
    <w:name w:val="纯文本 字符2"/>
    <w:link w:val="25"/>
    <w:qFormat/>
    <w:uiPriority w:val="0"/>
    <w:rPr>
      <w:rFonts w:ascii="宋体" w:hAnsi="Courier New" w:eastAsia="宋体" w:cs="Courier New"/>
      <w:szCs w:val="21"/>
    </w:rPr>
  </w:style>
  <w:style w:type="character" w:customStyle="1" w:styleId="70">
    <w:name w:val="日期 字符"/>
    <w:link w:val="27"/>
    <w:qFormat/>
    <w:uiPriority w:val="0"/>
    <w:rPr>
      <w:rFonts w:ascii="宋体" w:hAnsi="Courier New" w:eastAsia="宋体" w:cs="Courier New"/>
      <w:szCs w:val="21"/>
    </w:rPr>
  </w:style>
  <w:style w:type="character" w:customStyle="1" w:styleId="71">
    <w:name w:val="正文文本缩进 2 字符"/>
    <w:link w:val="28"/>
    <w:qFormat/>
    <w:uiPriority w:val="0"/>
    <w:rPr>
      <w:rFonts w:ascii="Times New Roman" w:hAnsi="Times New Roman" w:eastAsia="宋体" w:cs="Times New Roman"/>
      <w:sz w:val="32"/>
      <w:szCs w:val="20"/>
    </w:rPr>
  </w:style>
  <w:style w:type="character" w:customStyle="1" w:styleId="72">
    <w:name w:val="尾注文本 字符"/>
    <w:link w:val="29"/>
    <w:semiHidden/>
    <w:qFormat/>
    <w:uiPriority w:val="99"/>
    <w:rPr>
      <w:rFonts w:ascii="Times New Roman" w:hAnsi="Times New Roman"/>
      <w:kern w:val="2"/>
      <w:sz w:val="21"/>
      <w:szCs w:val="24"/>
    </w:rPr>
  </w:style>
  <w:style w:type="character" w:customStyle="1" w:styleId="73">
    <w:name w:val="批注框文本 字符"/>
    <w:link w:val="30"/>
    <w:semiHidden/>
    <w:qFormat/>
    <w:uiPriority w:val="0"/>
    <w:rPr>
      <w:rFonts w:ascii="Times New Roman" w:hAnsi="Times New Roman" w:eastAsia="宋体" w:cs="Times New Roman"/>
      <w:sz w:val="18"/>
      <w:szCs w:val="18"/>
    </w:rPr>
  </w:style>
  <w:style w:type="character" w:customStyle="1" w:styleId="74">
    <w:name w:val="页脚 字符"/>
    <w:link w:val="31"/>
    <w:qFormat/>
    <w:uiPriority w:val="99"/>
    <w:rPr>
      <w:sz w:val="18"/>
      <w:szCs w:val="18"/>
    </w:rPr>
  </w:style>
  <w:style w:type="character" w:customStyle="1" w:styleId="75">
    <w:name w:val="页眉 字符"/>
    <w:link w:val="32"/>
    <w:qFormat/>
    <w:uiPriority w:val="99"/>
    <w:rPr>
      <w:rFonts w:ascii="Times New Roman" w:hAnsi="Times New Roman"/>
      <w:kern w:val="2"/>
      <w:sz w:val="18"/>
      <w:szCs w:val="18"/>
    </w:rPr>
  </w:style>
  <w:style w:type="character" w:customStyle="1" w:styleId="76">
    <w:name w:val="脚注文本 字符"/>
    <w:link w:val="36"/>
    <w:semiHidden/>
    <w:qFormat/>
    <w:uiPriority w:val="99"/>
    <w:rPr>
      <w:rFonts w:ascii="Times New Roman" w:hAnsi="Times New Roman"/>
      <w:kern w:val="2"/>
      <w:sz w:val="18"/>
      <w:szCs w:val="18"/>
    </w:rPr>
  </w:style>
  <w:style w:type="character" w:customStyle="1" w:styleId="77">
    <w:name w:val="正文文本缩进 3 字符"/>
    <w:link w:val="38"/>
    <w:qFormat/>
    <w:uiPriority w:val="0"/>
    <w:rPr>
      <w:rFonts w:ascii="Times New Roman" w:hAnsi="Times New Roman" w:eastAsia="宋体" w:cs="Times New Roman"/>
      <w:sz w:val="16"/>
      <w:szCs w:val="16"/>
    </w:rPr>
  </w:style>
  <w:style w:type="character" w:customStyle="1" w:styleId="78">
    <w:name w:val="正文文本 2 字符"/>
    <w:link w:val="41"/>
    <w:qFormat/>
    <w:uiPriority w:val="0"/>
    <w:rPr>
      <w:rFonts w:ascii="Times New Roman" w:hAnsi="Times New Roman" w:eastAsia="宋体" w:cs="Times New Roman"/>
      <w:szCs w:val="24"/>
    </w:rPr>
  </w:style>
  <w:style w:type="character" w:customStyle="1" w:styleId="79">
    <w:name w:val="标题 字符"/>
    <w:link w:val="44"/>
    <w:qFormat/>
    <w:uiPriority w:val="10"/>
    <w:rPr>
      <w:rFonts w:ascii="Cambria" w:hAnsi="Cambria" w:cs="Times New Roman"/>
      <w:b/>
      <w:bCs/>
      <w:kern w:val="2"/>
      <w:sz w:val="32"/>
      <w:szCs w:val="32"/>
    </w:rPr>
  </w:style>
  <w:style w:type="character" w:customStyle="1" w:styleId="80">
    <w:name w:val="批注主题 字符"/>
    <w:link w:val="45"/>
    <w:semiHidden/>
    <w:qFormat/>
    <w:uiPriority w:val="99"/>
    <w:rPr>
      <w:rFonts w:ascii="Times New Roman" w:hAnsi="Times New Roman"/>
      <w:b/>
      <w:bCs/>
      <w:kern w:val="2"/>
      <w:sz w:val="21"/>
      <w:szCs w:val="24"/>
    </w:rPr>
  </w:style>
  <w:style w:type="paragraph" w:customStyle="1" w:styleId="81">
    <w:name w:val="Default"/>
    <w:basedOn w:val="4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2">
    <w:name w:val="纯文本 Char"/>
    <w:qFormat/>
    <w:uiPriority w:val="0"/>
    <w:rPr>
      <w:rFonts w:ascii="宋体" w:hAnsi="Courier New" w:eastAsia="宋体" w:cs="Courier New"/>
      <w:szCs w:val="21"/>
    </w:rPr>
  </w:style>
  <w:style w:type="character" w:customStyle="1" w:styleId="83">
    <w:name w:val="纯文本 字符1"/>
    <w:qFormat/>
    <w:uiPriority w:val="0"/>
    <w:rPr>
      <w:rFonts w:ascii="宋体" w:hAnsi="Courier New"/>
    </w:rPr>
  </w:style>
  <w:style w:type="character" w:customStyle="1" w:styleId="84">
    <w:name w:val="批注文字 Char"/>
    <w:qFormat/>
    <w:uiPriority w:val="0"/>
    <w:rPr>
      <w:rFonts w:ascii="Times New Roman" w:hAnsi="Times New Roman"/>
      <w:kern w:val="2"/>
      <w:sz w:val="21"/>
      <w:szCs w:val="24"/>
    </w:rPr>
  </w:style>
  <w:style w:type="character" w:customStyle="1" w:styleId="85">
    <w:name w:val="apple-style-span"/>
    <w:qFormat/>
    <w:uiPriority w:val="0"/>
  </w:style>
  <w:style w:type="character" w:customStyle="1" w:styleId="8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7">
    <w:name w:val="普通文字 Char Char2"/>
    <w:qFormat/>
    <w:uiPriority w:val="0"/>
    <w:rPr>
      <w:rFonts w:ascii="宋体" w:hAnsi="Courier New" w:eastAsia="宋体"/>
      <w:kern w:val="2"/>
      <w:sz w:val="21"/>
      <w:lang w:val="en-US" w:eastAsia="zh-CN" w:bidi="ar-SA"/>
    </w:rPr>
  </w:style>
  <w:style w:type="character" w:customStyle="1" w:styleId="88">
    <w:name w:val="正文文本缩进 字符"/>
    <w:qFormat/>
    <w:uiPriority w:val="0"/>
    <w:rPr>
      <w:rFonts w:ascii="仿宋_GB2312" w:hAnsi="Times New Roman" w:eastAsia="仿宋_GB2312" w:cs="Times New Roman"/>
      <w:sz w:val="32"/>
      <w:szCs w:val="20"/>
    </w:rPr>
  </w:style>
  <w:style w:type="character" w:customStyle="1" w:styleId="89">
    <w:name w:val="批注文字 字符2"/>
    <w:qFormat/>
    <w:uiPriority w:val="0"/>
    <w:rPr>
      <w:rFonts w:ascii="Times New Roman" w:hAnsi="Times New Roman"/>
      <w:kern w:val="2"/>
      <w:sz w:val="21"/>
      <w:szCs w:val="24"/>
    </w:rPr>
  </w:style>
  <w:style w:type="character" w:customStyle="1" w:styleId="90">
    <w:name w:val="批注文字 字符"/>
    <w:qFormat/>
    <w:uiPriority w:val="0"/>
    <w:rPr>
      <w:rFonts w:ascii="Times New Roman" w:hAnsi="Times New Roman"/>
      <w:kern w:val="2"/>
      <w:sz w:val="21"/>
      <w:szCs w:val="24"/>
    </w:rPr>
  </w:style>
  <w:style w:type="character" w:customStyle="1" w:styleId="91">
    <w:name w:val="NormalCharacter"/>
    <w:qFormat/>
    <w:uiPriority w:val="0"/>
    <w:rPr>
      <w:rFonts w:ascii="Times New Roman" w:hAnsi="Times New Roman" w:eastAsia="宋体" w:cs="Times New Roman"/>
    </w:rPr>
  </w:style>
  <w:style w:type="character" w:customStyle="1" w:styleId="92">
    <w:name w:val="标题 5 Char"/>
    <w:qFormat/>
    <w:uiPriority w:val="0"/>
    <w:rPr>
      <w:b/>
      <w:kern w:val="2"/>
      <w:sz w:val="28"/>
      <w:szCs w:val="24"/>
    </w:rPr>
  </w:style>
  <w:style w:type="character" w:customStyle="1" w:styleId="93">
    <w:name w:val="标题 5 Char1"/>
    <w:qFormat/>
    <w:uiPriority w:val="0"/>
    <w:rPr>
      <w:b/>
      <w:kern w:val="2"/>
      <w:sz w:val="28"/>
      <w:szCs w:val="24"/>
    </w:rPr>
  </w:style>
  <w:style w:type="character" w:customStyle="1" w:styleId="94">
    <w:name w:val="textcontents"/>
    <w:qFormat/>
    <w:uiPriority w:val="0"/>
  </w:style>
  <w:style w:type="character" w:customStyle="1" w:styleId="95">
    <w:name w:val="_Style 94"/>
    <w:unhideWhenUsed/>
    <w:qFormat/>
    <w:uiPriority w:val="99"/>
    <w:rPr>
      <w:color w:val="605E5C"/>
      <w:shd w:val="clear" w:color="auto" w:fill="E1DFDD"/>
    </w:rPr>
  </w:style>
  <w:style w:type="character" w:customStyle="1" w:styleId="96">
    <w:name w:val="标题 1 字符"/>
    <w:qFormat/>
    <w:uiPriority w:val="9"/>
    <w:rPr>
      <w:rFonts w:ascii="Times New Roman" w:hAnsi="Times New Roman" w:eastAsia="宋体" w:cs="Times New Roman"/>
      <w:b/>
      <w:bCs/>
      <w:kern w:val="44"/>
      <w:sz w:val="44"/>
      <w:szCs w:val="44"/>
    </w:rPr>
  </w:style>
  <w:style w:type="character" w:customStyle="1" w:styleId="97">
    <w:name w:val="纯文本 字符"/>
    <w:qFormat/>
    <w:uiPriority w:val="0"/>
    <w:rPr>
      <w:rFonts w:ascii="宋体" w:hAnsi="Courier New" w:eastAsia="宋体" w:cs="Courier New"/>
      <w:szCs w:val="21"/>
    </w:rPr>
  </w:style>
  <w:style w:type="character" w:customStyle="1" w:styleId="98">
    <w:name w:val="headline-content4"/>
    <w:qFormat/>
    <w:uiPriority w:val="0"/>
  </w:style>
  <w:style w:type="character" w:customStyle="1" w:styleId="99">
    <w:name w:val="纯文本 Char1"/>
    <w:qFormat/>
    <w:uiPriority w:val="0"/>
    <w:rPr>
      <w:rFonts w:ascii="宋体" w:hAnsi="Courier New" w:eastAsia="宋体" w:cs="Courier New"/>
      <w:szCs w:val="21"/>
    </w:rPr>
  </w:style>
  <w:style w:type="character" w:customStyle="1" w:styleId="100">
    <w:name w:val="批注文字 Char1"/>
    <w:semiHidden/>
    <w:qFormat/>
    <w:locked/>
    <w:uiPriority w:val="0"/>
    <w:rPr>
      <w:rFonts w:ascii="Times New Roman" w:hAnsi="Times New Roman"/>
      <w:kern w:val="2"/>
      <w:sz w:val="21"/>
      <w:szCs w:val="24"/>
    </w:rPr>
  </w:style>
  <w:style w:type="character" w:customStyle="1" w:styleId="101">
    <w:name w:val="font21"/>
    <w:basedOn w:val="49"/>
    <w:qFormat/>
    <w:uiPriority w:val="0"/>
    <w:rPr>
      <w:rFonts w:hint="eastAsia" w:ascii="宋体" w:hAnsi="宋体" w:eastAsia="宋体" w:cs="宋体"/>
      <w:color w:val="000000"/>
      <w:sz w:val="22"/>
      <w:szCs w:val="22"/>
      <w:u w:val="none"/>
    </w:rPr>
  </w:style>
  <w:style w:type="character" w:customStyle="1" w:styleId="102">
    <w:name w:val="case31"/>
    <w:qFormat/>
    <w:uiPriority w:val="0"/>
    <w:rPr>
      <w:rFonts w:hint="default" w:ascii="_x000B__x000C_" w:hAnsi="_x000B__x000C_"/>
      <w:sz w:val="21"/>
      <w:szCs w:val="21"/>
    </w:rPr>
  </w:style>
  <w:style w:type="character" w:customStyle="1" w:styleId="103">
    <w:name w:val="font51"/>
    <w:basedOn w:val="49"/>
    <w:qFormat/>
    <w:uiPriority w:val="0"/>
    <w:rPr>
      <w:rFonts w:hint="eastAsia" w:ascii="宋体" w:hAnsi="宋体" w:eastAsia="宋体" w:cs="宋体"/>
      <w:b/>
      <w:bCs/>
      <w:color w:val="000000"/>
      <w:sz w:val="22"/>
      <w:szCs w:val="22"/>
      <w:u w:val="none"/>
    </w:rPr>
  </w:style>
  <w:style w:type="paragraph" w:customStyle="1" w:styleId="10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5">
    <w:name w:val="Char1"/>
    <w:basedOn w:val="1"/>
    <w:qFormat/>
    <w:uiPriority w:val="0"/>
    <w:rPr>
      <w:szCs w:val="21"/>
    </w:rPr>
  </w:style>
  <w:style w:type="paragraph" w:customStyle="1" w:styleId="106">
    <w:name w:val="表格"/>
    <w:basedOn w:val="1"/>
    <w:qFormat/>
    <w:uiPriority w:val="0"/>
    <w:pPr>
      <w:spacing w:line="400" w:lineRule="exact"/>
    </w:pPr>
    <w:rPr>
      <w:sz w:val="24"/>
    </w:rPr>
  </w:style>
  <w:style w:type="paragraph" w:customStyle="1" w:styleId="10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9">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0">
    <w:name w:val="列出段落1"/>
    <w:basedOn w:val="1"/>
    <w:qFormat/>
    <w:uiPriority w:val="0"/>
    <w:pPr>
      <w:ind w:firstLine="420" w:firstLineChars="200"/>
    </w:pPr>
    <w:rPr>
      <w:szCs w:val="21"/>
    </w:rPr>
  </w:style>
  <w:style w:type="paragraph" w:customStyle="1" w:styleId="111">
    <w:name w:val="样式 首行缩进:  2 字符"/>
    <w:basedOn w:val="1"/>
    <w:qFormat/>
    <w:uiPriority w:val="0"/>
    <w:pPr>
      <w:spacing w:line="400" w:lineRule="exact"/>
      <w:ind w:firstLine="200" w:firstLineChars="200"/>
    </w:pPr>
    <w:rPr>
      <w:rFonts w:cs="宋体"/>
      <w:sz w:val="24"/>
    </w:rPr>
  </w:style>
  <w:style w:type="paragraph" w:customStyle="1" w:styleId="112">
    <w:name w:val="正文首行缩进两字符"/>
    <w:basedOn w:val="1"/>
    <w:qFormat/>
    <w:uiPriority w:val="0"/>
    <w:pPr>
      <w:spacing w:line="360" w:lineRule="auto"/>
      <w:ind w:firstLine="200" w:firstLineChars="200"/>
    </w:pPr>
  </w:style>
  <w:style w:type="paragraph" w:styleId="113">
    <w:name w:val="List Paragraph"/>
    <w:basedOn w:val="1"/>
    <w:qFormat/>
    <w:uiPriority w:val="34"/>
    <w:pPr>
      <w:ind w:firstLine="420" w:firstLineChars="200"/>
    </w:pPr>
  </w:style>
  <w:style w:type="paragraph" w:customStyle="1" w:styleId="114">
    <w:name w:val="Plain Text"/>
    <w:basedOn w:val="1"/>
    <w:qFormat/>
    <w:uiPriority w:val="0"/>
    <w:rPr>
      <w:rFonts w:ascii="宋体" w:hAnsi="Courier New" w:cs="Century"/>
      <w:szCs w:val="21"/>
    </w:rPr>
  </w:style>
  <w:style w:type="paragraph" w:customStyle="1" w:styleId="115">
    <w:name w:val="No Spacing"/>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116">
    <w:name w:val="正文2"/>
    <w:basedOn w:val="1"/>
    <w:qFormat/>
    <w:uiPriority w:val="0"/>
    <w:pPr>
      <w:adjustRightInd w:val="0"/>
      <w:spacing w:before="156" w:line="360" w:lineRule="auto"/>
      <w:ind w:firstLine="510" w:firstLineChars="200"/>
    </w:pPr>
    <w:rPr>
      <w:sz w:val="24"/>
      <w:szCs w:val="20"/>
    </w:rPr>
  </w:style>
  <w:style w:type="paragraph" w:customStyle="1" w:styleId="117">
    <w:name w:val="正文段"/>
    <w:basedOn w:val="1"/>
    <w:qFormat/>
    <w:uiPriority w:val="0"/>
    <w:pPr>
      <w:widowControl/>
      <w:snapToGrid w:val="0"/>
      <w:spacing w:after="50" w:afterLines="50"/>
      <w:ind w:firstLine="200" w:firstLineChars="200"/>
    </w:pPr>
    <w:rPr>
      <w:kern w:val="0"/>
      <w:sz w:val="24"/>
      <w:szCs w:val="20"/>
    </w:rPr>
  </w:style>
  <w:style w:type="paragraph" w:customStyle="1" w:styleId="11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9">
    <w:name w:val="默认段落字体 Para Char Char Char Char Char Char Char Char Char1 Char Char Char Char"/>
    <w:basedOn w:val="1"/>
    <w:qFormat/>
    <w:uiPriority w:val="0"/>
    <w:rPr>
      <w:rFonts w:ascii="Tahoma" w:hAnsi="Tahoma"/>
      <w:sz w:val="24"/>
      <w:szCs w:val="20"/>
    </w:rPr>
  </w:style>
  <w:style w:type="paragraph" w:customStyle="1" w:styleId="12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22">
    <w:name w:val="_Style 121"/>
    <w:unhideWhenUsed/>
    <w:qFormat/>
    <w:uiPriority w:val="99"/>
    <w:rPr>
      <w:rFonts w:ascii="Times New Roman" w:hAnsi="Times New Roman" w:eastAsia="宋体" w:cs="Times New Roman"/>
      <w:kern w:val="2"/>
      <w:sz w:val="21"/>
      <w:szCs w:val="24"/>
      <w:lang w:val="en-US" w:eastAsia="zh-CN" w:bidi="ar-SA"/>
    </w:rPr>
  </w:style>
  <w:style w:type="table" w:customStyle="1" w:styleId="123">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60510</Words>
  <Characters>63794</Characters>
  <Lines>357</Lines>
  <Paragraphs>100</Paragraphs>
  <TotalTime>702</TotalTime>
  <ScaleCrop>false</ScaleCrop>
  <LinksUpToDate>false</LinksUpToDate>
  <CharactersWithSpaces>69610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2020-10-17T02:17:00Z</dcterms:created>
  <dc:creator>番茄花园</dc:creator>
  <cp:lastModifiedBy>龙同学</cp:lastModifiedBy>
  <cp:lastPrinted>2025-04-23T16:37:00Z</cp:lastPrinted>
  <dcterms:modified xsi:type="dcterms:W3CDTF">2026-03-27T02:21:37Z</dcterms:modified>
  <dc:title>公开招标采购文件范本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7062B6A66CF545398E273E303B10B4CA</vt:lpwstr>
  </property>
  <property fmtid="{D5CDD505-2E9C-101B-9397-08002B2CF9AE}" pid="4" name="KSOTemplateDocerSaveRecord">
    <vt:lpwstr>eyJoZGlkIjoiODI1MmFhOTkyM2RjOTU3ZjhhMGJkN2ZlZWYxZGNkMzQiLCJ1c2VySWQiOiI2Nzc0Nzc2MjIifQ==</vt:lpwstr>
  </property>
</Properties>
</file>