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120" w:afterLines="50" w:line="600" w:lineRule="exact"/>
        <w:ind w:right="-299" w:firstLine="1040"/>
        <w:jc w:val="center"/>
        <w:rPr>
          <w:rFonts w:hint="eastAsia" w:ascii="宋体" w:hAnsi="宋体" w:cs="宋体"/>
          <w:color w:val="000000" w:themeColor="text1"/>
          <w:sz w:val="36"/>
          <w:szCs w:val="36"/>
          <w14:textFill>
            <w14:solidFill>
              <w14:schemeClr w14:val="tx1"/>
            </w14:solidFill>
          </w14:textFill>
        </w:rPr>
      </w:pPr>
    </w:p>
    <w:p>
      <w:pPr>
        <w:spacing w:line="360" w:lineRule="auto"/>
        <w:jc w:val="center"/>
        <w:rPr>
          <w:rFonts w:hint="eastAsia" w:ascii="宋体" w:hAnsi="宋体" w:cs="宋体"/>
          <w:color w:val="000000" w:themeColor="text1"/>
          <w:sz w:val="36"/>
          <w:szCs w:val="36"/>
          <w14:textFill>
            <w14:solidFill>
              <w14:schemeClr w14:val="tx1"/>
            </w14:solidFill>
          </w14:textFill>
        </w:rPr>
      </w:pPr>
      <w:r>
        <w:rPr>
          <w:rFonts w:hint="eastAsia" w:ascii="宋体" w:hAnsi="宋体" w:cs="宋体"/>
          <w:color w:val="000000" w:themeColor="text1"/>
          <w:sz w:val="36"/>
          <w:szCs w:val="36"/>
          <w14:textFill>
            <w14:solidFill>
              <w14:schemeClr w14:val="tx1"/>
            </w14:solidFill>
          </w14:textFill>
        </w:rPr>
        <w:t>2026年公路工程交工验证性检测及竣工复测服务项目</w:t>
      </w:r>
    </w:p>
    <w:p>
      <w:pPr>
        <w:spacing w:line="360" w:lineRule="auto"/>
        <w:jc w:val="center"/>
        <w:rPr>
          <w:rFonts w:hint="eastAsia" w:ascii="宋体" w:hAnsi="宋体" w:cs="宋体"/>
          <w:b/>
          <w:color w:val="000000" w:themeColor="text1"/>
          <w:sz w:val="44"/>
          <w:szCs w:val="44"/>
          <w14:textFill>
            <w14:solidFill>
              <w14:schemeClr w14:val="tx1"/>
            </w14:solidFill>
          </w14:textFill>
        </w:rPr>
      </w:pPr>
    </w:p>
    <w:p>
      <w:pPr>
        <w:snapToGrid w:val="0"/>
        <w:spacing w:line="360" w:lineRule="auto"/>
        <w:jc w:val="center"/>
        <w:rPr>
          <w:rFonts w:hint="eastAsia" w:ascii="宋体" w:hAnsi="宋体" w:cs="宋体"/>
          <w:color w:val="000000" w:themeColor="text1"/>
          <w:sz w:val="72"/>
          <w:szCs w:val="72"/>
          <w14:textFill>
            <w14:solidFill>
              <w14:schemeClr w14:val="tx1"/>
            </w14:solidFill>
          </w14:textFill>
        </w:rPr>
      </w:pPr>
      <w:r>
        <w:rPr>
          <w:rFonts w:hint="eastAsia" w:ascii="宋体" w:hAnsi="宋体" w:cs="宋体"/>
          <w:color w:val="000000" w:themeColor="text1"/>
          <w:sz w:val="120"/>
          <w:szCs w:val="120"/>
          <w14:textFill>
            <w14:solidFill>
              <w14:schemeClr w14:val="tx1"/>
            </w14:solidFill>
          </w14:textFill>
        </w:rPr>
        <w:t>招 标 文 件</w:t>
      </w:r>
    </w:p>
    <w:p>
      <w:pPr>
        <w:snapToGrid w:val="0"/>
        <w:spacing w:line="360" w:lineRule="auto"/>
        <w:jc w:val="center"/>
        <w:rPr>
          <w:rFonts w:hint="eastAsia" w:ascii="宋体" w:hAnsi="宋体" w:cs="宋体"/>
          <w:b/>
          <w:color w:val="000000" w:themeColor="text1"/>
          <w:sz w:val="48"/>
          <w:szCs w:val="48"/>
          <w14:textFill>
            <w14:solidFill>
              <w14:schemeClr w14:val="tx1"/>
            </w14:solidFill>
          </w14:textFill>
        </w:rPr>
      </w:pPr>
      <w:r>
        <w:rPr>
          <w:rFonts w:hint="eastAsia" w:ascii="宋体" w:hAnsi="宋体" w:cs="宋体"/>
          <w:b/>
          <w:color w:val="000000" w:themeColor="text1"/>
          <w:sz w:val="48"/>
          <w:szCs w:val="48"/>
          <w14:textFill>
            <w14:solidFill>
              <w14:schemeClr w14:val="tx1"/>
            </w14:solidFill>
          </w14:textFill>
        </w:rPr>
        <w:t>（全流程电子化采购）</w:t>
      </w:r>
    </w:p>
    <w:p>
      <w:pPr>
        <w:snapToGrid w:val="0"/>
        <w:spacing w:line="360" w:lineRule="auto"/>
        <w:rPr>
          <w:rFonts w:hint="eastAsia" w:ascii="宋体" w:hAnsi="宋体" w:cs="宋体"/>
          <w:b/>
          <w:bCs/>
          <w:color w:val="000000" w:themeColor="text1"/>
          <w:w w:val="95"/>
          <w:kern w:val="0"/>
          <w:sz w:val="30"/>
          <w:szCs w:val="30"/>
          <w14:textFill>
            <w14:solidFill>
              <w14:schemeClr w14:val="tx1"/>
            </w14:solidFill>
          </w14:textFill>
        </w:rPr>
      </w:pPr>
    </w:p>
    <w:p>
      <w:pPr>
        <w:pStyle w:val="11"/>
        <w:snapToGrid w:val="0"/>
        <w:spacing w:line="360" w:lineRule="auto"/>
        <w:ind w:firstLine="572" w:firstLineChars="200"/>
        <w:rPr>
          <w:rFonts w:hint="eastAsia" w:hAnsi="宋体" w:cs="宋体"/>
          <w:b/>
          <w:bCs/>
          <w:color w:val="000000" w:themeColor="text1"/>
          <w:w w:val="95"/>
          <w:sz w:val="30"/>
          <w:szCs w:val="30"/>
          <w14:textFill>
            <w14:solidFill>
              <w14:schemeClr w14:val="tx1"/>
            </w14:solidFill>
          </w14:textFill>
        </w:rPr>
      </w:pPr>
      <w:r>
        <w:rPr>
          <w:rFonts w:hint="eastAsia" w:hAnsi="宋体" w:cs="宋体"/>
          <w:b/>
          <w:bCs/>
          <w:color w:val="000000" w:themeColor="text1"/>
          <w:w w:val="95"/>
          <w:sz w:val="30"/>
          <w:szCs w:val="30"/>
          <w14:textFill>
            <w14:solidFill>
              <w14:schemeClr w14:val="tx1"/>
            </w14:solidFill>
          </w14:textFill>
        </w:rPr>
        <w:t>项目名称：2026年公路工程交工验证性检测及竣工复测服务项目</w:t>
      </w:r>
    </w:p>
    <w:p>
      <w:pPr>
        <w:pStyle w:val="11"/>
        <w:snapToGrid w:val="0"/>
        <w:spacing w:line="360" w:lineRule="auto"/>
        <w:ind w:firstLine="572" w:firstLineChars="200"/>
        <w:rPr>
          <w:rFonts w:hint="eastAsia" w:hAnsi="宋体" w:cs="宋体"/>
          <w:b/>
          <w:bCs/>
          <w:color w:val="000000" w:themeColor="text1"/>
          <w:w w:val="95"/>
          <w:sz w:val="30"/>
          <w:szCs w:val="30"/>
          <w14:textFill>
            <w14:solidFill>
              <w14:schemeClr w14:val="tx1"/>
            </w14:solidFill>
          </w14:textFill>
        </w:rPr>
      </w:pPr>
      <w:r>
        <w:rPr>
          <w:rFonts w:hint="eastAsia" w:hAnsi="宋体" w:cs="宋体"/>
          <w:b/>
          <w:bCs/>
          <w:color w:val="000000" w:themeColor="text1"/>
          <w:w w:val="95"/>
          <w:sz w:val="30"/>
          <w:szCs w:val="30"/>
          <w14:textFill>
            <w14:solidFill>
              <w14:schemeClr w14:val="tx1"/>
            </w14:solidFill>
          </w14:textFill>
        </w:rPr>
        <w:t>项目编号：GXZC2026-G3-000575-JHJT</w:t>
      </w:r>
    </w:p>
    <w:p>
      <w:pPr>
        <w:pStyle w:val="11"/>
        <w:snapToGrid w:val="0"/>
        <w:spacing w:line="360" w:lineRule="auto"/>
        <w:ind w:firstLine="602" w:firstLineChars="200"/>
        <w:rPr>
          <w:rFonts w:hint="eastAsia" w:hAnsi="宋体" w:cs="宋体"/>
          <w:b/>
          <w:bCs/>
          <w:color w:val="000000" w:themeColor="text1"/>
          <w:w w:val="95"/>
          <w:sz w:val="30"/>
          <w:szCs w:val="30"/>
          <w14:textFill>
            <w14:solidFill>
              <w14:schemeClr w14:val="tx1"/>
            </w14:solidFill>
          </w14:textFill>
        </w:rPr>
      </w:pPr>
      <w:r>
        <w:rPr>
          <w:rFonts w:hint="eastAsia" w:hAnsi="宋体" w:cs="宋体"/>
          <w:b/>
          <w:bCs/>
          <w:sz w:val="30"/>
          <w:szCs w:val="30"/>
        </w:rPr>
        <w:t>项目所属区划：广西壮族自治区本级</w:t>
      </w:r>
    </w:p>
    <w:p>
      <w:pPr>
        <w:pStyle w:val="11"/>
        <w:snapToGrid w:val="0"/>
        <w:spacing w:line="360" w:lineRule="auto"/>
        <w:ind w:firstLine="572" w:firstLineChars="200"/>
        <w:rPr>
          <w:rFonts w:hint="eastAsia" w:hAnsi="宋体" w:cs="宋体"/>
          <w:b/>
          <w:bCs/>
          <w:color w:val="000000" w:themeColor="text1"/>
          <w:w w:val="95"/>
          <w:sz w:val="30"/>
          <w:szCs w:val="30"/>
          <w14:textFill>
            <w14:solidFill>
              <w14:schemeClr w14:val="tx1"/>
            </w14:solidFill>
          </w14:textFill>
        </w:rPr>
      </w:pPr>
      <w:r>
        <w:rPr>
          <w:rFonts w:hint="eastAsia" w:hAnsi="宋体" w:cs="宋体"/>
          <w:b/>
          <w:bCs/>
          <w:color w:val="000000" w:themeColor="text1"/>
          <w:w w:val="95"/>
          <w:sz w:val="30"/>
          <w:szCs w:val="30"/>
          <w14:textFill>
            <w14:solidFill>
              <w14:schemeClr w14:val="tx1"/>
            </w14:solidFill>
          </w14:textFill>
        </w:rPr>
        <w:t>采 购 人：广西壮族自治区交通运输工程质量监测鉴定中心</w:t>
      </w:r>
    </w:p>
    <w:p>
      <w:pPr>
        <w:pStyle w:val="11"/>
        <w:snapToGrid w:val="0"/>
        <w:spacing w:line="360" w:lineRule="auto"/>
        <w:ind w:firstLine="572" w:firstLineChars="200"/>
        <w:rPr>
          <w:rFonts w:hint="eastAsia" w:hAnsi="宋体" w:cs="宋体"/>
          <w:b/>
          <w:bCs/>
          <w:color w:val="000000" w:themeColor="text1"/>
          <w:w w:val="95"/>
          <w:sz w:val="30"/>
          <w:szCs w:val="30"/>
          <w14:textFill>
            <w14:solidFill>
              <w14:schemeClr w14:val="tx1"/>
            </w14:solidFill>
          </w14:textFill>
        </w:rPr>
      </w:pPr>
      <w:r>
        <w:rPr>
          <w:rFonts w:hint="eastAsia" w:hAnsi="宋体" w:cs="宋体"/>
          <w:b/>
          <w:bCs/>
          <w:color w:val="000000" w:themeColor="text1"/>
          <w:w w:val="95"/>
          <w:sz w:val="30"/>
          <w:szCs w:val="30"/>
          <w14:textFill>
            <w14:solidFill>
              <w14:schemeClr w14:val="tx1"/>
            </w14:solidFill>
          </w14:textFill>
        </w:rPr>
        <w:t>采购代理机构：广西金海交通咨询有限公司</w:t>
      </w:r>
    </w:p>
    <w:p>
      <w:pPr>
        <w:pStyle w:val="11"/>
        <w:snapToGrid w:val="0"/>
        <w:spacing w:line="360" w:lineRule="auto"/>
        <w:rPr>
          <w:rFonts w:hint="eastAsia" w:hAnsi="宋体" w:cs="宋体"/>
          <w:b/>
          <w:bCs/>
          <w:color w:val="000000" w:themeColor="text1"/>
          <w:w w:val="95"/>
          <w:sz w:val="30"/>
          <w:szCs w:val="30"/>
          <w14:textFill>
            <w14:solidFill>
              <w14:schemeClr w14:val="tx1"/>
            </w14:solidFill>
          </w14:textFill>
        </w:rPr>
      </w:pPr>
    </w:p>
    <w:p>
      <w:pPr>
        <w:pStyle w:val="11"/>
        <w:snapToGrid w:val="0"/>
        <w:spacing w:line="360" w:lineRule="auto"/>
        <w:jc w:val="center"/>
        <w:rPr>
          <w:rFonts w:hint="eastAsia" w:hAnsi="宋体" w:cs="宋体"/>
          <w:color w:val="000000" w:themeColor="text1"/>
          <w:szCs w:val="20"/>
          <w14:textFill>
            <w14:solidFill>
              <w14:schemeClr w14:val="tx1"/>
            </w14:solidFill>
          </w14:textFill>
        </w:rPr>
      </w:pPr>
      <w:r>
        <w:rPr>
          <w:rFonts w:hint="eastAsia" w:hAnsi="宋体" w:cs="宋体"/>
          <w:b/>
          <w:bCs/>
          <w:color w:val="000000" w:themeColor="text1"/>
          <w:w w:val="95"/>
          <w:sz w:val="30"/>
          <w:szCs w:val="30"/>
          <w14:textFill>
            <w14:solidFill>
              <w14:schemeClr w14:val="tx1"/>
            </w14:solidFill>
          </w14:textFill>
        </w:rPr>
        <w:t>2026年</w:t>
      </w:r>
      <w:r>
        <w:rPr>
          <w:rFonts w:hint="eastAsia" w:hAnsi="宋体" w:cs="宋体"/>
          <w:b/>
          <w:bCs/>
          <w:color w:val="000000" w:themeColor="text1"/>
          <w:w w:val="95"/>
          <w:sz w:val="30"/>
          <w:szCs w:val="30"/>
          <w:lang w:val="en-US" w:eastAsia="zh-CN"/>
          <w14:textFill>
            <w14:solidFill>
              <w14:schemeClr w14:val="tx1"/>
            </w14:solidFill>
          </w14:textFill>
        </w:rPr>
        <w:t>4</w:t>
      </w:r>
      <w:r>
        <w:rPr>
          <w:rFonts w:hint="eastAsia" w:hAnsi="宋体" w:cs="宋体"/>
          <w:b/>
          <w:bCs/>
          <w:color w:val="000000" w:themeColor="text1"/>
          <w:w w:val="95"/>
          <w:sz w:val="30"/>
          <w:szCs w:val="30"/>
          <w14:textFill>
            <w14:solidFill>
              <w14:schemeClr w14:val="tx1"/>
            </w14:solidFill>
          </w14:textFill>
        </w:rPr>
        <w:t>月</w:t>
      </w:r>
      <w:r>
        <w:rPr>
          <w:rFonts w:hint="eastAsia" w:hAnsi="宋体" w:cs="宋体"/>
          <w:b/>
          <w:bCs/>
          <w:color w:val="000000" w:themeColor="text1"/>
          <w:w w:val="95"/>
          <w:sz w:val="30"/>
          <w:szCs w:val="30"/>
          <w:lang w:val="en-US" w:eastAsia="zh-CN"/>
          <w14:textFill>
            <w14:solidFill>
              <w14:schemeClr w14:val="tx1"/>
            </w14:solidFill>
          </w14:textFill>
        </w:rPr>
        <w:t>1</w:t>
      </w:r>
      <w:r>
        <w:rPr>
          <w:rFonts w:hint="eastAsia" w:hAnsi="宋体" w:cs="宋体"/>
          <w:b/>
          <w:bCs/>
          <w:color w:val="000000" w:themeColor="text1"/>
          <w:w w:val="95"/>
          <w:sz w:val="30"/>
          <w:szCs w:val="30"/>
          <w14:textFill>
            <w14:solidFill>
              <w14:schemeClr w14:val="tx1"/>
            </w14:solidFill>
          </w14:textFill>
        </w:rPr>
        <w:t>日</w:t>
      </w:r>
    </w:p>
    <w:p>
      <w:pPr>
        <w:pStyle w:val="11"/>
        <w:spacing w:line="360" w:lineRule="auto"/>
        <w:rPr>
          <w:rFonts w:hint="eastAsia" w:hAnsi="宋体" w:cs="宋体"/>
          <w:color w:val="000000" w:themeColor="text1"/>
          <w14:textFill>
            <w14:solidFill>
              <w14:schemeClr w14:val="tx1"/>
            </w14:solidFill>
          </w14:textFill>
        </w:rPr>
      </w:pPr>
    </w:p>
    <w:p>
      <w:pPr>
        <w:pStyle w:val="11"/>
        <w:spacing w:before="120" w:after="120" w:line="360" w:lineRule="auto"/>
        <w:ind w:right="-299" w:firstLine="400"/>
        <w:jc w:val="center"/>
        <w:rPr>
          <w:rFonts w:hint="eastAsia" w:hAnsi="宋体" w:cs="宋体"/>
          <w:color w:val="000000" w:themeColor="text1"/>
          <w14:textFill>
            <w14:solidFill>
              <w14:schemeClr w14:val="tx1"/>
            </w14:solidFill>
          </w14:textFill>
        </w:rPr>
      </w:pPr>
    </w:p>
    <w:p>
      <w:pPr>
        <w:pStyle w:val="11"/>
        <w:spacing w:before="120" w:after="120" w:line="360" w:lineRule="auto"/>
        <w:ind w:right="-299" w:firstLine="400"/>
        <w:jc w:val="center"/>
        <w:rPr>
          <w:rFonts w:hint="eastAsia" w:hAnsi="宋体" w:cs="宋体"/>
          <w:color w:val="000000" w:themeColor="text1"/>
          <w14:textFill>
            <w14:solidFill>
              <w14:schemeClr w14:val="tx1"/>
            </w14:solidFill>
          </w14:textFill>
        </w:rPr>
      </w:pPr>
    </w:p>
    <w:p>
      <w:pPr>
        <w:spacing w:line="360" w:lineRule="auto"/>
        <w:ind w:right="-299"/>
        <w:jc w:val="center"/>
        <w:rPr>
          <w:rFonts w:hint="eastAsia" w:ascii="宋体" w:hAnsi="宋体" w:cs="宋体"/>
          <w:b/>
          <w:color w:val="000000" w:themeColor="text1"/>
          <w:sz w:val="44"/>
          <w:szCs w:val="44"/>
          <w14:textFill>
            <w14:solidFill>
              <w14:schemeClr w14:val="tx1"/>
            </w14:solidFill>
          </w14:textFill>
        </w:rPr>
        <w:sectPr>
          <w:headerReference r:id="rId3" w:type="first"/>
          <w:footerReference r:id="rId5" w:type="first"/>
          <w:footerReference r:id="rId4" w:type="default"/>
          <w:pgSz w:w="11910" w:h="16840"/>
          <w:pgMar w:top="1134" w:right="1134" w:bottom="1134" w:left="1134" w:header="720" w:footer="720" w:gutter="0"/>
          <w:cols w:space="720" w:num="1"/>
          <w:titlePg/>
          <w:docGrid w:linePitch="286" w:charSpace="0"/>
        </w:sectPr>
      </w:pPr>
    </w:p>
    <w:p>
      <w:pPr>
        <w:spacing w:line="360" w:lineRule="auto"/>
        <w:ind w:right="-299"/>
        <w:jc w:val="center"/>
        <w:rPr>
          <w:rFonts w:hint="eastAsia" w:ascii="宋体" w:hAnsi="宋体" w:cs="宋体"/>
          <w:b/>
          <w:color w:val="000000" w:themeColor="text1"/>
          <w:sz w:val="44"/>
          <w:szCs w:val="44"/>
          <w14:textFill>
            <w14:solidFill>
              <w14:schemeClr w14:val="tx1"/>
            </w14:solidFill>
          </w14:textFill>
        </w:rPr>
      </w:pPr>
      <w:r>
        <w:rPr>
          <w:rFonts w:hint="eastAsia" w:ascii="宋体" w:hAnsi="宋体" w:cs="宋体"/>
          <w:b/>
          <w:color w:val="000000" w:themeColor="text1"/>
          <w:sz w:val="44"/>
          <w:szCs w:val="44"/>
          <w14:textFill>
            <w14:solidFill>
              <w14:schemeClr w14:val="tx1"/>
            </w14:solidFill>
          </w14:textFill>
        </w:rPr>
        <w:t>目  录</w:t>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0" w:firstLineChars="0"/>
        <w:jc w:val="left"/>
        <w:textAlignment w:val="auto"/>
        <w:rPr>
          <w:rFonts w:hint="eastAsia" w:cs="宋体"/>
          <w:b w:val="0"/>
          <w:color w:val="000000" w:themeColor="text1"/>
          <w:sz w:val="32"/>
          <w:szCs w:val="32"/>
          <w14:textFill>
            <w14:solidFill>
              <w14:schemeClr w14:val="tx1"/>
            </w14:solidFill>
          </w14:textFill>
        </w:rPr>
      </w:pPr>
      <w:bookmarkStart w:id="146" w:name="_GoBack"/>
      <w:bookmarkEnd w:id="146"/>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rFonts w:hint="eastAsia"/>
          <w:sz w:val="32"/>
          <w:szCs w:val="32"/>
        </w:rPr>
        <w:fldChar w:fldCharType="begin"/>
      </w:r>
      <w:r>
        <w:rPr>
          <w:rFonts w:hint="eastAsia"/>
          <w:sz w:val="32"/>
          <w:szCs w:val="32"/>
        </w:rPr>
        <w:instrText xml:space="preserve">TOC \o "1-2" \h \z \u</w:instrText>
      </w:r>
      <w:r>
        <w:rPr>
          <w:rFonts w:hint="eastAsia"/>
          <w:sz w:val="32"/>
          <w:szCs w:val="32"/>
        </w:rPr>
        <w:fldChar w:fldCharType="separate"/>
      </w:r>
      <w:r>
        <w:rPr>
          <w:sz w:val="32"/>
          <w:szCs w:val="32"/>
        </w:rPr>
        <w:fldChar w:fldCharType="begin"/>
      </w:r>
      <w:r>
        <w:rPr>
          <w:sz w:val="32"/>
          <w:szCs w:val="32"/>
        </w:rPr>
        <w:instrText xml:space="preserve"> HYPERLINK \l "_Toc29538" </w:instrText>
      </w:r>
      <w:r>
        <w:rPr>
          <w:sz w:val="32"/>
          <w:szCs w:val="32"/>
        </w:rPr>
        <w:fldChar w:fldCharType="separate"/>
      </w:r>
      <w:r>
        <w:rPr>
          <w:rFonts w:hint="eastAsia"/>
          <w:sz w:val="32"/>
          <w:szCs w:val="32"/>
        </w:rPr>
        <w:t>第一章  招标公告</w:t>
      </w:r>
      <w:r>
        <w:rPr>
          <w:rFonts w:hint="eastAsia"/>
          <w:sz w:val="32"/>
          <w:szCs w:val="32"/>
        </w:rPr>
        <w:tab/>
      </w:r>
      <w:r>
        <w:rPr>
          <w:rFonts w:hint="eastAsia"/>
          <w:sz w:val="32"/>
          <w:szCs w:val="32"/>
        </w:rPr>
        <w:fldChar w:fldCharType="begin"/>
      </w:r>
      <w:r>
        <w:rPr>
          <w:rFonts w:hint="eastAsia"/>
          <w:sz w:val="32"/>
          <w:szCs w:val="32"/>
        </w:rPr>
        <w:instrText xml:space="preserve"> PAGEREF _Toc29538 \h </w:instrText>
      </w:r>
      <w:r>
        <w:rPr>
          <w:rFonts w:hint="eastAsia"/>
          <w:sz w:val="32"/>
          <w:szCs w:val="32"/>
        </w:rPr>
        <w:fldChar w:fldCharType="separate"/>
      </w:r>
      <w:r>
        <w:rPr>
          <w:rFonts w:hint="eastAsia"/>
          <w:sz w:val="32"/>
          <w:szCs w:val="32"/>
        </w:rPr>
        <w:t>1</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sz w:val="32"/>
          <w:szCs w:val="32"/>
        </w:rPr>
        <w:fldChar w:fldCharType="begin"/>
      </w:r>
      <w:r>
        <w:rPr>
          <w:sz w:val="32"/>
          <w:szCs w:val="32"/>
        </w:rPr>
        <w:instrText xml:space="preserve"> HYPERLINK \l "_Toc17861" </w:instrText>
      </w:r>
      <w:r>
        <w:rPr>
          <w:sz w:val="32"/>
          <w:szCs w:val="32"/>
        </w:rPr>
        <w:fldChar w:fldCharType="separate"/>
      </w:r>
      <w:r>
        <w:rPr>
          <w:rFonts w:hint="eastAsia"/>
          <w:sz w:val="32"/>
          <w:szCs w:val="32"/>
        </w:rPr>
        <w:t>第二章  采购需求</w:t>
      </w:r>
      <w:r>
        <w:rPr>
          <w:rFonts w:hint="eastAsia"/>
          <w:sz w:val="32"/>
          <w:szCs w:val="32"/>
        </w:rPr>
        <w:tab/>
      </w:r>
      <w:r>
        <w:rPr>
          <w:rFonts w:hint="eastAsia"/>
          <w:sz w:val="32"/>
          <w:szCs w:val="32"/>
        </w:rPr>
        <w:fldChar w:fldCharType="begin"/>
      </w:r>
      <w:r>
        <w:rPr>
          <w:rFonts w:hint="eastAsia"/>
          <w:sz w:val="32"/>
          <w:szCs w:val="32"/>
        </w:rPr>
        <w:instrText xml:space="preserve"> PAGEREF _Toc17861 \h </w:instrText>
      </w:r>
      <w:r>
        <w:rPr>
          <w:rFonts w:hint="eastAsia"/>
          <w:sz w:val="32"/>
          <w:szCs w:val="32"/>
        </w:rPr>
        <w:fldChar w:fldCharType="separate"/>
      </w:r>
      <w:r>
        <w:rPr>
          <w:rFonts w:hint="eastAsia"/>
          <w:sz w:val="32"/>
          <w:szCs w:val="32"/>
        </w:rPr>
        <w:t>6</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sz w:val="32"/>
          <w:szCs w:val="32"/>
        </w:rPr>
        <w:fldChar w:fldCharType="begin"/>
      </w:r>
      <w:r>
        <w:rPr>
          <w:sz w:val="32"/>
          <w:szCs w:val="32"/>
        </w:rPr>
        <w:instrText xml:space="preserve"> HYPERLINK \l "_Toc8231" </w:instrText>
      </w:r>
      <w:r>
        <w:rPr>
          <w:sz w:val="32"/>
          <w:szCs w:val="32"/>
        </w:rPr>
        <w:fldChar w:fldCharType="separate"/>
      </w:r>
      <w:r>
        <w:rPr>
          <w:rFonts w:hint="eastAsia"/>
          <w:sz w:val="32"/>
          <w:szCs w:val="32"/>
        </w:rPr>
        <w:t>第三章  投标人须知</w:t>
      </w:r>
      <w:r>
        <w:rPr>
          <w:rFonts w:hint="eastAsia"/>
          <w:sz w:val="32"/>
          <w:szCs w:val="32"/>
        </w:rPr>
        <w:tab/>
      </w:r>
      <w:r>
        <w:rPr>
          <w:rFonts w:hint="eastAsia"/>
          <w:sz w:val="32"/>
          <w:szCs w:val="32"/>
        </w:rPr>
        <w:fldChar w:fldCharType="begin"/>
      </w:r>
      <w:r>
        <w:rPr>
          <w:rFonts w:hint="eastAsia"/>
          <w:sz w:val="32"/>
          <w:szCs w:val="32"/>
        </w:rPr>
        <w:instrText xml:space="preserve"> PAGEREF _Toc8231 \h </w:instrText>
      </w:r>
      <w:r>
        <w:rPr>
          <w:rFonts w:hint="eastAsia"/>
          <w:sz w:val="32"/>
          <w:szCs w:val="32"/>
        </w:rPr>
        <w:fldChar w:fldCharType="separate"/>
      </w:r>
      <w:r>
        <w:rPr>
          <w:rFonts w:hint="eastAsia"/>
          <w:sz w:val="32"/>
          <w:szCs w:val="32"/>
        </w:rPr>
        <w:t>51</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sz w:val="32"/>
          <w:szCs w:val="32"/>
        </w:rPr>
        <w:fldChar w:fldCharType="begin"/>
      </w:r>
      <w:r>
        <w:rPr>
          <w:sz w:val="32"/>
          <w:szCs w:val="32"/>
        </w:rPr>
        <w:instrText xml:space="preserve"> HYPERLINK \l "_Toc32210" </w:instrText>
      </w:r>
      <w:r>
        <w:rPr>
          <w:sz w:val="32"/>
          <w:szCs w:val="32"/>
        </w:rPr>
        <w:fldChar w:fldCharType="separate"/>
      </w:r>
      <w:r>
        <w:rPr>
          <w:rFonts w:hint="eastAsia"/>
          <w:sz w:val="32"/>
          <w:szCs w:val="32"/>
        </w:rPr>
        <w:t>第四章  评标方法及评标标准</w:t>
      </w:r>
      <w:r>
        <w:rPr>
          <w:rFonts w:hint="eastAsia"/>
          <w:sz w:val="32"/>
          <w:szCs w:val="32"/>
        </w:rPr>
        <w:tab/>
      </w:r>
      <w:r>
        <w:rPr>
          <w:rFonts w:hint="eastAsia"/>
          <w:sz w:val="32"/>
          <w:szCs w:val="32"/>
        </w:rPr>
        <w:fldChar w:fldCharType="begin"/>
      </w:r>
      <w:r>
        <w:rPr>
          <w:rFonts w:hint="eastAsia"/>
          <w:sz w:val="32"/>
          <w:szCs w:val="32"/>
        </w:rPr>
        <w:instrText xml:space="preserve"> PAGEREF _Toc32210 \h </w:instrText>
      </w:r>
      <w:r>
        <w:rPr>
          <w:rFonts w:hint="eastAsia"/>
          <w:sz w:val="32"/>
          <w:szCs w:val="32"/>
        </w:rPr>
        <w:fldChar w:fldCharType="separate"/>
      </w:r>
      <w:r>
        <w:rPr>
          <w:rFonts w:hint="eastAsia"/>
          <w:sz w:val="32"/>
          <w:szCs w:val="32"/>
        </w:rPr>
        <w:t>74</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sz w:val="32"/>
          <w:szCs w:val="32"/>
        </w:rPr>
        <w:fldChar w:fldCharType="begin"/>
      </w:r>
      <w:r>
        <w:rPr>
          <w:sz w:val="32"/>
          <w:szCs w:val="32"/>
        </w:rPr>
        <w:instrText xml:space="preserve"> HYPERLINK \l "_Toc14857" </w:instrText>
      </w:r>
      <w:r>
        <w:rPr>
          <w:sz w:val="32"/>
          <w:szCs w:val="32"/>
        </w:rPr>
        <w:fldChar w:fldCharType="separate"/>
      </w:r>
      <w:r>
        <w:rPr>
          <w:rFonts w:hint="eastAsia"/>
          <w:sz w:val="32"/>
          <w:szCs w:val="32"/>
        </w:rPr>
        <w:t>第五章  拟签订的合同文本</w:t>
      </w:r>
      <w:r>
        <w:rPr>
          <w:rFonts w:hint="eastAsia"/>
          <w:sz w:val="32"/>
          <w:szCs w:val="32"/>
        </w:rPr>
        <w:tab/>
      </w:r>
      <w:r>
        <w:rPr>
          <w:rFonts w:hint="eastAsia"/>
          <w:sz w:val="32"/>
          <w:szCs w:val="32"/>
        </w:rPr>
        <w:fldChar w:fldCharType="begin"/>
      </w:r>
      <w:r>
        <w:rPr>
          <w:rFonts w:hint="eastAsia"/>
          <w:sz w:val="32"/>
          <w:szCs w:val="32"/>
        </w:rPr>
        <w:instrText xml:space="preserve"> PAGEREF _Toc14857 \h </w:instrText>
      </w:r>
      <w:r>
        <w:rPr>
          <w:rFonts w:hint="eastAsia"/>
          <w:sz w:val="32"/>
          <w:szCs w:val="32"/>
        </w:rPr>
        <w:fldChar w:fldCharType="separate"/>
      </w:r>
      <w:r>
        <w:rPr>
          <w:rFonts w:hint="eastAsia"/>
          <w:sz w:val="32"/>
          <w:szCs w:val="32"/>
        </w:rPr>
        <w:t>84</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sz w:val="32"/>
          <w:szCs w:val="32"/>
        </w:rPr>
      </w:pPr>
      <w:r>
        <w:rPr>
          <w:sz w:val="32"/>
          <w:szCs w:val="32"/>
        </w:rPr>
        <w:fldChar w:fldCharType="begin"/>
      </w:r>
      <w:r>
        <w:rPr>
          <w:sz w:val="32"/>
          <w:szCs w:val="32"/>
        </w:rPr>
        <w:instrText xml:space="preserve"> HYPERLINK \l "_Toc29361" </w:instrText>
      </w:r>
      <w:r>
        <w:rPr>
          <w:sz w:val="32"/>
          <w:szCs w:val="32"/>
        </w:rPr>
        <w:fldChar w:fldCharType="separate"/>
      </w:r>
      <w:r>
        <w:rPr>
          <w:rFonts w:hint="eastAsia"/>
          <w:sz w:val="32"/>
          <w:szCs w:val="32"/>
        </w:rPr>
        <w:t>第六章  投标文件格式</w:t>
      </w:r>
      <w:r>
        <w:rPr>
          <w:rFonts w:hint="eastAsia"/>
          <w:sz w:val="32"/>
          <w:szCs w:val="32"/>
        </w:rPr>
        <w:tab/>
      </w:r>
      <w:r>
        <w:rPr>
          <w:rFonts w:hint="eastAsia"/>
          <w:sz w:val="32"/>
          <w:szCs w:val="32"/>
        </w:rPr>
        <w:fldChar w:fldCharType="begin"/>
      </w:r>
      <w:r>
        <w:rPr>
          <w:rFonts w:hint="eastAsia"/>
          <w:sz w:val="32"/>
          <w:szCs w:val="32"/>
        </w:rPr>
        <w:instrText xml:space="preserve"> PAGEREF _Toc29361 \h </w:instrText>
      </w:r>
      <w:r>
        <w:rPr>
          <w:rFonts w:hint="eastAsia"/>
          <w:sz w:val="32"/>
          <w:szCs w:val="32"/>
        </w:rPr>
        <w:fldChar w:fldCharType="separate"/>
      </w:r>
      <w:r>
        <w:rPr>
          <w:rFonts w:hint="eastAsia"/>
          <w:sz w:val="32"/>
          <w:szCs w:val="32"/>
        </w:rPr>
        <w:t>93</w:t>
      </w:r>
      <w:r>
        <w:rPr>
          <w:rFonts w:hint="eastAsia"/>
          <w:sz w:val="32"/>
          <w:szCs w:val="32"/>
        </w:rPr>
        <w:fldChar w:fldCharType="end"/>
      </w:r>
      <w:r>
        <w:rPr>
          <w:rFonts w:hint="eastAsia"/>
          <w:sz w:val="32"/>
          <w:szCs w:val="32"/>
        </w:rPr>
        <w:fldChar w:fldCharType="end"/>
      </w:r>
    </w:p>
    <w:p>
      <w:pPr>
        <w:pStyle w:val="14"/>
        <w:keepNext w:val="0"/>
        <w:keepLines w:val="0"/>
        <w:pageBreakBefore w:val="0"/>
        <w:widowControl w:val="0"/>
        <w:tabs>
          <w:tab w:val="right" w:leader="dot" w:pos="8730"/>
          <w:tab w:val="clear" w:pos="8398"/>
        </w:tabs>
        <w:kinsoku/>
        <w:wordWrap/>
        <w:overflowPunct/>
        <w:topLinePunct w:val="0"/>
        <w:autoSpaceDE/>
        <w:autoSpaceDN/>
        <w:bidi w:val="0"/>
        <w:adjustRightInd w:val="0"/>
        <w:snapToGrid w:val="0"/>
        <w:spacing w:before="0" w:after="0" w:line="360" w:lineRule="auto"/>
        <w:ind w:left="0" w:leftChars="0" w:right="0" w:firstLine="321" w:firstLineChars="100"/>
        <w:jc w:val="left"/>
        <w:textAlignment w:val="auto"/>
        <w:rPr>
          <w:rFonts w:hint="eastAsia" w:ascii="宋体" w:hAnsi="宋体" w:cs="宋体"/>
          <w:color w:val="000000" w:themeColor="text1"/>
          <w:sz w:val="24"/>
          <w14:textFill>
            <w14:solidFill>
              <w14:schemeClr w14:val="tx1"/>
            </w14:solidFill>
          </w14:textFill>
        </w:rPr>
      </w:pPr>
      <w:r>
        <w:rPr>
          <w:rFonts w:hint="eastAsia"/>
          <w:sz w:val="32"/>
          <w:szCs w:val="32"/>
        </w:rPr>
        <w:fldChar w:fldCharType="end"/>
      </w:r>
    </w:p>
    <w:p>
      <w:pPr>
        <w:spacing w:before="120" w:beforeLines="50" w:line="480" w:lineRule="exact"/>
        <w:ind w:right="-299" w:firstLine="600"/>
        <w:rPr>
          <w:rFonts w:hint="eastAsia" w:ascii="宋体" w:hAnsi="宋体" w:cs="宋体"/>
          <w:color w:val="000000" w:themeColor="text1"/>
          <w:sz w:val="30"/>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spacing w:before="120" w:beforeLines="50" w:line="480" w:lineRule="exact"/>
        <w:ind w:right="-299" w:firstLine="600"/>
        <w:rPr>
          <w:rFonts w:hint="eastAsia" w:ascii="宋体" w:hAnsi="宋体" w:cs="宋体"/>
          <w:color w:val="000000" w:themeColor="text1"/>
          <w:sz w:val="30"/>
          <w14:textFill>
            <w14:solidFill>
              <w14:schemeClr w14:val="tx1"/>
            </w14:solidFill>
          </w14:textFill>
        </w:rPr>
      </w:pPr>
    </w:p>
    <w:p>
      <w:pPr>
        <w:spacing w:before="120" w:beforeLines="50" w:line="480" w:lineRule="exact"/>
        <w:ind w:right="-299" w:firstLine="600"/>
        <w:rPr>
          <w:rFonts w:hint="eastAsia" w:ascii="宋体" w:hAnsi="宋体" w:cs="宋体"/>
          <w:color w:val="000000" w:themeColor="text1"/>
          <w:sz w:val="30"/>
          <w14:textFill>
            <w14:solidFill>
              <w14:schemeClr w14:val="tx1"/>
            </w14:solidFill>
          </w14:textFill>
        </w:rPr>
      </w:pPr>
    </w:p>
    <w:p>
      <w:pPr>
        <w:pStyle w:val="7"/>
        <w:ind w:right="-299" w:firstLine="422"/>
        <w:rPr>
          <w:rFonts w:hint="eastAsia" w:ascii="宋体" w:hAnsi="宋体" w:cs="宋体"/>
          <w:b/>
          <w:bCs/>
          <w:color w:val="000000" w:themeColor="text1"/>
          <w14:textFill>
            <w14:solidFill>
              <w14:schemeClr w14:val="tx1"/>
            </w14:solidFill>
          </w14:textFill>
        </w:rPr>
      </w:pPr>
      <w:bookmarkStart w:id="0" w:name="_Toc254970489"/>
      <w:bookmarkStart w:id="1" w:name="_Toc254970630"/>
    </w:p>
    <w:p>
      <w:pPr>
        <w:pStyle w:val="2"/>
        <w:keepNext w:val="0"/>
        <w:keepLines w:val="0"/>
        <w:tabs>
          <w:tab w:val="left" w:pos="0"/>
          <w:tab w:val="left" w:pos="3165"/>
          <w:tab w:val="center" w:pos="4153"/>
        </w:tabs>
        <w:autoSpaceDE w:val="0"/>
        <w:autoSpaceDN w:val="0"/>
        <w:adjustRightInd w:val="0"/>
        <w:snapToGrid w:val="0"/>
        <w:spacing w:before="0" w:after="0" w:line="360" w:lineRule="auto"/>
        <w:ind w:right="-299"/>
        <w:jc w:val="center"/>
        <w:rPr>
          <w:rFonts w:hint="eastAsia" w:ascii="宋体" w:hAnsi="宋体" w:cs="宋体"/>
          <w:b w:val="0"/>
          <w:bCs w:val="0"/>
          <w:color w:val="000000" w:themeColor="text1"/>
          <w14:textFill>
            <w14:solidFill>
              <w14:schemeClr w14:val="tx1"/>
            </w14:solidFill>
          </w14:textFill>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宋体" w:hAnsi="宋体" w:cs="宋体"/>
          <w:color w:val="000000" w:themeColor="text1"/>
          <w:kern w:val="44"/>
          <w:sz w:val="44"/>
          <w:szCs w:val="44"/>
          <w14:textFill>
            <w14:solidFill>
              <w14:schemeClr w14:val="tx1"/>
            </w14:solidFill>
          </w14:textFill>
        </w:rPr>
      </w:pPr>
    </w:p>
    <w:p>
      <w:pPr>
        <w:rPr>
          <w:rFonts w:hint="eastAsia"/>
        </w:rPr>
      </w:pPr>
    </w:p>
    <w:p>
      <w:pPr>
        <w:pStyle w:val="2"/>
        <w:keepNext w:val="0"/>
        <w:keepLines w:val="0"/>
        <w:tabs>
          <w:tab w:val="left" w:pos="0"/>
          <w:tab w:val="left" w:pos="3165"/>
          <w:tab w:val="center" w:pos="4153"/>
        </w:tabs>
        <w:autoSpaceDE w:val="0"/>
        <w:autoSpaceDN w:val="0"/>
        <w:adjustRightInd w:val="0"/>
        <w:snapToGrid w:val="0"/>
        <w:spacing w:before="0" w:after="0" w:line="360" w:lineRule="auto"/>
        <w:ind w:right="-299"/>
        <w:jc w:val="center"/>
        <w:rPr>
          <w:rFonts w:hint="eastAsia" w:ascii="宋体" w:hAnsi="宋体" w:cs="宋体"/>
          <w:color w:val="000000" w:themeColor="text1"/>
          <w14:textFill>
            <w14:solidFill>
              <w14:schemeClr w14:val="tx1"/>
            </w14:solidFill>
          </w14:textFill>
        </w:rPr>
        <w:sectPr>
          <w:footerReference r:id="rId7" w:type="first"/>
          <w:footerReference r:id="rId6" w:type="default"/>
          <w:pgSz w:w="11910" w:h="16840"/>
          <w:pgMar w:top="1134" w:right="1134" w:bottom="1134" w:left="1134" w:header="720" w:footer="720" w:gutter="0"/>
          <w:pgNumType w:start="0"/>
          <w:cols w:space="0" w:num="1"/>
          <w:titlePg/>
          <w:docGrid w:linePitch="286" w:charSpace="0"/>
        </w:sectPr>
      </w:pPr>
      <w:bookmarkStart w:id="2" w:name="_Toc29538"/>
    </w:p>
    <w:p>
      <w:pPr>
        <w:pStyle w:val="2"/>
        <w:keepNext w:val="0"/>
        <w:keepLines w:val="0"/>
        <w:tabs>
          <w:tab w:val="left" w:pos="0"/>
          <w:tab w:val="left" w:pos="3165"/>
          <w:tab w:val="center" w:pos="4153"/>
        </w:tabs>
        <w:autoSpaceDE w:val="0"/>
        <w:autoSpaceDN w:val="0"/>
        <w:adjustRightInd w:val="0"/>
        <w:snapToGrid w:val="0"/>
        <w:spacing w:before="0" w:after="0" w:line="360" w:lineRule="auto"/>
        <w:ind w:right="-299"/>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第一章</w:t>
      </w:r>
      <w:bookmarkEnd w:id="0"/>
      <w:bookmarkEnd w:id="1"/>
      <w:bookmarkStart w:id="3" w:name="_Toc35393789"/>
      <w:bookmarkStart w:id="4" w:name="_Toc28359001"/>
      <w:r>
        <w:rPr>
          <w:rFonts w:hint="eastAsia" w:ascii="宋体" w:hAnsi="宋体" w:cs="宋体"/>
          <w:color w:val="000000" w:themeColor="text1"/>
          <w14:textFill>
            <w14:solidFill>
              <w14:schemeClr w14:val="tx1"/>
            </w14:solidFill>
          </w14:textFill>
        </w:rPr>
        <w:t xml:space="preserve">  招标公告</w:t>
      </w:r>
      <w:bookmarkEnd w:id="2"/>
      <w:bookmarkEnd w:id="3"/>
      <w:bookmarkEnd w:id="4"/>
    </w:p>
    <w:p>
      <w:pPr>
        <w:snapToGrid w:val="0"/>
        <w:spacing w:line="360" w:lineRule="auto"/>
        <w:jc w:val="center"/>
        <w:rPr>
          <w:rFonts w:hint="eastAsia" w:ascii="宋体" w:hAnsi="宋体" w:cs="宋体"/>
          <w:sz w:val="32"/>
          <w:szCs w:val="32"/>
        </w:rPr>
      </w:pPr>
      <w:r>
        <w:rPr>
          <w:rFonts w:hint="eastAsia" w:ascii="宋体" w:hAnsi="宋体" w:cs="宋体"/>
          <w:sz w:val="32"/>
          <w:szCs w:val="32"/>
        </w:rPr>
        <w:t>2026年公路工程交工验证性检测及竣工复测服务项目</w:t>
      </w:r>
    </w:p>
    <w:p>
      <w:pPr>
        <w:snapToGrid w:val="0"/>
        <w:spacing w:line="360" w:lineRule="auto"/>
        <w:jc w:val="center"/>
        <w:rPr>
          <w:rFonts w:hint="eastAsia" w:ascii="宋体" w:hAnsi="宋体" w:cs="宋体"/>
        </w:rPr>
      </w:pPr>
      <w:r>
        <w:rPr>
          <w:rFonts w:hint="eastAsia" w:ascii="宋体" w:hAnsi="宋体" w:cs="宋体"/>
          <w:sz w:val="32"/>
          <w:szCs w:val="32"/>
        </w:rPr>
        <w:t>公开招标公告</w:t>
      </w:r>
    </w:p>
    <w:p>
      <w:pPr>
        <w:pBdr>
          <w:top w:val="single" w:color="auto" w:sz="4" w:space="1"/>
          <w:left w:val="single" w:color="auto" w:sz="4" w:space="4"/>
          <w:bottom w:val="single" w:color="auto" w:sz="4" w:space="1"/>
          <w:right w:val="single" w:color="auto" w:sz="4" w:space="4"/>
        </w:pBd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u w:val="single"/>
          <w14:textFill>
            <w14:solidFill>
              <w14:schemeClr w14:val="tx1"/>
            </w14:solidFill>
          </w14:textFill>
        </w:rPr>
        <w:t>2026年公路工程交工验证性检测及竣工复测服务项目</w:t>
      </w:r>
      <w:r>
        <w:rPr>
          <w:rFonts w:hint="eastAsia" w:ascii="宋体" w:hAnsi="宋体" w:cs="宋体"/>
          <w:color w:val="000000" w:themeColor="text1"/>
          <w:szCs w:val="21"/>
          <w14:textFill>
            <w14:solidFill>
              <w14:schemeClr w14:val="tx1"/>
            </w14:solidFill>
          </w14:textFill>
        </w:rPr>
        <w:t>的潜在投标人应在广西政府采购云平台（https://www.gcy.zfcg.gxzf.gov.cn/）获取（下载）招标文件，并于</w:t>
      </w:r>
      <w:r>
        <w:rPr>
          <w:rFonts w:hint="eastAsia" w:ascii="宋体" w:hAnsi="宋体" w:cs="宋体"/>
          <w:color w:val="000000" w:themeColor="text1"/>
          <w:szCs w:val="21"/>
          <w:u w:val="single"/>
          <w14:textFill>
            <w14:solidFill>
              <w14:schemeClr w14:val="tx1"/>
            </w14:solidFill>
          </w14:textFill>
        </w:rPr>
        <w:t>2026</w:t>
      </w:r>
      <w:r>
        <w:rPr>
          <w:rFonts w:hint="eastAsia" w:ascii="宋体" w:hAnsi="宋体" w:cs="宋体"/>
          <w:bCs/>
          <w:color w:val="000000" w:themeColor="text1"/>
          <w:szCs w:val="21"/>
          <w:u w:val="single"/>
          <w14:textFill>
            <w14:solidFill>
              <w14:schemeClr w14:val="tx1"/>
            </w14:solidFill>
          </w14:textFill>
        </w:rPr>
        <w:t>年</w:t>
      </w:r>
      <w:r>
        <w:rPr>
          <w:rFonts w:hint="eastAsia" w:ascii="宋体" w:hAnsi="宋体" w:cs="宋体"/>
          <w:bCs/>
          <w:color w:val="000000" w:themeColor="text1"/>
          <w:szCs w:val="21"/>
          <w:u w:val="single"/>
          <w:lang w:val="en-US" w:eastAsia="zh-CN"/>
          <w14:textFill>
            <w14:solidFill>
              <w14:schemeClr w14:val="tx1"/>
            </w14:solidFill>
          </w14:textFill>
        </w:rPr>
        <w:t>4</w:t>
      </w:r>
      <w:r>
        <w:rPr>
          <w:rFonts w:hint="eastAsia" w:ascii="宋体" w:hAnsi="宋体" w:cs="宋体"/>
          <w:bCs/>
          <w:color w:val="000000" w:themeColor="text1"/>
          <w:szCs w:val="21"/>
          <w:u w:val="single"/>
          <w14:textFill>
            <w14:solidFill>
              <w14:schemeClr w14:val="tx1"/>
            </w14:solidFill>
          </w14:textFill>
        </w:rPr>
        <w:t>月</w:t>
      </w:r>
      <w:r>
        <w:rPr>
          <w:rFonts w:hint="eastAsia" w:ascii="宋体" w:hAnsi="宋体" w:cs="宋体"/>
          <w:bCs/>
          <w:color w:val="000000" w:themeColor="text1"/>
          <w:szCs w:val="21"/>
          <w:u w:val="single"/>
          <w:lang w:val="en-US" w:eastAsia="zh-CN"/>
          <w14:textFill>
            <w14:solidFill>
              <w14:schemeClr w14:val="tx1"/>
            </w14:solidFill>
          </w14:textFill>
        </w:rPr>
        <w:t>24</w:t>
      </w:r>
      <w:r>
        <w:rPr>
          <w:rFonts w:hint="eastAsia" w:ascii="宋体" w:hAnsi="宋体" w:cs="宋体"/>
          <w:bCs/>
          <w:color w:val="000000" w:themeColor="text1"/>
          <w:szCs w:val="21"/>
          <w:u w:val="single"/>
          <w14:textFill>
            <w14:solidFill>
              <w14:schemeClr w14:val="tx1"/>
            </w14:solidFill>
          </w14:textFill>
        </w:rPr>
        <w:t>日9时30分（</w:t>
      </w:r>
      <w:r>
        <w:rPr>
          <w:rFonts w:hint="eastAsia" w:ascii="宋体" w:hAnsi="宋体" w:cs="宋体"/>
          <w:bCs/>
          <w:color w:val="000000" w:themeColor="text1"/>
          <w:szCs w:val="21"/>
          <w14:textFill>
            <w14:solidFill>
              <w14:schemeClr w14:val="tx1"/>
            </w14:solidFill>
          </w14:textFill>
        </w:rPr>
        <w:t>北京时间）前按要求递交（上传）投标文件</w:t>
      </w:r>
      <w:r>
        <w:rPr>
          <w:rFonts w:hint="eastAsia" w:ascii="宋体" w:hAnsi="宋体" w:cs="宋体"/>
          <w:color w:val="000000" w:themeColor="text1"/>
          <w:szCs w:val="21"/>
          <w14:textFill>
            <w14:solidFill>
              <w14:schemeClr w14:val="tx1"/>
            </w14:solidFill>
          </w14:textFill>
        </w:rPr>
        <w:t>。</w:t>
      </w:r>
    </w:p>
    <w:p>
      <w:pPr>
        <w:snapToGrid w:val="0"/>
        <w:spacing w:after="0" w:line="360" w:lineRule="auto"/>
        <w:ind w:right="-301" w:firstLine="482"/>
        <w:rPr>
          <w:rFonts w:hint="eastAsia" w:ascii="宋体" w:hAnsi="宋体" w:cs="宋体"/>
          <w:b/>
          <w:bCs/>
          <w:color w:val="000000" w:themeColor="text1"/>
          <w:sz w:val="24"/>
          <w14:textFill>
            <w14:solidFill>
              <w14:schemeClr w14:val="tx1"/>
            </w14:solidFill>
          </w14:textFill>
        </w:rPr>
      </w:pPr>
      <w:bookmarkStart w:id="5" w:name="_Toc35393621"/>
      <w:bookmarkStart w:id="6" w:name="_Toc35393790"/>
      <w:bookmarkStart w:id="7" w:name="_Toc28359002"/>
      <w:bookmarkStart w:id="8" w:name="_Toc28359079"/>
      <w:bookmarkStart w:id="9" w:name="_Hlk24379207"/>
      <w:r>
        <w:rPr>
          <w:rFonts w:hint="eastAsia" w:ascii="宋体" w:hAnsi="宋体" w:cs="宋体"/>
          <w:b/>
          <w:bCs/>
          <w:color w:val="000000" w:themeColor="text1"/>
          <w:sz w:val="24"/>
          <w14:textFill>
            <w14:solidFill>
              <w14:schemeClr w14:val="tx1"/>
            </w14:solidFill>
          </w14:textFill>
        </w:rPr>
        <w:t>一、项目基本情况</w:t>
      </w:r>
      <w:bookmarkEnd w:id="5"/>
      <w:bookmarkEnd w:id="6"/>
      <w:bookmarkEnd w:id="7"/>
      <w:bookmarkEnd w:id="8"/>
    </w:p>
    <w:bookmarkEnd w:id="9"/>
    <w:p>
      <w:pPr>
        <w:snapToGrid w:val="0"/>
        <w:spacing w:after="0" w:line="360" w:lineRule="auto"/>
        <w:ind w:right="-301"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项目编号：GXZC2026-G3-000575-JHJT</w:t>
      </w:r>
    </w:p>
    <w:p>
      <w:pPr>
        <w:snapToGrid w:val="0"/>
        <w:spacing w:after="0" w:line="360" w:lineRule="auto"/>
        <w:ind w:right="-301"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项目名称：2026年公路工程交工验证性检测及竣工复测服务项目</w:t>
      </w:r>
    </w:p>
    <w:p>
      <w:pPr>
        <w:snapToGrid w:val="0"/>
        <w:spacing w:after="0" w:line="360" w:lineRule="auto"/>
        <w:ind w:right="-301"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预算金额：人民币</w:t>
      </w:r>
      <w:r>
        <w:rPr>
          <w:rFonts w:hint="eastAsia" w:ascii="宋体" w:hAnsi="宋体" w:cs="宋体"/>
          <w:b/>
          <w:bCs/>
          <w:color w:val="000000"/>
          <w:kern w:val="0"/>
          <w:sz w:val="20"/>
          <w:szCs w:val="20"/>
          <w:lang w:bidi="ar"/>
        </w:rPr>
        <w:t>435.37</w:t>
      </w:r>
      <w:r>
        <w:rPr>
          <w:rFonts w:hint="eastAsia" w:ascii="宋体" w:hAnsi="宋体" w:cs="宋体"/>
          <w:color w:val="000000" w:themeColor="text1"/>
          <w:szCs w:val="21"/>
          <w14:textFill>
            <w14:solidFill>
              <w14:schemeClr w14:val="tx1"/>
            </w14:solidFill>
          </w14:textFill>
        </w:rPr>
        <w:t>万元</w:t>
      </w:r>
    </w:p>
    <w:p>
      <w:pPr>
        <w:snapToGrid w:val="0"/>
        <w:spacing w:after="0" w:line="360" w:lineRule="auto"/>
        <w:ind w:right="-301"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最高限价：人民币</w:t>
      </w:r>
      <w:r>
        <w:rPr>
          <w:rFonts w:hint="eastAsia" w:ascii="宋体" w:hAnsi="宋体" w:cs="宋体"/>
          <w:b/>
          <w:bCs/>
          <w:color w:val="000000"/>
          <w:kern w:val="0"/>
          <w:sz w:val="20"/>
          <w:szCs w:val="20"/>
          <w:lang w:bidi="ar"/>
        </w:rPr>
        <w:t>435.37</w:t>
      </w:r>
      <w:r>
        <w:rPr>
          <w:rFonts w:hint="eastAsia" w:ascii="宋体" w:hAnsi="宋体" w:cs="宋体"/>
          <w:color w:val="000000" w:themeColor="text1"/>
          <w:szCs w:val="21"/>
          <w14:textFill>
            <w14:solidFill>
              <w14:schemeClr w14:val="tx1"/>
            </w14:solidFill>
          </w14:textFill>
        </w:rPr>
        <w:t>万元</w:t>
      </w:r>
    </w:p>
    <w:p>
      <w:pPr>
        <w:snapToGrid w:val="0"/>
        <w:spacing w:after="0" w:line="360" w:lineRule="auto"/>
        <w:ind w:right="-301" w:firstLine="420" w:firstLineChars="200"/>
        <w:rPr>
          <w:rFonts w:hint="eastAsia" w:ascii="宋体" w:hAnsi="宋体" w:cs="宋体"/>
          <w:color w:val="000000" w:themeColor="text1"/>
          <w:szCs w:val="21"/>
          <w14:textFill>
            <w14:solidFill>
              <w14:schemeClr w14:val="tx1"/>
            </w14:solidFill>
          </w14:textFill>
        </w:rPr>
      </w:pPr>
      <w:bookmarkStart w:id="10" w:name="_Toc28359080"/>
      <w:bookmarkStart w:id="11" w:name="_Toc28359003"/>
      <w:bookmarkStart w:id="12" w:name="_Toc35393622"/>
      <w:bookmarkStart w:id="13" w:name="_Toc35393791"/>
      <w:r>
        <w:rPr>
          <w:rFonts w:hint="eastAsia" w:ascii="宋体" w:hAnsi="宋体" w:cs="宋体"/>
          <w:color w:val="000000" w:themeColor="text1"/>
          <w:szCs w:val="21"/>
          <w14:textFill>
            <w14:solidFill>
              <w14:schemeClr w14:val="tx1"/>
            </w14:solidFill>
          </w14:textFill>
        </w:rPr>
        <w:t>采购需求：</w:t>
      </w:r>
    </w:p>
    <w:tbl>
      <w:tblPr>
        <w:tblStyle w:val="17"/>
        <w:tblW w:w="4891" w:type="pct"/>
        <w:tblInd w:w="0" w:type="dxa"/>
        <w:tblLayout w:type="autofit"/>
        <w:tblCellMar>
          <w:top w:w="0" w:type="dxa"/>
          <w:left w:w="108" w:type="dxa"/>
          <w:bottom w:w="0" w:type="dxa"/>
          <w:right w:w="108" w:type="dxa"/>
        </w:tblCellMar>
      </w:tblPr>
      <w:tblGrid>
        <w:gridCol w:w="832"/>
        <w:gridCol w:w="6712"/>
        <w:gridCol w:w="2099"/>
      </w:tblGrid>
      <w:tr>
        <w:tblPrEx>
          <w:tblCellMar>
            <w:top w:w="0" w:type="dxa"/>
            <w:left w:w="108" w:type="dxa"/>
            <w:bottom w:w="0" w:type="dxa"/>
            <w:right w:w="108" w:type="dxa"/>
          </w:tblCellMar>
        </w:tblPrEx>
        <w:trPr>
          <w:trHeight w:val="584" w:hRule="atLeast"/>
          <w:tblHeader/>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after="0" w:line="240" w:lineRule="auto"/>
              <w:jc w:val="center"/>
              <w:textAlignment w:val="center"/>
              <w:rPr>
                <w:rFonts w:hint="eastAsia" w:ascii="宋体" w:hAnsi="宋体" w:cs="宋体"/>
                <w:color w:val="000000"/>
                <w:szCs w:val="21"/>
              </w:rPr>
            </w:pPr>
            <w:r>
              <w:rPr>
                <w:rFonts w:hint="eastAsia" w:ascii="宋体" w:hAnsi="宋体" w:cs="宋体"/>
                <w:color w:val="000000"/>
                <w:kern w:val="0"/>
                <w:szCs w:val="21"/>
                <w:lang w:bidi="ar"/>
              </w:rPr>
              <w:t>分标</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after="0" w:line="240" w:lineRule="auto"/>
              <w:jc w:val="center"/>
              <w:textAlignment w:val="center"/>
              <w:rPr>
                <w:rFonts w:hint="eastAsia" w:ascii="宋体" w:hAnsi="宋体" w:cs="宋体"/>
                <w:color w:val="000000"/>
                <w:szCs w:val="21"/>
              </w:rPr>
            </w:pPr>
            <w:r>
              <w:rPr>
                <w:rFonts w:hint="eastAsia" w:ascii="宋体" w:hAnsi="宋体" w:cs="宋体"/>
                <w:color w:val="000000"/>
                <w:kern w:val="0"/>
                <w:szCs w:val="21"/>
                <w:lang w:bidi="ar"/>
              </w:rPr>
              <w:t>简要规格描述或项目基本概况介绍</w:t>
            </w:r>
          </w:p>
        </w:tc>
        <w:tc>
          <w:tcPr>
            <w:tcW w:w="108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after="0" w:line="240" w:lineRule="auto"/>
              <w:jc w:val="center"/>
              <w:textAlignment w:val="center"/>
              <w:rPr>
                <w:rFonts w:hint="eastAsia" w:ascii="宋体" w:hAnsi="宋体" w:cs="宋体"/>
                <w:color w:val="000000"/>
                <w:szCs w:val="21"/>
              </w:rPr>
            </w:pPr>
            <w:r>
              <w:rPr>
                <w:rFonts w:hint="eastAsia" w:ascii="宋体" w:hAnsi="宋体" w:cs="宋体"/>
                <w:color w:val="000000"/>
                <w:kern w:val="0"/>
                <w:szCs w:val="21"/>
                <w:lang w:bidi="ar"/>
              </w:rPr>
              <w:t>预算金额（元）</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A01</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255"/>
                <w:numId w:val="0"/>
              </w:numPr>
              <w:spacing w:line="240" w:lineRule="auto"/>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1.桂林至钦州港公路（永福三皇至柳州段）【第一标段】交工质量验证性检测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2.鹿寨至钦州港公路（横县至钦州港段）【第二标段】交工质量验证性检测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3.柳州至金秀公路（桐木至金秀段）交工质量验证性检测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4.隆林委乐至革步高速公路一期工程竣工复测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5.水口-崇左-爱店公路（崇左至爱店口岸段）竣工复测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bCs/>
                <w:color w:val="000000"/>
                <w:szCs w:val="21"/>
              </w:rPr>
            </w:pPr>
            <w:r>
              <w:rPr>
                <w:rFonts w:hint="eastAsia" w:ascii="宋体" w:hAnsi="宋体" w:cs="宋体"/>
                <w:b/>
                <w:bCs/>
                <w:color w:val="000000"/>
                <w:kern w:val="0"/>
                <w:sz w:val="22"/>
                <w:szCs w:val="22"/>
                <w:lang w:bidi="ar"/>
              </w:rPr>
              <w:t>639180.8</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A02</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1.柳州高速过境线公路（罗城经柳城至鹿寨段）项目【第二标段】交工质量验证性检测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2.桂林外环高速公路项目【第一标段】交工质量验证性检测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3.G80广昆高速公路南宁至百色段改扩建工程（一期工程）竣工复测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4.岑溪-大新公路玉林至横县段工程竣工复测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660592.6</w:t>
            </w:r>
          </w:p>
        </w:tc>
      </w:tr>
      <w:tr>
        <w:tblPrEx>
          <w:tblCellMar>
            <w:top w:w="0" w:type="dxa"/>
            <w:left w:w="108" w:type="dxa"/>
            <w:bottom w:w="0" w:type="dxa"/>
            <w:right w:w="108" w:type="dxa"/>
          </w:tblCellMar>
        </w:tblPrEx>
        <w:trPr>
          <w:trHeight w:val="253"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A03</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1.全州至容县公路东安经全州至灌阳（广西段）【第一标段】交工质量验证性检测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2.桂林至钦州港公路（永福三皇至柳州段）【第二标段】交工质量验证性检测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3.S514南宁江西至坛洛公路交工质量验证性检测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4.岑溪-大新公路横县至南宁段【第二标段】竣工复测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5.天峨至北海公路（天峨经凤山至巴马段）竣工复测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645880.5</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A04</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1.桂林外环高速公路项目【第二标段】交工质量验证性检测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2.梧州（龙眼咀）至硕龙公路（梧州环城高速南段）交工质量验证性检测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3.岑溪至大新公路（荔玉路共线段扩容工程）交工质量验证性检测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4.G72泉州至南宁高速公路广西桂林至柳州段改扩建工程【第一标段】竣工复测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5.龙胜-峒中口岸公路龙胜芙蓉至县城段竣工复测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632968.8</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B01</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1.柳州高速过境线公路（罗城经柳城至鹿寨段）项目【第一标段】交工质量验证性检测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2.全州至容县公路东安经全州至灌阳（广西段）【第二标段】交工质量验证性检测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3.岑溪-大新公路横县至南宁段【第一标段】竣工复测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4.上思至防城港公路竣工复测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5.贺州至巴马公路（来宾至都安段）【第一标段】竣工复测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611670.1</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C01</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1.鹿寨至钦州港公路（横县至钦州港段）【第一标段】交工质量验证性检测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2.南宁南过境线（吴圩机场至隆安延长线段）公路交工质量验证性检测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3.岳圩口岸联线公路（合那高速至岳圩口岸）竣工复测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4.天峨至北海公路（平塘至天峨广西段）竣工复测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5.南宁-湛江公路南宁至博白那卜段【第二标段】竣工复测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601856.5</w:t>
            </w:r>
          </w:p>
        </w:tc>
      </w:tr>
      <w:tr>
        <w:tblPrEx>
          <w:tblCellMar>
            <w:top w:w="0" w:type="dxa"/>
            <w:left w:w="108" w:type="dxa"/>
            <w:bottom w:w="0" w:type="dxa"/>
            <w:right w:w="108" w:type="dxa"/>
          </w:tblCellMar>
        </w:tblPrEx>
        <w:trPr>
          <w:trHeight w:val="600" w:hRule="atLeast"/>
        </w:trPr>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spacing w:line="360" w:lineRule="auto"/>
              <w:jc w:val="center"/>
              <w:rPr>
                <w:rFonts w:hint="eastAsia" w:ascii="宋体" w:hAnsi="宋体" w:cs="宋体"/>
                <w:b/>
                <w:bCs/>
                <w:color w:val="000000"/>
                <w:szCs w:val="21"/>
              </w:rPr>
            </w:pPr>
            <w:r>
              <w:rPr>
                <w:rFonts w:hint="eastAsia" w:ascii="宋体" w:hAnsi="宋体" w:cs="宋体"/>
                <w:b/>
                <w:bCs/>
                <w:color w:val="000000"/>
                <w:szCs w:val="21"/>
              </w:rPr>
              <w:t>C02</w:t>
            </w:r>
          </w:p>
        </w:tc>
        <w:tc>
          <w:tcPr>
            <w:tcW w:w="34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 w:val="22"/>
                <w:szCs w:val="22"/>
                <w:lang w:bidi="ar"/>
              </w:rPr>
              <w:t>1.G72泉州至南宁高速公路广西桂林至柳州段改扩建工程【第二标段】竣工复测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2.南宁-湛江公路南宁至博白那卜段【第一标段】竣工复测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3.贺州至巴马公路（来宾至都安段）【第二标段】竣工复测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4.国道G357田林经八桂至定安公路竣工复测</w:t>
            </w:r>
          </w:p>
        </w:tc>
        <w:tc>
          <w:tcPr>
            <w:tcW w:w="20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szCs w:val="21"/>
              </w:rPr>
            </w:pPr>
            <w:r>
              <w:rPr>
                <w:rFonts w:hint="eastAsia" w:ascii="宋体" w:hAnsi="宋体" w:cs="宋体"/>
                <w:b/>
                <w:bCs/>
                <w:color w:val="000000"/>
                <w:kern w:val="0"/>
                <w:sz w:val="22"/>
                <w:szCs w:val="22"/>
                <w:lang w:bidi="ar"/>
              </w:rPr>
              <w:t>561550.7</w:t>
            </w:r>
          </w:p>
        </w:tc>
      </w:tr>
    </w:tbl>
    <w:p>
      <w:pPr>
        <w:snapToGrid w:val="0"/>
        <w:spacing w:line="360" w:lineRule="auto"/>
        <w:rPr>
          <w:rFonts w:hint="eastAsia" w:ascii="宋体" w:hAnsi="宋体" w:cs="宋体"/>
        </w:rPr>
      </w:pPr>
    </w:p>
    <w:p>
      <w:pPr>
        <w:snapToGrid w:val="0"/>
        <w:spacing w:line="360" w:lineRule="auto"/>
        <w:ind w:right="-299"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注：A系列为</w:t>
      </w:r>
      <w:bookmarkStart w:id="14" w:name="OLE_LINK1"/>
      <w:r>
        <w:rPr>
          <w:rFonts w:hint="eastAsia" w:ascii="宋体" w:hAnsi="宋体" w:cs="宋体"/>
          <w:color w:val="000000" w:themeColor="text1"/>
          <w14:textFill>
            <w14:solidFill>
              <w14:schemeClr w14:val="tx1"/>
            </w14:solidFill>
          </w14:textFill>
        </w:rPr>
        <w:t>A01-A04分标</w:t>
      </w:r>
      <w:bookmarkEnd w:id="14"/>
      <w:r>
        <w:rPr>
          <w:rFonts w:hint="eastAsia" w:ascii="宋体" w:hAnsi="宋体" w:cs="宋体"/>
          <w:color w:val="000000" w:themeColor="text1"/>
          <w14:textFill>
            <w14:solidFill>
              <w14:schemeClr w14:val="tx1"/>
            </w14:solidFill>
          </w14:textFill>
        </w:rPr>
        <w:t>，B系列为B01分标，C系列为C01-C02分标。</w:t>
      </w:r>
    </w:p>
    <w:p>
      <w:pPr>
        <w:snapToGrid w:val="0"/>
        <w:spacing w:line="360" w:lineRule="auto"/>
        <w:ind w:right="-299"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14:textFill>
            <w14:solidFill>
              <w14:schemeClr w14:val="tx1"/>
            </w14:solidFill>
          </w14:textFill>
        </w:rPr>
        <w:t>投标人可同时投多个分标，为了确保及时完成任务，一家投标人只能中</w:t>
      </w:r>
      <w:r>
        <w:rPr>
          <w:rFonts w:hint="eastAsia" w:ascii="宋体" w:hAnsi="宋体" w:cs="宋体"/>
          <w:b/>
          <w:color w:val="000000" w:themeColor="text1"/>
          <w:szCs w:val="21"/>
          <w14:textFill>
            <w14:solidFill>
              <w14:schemeClr w14:val="tx1"/>
            </w14:solidFill>
          </w14:textFill>
        </w:rPr>
        <w:t>其中2个</w:t>
      </w:r>
      <w:r>
        <w:rPr>
          <w:rFonts w:hint="eastAsia" w:ascii="宋体" w:hAnsi="宋体" w:cs="宋体"/>
          <w:b/>
          <w:color w:val="000000" w:themeColor="text1"/>
          <w14:textFill>
            <w14:solidFill>
              <w14:schemeClr w14:val="tx1"/>
            </w14:solidFill>
          </w14:textFill>
        </w:rPr>
        <w:t>分标。（即某一投标人如果同时投多个分标，且所投分标中综合得分最高的分标数多于2个，则按第A01分标、第A02分标、第A03分标、第A04分标、第B01分标、第C01分标、第C02分标的顺序依次推荐其为其中2个分标的第一中标候选供应商，其他分标则不再推荐其为中标候选供应商</w:t>
      </w:r>
      <w:r>
        <w:rPr>
          <w:rFonts w:hint="eastAsia" w:ascii="宋体" w:hAnsi="宋体" w:cs="宋体"/>
        </w:rPr>
        <w:t>。）</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合同履行期限：</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服务期为双方合同签字、盖章之日起至向采购人提交正式检测报告，且检测报告经采购人验收通过之日止；</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检测服务时间为双方合同签字、盖章之日起至相应工程建设项目通过交工或竣工验收之日止。</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本项目（</w:t>
      </w:r>
      <w:r>
        <w:rPr>
          <w:rFonts w:hint="eastAsia" w:ascii="宋体" w:hAnsi="宋体" w:cs="宋体"/>
          <w:color w:val="000000" w:themeColor="text1"/>
          <w:szCs w:val="21"/>
          <w14:textFill>
            <w14:solidFill>
              <w14:schemeClr w14:val="tx1"/>
            </w14:solidFill>
          </w14:textFill>
        </w:rPr>
        <w:sym w:font="Wingdings" w:char="00A8"/>
      </w:r>
      <w:r>
        <w:rPr>
          <w:rFonts w:hint="eastAsia" w:ascii="宋体" w:hAnsi="宋体" w:cs="宋体"/>
          <w:color w:val="000000" w:themeColor="text1"/>
          <w:szCs w:val="21"/>
          <w14:textFill>
            <w14:solidFill>
              <w14:schemeClr w14:val="tx1"/>
            </w14:solidFill>
          </w14:textFill>
        </w:rPr>
        <w:t>是/</w:t>
      </w:r>
      <w:r>
        <w:rPr>
          <w:rFonts w:hint="eastAsia" w:ascii="宋体" w:hAnsi="宋体" w:cs="宋体"/>
          <w:color w:val="000000" w:themeColor="text1"/>
          <w:szCs w:val="21"/>
          <w14:textFill>
            <w14:solidFill>
              <w14:schemeClr w14:val="tx1"/>
            </w14:solidFill>
          </w14:textFill>
        </w:rPr>
        <w:sym w:font="Wingdings" w:char="00FE"/>
      </w:r>
      <w:r>
        <w:rPr>
          <w:rFonts w:hint="eastAsia" w:ascii="宋体" w:hAnsi="宋体" w:cs="宋体"/>
          <w:b/>
          <w:color w:val="000000" w:themeColor="text1"/>
          <w:szCs w:val="21"/>
          <w14:textFill>
            <w14:solidFill>
              <w14:schemeClr w14:val="tx1"/>
            </w14:solidFill>
          </w14:textFill>
        </w:rPr>
        <w:t>否</w:t>
      </w:r>
      <w:r>
        <w:rPr>
          <w:rFonts w:hint="eastAsia" w:ascii="宋体" w:hAnsi="宋体" w:cs="宋体"/>
          <w:color w:val="000000" w:themeColor="text1"/>
          <w:szCs w:val="21"/>
          <w14:textFill>
            <w14:solidFill>
              <w14:schemeClr w14:val="tx1"/>
            </w14:solidFill>
          </w14:textFill>
        </w:rPr>
        <w:t>）接受联合体投标。</w:t>
      </w:r>
    </w:p>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二、申请人的资格要求：</w:t>
      </w:r>
      <w:bookmarkEnd w:id="10"/>
      <w:bookmarkEnd w:id="11"/>
      <w:bookmarkEnd w:id="12"/>
      <w:bookmarkEnd w:id="13"/>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bookmarkStart w:id="15" w:name="_Hlk51746371"/>
      <w:bookmarkStart w:id="16" w:name="_Toc28359081"/>
      <w:bookmarkStart w:id="17" w:name="_Toc35393623"/>
      <w:bookmarkStart w:id="18" w:name="_Toc28359004"/>
      <w:bookmarkStart w:id="19" w:name="_Toc35393792"/>
      <w:r>
        <w:rPr>
          <w:rFonts w:hint="eastAsia" w:ascii="宋体" w:hAnsi="宋体" w:cs="宋体"/>
          <w:color w:val="000000" w:themeColor="text1"/>
          <w:szCs w:val="21"/>
          <w14:textFill>
            <w14:solidFill>
              <w14:schemeClr w14:val="tx1"/>
            </w14:solidFill>
          </w14:textFill>
        </w:rPr>
        <w:t>1.满足《中华人、民共和国政府采购法》第二十二条规定；</w:t>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2.落实政府采购政策需满足的资格要求：</w:t>
      </w:r>
    </w:p>
    <w:p>
      <w:pPr>
        <w:snapToGrid w:val="0"/>
        <w:spacing w:line="360" w:lineRule="auto"/>
        <w:ind w:firstLine="422" w:firstLineChars="200"/>
        <w:rPr>
          <w:rFonts w:hint="eastAsia" w:ascii="宋体" w:hAnsi="宋体" w:cs="宋体"/>
          <w:u w:val="single"/>
        </w:rPr>
      </w:pPr>
      <w:r>
        <w:rPr>
          <w:rFonts w:hint="eastAsia" w:ascii="宋体" w:hAnsi="宋体" w:cs="宋体"/>
          <w:b/>
          <w:bCs/>
          <w:color w:val="000000" w:themeColor="text1"/>
          <w14:textFill>
            <w14:solidFill>
              <w14:schemeClr w14:val="tx1"/>
            </w14:solidFill>
          </w14:textFill>
        </w:rPr>
        <w:t>B01</w:t>
      </w:r>
      <w:r>
        <w:rPr>
          <w:rFonts w:hint="eastAsia" w:ascii="宋体" w:hAnsi="宋体" w:cs="宋体"/>
          <w:b/>
          <w:color w:val="000000" w:themeColor="text1"/>
          <w:szCs w:val="21"/>
          <w14:textFill>
            <w14:solidFill>
              <w14:schemeClr w14:val="tx1"/>
            </w14:solidFill>
          </w14:textFill>
        </w:rPr>
        <w:t>专门面向中小微型企业，投标的供应商为中型或小型或微型企业（监狱企业、残疾人福利单位视同小型、微型企业）。</w:t>
      </w:r>
    </w:p>
    <w:p>
      <w:pPr>
        <w:snapToGrid w:val="0"/>
        <w:spacing w:line="360" w:lineRule="auto"/>
        <w:ind w:firstLine="422" w:firstLineChars="200"/>
        <w:rPr>
          <w:rFonts w:hint="eastAsia" w:ascii="宋体" w:hAnsi="宋体" w:cs="宋体"/>
          <w:u w:val="single"/>
        </w:rPr>
      </w:pPr>
      <w:r>
        <w:rPr>
          <w:rFonts w:hint="eastAsia" w:ascii="宋体" w:hAnsi="宋体" w:cs="宋体"/>
          <w:b/>
          <w:bCs/>
          <w:color w:val="000000" w:themeColor="text1"/>
          <w14:textFill>
            <w14:solidFill>
              <w14:schemeClr w14:val="tx1"/>
            </w14:solidFill>
          </w14:textFill>
        </w:rPr>
        <w:t>C01和C02分标</w:t>
      </w:r>
      <w:r>
        <w:rPr>
          <w:rFonts w:hint="eastAsia" w:ascii="宋体" w:hAnsi="宋体" w:cs="宋体"/>
          <w:b/>
          <w:color w:val="000000" w:themeColor="text1"/>
          <w:szCs w:val="21"/>
          <w14:textFill>
            <w14:solidFill>
              <w14:schemeClr w14:val="tx1"/>
            </w14:solidFill>
          </w14:textFill>
        </w:rPr>
        <w:t>专门面向小微型企业，投标的供应商为小型或微型企业（监狱企业、残疾人福利单位视同小型、微型企业）。</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3.本项目的特定资格要求：</w:t>
      </w:r>
    </w:p>
    <w:p>
      <w:pPr>
        <w:pStyle w:val="9"/>
        <w:snapToGrid w:val="0"/>
        <w:spacing w:line="360" w:lineRule="auto"/>
        <w:ind w:firstLine="422" w:firstLineChars="200"/>
        <w:rPr>
          <w:rFonts w:hint="eastAsia" w:cs="宋体"/>
        </w:rPr>
      </w:pPr>
      <w:r>
        <w:rPr>
          <w:rFonts w:hint="eastAsia" w:cs="宋体"/>
        </w:rPr>
        <w:t>所有分标：各试验检测机构等级证书所列试验检测项目及内容须满足采购需求附件1《交工验证性检测及竣工复测试验检测项目表》所有的检测项目要求；且具有省级或省级以上政府有关部门认定的计量认证资质（附相关证书）。</w:t>
      </w:r>
    </w:p>
    <w:p>
      <w:pPr>
        <w:snapToGrid w:val="0"/>
        <w:spacing w:line="360" w:lineRule="auto"/>
        <w:ind w:right="-299" w:firstLine="422" w:firstLineChars="200"/>
        <w:rPr>
          <w:rFonts w:hint="eastAsia" w:ascii="宋体" w:hAnsi="宋体" w:eastAsia="宋体" w:cs="宋体"/>
          <w:b/>
          <w:color w:val="000000" w:themeColor="text1"/>
          <w:szCs w:val="21"/>
          <w:lang w:eastAsia="zh-CN"/>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A系列各分标、</w:t>
      </w:r>
      <w:r>
        <w:rPr>
          <w:rFonts w:hint="eastAsia" w:ascii="宋体" w:hAnsi="宋体" w:cs="宋体"/>
          <w:b/>
          <w:color w:val="000000" w:themeColor="text1"/>
          <w:szCs w:val="21"/>
          <w:lang w:val="en-US" w:eastAsia="zh-CN"/>
          <w14:textFill>
            <w14:solidFill>
              <w14:schemeClr w14:val="tx1"/>
            </w14:solidFill>
          </w14:textFill>
        </w:rPr>
        <w:t>B系列</w:t>
      </w:r>
      <w:r>
        <w:rPr>
          <w:rFonts w:hint="eastAsia" w:ascii="宋体" w:hAnsi="宋体" w:cs="宋体"/>
          <w:b/>
          <w:color w:val="000000" w:themeColor="text1"/>
          <w14:textFill>
            <w14:solidFill>
              <w14:schemeClr w14:val="tx1"/>
            </w14:solidFill>
          </w14:textFill>
        </w:rPr>
        <w:t>分标</w:t>
      </w:r>
      <w:r>
        <w:rPr>
          <w:rFonts w:hint="eastAsia" w:ascii="宋体" w:hAnsi="宋体" w:cs="宋体"/>
          <w:b/>
          <w:color w:val="000000" w:themeColor="text1"/>
          <w:szCs w:val="21"/>
          <w14:textFill>
            <w14:solidFill>
              <w14:schemeClr w14:val="tx1"/>
            </w14:solidFill>
          </w14:textFill>
        </w:rPr>
        <w:t>具有以下①和②任意一项资质即可</w:t>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①具有交通运输部门认定的公路工程质量检测机构公路工程甲级资质（附相关证书）；</w:t>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②具有交通运输部门认定的公路工程质量检测机构公路工程乙级资质和桥梁隧道工程专项资质（附相关证书）；</w:t>
      </w:r>
    </w:p>
    <w:p>
      <w:pPr>
        <w:snapToGrid w:val="0"/>
        <w:spacing w:line="360" w:lineRule="auto"/>
        <w:ind w:right="-299" w:firstLine="422" w:firstLineChars="200"/>
        <w:rPr>
          <w:rFonts w:hint="eastAsia"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C</w:t>
      </w:r>
      <w:r>
        <w:rPr>
          <w:rFonts w:hint="eastAsia" w:ascii="宋体" w:hAnsi="宋体" w:cs="宋体"/>
          <w:b/>
          <w:color w:val="000000" w:themeColor="text1"/>
          <w:lang w:val="en-US" w:eastAsia="zh-CN"/>
          <w14:textFill>
            <w14:solidFill>
              <w14:schemeClr w14:val="tx1"/>
            </w14:solidFill>
          </w14:textFill>
        </w:rPr>
        <w:t>系列</w:t>
      </w:r>
      <w:r>
        <w:rPr>
          <w:rFonts w:hint="eastAsia" w:ascii="宋体" w:hAnsi="宋体" w:cs="宋体"/>
          <w:b/>
          <w:color w:val="000000" w:themeColor="text1"/>
          <w14:textFill>
            <w14:solidFill>
              <w14:schemeClr w14:val="tx1"/>
            </w14:solidFill>
          </w14:textFill>
        </w:rPr>
        <w:t>分标</w:t>
      </w:r>
      <w:r>
        <w:rPr>
          <w:rFonts w:hint="eastAsia" w:ascii="宋体" w:hAnsi="宋体" w:cs="宋体"/>
          <w:b/>
          <w:color w:val="000000" w:themeColor="text1"/>
          <w:szCs w:val="21"/>
          <w14:textFill>
            <w14:solidFill>
              <w14:schemeClr w14:val="tx1"/>
            </w14:solidFill>
          </w14:textFill>
        </w:rPr>
        <w:t>：具有交通运输部门认定的公路工程质量检测机构公路工程乙级及以上资质（附相关证书）。</w:t>
      </w:r>
    </w:p>
    <w:bookmarkEnd w:id="15"/>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三、获取招标文件</w:t>
      </w:r>
      <w:bookmarkEnd w:id="16"/>
      <w:bookmarkEnd w:id="17"/>
      <w:bookmarkEnd w:id="18"/>
      <w:bookmarkEnd w:id="19"/>
    </w:p>
    <w:p>
      <w:pPr>
        <w:snapToGrid w:val="0"/>
        <w:spacing w:line="360" w:lineRule="auto"/>
        <w:ind w:right="-299" w:firstLine="42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时间：</w:t>
      </w:r>
      <w:r>
        <w:rPr>
          <w:rFonts w:hint="eastAsia" w:ascii="宋体" w:hAnsi="宋体" w:cs="宋体"/>
          <w:bCs/>
          <w:color w:val="000000" w:themeColor="text1"/>
          <w:kern w:val="0"/>
          <w:szCs w:val="21"/>
          <w:u w:val="single"/>
          <w14:textFill>
            <w14:solidFill>
              <w14:schemeClr w14:val="tx1"/>
            </w14:solidFill>
          </w14:textFill>
        </w:rPr>
        <w:t>2026年</w:t>
      </w:r>
      <w:r>
        <w:rPr>
          <w:rFonts w:hint="eastAsia" w:ascii="宋体" w:hAnsi="宋体" w:cs="宋体"/>
          <w:bCs/>
          <w:color w:val="000000" w:themeColor="text1"/>
          <w:kern w:val="0"/>
          <w:szCs w:val="21"/>
          <w:u w:val="single"/>
          <w:lang w:val="en-US" w:eastAsia="zh-CN"/>
          <w14:textFill>
            <w14:solidFill>
              <w14:schemeClr w14:val="tx1"/>
            </w14:solidFill>
          </w14:textFill>
        </w:rPr>
        <w:t>4</w:t>
      </w:r>
      <w:r>
        <w:rPr>
          <w:rFonts w:hint="eastAsia" w:ascii="宋体" w:hAnsi="宋体" w:cs="宋体"/>
          <w:bCs/>
          <w:color w:val="000000" w:themeColor="text1"/>
          <w:kern w:val="0"/>
          <w:szCs w:val="21"/>
          <w:u w:val="single"/>
          <w14:textFill>
            <w14:solidFill>
              <w14:schemeClr w14:val="tx1"/>
            </w14:solidFill>
          </w14:textFill>
        </w:rPr>
        <w:t>月</w:t>
      </w:r>
      <w:r>
        <w:rPr>
          <w:rFonts w:hint="eastAsia" w:ascii="宋体" w:hAnsi="宋体" w:cs="宋体"/>
          <w:bCs/>
          <w:color w:val="000000" w:themeColor="text1"/>
          <w:kern w:val="0"/>
          <w:szCs w:val="21"/>
          <w:u w:val="single"/>
          <w:lang w:val="en-US" w:eastAsia="zh-CN"/>
          <w14:textFill>
            <w14:solidFill>
              <w14:schemeClr w14:val="tx1"/>
            </w14:solidFill>
          </w14:textFill>
        </w:rPr>
        <w:t>1</w:t>
      </w:r>
      <w:r>
        <w:rPr>
          <w:rFonts w:hint="eastAsia" w:ascii="宋体" w:hAnsi="宋体" w:cs="宋体"/>
          <w:bCs/>
          <w:color w:val="000000" w:themeColor="text1"/>
          <w:kern w:val="0"/>
          <w:szCs w:val="21"/>
          <w:u w:val="single"/>
          <w14:textFill>
            <w14:solidFill>
              <w14:schemeClr w14:val="tx1"/>
            </w14:solidFill>
          </w14:textFill>
        </w:rPr>
        <w:t>日</w:t>
      </w:r>
      <w:r>
        <w:rPr>
          <w:rFonts w:hint="eastAsia" w:ascii="宋体" w:hAnsi="宋体" w:cs="宋体"/>
          <w:bCs/>
          <w:color w:val="000000" w:themeColor="text1"/>
          <w:kern w:val="0"/>
          <w:szCs w:val="21"/>
          <w14:textFill>
            <w14:solidFill>
              <w14:schemeClr w14:val="tx1"/>
            </w14:solidFill>
          </w14:textFill>
        </w:rPr>
        <w:t>至</w:t>
      </w:r>
      <w:r>
        <w:rPr>
          <w:rFonts w:hint="eastAsia" w:ascii="宋体" w:hAnsi="宋体" w:cs="宋体"/>
          <w:bCs/>
          <w:color w:val="000000" w:themeColor="text1"/>
          <w:kern w:val="0"/>
          <w:szCs w:val="21"/>
          <w:u w:val="single"/>
          <w14:textFill>
            <w14:solidFill>
              <w14:schemeClr w14:val="tx1"/>
            </w14:solidFill>
          </w14:textFill>
        </w:rPr>
        <w:t>2026年</w:t>
      </w:r>
      <w:r>
        <w:rPr>
          <w:rFonts w:hint="eastAsia" w:ascii="宋体" w:hAnsi="宋体" w:cs="宋体"/>
          <w:bCs/>
          <w:color w:val="000000" w:themeColor="text1"/>
          <w:kern w:val="0"/>
          <w:szCs w:val="21"/>
          <w:u w:val="single"/>
          <w:lang w:val="en-US" w:eastAsia="zh-CN"/>
          <w14:textFill>
            <w14:solidFill>
              <w14:schemeClr w14:val="tx1"/>
            </w14:solidFill>
          </w14:textFill>
        </w:rPr>
        <w:t>4</w:t>
      </w:r>
      <w:r>
        <w:rPr>
          <w:rFonts w:hint="eastAsia" w:ascii="宋体" w:hAnsi="宋体" w:cs="宋体"/>
          <w:bCs/>
          <w:color w:val="000000" w:themeColor="text1"/>
          <w:kern w:val="0"/>
          <w:szCs w:val="21"/>
          <w:u w:val="single"/>
          <w14:textFill>
            <w14:solidFill>
              <w14:schemeClr w14:val="tx1"/>
            </w14:solidFill>
          </w14:textFill>
        </w:rPr>
        <w:t>月</w:t>
      </w:r>
      <w:r>
        <w:rPr>
          <w:rFonts w:hint="eastAsia" w:ascii="宋体" w:hAnsi="宋体" w:cs="宋体"/>
          <w:bCs/>
          <w:color w:val="000000" w:themeColor="text1"/>
          <w:kern w:val="0"/>
          <w:szCs w:val="21"/>
          <w:u w:val="single"/>
          <w:lang w:val="en-US" w:eastAsia="zh-CN"/>
          <w14:textFill>
            <w14:solidFill>
              <w14:schemeClr w14:val="tx1"/>
            </w14:solidFill>
          </w14:textFill>
        </w:rPr>
        <w:t>9</w:t>
      </w:r>
      <w:r>
        <w:rPr>
          <w:rFonts w:hint="eastAsia" w:ascii="宋体" w:hAnsi="宋体" w:cs="宋体"/>
          <w:bCs/>
          <w:color w:val="000000" w:themeColor="text1"/>
          <w:kern w:val="0"/>
          <w:szCs w:val="21"/>
          <w:u w:val="single"/>
          <w14:textFill>
            <w14:solidFill>
              <w14:schemeClr w14:val="tx1"/>
            </w14:solidFill>
          </w14:textFill>
        </w:rPr>
        <w:t>日</w:t>
      </w:r>
      <w:r>
        <w:rPr>
          <w:rFonts w:hint="eastAsia" w:ascii="宋体" w:hAnsi="宋体" w:cs="宋体"/>
          <w:bCs/>
          <w:color w:val="000000" w:themeColor="text1"/>
          <w:kern w:val="0"/>
          <w:szCs w:val="21"/>
          <w14:textFill>
            <w14:solidFill>
              <w14:schemeClr w14:val="tx1"/>
            </w14:solidFill>
          </w14:textFill>
        </w:rPr>
        <w:t>，每天上午</w:t>
      </w:r>
      <w:r>
        <w:rPr>
          <w:rFonts w:hint="eastAsia" w:ascii="宋体" w:hAnsi="宋体" w:cs="宋体"/>
          <w:bCs/>
          <w:color w:val="000000" w:themeColor="text1"/>
          <w:kern w:val="0"/>
          <w:szCs w:val="21"/>
          <w:u w:val="single"/>
          <w14:textFill>
            <w14:solidFill>
              <w14:schemeClr w14:val="tx1"/>
            </w14:solidFill>
          </w14:textFill>
        </w:rPr>
        <w:t>0:00至12:00</w:t>
      </w:r>
      <w:r>
        <w:rPr>
          <w:rFonts w:hint="eastAsia" w:ascii="宋体" w:hAnsi="宋体" w:cs="宋体"/>
          <w:bCs/>
          <w:color w:val="000000" w:themeColor="text1"/>
          <w:kern w:val="0"/>
          <w:szCs w:val="21"/>
          <w14:textFill>
            <w14:solidFill>
              <w14:schemeClr w14:val="tx1"/>
            </w14:solidFill>
          </w14:textFill>
        </w:rPr>
        <w:t>，</w:t>
      </w:r>
      <w:r>
        <w:rPr>
          <w:rFonts w:hint="eastAsia" w:ascii="宋体" w:hAnsi="宋体" w:cs="宋体"/>
          <w:bCs/>
          <w:color w:val="000000" w:themeColor="text1"/>
          <w:kern w:val="0"/>
          <w:szCs w:val="21"/>
          <w:u w:val="single"/>
          <w14:textFill>
            <w14:solidFill>
              <w14:schemeClr w14:val="tx1"/>
            </w14:solidFill>
          </w14:textFill>
        </w:rPr>
        <w:t>下午12:00至23:59</w:t>
      </w:r>
      <w:r>
        <w:rPr>
          <w:rFonts w:hint="eastAsia" w:ascii="宋体" w:hAnsi="宋体" w:cs="宋体"/>
          <w:bCs/>
          <w:color w:val="000000" w:themeColor="text1"/>
          <w:kern w:val="0"/>
          <w:szCs w:val="21"/>
          <w14:textFill>
            <w14:solidFill>
              <w14:schemeClr w14:val="tx1"/>
            </w14:solidFill>
          </w14:textFill>
        </w:rPr>
        <w:t>（北京时间）</w:t>
      </w:r>
    </w:p>
    <w:p>
      <w:pPr>
        <w:wordWrap w:val="0"/>
        <w:snapToGrid w:val="0"/>
        <w:spacing w:line="360" w:lineRule="auto"/>
        <w:ind w:right="-300" w:firstLine="42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地点：广西政府采购云平台（https://www.gcy.zfcg.gxzf.gov.cn/）</w:t>
      </w:r>
    </w:p>
    <w:p>
      <w:pPr>
        <w:wordWrap w:val="0"/>
        <w:snapToGrid w:val="0"/>
        <w:spacing w:line="360" w:lineRule="auto"/>
        <w:ind w:right="-300" w:firstLine="42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方式：网上下载。本项目不提供纸质文件，潜在供应商需在广西政府采购云平台（https://www.gcy.zfcg.gxzf.gov.cn/）-进入“项目采购”应用，在获取招标文件菜单中选择项目，获取招标文件。电子投标文件制作需要基于广西政府采购云平台获取的招标文件编制，通过其他方式获取招标文件的，将有可能导致供应商无法在广西政府采购云平台编制及上传投标文件。</w:t>
      </w:r>
    </w:p>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售价：</w:t>
      </w:r>
      <w:r>
        <w:rPr>
          <w:rFonts w:hint="eastAsia" w:ascii="宋体" w:hAnsi="宋体" w:cs="宋体"/>
          <w:color w:val="000000" w:themeColor="text1"/>
          <w:szCs w:val="21"/>
          <w:u w:val="single"/>
          <w14:textFill>
            <w14:solidFill>
              <w14:schemeClr w14:val="tx1"/>
            </w14:solidFill>
          </w14:textFill>
        </w:rPr>
        <w:t>0</w:t>
      </w:r>
      <w:r>
        <w:rPr>
          <w:rFonts w:hint="eastAsia" w:ascii="宋体" w:hAnsi="宋体" w:cs="宋体"/>
          <w:color w:val="000000" w:themeColor="text1"/>
          <w:szCs w:val="21"/>
          <w14:textFill>
            <w14:solidFill>
              <w14:schemeClr w14:val="tx1"/>
            </w14:solidFill>
          </w14:textFill>
        </w:rPr>
        <w:t>元</w:t>
      </w:r>
    </w:p>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bookmarkStart w:id="20" w:name="_Toc28359082"/>
      <w:bookmarkStart w:id="21" w:name="_Toc28359005"/>
      <w:bookmarkStart w:id="22" w:name="_Toc35393793"/>
      <w:bookmarkStart w:id="23" w:name="_Toc35393624"/>
      <w:r>
        <w:rPr>
          <w:rFonts w:hint="eastAsia" w:ascii="宋体" w:hAnsi="宋体" w:cs="宋体"/>
          <w:b/>
          <w:bCs/>
          <w:color w:val="000000" w:themeColor="text1"/>
          <w:sz w:val="24"/>
          <w14:textFill>
            <w14:solidFill>
              <w14:schemeClr w14:val="tx1"/>
            </w14:solidFill>
          </w14:textFill>
        </w:rPr>
        <w:t>四、提交投标文件</w:t>
      </w:r>
      <w:bookmarkEnd w:id="20"/>
      <w:bookmarkEnd w:id="21"/>
      <w:r>
        <w:rPr>
          <w:rFonts w:hint="eastAsia" w:ascii="宋体" w:hAnsi="宋体" w:cs="宋体"/>
          <w:b/>
          <w:bCs/>
          <w:color w:val="000000" w:themeColor="text1"/>
          <w:sz w:val="24"/>
          <w14:textFill>
            <w14:solidFill>
              <w14:schemeClr w14:val="tx1"/>
            </w14:solidFill>
          </w14:textFill>
        </w:rPr>
        <w:t>截止时间、开标时间和地点</w:t>
      </w:r>
      <w:bookmarkEnd w:id="22"/>
      <w:bookmarkEnd w:id="23"/>
    </w:p>
    <w:p>
      <w:pPr>
        <w:snapToGrid w:val="0"/>
        <w:spacing w:line="360" w:lineRule="auto"/>
        <w:ind w:right="-299" w:firstLine="420" w:firstLineChars="200"/>
        <w:rPr>
          <w:rFonts w:hint="eastAsia" w:ascii="宋体" w:hAnsi="宋体" w:cs="宋体"/>
          <w:bCs/>
          <w:color w:val="000000" w:themeColor="text1"/>
          <w:szCs w:val="21"/>
          <w14:textFill>
            <w14:solidFill>
              <w14:schemeClr w14:val="tx1"/>
            </w14:solidFill>
          </w14:textFill>
        </w:rPr>
      </w:pPr>
      <w:bookmarkStart w:id="24" w:name="_Toc28359007"/>
      <w:bookmarkStart w:id="25" w:name="_Toc35393794"/>
      <w:bookmarkStart w:id="26" w:name="_Toc35393625"/>
      <w:bookmarkStart w:id="27" w:name="_Toc28359084"/>
      <w:r>
        <w:rPr>
          <w:rFonts w:hint="eastAsia" w:ascii="宋体" w:hAnsi="宋体" w:cs="宋体"/>
          <w:bCs/>
        </w:rPr>
        <w:t>提交投标文件截止时间：</w:t>
      </w:r>
      <w:r>
        <w:rPr>
          <w:rFonts w:hint="eastAsia" w:ascii="宋体" w:hAnsi="宋体" w:cs="宋体"/>
          <w:bCs/>
          <w:color w:val="000000" w:themeColor="text1"/>
          <w:szCs w:val="21"/>
          <w:u w:val="single"/>
          <w14:textFill>
            <w14:solidFill>
              <w14:schemeClr w14:val="tx1"/>
            </w14:solidFill>
          </w14:textFill>
        </w:rPr>
        <w:t>2026年</w:t>
      </w:r>
      <w:r>
        <w:rPr>
          <w:rFonts w:hint="eastAsia" w:ascii="宋体" w:hAnsi="宋体" w:cs="宋体"/>
          <w:bCs/>
          <w:color w:val="000000" w:themeColor="text1"/>
          <w:szCs w:val="21"/>
          <w:u w:val="single"/>
          <w:lang w:val="en-US" w:eastAsia="zh-CN"/>
          <w14:textFill>
            <w14:solidFill>
              <w14:schemeClr w14:val="tx1"/>
            </w14:solidFill>
          </w14:textFill>
        </w:rPr>
        <w:t>4</w:t>
      </w:r>
      <w:r>
        <w:rPr>
          <w:rFonts w:hint="eastAsia" w:ascii="宋体" w:hAnsi="宋体" w:cs="宋体"/>
          <w:bCs/>
          <w:color w:val="000000" w:themeColor="text1"/>
          <w:szCs w:val="21"/>
          <w:u w:val="single"/>
          <w14:textFill>
            <w14:solidFill>
              <w14:schemeClr w14:val="tx1"/>
            </w14:solidFill>
          </w14:textFill>
        </w:rPr>
        <w:t>月</w:t>
      </w:r>
      <w:r>
        <w:rPr>
          <w:rFonts w:hint="eastAsia" w:ascii="宋体" w:hAnsi="宋体" w:cs="宋体"/>
          <w:bCs/>
          <w:color w:val="000000" w:themeColor="text1"/>
          <w:szCs w:val="21"/>
          <w:u w:val="single"/>
          <w:lang w:val="en-US" w:eastAsia="zh-CN"/>
          <w14:textFill>
            <w14:solidFill>
              <w14:schemeClr w14:val="tx1"/>
            </w14:solidFill>
          </w14:textFill>
        </w:rPr>
        <w:t>24</w:t>
      </w:r>
      <w:r>
        <w:rPr>
          <w:rFonts w:hint="eastAsia" w:ascii="宋体" w:hAnsi="宋体" w:cs="宋体"/>
          <w:bCs/>
          <w:color w:val="000000" w:themeColor="text1"/>
          <w:szCs w:val="21"/>
          <w:u w:val="single"/>
          <w14:textFill>
            <w14:solidFill>
              <w14:schemeClr w14:val="tx1"/>
            </w14:solidFill>
          </w14:textFill>
        </w:rPr>
        <w:t>日9时30分</w:t>
      </w:r>
      <w:r>
        <w:rPr>
          <w:rFonts w:hint="eastAsia" w:ascii="宋体" w:hAnsi="宋体" w:cs="宋体"/>
          <w:bCs/>
          <w:color w:val="000000" w:themeColor="text1"/>
          <w:szCs w:val="21"/>
          <w14:textFill>
            <w14:solidFill>
              <w14:schemeClr w14:val="tx1"/>
            </w14:solidFill>
          </w14:textFill>
        </w:rPr>
        <w:t>（北京时间）</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投标地点：</w:t>
      </w:r>
      <w:r>
        <w:rPr>
          <w:rFonts w:hint="eastAsia" w:ascii="宋体" w:hAnsi="宋体" w:cs="宋体"/>
          <w:bCs/>
        </w:rPr>
        <w:t>通过广西政府采购云平台（https://www.gcy.zfcg.gxzf.gov.cn/）在线提交</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开标地点：广西政府采购云平台电子开标大厅</w:t>
      </w:r>
    </w:p>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五、公告期限</w:t>
      </w:r>
      <w:bookmarkEnd w:id="24"/>
      <w:bookmarkEnd w:id="25"/>
      <w:bookmarkEnd w:id="26"/>
      <w:bookmarkEnd w:id="27"/>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自本公告发布之日起5个工作日。</w:t>
      </w:r>
    </w:p>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bookmarkStart w:id="28" w:name="_Toc35393626"/>
      <w:bookmarkStart w:id="29" w:name="_Toc35393795"/>
      <w:r>
        <w:rPr>
          <w:rFonts w:hint="eastAsia" w:ascii="宋体" w:hAnsi="宋体" w:cs="宋体"/>
          <w:b/>
          <w:bCs/>
          <w:color w:val="000000" w:themeColor="text1"/>
          <w:sz w:val="24"/>
          <w14:textFill>
            <w14:solidFill>
              <w14:schemeClr w14:val="tx1"/>
            </w14:solidFill>
          </w14:textFill>
        </w:rPr>
        <w:t>六、其他补充事宜</w:t>
      </w:r>
      <w:bookmarkEnd w:id="28"/>
      <w:bookmarkEnd w:id="29"/>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bookmarkStart w:id="30" w:name="_Hlk37429595"/>
      <w:bookmarkStart w:id="31" w:name="_Hlk37429585"/>
      <w:bookmarkStart w:id="32" w:name="_Toc35393796"/>
      <w:bookmarkStart w:id="33" w:name="_Toc28359085"/>
      <w:bookmarkStart w:id="34" w:name="_Toc28359008"/>
      <w:bookmarkStart w:id="35" w:name="_Toc35393627"/>
      <w:r>
        <w:rPr>
          <w:rFonts w:hint="eastAsia" w:ascii="宋体" w:hAnsi="宋体" w:cs="宋体"/>
          <w:color w:val="000000" w:themeColor="text1"/>
          <w:kern w:val="0"/>
          <w:szCs w:val="21"/>
          <w14:textFill>
            <w14:solidFill>
              <w14:schemeClr w14:val="tx1"/>
            </w14:solidFill>
          </w14:textFill>
        </w:rPr>
        <w:t>1.网上查询地址</w:t>
      </w:r>
    </w:p>
    <w:bookmarkEnd w:id="30"/>
    <w:bookmarkEnd w:id="31"/>
    <w:p>
      <w:pPr>
        <w:snapToGrid w:val="0"/>
        <w:spacing w:line="360" w:lineRule="auto"/>
        <w:ind w:left="420" w:leftChars="200" w:right="-299" w:firstLine="4" w:firstLineChars="2"/>
        <w:rPr>
          <w:rFonts w:hint="eastAsia" w:ascii="宋体" w:hAnsi="宋体" w:cs="宋体"/>
          <w:color w:val="000000" w:themeColor="text1"/>
          <w:kern w:val="0"/>
          <w14:textFill>
            <w14:solidFill>
              <w14:schemeClr w14:val="tx1"/>
            </w14:solidFill>
          </w14:textFill>
        </w:rPr>
      </w:pPr>
      <w:bookmarkStart w:id="36" w:name="_Hlk37429674"/>
      <w:r>
        <w:rPr>
          <w:rFonts w:hint="eastAsia" w:ascii="宋体" w:hAnsi="宋体" w:cs="宋体"/>
          <w:color w:val="000000" w:themeColor="text1"/>
          <w:kern w:val="0"/>
          <w14:textFill>
            <w14:solidFill>
              <w14:schemeClr w14:val="tx1"/>
            </w14:solidFill>
          </w14:textFill>
        </w:rPr>
        <w:t>中国政府采购网（http://www.ccgp.gov.cn）</w:t>
      </w:r>
    </w:p>
    <w:p>
      <w:pPr>
        <w:snapToGrid w:val="0"/>
        <w:spacing w:line="360" w:lineRule="auto"/>
        <w:ind w:left="420" w:leftChars="200" w:right="-299" w:firstLine="4" w:firstLineChars="2"/>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广西壮族自治区政府采购网（http://zfcg.gxzf.gov.cn）</w:t>
      </w:r>
    </w:p>
    <w:p>
      <w:pPr>
        <w:snapToGrid w:val="0"/>
        <w:spacing w:line="360" w:lineRule="auto"/>
        <w:ind w:left="420" w:leftChars="200" w:right="-299" w:firstLine="4" w:firstLineChars="2"/>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广西壮族自治区公共资源交易中心（</w:t>
      </w:r>
      <w:r>
        <w:rPr>
          <w:rFonts w:hint="eastAsia" w:ascii="宋体" w:hAnsi="宋体" w:cs="宋体"/>
        </w:rPr>
        <w:fldChar w:fldCharType="begin"/>
      </w:r>
      <w:r>
        <w:rPr>
          <w:rFonts w:hint="eastAsia" w:ascii="宋体" w:hAnsi="宋体" w:cs="宋体"/>
        </w:rPr>
        <w:instrText xml:space="preserve"> HYPERLINK "http://gxggzy.gxzf.gov.cn/" </w:instrText>
      </w:r>
      <w:r>
        <w:rPr>
          <w:rFonts w:hint="eastAsia" w:ascii="宋体" w:hAnsi="宋体" w:cs="宋体"/>
        </w:rPr>
        <w:fldChar w:fldCharType="separate"/>
      </w:r>
      <w:r>
        <w:rPr>
          <w:rFonts w:hint="eastAsia" w:ascii="宋体" w:hAnsi="宋体" w:cs="宋体"/>
          <w:color w:val="000000" w:themeColor="text1"/>
          <w:kern w:val="0"/>
          <w14:textFill>
            <w14:solidFill>
              <w14:schemeClr w14:val="tx1"/>
            </w14:solidFill>
          </w14:textFill>
        </w:rPr>
        <w:t>http://gxggzy.gxzf.gov.cn/</w:t>
      </w:r>
      <w:r>
        <w:rPr>
          <w:rFonts w:hint="eastAsia" w:ascii="宋体" w:hAnsi="宋体" w:cs="宋体"/>
          <w:color w:val="000000" w:themeColor="text1"/>
          <w:kern w:val="0"/>
          <w14:textFill>
            <w14:solidFill>
              <w14:schemeClr w14:val="tx1"/>
            </w14:solidFill>
          </w14:textFill>
        </w:rPr>
        <w:fldChar w:fldCharType="end"/>
      </w:r>
      <w:r>
        <w:rPr>
          <w:rFonts w:hint="eastAsia" w:ascii="宋体" w:hAnsi="宋体" w:cs="宋体"/>
          <w:color w:val="000000" w:themeColor="text1"/>
          <w:kern w:val="0"/>
          <w14:textFill>
            <w14:solidFill>
              <w14:schemeClr w14:val="tx1"/>
            </w14:solidFill>
          </w14:textFill>
        </w:rPr>
        <w:t>）</w:t>
      </w:r>
    </w:p>
    <w:p>
      <w:pPr>
        <w:snapToGrid w:val="0"/>
        <w:spacing w:line="360" w:lineRule="auto"/>
        <w:ind w:right="-299" w:firstLine="424" w:firstLineChars="202"/>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2.本项目需要落实的政府采购政策</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（1）政府采购促进中小企业发展。</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（2）政府采购支持采用本国产品的政策。</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（3）强制采购节能产品；优先采购节能产品、环境标志产品。</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（4）政府采购促进残疾人就业政策。</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（5）政府采购支持监狱企业发展。</w:t>
      </w:r>
    </w:p>
    <w:bookmarkEnd w:id="36"/>
    <w:p>
      <w:pPr>
        <w:widowControl/>
        <w:snapToGrid w:val="0"/>
        <w:spacing w:line="360" w:lineRule="auto"/>
        <w:ind w:right="-300" w:firstLine="420" w:firstLineChars="2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3.投标人</w:t>
      </w:r>
      <w:r>
        <w:rPr>
          <w:rFonts w:hint="eastAsia" w:ascii="宋体" w:hAnsi="宋体" w:cs="宋体"/>
          <w:color w:val="000000" w:themeColor="text1"/>
          <w:szCs w:val="21"/>
          <w14:textFill>
            <w14:solidFill>
              <w14:schemeClr w14:val="tx1"/>
            </w14:solidFill>
          </w14:textFill>
        </w:rPr>
        <w:t>投标注意事项</w:t>
      </w:r>
    </w:p>
    <w:p>
      <w:pPr>
        <w:snapToGrid w:val="0"/>
        <w:spacing w:line="360" w:lineRule="auto"/>
        <w:ind w:right="-300" w:firstLine="424" w:firstLineChars="202"/>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本项目为全流程电子化采购项目，通过广西政府采购云平台（https://www.gcy.zfcg.gxzf.gov.cn/）实行在线电子投标，投标人应按照本项目招标文件和广西政府采购云平台的要求编制、加密后在投标截止时间前通过网络上传至广西政府采购云平台（加密的电子投标文件是指后缀名为“jmbs”的文件），投标人在广西政府采购云平台提交电子投标文件时，请填写参加远程开标活动经办人联系方式。投标人登录广西政府采购云平台，依次进入“服务中心-项目采购-操作流程-电子招投标-政府采购项目电子交易管理操作指南-供应商”查看电子投标具体操作流程。</w:t>
      </w:r>
    </w:p>
    <w:p>
      <w:pPr>
        <w:snapToGrid w:val="0"/>
        <w:spacing w:line="360" w:lineRule="auto"/>
        <w:ind w:right="-300" w:firstLine="424" w:firstLineChars="202"/>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未进行网上注册并办理数字证书（CA认证）的投标人将无法参与本项目政府采购活动，投标人应当在投标截止时间前，完成电子交易平台上的CA数字证书办理及投标文件的提交（投标人可登录“广西政府采购网”，依次进入“办事服务-下载专区”或者登录广西政府采购云平台，依次进入“服务中心-入驻与配置”中查看CA数字证书办理操作流程。如在操作过程中遇到问题或者需要技术支持，请致电客服热线：95763）。</w:t>
      </w:r>
    </w:p>
    <w:p>
      <w:pPr>
        <w:snapToGrid w:val="0"/>
        <w:spacing w:line="360" w:lineRule="auto"/>
        <w:ind w:right="-300" w:firstLine="424" w:firstLineChars="202"/>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（3）CA证书在线解密：投标人投标时，需凭制作投标文件时用来加密的有效数字证书（CA认证）登录广西政府采购云平台电子开标大厅现场按规定时间对加密的投标文件进行解密，否则后果自负。</w:t>
      </w:r>
    </w:p>
    <w:p>
      <w:pPr>
        <w:snapToGrid w:val="0"/>
        <w:spacing w:line="360" w:lineRule="auto"/>
        <w:ind w:right="-300" w:firstLine="424" w:firstLineChars="202"/>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1）为确保网上操作合法、有效和安全，请投标人确保在电子投标过程中能够对相关数据电文进行加密和使用电子签章，妥善保管CA数字证书并使用有效的CA数字证书参与整个招标活动。2）投标人应当在投标截止时间前完成电子投标文件的上传、提交，投标截止时间前可以补充、修改或者撤回投标文件。补充或者修改投标文件的，应当先行撤回原投标文件，补充、修改后重新上传、提交，投标截止时间前未完成上传、提交的，视为撤回投标文件。投标截止时间以后上传递交的投标文件，广西政府采购云平台将予以拒收。</w:t>
      </w:r>
    </w:p>
    <w:p>
      <w:pPr>
        <w:snapToGrid w:val="0"/>
        <w:spacing w:line="360" w:lineRule="auto"/>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七、对本次招标提出询问，请按以下方式联系。</w:t>
      </w:r>
      <w:bookmarkEnd w:id="32"/>
      <w:bookmarkEnd w:id="33"/>
      <w:bookmarkEnd w:id="34"/>
      <w:bookmarkEnd w:id="35"/>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1.采购人信息</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名称：广西壮族自治区交通运输工程质量监测鉴定中心</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地址：南宁市白沙大道60号</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项目联系人：屈伸</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项目联系方式：0771-4603018</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2.采购代理机构信息</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名称：广西金海交通咨询有限公司</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地址：</w:t>
      </w:r>
      <w:r>
        <w:rPr>
          <w:rFonts w:hint="eastAsia" w:ascii="宋体" w:hAnsi="宋体" w:cs="宋体"/>
        </w:rPr>
        <w:t>广西南宁市青秀区金浦路33号北部湾港务大厦9楼916室</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项目联系人：李勇林、唐凤肖</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项目联系方式：0771-5585390</w:t>
      </w:r>
    </w:p>
    <w:p>
      <w:pPr>
        <w:pStyle w:val="2"/>
        <w:keepNext w:val="0"/>
        <w:keepLines w:val="0"/>
        <w:tabs>
          <w:tab w:val="left" w:pos="0"/>
          <w:tab w:val="left" w:pos="3165"/>
          <w:tab w:val="center" w:pos="4153"/>
        </w:tabs>
        <w:autoSpaceDE w:val="0"/>
        <w:autoSpaceDN w:val="0"/>
        <w:adjustRightInd w:val="0"/>
        <w:spacing w:before="0" w:after="0" w:line="360" w:lineRule="auto"/>
        <w:ind w:right="-299" w:firstLine="482"/>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br w:type="page"/>
      </w:r>
      <w:bookmarkStart w:id="37" w:name="_Toc17861"/>
      <w:r>
        <w:rPr>
          <w:rFonts w:hint="eastAsia" w:ascii="宋体" w:hAnsi="宋体" w:cs="宋体"/>
          <w:color w:val="000000" w:themeColor="text1"/>
          <w14:textFill>
            <w14:solidFill>
              <w14:schemeClr w14:val="tx1"/>
            </w14:solidFill>
          </w14:textFill>
        </w:rPr>
        <w:t>第二章  采购需求</w:t>
      </w:r>
      <w:bookmarkEnd w:id="37"/>
      <w:bookmarkStart w:id="38" w:name="_Toc254970490"/>
      <w:bookmarkStart w:id="39" w:name="_Toc254970631"/>
    </w:p>
    <w:p>
      <w:pPr>
        <w:spacing w:line="360" w:lineRule="auto"/>
        <w:ind w:right="-299"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说明：</w:t>
      </w:r>
    </w:p>
    <w:p>
      <w:pPr>
        <w:spacing w:after="0" w:line="420" w:lineRule="exact"/>
        <w:ind w:right="-301" w:firstLine="420" w:firstLineChars="200"/>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 为落实政府采购政策需满足的要求</w:t>
      </w:r>
    </w:p>
    <w:p>
      <w:pPr>
        <w:spacing w:after="0" w:line="420" w:lineRule="exact"/>
        <w:ind w:right="-301" w:firstLine="420" w:firstLineChars="2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（1）本招标文件所称中小企业必须符合《政府采购促进中小企业发展管理办法》（财库〔2020〕46号）的规定。</w:t>
      </w:r>
    </w:p>
    <w:p>
      <w:pPr>
        <w:pStyle w:val="16"/>
        <w:spacing w:after="0" w:line="420" w:lineRule="exact"/>
        <w:ind w:right="-301" w:firstLine="0" w:firstLineChars="0"/>
        <w:rPr>
          <w:rFonts w:hint="eastAsia" w:hAnsi="宋体" w:cs="宋体"/>
          <w:b w:val="0"/>
          <w:color w:val="000000" w:themeColor="text1"/>
          <w14:textFill>
            <w14:solidFill>
              <w14:schemeClr w14:val="tx1"/>
            </w14:solidFill>
          </w14:textFill>
        </w:rPr>
      </w:pPr>
      <w:r>
        <w:rPr>
          <w:rFonts w:hint="eastAsia" w:hAnsi="宋体" w:cs="宋体"/>
          <w:b w:val="0"/>
          <w:color w:val="000000" w:themeColor="text1"/>
          <w14:textFill>
            <w14:solidFill>
              <w14:schemeClr w14:val="tx1"/>
            </w14:solidFill>
          </w14:textFill>
        </w:rPr>
        <w:t xml:space="preserve"> （2）根据《财政部 发展改革委 生态环境部 市场监管总局关于调整优化节能产品、环境标志产品政府采购执行机制的通知》（财库〔2019〕9号）和《关于印发节能产品政府采购品目清单的通知》（财库〔2019〕19号）的规定，采购需求中的产品属于节能产品政府采购品目清单内标注“★”的（详见本章后附的节能产品政府采购品目清单），</w:t>
      </w:r>
      <w:r>
        <w:rPr>
          <w:rFonts w:hint="eastAsia" w:hAnsi="宋体" w:cs="宋体"/>
          <w:color w:val="000000" w:themeColor="text1"/>
          <w14:textFill>
            <w14:solidFill>
              <w14:schemeClr w14:val="tx1"/>
            </w14:solidFill>
          </w14:textFill>
        </w:rPr>
        <w:t>投标人的投标货物必须使用政府强制采购的节能产品，投标人必须在投标文件（商务及技术文件）中提供所投标产品的节能产品认证证书扫描件（加盖投标人电子签章），否则按无效投标处理。</w:t>
      </w:r>
      <w:r>
        <w:rPr>
          <w:rFonts w:hint="eastAsia" w:hAnsi="宋体" w:cs="宋体"/>
          <w:b w:val="0"/>
          <w:color w:val="000000" w:themeColor="text1"/>
          <w14:textFill>
            <w14:solidFill>
              <w14:schemeClr w14:val="tx1"/>
            </w14:solidFill>
          </w14:textFill>
        </w:rPr>
        <w:t>如本项目包含的货物属于品目清单内非标注“★”的产品时，应优先采购，具体详见“第四章 评标方法及评标标准”。</w:t>
      </w:r>
    </w:p>
    <w:p>
      <w:pPr>
        <w:pStyle w:val="16"/>
        <w:spacing w:after="0" w:line="420" w:lineRule="exact"/>
        <w:ind w:right="-301" w:firstLine="0" w:firstLineChars="0"/>
        <w:rPr>
          <w:rFonts w:hint="eastAsia" w:hAnsi="宋体" w:cs="宋体"/>
          <w:b w:val="0"/>
          <w:color w:val="000000" w:themeColor="text1"/>
          <w14:textFill>
            <w14:solidFill>
              <w14:schemeClr w14:val="tx1"/>
            </w14:solidFill>
          </w14:textFill>
        </w:rPr>
      </w:pPr>
      <w:r>
        <w:rPr>
          <w:rFonts w:hint="eastAsia" w:hAnsi="宋体" w:cs="宋体"/>
          <w:b w:val="0"/>
          <w:color w:val="000000" w:themeColor="text1"/>
          <w14:textFill>
            <w14:solidFill>
              <w14:schemeClr w14:val="tx1"/>
            </w14:solidFill>
          </w14:textFill>
        </w:rPr>
        <w:t xml:space="preserve">    （3）根据《关于调整网络安全专用产品安全管理有关事项的公告》（2023年1号）规定，本项目采购需求中的产品如果包括《网络关键设备和网络安全专用产品目录》的网络安全专用产品，投标人在投标文件中应主动列明供货范围中属于网络安全专用产品的投标产品，并在投标文件（商务及技术文件）中提供由中国网信网（http://www.cac.gov.cn/index.htm）最新发布的《网络关键设备和网络安全专用产品安全认证和安全检测结果》截图证明材料，</w:t>
      </w:r>
      <w:r>
        <w:rPr>
          <w:rFonts w:hint="eastAsia" w:hAnsi="宋体" w:cs="宋体"/>
          <w:color w:val="000000" w:themeColor="text1"/>
          <w14:textFill>
            <w14:solidFill>
              <w14:schemeClr w14:val="tx1"/>
            </w14:solidFill>
          </w14:textFill>
        </w:rPr>
        <w:t>不在《网络关键设备和网络安全专用产品安全认证和安全检测结果》中或不在有效期内或未提供有效的《计算机信息系统安全专用产品销售许可证》的，按无效投标处理。</w:t>
      </w:r>
      <w:r>
        <w:rPr>
          <w:rFonts w:hint="eastAsia" w:hAnsi="宋体" w:cs="宋体"/>
          <w:b w:val="0"/>
          <w:color w:val="000000" w:themeColor="text1"/>
          <w14:textFill>
            <w14:solidFill>
              <w14:schemeClr w14:val="tx1"/>
            </w14:solidFill>
          </w14:textFill>
        </w:rPr>
        <w:t>如属于《网络关键设备和网络安全专用产品目录》中“二、网络安全专用产品”内“产品类别”中的所描述的产品，但不属于所列“产品描述”情形的，应提供相应的说明及证明材料。</w:t>
      </w:r>
    </w:p>
    <w:p>
      <w:pPr>
        <w:spacing w:after="0" w:line="420" w:lineRule="exact"/>
        <w:ind w:right="-301" w:firstLine="424" w:firstLineChars="202"/>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2.“实质性要求”是指招标文件中已经指明不满足则投标无效的条款，或者不能负偏离的条款，或者采购需求中带“▲”的条款。</w:t>
      </w:r>
    </w:p>
    <w:p>
      <w:pPr>
        <w:spacing w:after="0" w:line="420" w:lineRule="exact"/>
        <w:ind w:right="-301" w:firstLine="424" w:firstLineChars="202"/>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3.采购需求中出现的品牌、型号或者生产厂家仅起参考作用，不属于指定品牌、型号或者生产厂家的情形。投标人可参照或者选用其他相当的品牌、型号或者生产厂家替代。</w:t>
      </w:r>
    </w:p>
    <w:p>
      <w:pPr>
        <w:spacing w:after="0" w:line="420" w:lineRule="exact"/>
        <w:ind w:right="-301" w:firstLine="424" w:firstLineChars="202"/>
        <w:jc w:val="left"/>
        <w:rPr>
          <w:rStyle w:val="20"/>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4.投标人应根据自身实际情况如实响应招标文件，</w:t>
      </w:r>
      <w:r>
        <w:rPr>
          <w:rFonts w:hint="eastAsia" w:ascii="宋体" w:hAnsi="宋体" w:cs="宋体"/>
          <w:color w:val="000000" w:themeColor="text1"/>
          <w:sz w:val="22"/>
          <w:szCs w:val="22"/>
          <w14:textFill>
            <w14:solidFill>
              <w14:schemeClr w14:val="tx1"/>
            </w14:solidFill>
          </w14:textFill>
        </w:rPr>
        <w:t>对招标文件提出的要求和条件作出明确响应，</w:t>
      </w:r>
      <w:r>
        <w:rPr>
          <w:rFonts w:hint="eastAsia" w:ascii="宋体" w:hAnsi="宋体" w:cs="宋体"/>
          <w:b/>
          <w:bCs/>
          <w:color w:val="000000" w:themeColor="text1"/>
          <w:szCs w:val="21"/>
          <w14:textFill>
            <w14:solidFill>
              <w14:schemeClr w14:val="tx1"/>
            </w14:solidFill>
          </w14:textFill>
        </w:rPr>
        <w:t>否则将作无效响应处理</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14:textFill>
            <w14:solidFill>
              <w14:schemeClr w14:val="tx1"/>
            </w14:solidFill>
          </w14:textFill>
        </w:rPr>
        <w:t>对于重要技术条款或技术参数应当在投标文件中提供技术支持资料，技术支持资料以招标文件中规定的形式为准，</w:t>
      </w:r>
      <w:r>
        <w:rPr>
          <w:rFonts w:hint="eastAsia" w:ascii="宋体" w:hAnsi="宋体" w:cs="宋体"/>
          <w:b/>
          <w:bCs/>
          <w:color w:val="000000" w:themeColor="text1"/>
          <w14:textFill>
            <w14:solidFill>
              <w14:schemeClr w14:val="tx1"/>
            </w14:solidFill>
          </w14:textFill>
        </w:rPr>
        <w:t>否则将视为无效技术支持资料</w:t>
      </w:r>
      <w:r>
        <w:rPr>
          <w:rFonts w:hint="eastAsia" w:ascii="宋体" w:hAnsi="宋体" w:cs="宋体"/>
          <w:color w:val="000000" w:themeColor="text1"/>
          <w14:textFill>
            <w14:solidFill>
              <w14:schemeClr w14:val="tx1"/>
            </w14:solidFill>
          </w14:textFill>
        </w:rPr>
        <w:t>。</w:t>
      </w:r>
    </w:p>
    <w:p>
      <w:pPr>
        <w:spacing w:after="0" w:line="420" w:lineRule="exact"/>
        <w:ind w:right="-301" w:firstLine="308" w:firstLineChars="147"/>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r>
        <w:rPr>
          <w:rFonts w:hint="eastAsia" w:ascii="宋体" w:hAnsi="宋体" w:cs="宋体"/>
          <w:color w:val="000000" w:themeColor="text1"/>
          <w14:textFill>
            <w14:solidFill>
              <w14:schemeClr w14:val="tx1"/>
            </w14:solidFill>
          </w14:textFill>
        </w:rPr>
        <w:t>投标人必须自行为其投标产品侵犯他人的知识产权或者专利成果的行为承担相应法律责任。</w:t>
      </w:r>
    </w:p>
    <w:p>
      <w:pPr>
        <w:spacing w:after="0" w:line="420" w:lineRule="exact"/>
        <w:ind w:right="-301" w:firstLine="308" w:firstLineChars="147"/>
        <w:jc w:val="left"/>
        <w:rPr>
          <w:rFonts w:hint="eastAsia" w:ascii="宋体" w:hAnsi="宋体" w:cs="宋体"/>
          <w:b/>
          <w:color w:val="000000" w:themeColor="text1"/>
          <w:sz w:val="30"/>
          <w:szCs w:val="30"/>
          <w14:textFill>
            <w14:solidFill>
              <w14:schemeClr w14:val="tx1"/>
            </w14:solidFill>
          </w14:textFill>
        </w:rPr>
      </w:pPr>
      <w:r>
        <w:rPr>
          <w:rFonts w:hint="eastAsia" w:ascii="宋体" w:hAnsi="宋体" w:cs="宋体"/>
          <w:color w:val="000000" w:themeColor="text1"/>
          <w14:textFill>
            <w14:solidFill>
              <w14:schemeClr w14:val="tx1"/>
            </w14:solidFill>
          </w14:textFill>
        </w:rPr>
        <w:t>6.项目各分标各项采购标的所属行业：</w:t>
      </w:r>
      <w:r>
        <w:rPr>
          <w:rFonts w:hint="eastAsia" w:ascii="宋体" w:hAnsi="宋体" w:cs="宋体"/>
          <w:b/>
          <w:bCs/>
          <w:color w:val="000000" w:themeColor="text1"/>
          <w14:textFill>
            <w14:solidFill>
              <w14:schemeClr w14:val="tx1"/>
            </w14:solidFill>
          </w14:textFill>
        </w:rPr>
        <w:t>均属于其他未列明行业。</w:t>
      </w:r>
    </w:p>
    <w:p>
      <w:pPr>
        <w:spacing w:after="0" w:line="420" w:lineRule="exact"/>
        <w:ind w:right="-301" w:firstLine="308" w:firstLineChars="147"/>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7.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tbl>
      <w:tblPr>
        <w:tblStyle w:val="1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1743"/>
        <w:gridCol w:w="79"/>
        <w:gridCol w:w="739"/>
        <w:gridCol w:w="66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7"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spacing w:line="36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884" w:type="pct"/>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spacing w:line="240" w:lineRule="exact"/>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标的名称</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spacing w:line="240" w:lineRule="exact"/>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数量及单位</w:t>
            </w:r>
          </w:p>
        </w:tc>
        <w:tc>
          <w:tcPr>
            <w:tcW w:w="3350" w:type="pct"/>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spacing w:line="36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技术要求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A01分标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2026年公路工程交工验证性检测及竣工复测服务采购项目1</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tabs>
                <w:tab w:val="left" w:pos="180"/>
                <w:tab w:val="left" w:pos="1620"/>
              </w:tabs>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numPr>
                <w:ilvl w:val="255"/>
                <w:numId w:val="0"/>
              </w:numPr>
              <w:spacing w:line="240" w:lineRule="auto"/>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1.桂林至钦州港公路（永福三皇至柳州段）【第一标段】交工质量验证性检测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2.鹿寨至钦州港公路（横县至钦州港段）【第二标段】交工质量验证性检测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3.柳州至金秀公路（桐木至金秀段）交工质量验证性检测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4.隆林委乐至革步高速公路一期工程竣工复测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5.水口-崇左-爱店公路（崇左至爱店口岸段）竣工复测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A02分标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2026年公路工程交工验证性检测及竣工复测服务采购项目2</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1.柳州高速过境线公路（罗城经柳城至鹿寨段）项目【第二标段】交工质量验证性检测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2.桂林外环高速公路项目【第一标段】交工质量验证性检测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3.G80广昆高速公路南宁至百色段改扩建工程（一期工程）竣工复测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4.岑溪-大新公路玉林至横县段工程竣工复测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A03分标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2026年公路工程交工验证性检测及竣工复测服务采购项目3</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1.全州至容县公路东安经全州至灌阳（广西段）【第一标段】交工质量验证性检测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2.桂林至钦州港公路（永福三皇至柳州段）【第二标段】交工质量验证性检测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3.S514南宁江西至坛洛公路交工质量验证性检测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4.岑溪-大新公路横县至南宁段【第二标段】竣工复测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5.天峨至北海公路（天峨经凤山至巴马段）竣工复测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A04分标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2026年公路工程交工验证性检测及竣工复测服务采购项目4</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1.桂林外环高速公路项目【第二标段】交工质量验证性检测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2.梧州（龙眼咀）至硕龙公路（梧州环城高速南段）交工质量验证性检测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3.岑溪至大新公路（荔玉路共线段扩容工程）交工质量验证性检测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4.G72泉州至南宁高速公路广西桂林至柳州段改扩建工程【第一标段】竣工复测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5.龙胜-峒中口岸公路龙胜芙蓉至县城段竣工复测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1"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B01分标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2026年公路工程交工验证性检测及竣工复测服务采购项目5</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1.柳州高速过境线公路（罗城经柳城至鹿寨段）项目【第一标段】交工质量验证性检测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2.全州至容县公路东安经全州至灌阳（广西段）【第二标段】交工质量验证性检测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3.岑溪-大新公路横县至南宁段【第一标段】竣工复测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4.上思至防城港公路竣工复测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5.贺州至巴马公路（来宾至都安段）【第一标段】竣工复测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4"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C01分标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2026年公路工程交工验证性检测及竣工复测服务采购项目6</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1.鹿寨至钦州港公路（横县至钦州港段）【第一标段】交工质量验证性检测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2.南宁南过境线（吴圩机场至隆安延长线段）公路交工质量验证性检测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3.岳圩口岸联线公路（合那高速至岳圩口岸）竣工复测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4.天峨至北海公路（平塘至天峨广西段）竣工复测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5.南宁-湛江公路南宁至博白那卜段【第二标段】竣工复测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C02分标</w:t>
            </w:r>
          </w:p>
        </w:tc>
        <w:tc>
          <w:tcPr>
            <w:tcW w:w="884" w:type="pct"/>
            <w:tcBorders>
              <w:top w:val="single" w:color="000000" w:sz="4" w:space="0"/>
              <w:left w:val="single" w:color="000000" w:sz="4" w:space="0"/>
              <w:bottom w:val="single" w:color="000000" w:sz="4" w:space="0"/>
              <w:right w:val="single" w:color="000000" w:sz="4" w:space="0"/>
            </w:tcBorders>
            <w:vAlign w:val="center"/>
          </w:tcPr>
          <w:p>
            <w:pPr>
              <w:spacing w:line="240" w:lineRule="exac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2026年公路工程交工验证性检测及竣工复测服务采购项目7</w:t>
            </w:r>
          </w:p>
        </w:tc>
        <w:tc>
          <w:tcPr>
            <w:tcW w:w="41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w:t>
            </w:r>
          </w:p>
        </w:tc>
        <w:tc>
          <w:tcPr>
            <w:tcW w:w="675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kern w:val="0"/>
                <w:sz w:val="22"/>
                <w:szCs w:val="22"/>
                <w:lang w:bidi="ar"/>
              </w:rPr>
              <w:t>1.G72泉州至南宁高速公路广西桂林至柳州段改扩建工程【第二标段】竣工复测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2.南宁-湛江公路南宁至博白那卜段【第一标段】竣工复测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3.贺州至巴马公路（来宾至都安段）【第二标段】竣工复测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4.国道G357田林经八桂至定安公路竣工复测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jc w:val="center"/>
        </w:trPr>
        <w:tc>
          <w:tcPr>
            <w:tcW w:w="5000" w:type="pct"/>
            <w:gridSpan w:val="5"/>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napToGrid w:val="0"/>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注：A系列为A01-A04分标，B系列为B01分标，C系列为C01-02分标。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 w:hRule="atLeast"/>
          <w:jc w:val="center"/>
        </w:trPr>
        <w:tc>
          <w:tcPr>
            <w:tcW w:w="35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left"/>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项目要求</w:t>
            </w:r>
          </w:p>
        </w:tc>
        <w:tc>
          <w:tcPr>
            <w:tcW w:w="4649" w:type="pct"/>
            <w:gridSpan w:val="4"/>
            <w:tcBorders>
              <w:top w:val="single" w:color="000000" w:sz="4" w:space="0"/>
              <w:left w:val="single" w:color="000000" w:sz="4" w:space="0"/>
              <w:bottom w:val="single" w:color="000000" w:sz="4" w:space="0"/>
              <w:right w:val="single" w:color="000000" w:sz="4" w:space="0"/>
            </w:tcBorders>
            <w:vAlign w:val="center"/>
          </w:tcPr>
          <w:p>
            <w:pPr>
              <w:pStyle w:val="9"/>
              <w:spacing w:after="0" w:line="420" w:lineRule="exact"/>
              <w:rPr>
                <w:rFonts w:hint="eastAsia" w:cs="宋体"/>
              </w:rPr>
            </w:pPr>
            <w:r>
              <w:rPr>
                <w:rFonts w:hint="eastAsia" w:cs="宋体"/>
              </w:rPr>
              <w:t>一、基本需求</w:t>
            </w:r>
          </w:p>
          <w:p>
            <w:pPr>
              <w:pStyle w:val="9"/>
              <w:spacing w:after="0" w:line="420" w:lineRule="exact"/>
              <w:rPr>
                <w:rFonts w:hint="eastAsia" w:cs="宋体"/>
              </w:rPr>
            </w:pPr>
            <w:r>
              <w:rPr>
                <w:rFonts w:hint="eastAsia" w:cs="宋体"/>
              </w:rPr>
              <w:t>根据《公路水运工程质量监督管理规定》（交通运输部令2017年第28号）要求，为公路工程交工验证性检测及竣工复测提供试验检测服务，做基本要求如下：</w:t>
            </w:r>
          </w:p>
          <w:p>
            <w:pPr>
              <w:pStyle w:val="9"/>
              <w:spacing w:after="0" w:line="420" w:lineRule="exact"/>
              <w:rPr>
                <w:rFonts w:hint="eastAsia" w:cs="宋体"/>
              </w:rPr>
            </w:pPr>
            <w:r>
              <w:rPr>
                <w:rFonts w:hint="eastAsia" w:cs="宋体"/>
              </w:rPr>
              <w:t>（一）检测工作有关要求</w:t>
            </w:r>
          </w:p>
          <w:p>
            <w:pPr>
              <w:pStyle w:val="9"/>
              <w:spacing w:after="0" w:line="420" w:lineRule="exact"/>
              <w:rPr>
                <w:rFonts w:hint="eastAsia" w:cs="宋体"/>
              </w:rPr>
            </w:pPr>
            <w:r>
              <w:rPr>
                <w:rFonts w:hint="eastAsia" w:cs="宋体"/>
              </w:rPr>
              <w:t>1.各分标检测工程量仅提供给投标人作为报价参考不作为承诺。具体服务的工程建设项目、检测服务的时间及工作内容等由采购人确定。最终结算以各分标中标人对应《投标报价明细表》的单价及实际完成工作量为依据。</w:t>
            </w:r>
          </w:p>
          <w:p>
            <w:pPr>
              <w:pStyle w:val="9"/>
              <w:spacing w:after="0" w:line="420" w:lineRule="exact"/>
              <w:rPr>
                <w:rFonts w:hint="eastAsia" w:cs="宋体"/>
              </w:rPr>
            </w:pPr>
            <w:r>
              <w:rPr>
                <w:rFonts w:hint="eastAsia" w:cs="宋体"/>
              </w:rPr>
              <w:t>2.中标人在实施检测服务时，应自备车辆，检测服务的人员、车辆、仪器设备等一切费用包含在投标报价中。实施检测服务前应就具体工程建设项目检测服务和各项目检测工程量向采购人提交具体的质量检测方案，明确检测依据、项目、频率、方法、人员、设备、进度、质量控制措施、风险区域安全操作规程和应急预案等内容，经采购人审查批准后，以此作为工作依据。</w:t>
            </w:r>
          </w:p>
          <w:p>
            <w:pPr>
              <w:pStyle w:val="9"/>
              <w:spacing w:after="0" w:line="420" w:lineRule="exact"/>
              <w:rPr>
                <w:rFonts w:hint="eastAsia" w:cs="宋体"/>
              </w:rPr>
            </w:pPr>
            <w:r>
              <w:rPr>
                <w:rFonts w:hint="eastAsia" w:cs="宋体"/>
              </w:rPr>
              <w:t>3.检测服务的内容，应按采购人确定的执行，若需要调整，应经采购人同意。</w:t>
            </w:r>
          </w:p>
          <w:p>
            <w:pPr>
              <w:pStyle w:val="9"/>
              <w:spacing w:after="0" w:line="420" w:lineRule="exact"/>
              <w:rPr>
                <w:rFonts w:hint="eastAsia" w:cs="宋体"/>
              </w:rPr>
            </w:pPr>
            <w:r>
              <w:rPr>
                <w:rFonts w:hint="eastAsia" w:cs="宋体"/>
              </w:rPr>
              <w:t>4.中标人开展检测服务时应严格按照检测方案和合同要求，投入足够的检测人员和设备开展现场检测工作。检测服务过程中应严格遵守试验检测规程和廉政规定，认真记录每日工作内容形成项目检测工作日志，原始记录数据应真实、准确、完整，签认齐全。</w:t>
            </w:r>
          </w:p>
          <w:p>
            <w:pPr>
              <w:pStyle w:val="9"/>
              <w:spacing w:after="0" w:line="420" w:lineRule="exact"/>
              <w:rPr>
                <w:rFonts w:hint="eastAsia" w:cs="宋体"/>
              </w:rPr>
            </w:pPr>
            <w:r>
              <w:rPr>
                <w:rFonts w:hint="eastAsia" w:cs="宋体"/>
              </w:rPr>
              <w:t>5.在检测服务进行中，如采购人需要更改取样地点与现场试验的要求，或更改检测数量，检测单位应积极配合并安排实施。</w:t>
            </w:r>
          </w:p>
          <w:p>
            <w:pPr>
              <w:pStyle w:val="9"/>
              <w:spacing w:after="0" w:line="420" w:lineRule="exact"/>
              <w:rPr>
                <w:rFonts w:hint="eastAsia" w:cs="宋体"/>
              </w:rPr>
            </w:pPr>
            <w:r>
              <w:rPr>
                <w:rFonts w:hint="eastAsia" w:cs="宋体"/>
              </w:rPr>
              <w:t>6.检测单位在进行外业检测时，应采取有效的安全、保卫和环境保护措施，若对原有道路、桥梁、构造物或地上附着物造成损坏或损伤，应负相应责任。</w:t>
            </w:r>
          </w:p>
          <w:p>
            <w:pPr>
              <w:pStyle w:val="9"/>
              <w:spacing w:after="0" w:line="420" w:lineRule="exact"/>
              <w:rPr>
                <w:rFonts w:hint="eastAsia" w:cs="宋体"/>
              </w:rPr>
            </w:pPr>
            <w:r>
              <w:rPr>
                <w:rFonts w:hint="eastAsia" w:cs="宋体"/>
              </w:rPr>
              <w:t>7.检测工作应按实施检测的建设工程项目的工程设计文件及国家现行的相关规范、规程、标准等有关要求进行。</w:t>
            </w:r>
          </w:p>
          <w:p>
            <w:pPr>
              <w:pStyle w:val="9"/>
              <w:spacing w:after="0" w:line="420" w:lineRule="exact"/>
              <w:rPr>
                <w:rFonts w:hint="eastAsia" w:cs="宋体"/>
              </w:rPr>
            </w:pPr>
            <w:r>
              <w:rPr>
                <w:rFonts w:hint="eastAsia" w:cs="宋体"/>
              </w:rPr>
              <w:t>8.如设计单位提供的质量技术标准要求存在违反国家现行相关标准、规范、规则、规程、条例、规定或明显不切实际或造成不必要浪费的，要及时向采购人汇报，由采购人进行协调，由采购人协商设计单位按质量技术标准要求改正。</w:t>
            </w:r>
          </w:p>
          <w:p>
            <w:pPr>
              <w:pStyle w:val="9"/>
              <w:spacing w:after="0" w:line="420" w:lineRule="exact"/>
              <w:rPr>
                <w:rFonts w:hint="eastAsia" w:cs="宋体"/>
              </w:rPr>
            </w:pPr>
            <w:r>
              <w:rPr>
                <w:rFonts w:hint="eastAsia" w:cs="宋体"/>
              </w:rPr>
              <w:t>9.个别分标的建设工程项目根据需要可能会分阶段多次进行检测，或对各项目检测工程量的调整，中标人需服从采购人工作安排。</w:t>
            </w:r>
          </w:p>
          <w:p>
            <w:pPr>
              <w:spacing w:after="0" w:line="420" w:lineRule="exac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10.经项目建设单位确认，工程现场满足检测条件后，中标人在开展检测工作前应至少提前2个工作日，向采购人进行检测报备。</w:t>
            </w:r>
          </w:p>
          <w:p>
            <w:pPr>
              <w:spacing w:after="0" w:line="420" w:lineRule="exac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11.中标人应建立检测成果报送制度，有关检测数据、发现的问题要及时报送采购人。检测服务工作完成后，检测机构应及时将完整的检测报告报送采购人。</w:t>
            </w:r>
          </w:p>
          <w:p>
            <w:pPr>
              <w:spacing w:after="0" w:line="420" w:lineRule="exac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12.中标人应积极配合采购人组织的现场检测、资料归档、合同计量及检测项目验收等工作，合同管理及项目验收依据采购人相关制度执行。</w:t>
            </w:r>
          </w:p>
          <w:p>
            <w:pPr>
              <w:pStyle w:val="9"/>
              <w:spacing w:after="0" w:line="420" w:lineRule="exact"/>
              <w:rPr>
                <w:rFonts w:hint="eastAsia" w:cs="宋体"/>
              </w:rPr>
            </w:pPr>
            <w:r>
              <w:rPr>
                <w:rFonts w:hint="eastAsia" w:cs="宋体"/>
              </w:rPr>
              <w:t>（二）其他要求：</w:t>
            </w:r>
          </w:p>
          <w:p>
            <w:pPr>
              <w:pStyle w:val="9"/>
              <w:spacing w:after="0" w:line="420" w:lineRule="exact"/>
              <w:rPr>
                <w:rFonts w:hint="eastAsia" w:cs="宋体"/>
              </w:rPr>
            </w:pPr>
            <w:r>
              <w:rPr>
                <w:rFonts w:hint="eastAsia" w:cs="宋体"/>
              </w:rPr>
              <w:t>1.若中标人存在提供虚假数据或结果的，视为违约，采购人将中标人和相关检测人员的违约或失信行为报告相关信用评价部门并做相应的通告处罚。</w:t>
            </w:r>
          </w:p>
          <w:p>
            <w:pPr>
              <w:pStyle w:val="9"/>
              <w:spacing w:after="0" w:line="420" w:lineRule="exact"/>
              <w:rPr>
                <w:rFonts w:hint="eastAsia" w:cs="宋体"/>
              </w:rPr>
            </w:pPr>
            <w:r>
              <w:rPr>
                <w:rFonts w:hint="eastAsia" w:cs="宋体"/>
              </w:rPr>
              <w:t>2.若投标人存在与分标中的建设单位、监理单位、施工单位（不包括联合体施工总承包项目中承担设计工作的成员单位）中任一单位中有为同一人或者存在控股、管理关系的，或已接受该分标中建设单位委托的相应交（竣）工检测的，则不能参与该分标的投标，并在投标文件中提供承诺函。</w:t>
            </w:r>
          </w:p>
          <w:p>
            <w:pPr>
              <w:pStyle w:val="9"/>
              <w:spacing w:after="0" w:line="420" w:lineRule="exact"/>
              <w:rPr>
                <w:rFonts w:hint="eastAsia" w:cs="宋体"/>
              </w:rPr>
            </w:pPr>
            <w:r>
              <w:rPr>
                <w:rFonts w:hint="eastAsia" w:cs="宋体"/>
              </w:rPr>
              <w:t>3.中标人不得在对应分标内相关的工程建设项目中再接受建设单位或监理单位或施工单位委托的试验检测工作，否则视为违约，并在投标文件中提供承诺函。</w:t>
            </w:r>
          </w:p>
          <w:p>
            <w:pPr>
              <w:pStyle w:val="9"/>
              <w:spacing w:after="0" w:line="420" w:lineRule="exact"/>
              <w:rPr>
                <w:rFonts w:hint="eastAsia" w:cs="宋体"/>
              </w:rPr>
            </w:pPr>
            <w:r>
              <w:rPr>
                <w:rFonts w:hint="eastAsia" w:cs="宋体"/>
              </w:rPr>
              <w:t>二、检测及特殊情形要求</w:t>
            </w:r>
          </w:p>
          <w:p>
            <w:pPr>
              <w:pStyle w:val="9"/>
              <w:spacing w:after="0" w:line="420" w:lineRule="exact"/>
              <w:rPr>
                <w:rFonts w:hint="eastAsia" w:cs="宋体"/>
              </w:rPr>
            </w:pPr>
            <w:r>
              <w:rPr>
                <w:rFonts w:hint="eastAsia" w:cs="宋体"/>
              </w:rPr>
              <w:t>（一）、检测要求：</w:t>
            </w:r>
          </w:p>
          <w:p>
            <w:pPr>
              <w:pStyle w:val="9"/>
              <w:spacing w:after="0" w:line="420" w:lineRule="exact"/>
              <w:rPr>
                <w:rFonts w:hint="eastAsia" w:cs="宋体"/>
              </w:rPr>
            </w:pPr>
            <w:r>
              <w:rPr>
                <w:rFonts w:hint="eastAsia" w:cs="宋体"/>
              </w:rPr>
              <w:t>1.试验检测的方法及判定依据须符合现行有关公路工程技术规范、规程、质量标准等（如有更新替代，按检测服务期间有效的执行）中标人须对检测结果的真实、可靠、保密负责，不得向第三方泄露检测结果。中标人须将检测发现的问题及时向采购人报告，采购人对中标人检测过程进行监督。中标人须向采购人提供检测结果分析报告。</w:t>
            </w:r>
          </w:p>
          <w:p>
            <w:pPr>
              <w:pStyle w:val="9"/>
              <w:spacing w:after="0" w:line="420" w:lineRule="exact"/>
              <w:rPr>
                <w:rFonts w:hint="eastAsia" w:cs="宋体"/>
              </w:rPr>
            </w:pPr>
            <w:r>
              <w:rPr>
                <w:rFonts w:hint="eastAsia" w:cs="宋体"/>
              </w:rPr>
              <w:t>2. 为确保检测数据真实可靠，根据采购人要求，采用摄影或摄像方式记录现场检测过程情况，影像资料应同时显示检测人员和检测部位、并随检测结果一起报采购人检查和存档。</w:t>
            </w:r>
          </w:p>
          <w:p>
            <w:pPr>
              <w:pStyle w:val="9"/>
              <w:spacing w:after="0" w:line="420" w:lineRule="exact"/>
              <w:rPr>
                <w:rFonts w:hint="eastAsia" w:cs="宋体"/>
              </w:rPr>
            </w:pPr>
            <w:r>
              <w:rPr>
                <w:rFonts w:hint="eastAsia" w:cs="宋体"/>
              </w:rPr>
              <w:t>（二）、特殊情形：</w:t>
            </w:r>
          </w:p>
          <w:p>
            <w:pPr>
              <w:pStyle w:val="9"/>
              <w:spacing w:after="0" w:line="420" w:lineRule="exact"/>
              <w:rPr>
                <w:rFonts w:hint="eastAsia" w:cs="宋体"/>
              </w:rPr>
            </w:pPr>
            <w:r>
              <w:rPr>
                <w:rFonts w:hint="eastAsia" w:cs="宋体"/>
              </w:rPr>
              <w:t>1.鉴于公路工程施工的特殊性，如遇路基、路面、重要结构物等需分时段验收情况，中标人必须予以服从和配合。</w:t>
            </w:r>
          </w:p>
          <w:p>
            <w:pPr>
              <w:pStyle w:val="9"/>
              <w:spacing w:after="0" w:line="420" w:lineRule="exact"/>
              <w:rPr>
                <w:rFonts w:hint="eastAsia" w:cs="宋体"/>
              </w:rPr>
            </w:pPr>
            <w:r>
              <w:rPr>
                <w:rFonts w:hint="eastAsia" w:cs="宋体"/>
              </w:rPr>
              <w:t>2.本项目各分标所包括的工程项目中，如有因工程建设项目推进的原因（包括但不限于：无法在年内交工或竣工）造成在合同期内无法进行相应检测的，采购人有权变更（包括但不限于取消或延后或在本分标所包括的工程建设项目中进行相应检测任务调整）。</w:t>
            </w:r>
          </w:p>
          <w:p>
            <w:pPr>
              <w:pStyle w:val="9"/>
              <w:spacing w:after="0" w:line="420" w:lineRule="exact"/>
              <w:rPr>
                <w:rFonts w:hint="eastAsia" w:cs="宋体"/>
              </w:rPr>
            </w:pPr>
            <w:r>
              <w:rPr>
                <w:rFonts w:hint="eastAsia" w:cs="宋体"/>
              </w:rPr>
              <w:t>四、具体要求</w:t>
            </w:r>
          </w:p>
          <w:p>
            <w:pPr>
              <w:pStyle w:val="9"/>
              <w:spacing w:after="0" w:line="420" w:lineRule="exact"/>
              <w:rPr>
                <w:rFonts w:hint="eastAsia" w:cs="宋体"/>
              </w:rPr>
            </w:pPr>
            <w:r>
              <w:rPr>
                <w:rFonts w:hint="eastAsia" w:cs="宋体"/>
              </w:rPr>
              <w:t>采购需求附件1：交工验证性检测及竣工复测试验检测项目表</w:t>
            </w:r>
          </w:p>
          <w:p>
            <w:pPr>
              <w:pStyle w:val="9"/>
              <w:spacing w:after="0" w:line="420" w:lineRule="exact"/>
              <w:rPr>
                <w:rFonts w:hint="eastAsia" w:cs="宋体"/>
              </w:rPr>
            </w:pPr>
            <w:r>
              <w:rPr>
                <w:rFonts w:hint="eastAsia" w:cs="宋体"/>
              </w:rPr>
              <w:t>采购需求附件2：计划检测建设工程项目及工程量表</w:t>
            </w:r>
          </w:p>
          <w:p>
            <w:pPr>
              <w:pStyle w:val="9"/>
              <w:spacing w:after="0" w:line="420" w:lineRule="exact"/>
              <w:rPr>
                <w:rFonts w:hint="eastAsia" w:cs="宋体"/>
              </w:rPr>
            </w:pPr>
            <w:r>
              <w:rPr>
                <w:rFonts w:hint="eastAsia" w:cs="宋体"/>
              </w:rPr>
              <w:t>采购需求附件3：项目实施人员要求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w:t>
            </w:r>
            <w:r>
              <w:rPr>
                <w:rFonts w:hint="eastAsia" w:ascii="宋体" w:hAnsi="宋体" w:cs="宋体"/>
                <w:b/>
                <w:color w:val="000000" w:themeColor="text1"/>
                <w:szCs w:val="21"/>
                <w14:textFill>
                  <w14:solidFill>
                    <w14:schemeClr w14:val="tx1"/>
                  </w14:solidFill>
                </w14:textFill>
              </w:rPr>
              <w:t>商务要求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报价要求</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1.本次报价包括人工、车辆、设备、原料、资料、现场取样、检测、校正、编制报告、培训、技术指导、税金和相关的检测所需要的一切费用。</w:t>
            </w:r>
          </w:p>
          <w:p>
            <w:pPr>
              <w:spacing w:after="0" w:line="400" w:lineRule="exact"/>
              <w:ind w:firstLine="420"/>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lang w:val="zh-CN"/>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对于本文件中明确列明须报价的服务，投标人存在漏报的，将导致投标被否决。对于本文件中未列明，而投标人认为必需的费用也需列入总报价。在合同实施时，采购人将不予支付中标人没有列入的项目费用，并认为此项目的费用已包括在投标总报价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服务期限</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服务期为双方合同签字、盖章之日起至向采购人提交正式检测报告，且检测报告经采购人验收通过之日止；</w:t>
            </w:r>
          </w:p>
          <w:p>
            <w:pPr>
              <w:spacing w:after="0"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检测服务时间为双方合同签字、盖章之日起至相应工程建设项目通过交工或竣工验收之日止。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服务地点</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广西区内采购人指定地点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合同签订日期</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2"/>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中标通知书发出后30日内，并附及时配合完成支付工作的投标承诺，否则按投标重大偏差而否决其投标资格</w:t>
            </w:r>
            <w:r>
              <w:rPr>
                <w:rFonts w:hint="eastAsia" w:ascii="宋体" w:hAnsi="宋体" w:cs="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售后服务要求</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1.响应时间：接到检测服务要求后24小时响应，3天内向采购人递交具体的检测服务方案；</w:t>
            </w:r>
          </w:p>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2.递交检测报告的时间为：在检测工作完成后一周内提交检测报告；</w:t>
            </w:r>
          </w:p>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3.为使采购人充分了解投标人的服务能力，投标人在投标文件中须提供检测实施方案，它们应包含：</w:t>
            </w:r>
          </w:p>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①相关人员到位承诺书及人员资质及职称证及相关材料证明和类似工作年限证明材料；</w:t>
            </w:r>
          </w:p>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②关于本分标的具体检测工作计划，递交检测报告的时间承诺；</w:t>
            </w:r>
          </w:p>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③技术方案、实施安排和质量保障措施；包括现场检测的人员安排及采用的设备和交通工具，检测各个工作环节和程序中运用的技术措施和实施安排；各个工作环节的质量保证措施；</w:t>
            </w:r>
          </w:p>
          <w:p>
            <w:pPr>
              <w:spacing w:after="0" w:line="400" w:lineRule="exact"/>
              <w:ind w:firstLine="420"/>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④服务保障及相关管理措施。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付款方式</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rPr>
            </w:pPr>
            <w:r>
              <w:rPr>
                <w:rFonts w:hint="eastAsia" w:ascii="宋体" w:hAnsi="宋体" w:cs="宋体"/>
              </w:rPr>
              <w:t>合同签订后，采购人分阶段支付该部分检测费用：</w:t>
            </w:r>
          </w:p>
          <w:p>
            <w:pPr>
              <w:spacing w:after="0" w:line="400" w:lineRule="exact"/>
              <w:ind w:firstLine="420"/>
              <w:jc w:val="left"/>
              <w:rPr>
                <w:rFonts w:hint="eastAsia" w:ascii="宋体" w:hAnsi="宋体" w:cs="宋体"/>
              </w:rPr>
            </w:pPr>
            <w:r>
              <w:rPr>
                <w:rFonts w:hint="eastAsia" w:ascii="宋体" w:hAnsi="宋体" w:cs="宋体"/>
              </w:rPr>
              <w:t>1.合同签订10个工作日内，采购人最高向中标人支付该项检测任务合同额的30%作为启动资金；</w:t>
            </w:r>
          </w:p>
          <w:p>
            <w:pPr>
              <w:spacing w:after="0" w:line="400" w:lineRule="exact"/>
              <w:ind w:firstLine="420"/>
              <w:jc w:val="left"/>
              <w:rPr>
                <w:rFonts w:hint="eastAsia" w:ascii="宋体" w:hAnsi="宋体" w:cs="宋体"/>
              </w:rPr>
            </w:pPr>
            <w:r>
              <w:rPr>
                <w:rFonts w:hint="eastAsia" w:ascii="宋体" w:hAnsi="宋体" w:cs="宋体"/>
              </w:rPr>
              <w:t>2.中标人完成该项检测任务的工作量达到50%后，可按实际完成工作量向甲方申请相应合同款支付（应扣除启动资金部分），累计支付金额不超过采购人当年项目计划可用资金额度；</w:t>
            </w:r>
          </w:p>
          <w:p>
            <w:pPr>
              <w:spacing w:after="0" w:line="400" w:lineRule="exact"/>
              <w:ind w:firstLine="420"/>
              <w:jc w:val="left"/>
              <w:rPr>
                <w:rFonts w:hint="eastAsia" w:ascii="宋体" w:hAnsi="宋体" w:cs="宋体"/>
              </w:rPr>
            </w:pPr>
            <w:r>
              <w:rPr>
                <w:rFonts w:hint="eastAsia" w:ascii="宋体" w:hAnsi="宋体" w:cs="宋体"/>
              </w:rPr>
              <w:t>3.按厅财务计划，预留今年合同价65%左右的量至明年第一季度计量支付。</w:t>
            </w:r>
          </w:p>
          <w:p>
            <w:pPr>
              <w:spacing w:after="0" w:line="400" w:lineRule="exact"/>
              <w:ind w:firstLine="420"/>
              <w:jc w:val="left"/>
              <w:rPr>
                <w:rFonts w:hint="eastAsia" w:ascii="宋体" w:hAnsi="宋体" w:cs="宋体"/>
              </w:rPr>
            </w:pPr>
            <w:r>
              <w:rPr>
                <w:rFonts w:hint="eastAsia" w:ascii="宋体" w:hAnsi="宋体" w:cs="宋体"/>
              </w:rPr>
              <w:t>4.中标人完成合同全部内容后向甲方提交正式检测报告，且报告经采购人验收通过后10个工作日内付清合同剩余尾款。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strike/>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知识产权</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人在中华人民共和国境内使用供应商提供的产品及服务时免受第三方提出的侵犯其专利权或其它知识产权的起诉。如果第三方提出侵权指控，中标人应承担由此而引起的一切法律责任和费用。投标人在投标文件中提供承诺或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50" w:type="pct"/>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其他要求</w:t>
            </w:r>
          </w:p>
        </w:tc>
        <w:tc>
          <w:tcPr>
            <w:tcW w:w="4649" w:type="pct"/>
            <w:gridSpan w:val="4"/>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参与各分标检测服务人员必须为投标文件中提供的自有人员且项目实施期间不允许更换，人员须在交通运输部公路水运工程质量试验检测管理信息系统注册登记在中标人名下。采购人不定期不定时（采用现场视频取证或其他方式）到各分标项目现场检查人员到位情况，如现场实施检测的人员非投标文件中提供的自有人员，将严格按照信用评价管理办法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line="400" w:lineRule="exact"/>
              <w:ind w:firstLine="422"/>
              <w:rPr>
                <w:rFonts w:hint="eastAsia" w:ascii="宋体" w:hAnsi="宋体" w:cs="宋体"/>
                <w:b/>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二、与实现项目目标相关的其他要求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line="400" w:lineRule="exact"/>
              <w:ind w:firstLine="422"/>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（一）投标人的履约能力要求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质量管理、企业信用要求</w:t>
            </w:r>
          </w:p>
        </w:tc>
        <w:tc>
          <w:tcPr>
            <w:tcW w:w="372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详见《第四章评标办法及评分标准》。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74" w:type="pct"/>
            <w:gridSpan w:val="3"/>
            <w:tcBorders>
              <w:top w:val="single" w:color="auto" w:sz="4" w:space="0"/>
              <w:left w:val="single" w:color="auto" w:sz="4" w:space="0"/>
              <w:bottom w:val="single" w:color="auto" w:sz="4" w:space="0"/>
              <w:right w:val="single" w:color="auto" w:sz="4" w:space="0"/>
            </w:tcBorders>
            <w:vAlign w:val="center"/>
          </w:tcPr>
          <w:p>
            <w:pPr>
              <w:spacing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能力或者业绩要求</w:t>
            </w:r>
          </w:p>
        </w:tc>
        <w:tc>
          <w:tcPr>
            <w:tcW w:w="3725" w:type="pct"/>
            <w:gridSpan w:val="2"/>
            <w:tcBorders>
              <w:top w:val="single" w:color="auto" w:sz="4" w:space="0"/>
              <w:left w:val="single" w:color="auto" w:sz="4" w:space="0"/>
              <w:bottom w:val="single" w:color="auto" w:sz="4" w:space="0"/>
              <w:right w:val="single" w:color="auto" w:sz="4" w:space="0"/>
            </w:tcBorders>
            <w:vAlign w:val="center"/>
          </w:tcPr>
          <w:p>
            <w:pPr>
              <w:spacing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详见《第四章评标办法及评分标准》。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tabs>
                <w:tab w:val="left" w:pos="180"/>
                <w:tab w:val="left" w:pos="1620"/>
              </w:tabs>
              <w:spacing w:line="400" w:lineRule="exact"/>
              <w:ind w:firstLine="422"/>
              <w:rPr>
                <w:rFonts w:hint="eastAsia" w:ascii="宋体" w:hAnsi="宋体" w:cs="宋体"/>
                <w:bCs/>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（二）验收标准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1、验收过程中所产生的一切费用均由中标人承担。报价时应考虑相关费用。</w:t>
            </w:r>
          </w:p>
          <w:p>
            <w:pPr>
              <w:spacing w:after="0" w:line="400" w:lineRule="exact"/>
              <w:ind w:firstLine="420"/>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2、中标人在验收时由采购人对照招标文件的功能目标及技术指标全面核对检验，对所有要求出具的证明文件的原件进行核查，如不符合招标文件的技术需求及要求以及提供虚假承诺的，按相关规定做整改处理及违约处理，中标人承担所有责任和费用，采购人保留进一步追究责任的权利。</w:t>
            </w:r>
          </w:p>
          <w:p>
            <w:pPr>
              <w:tabs>
                <w:tab w:val="left" w:pos="180"/>
                <w:tab w:val="left" w:pos="1620"/>
              </w:tabs>
              <w:spacing w:after="0"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14:textFill>
                  <w14:solidFill>
                    <w14:schemeClr w14:val="tx1"/>
                  </w14:solidFill>
                </w14:textFill>
              </w:rPr>
              <w:t>3、招标项目有其他要求的按其要求。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（三）</w:t>
            </w:r>
            <w:r>
              <w:rPr>
                <w:rFonts w:hint="eastAsia" w:ascii="宋体" w:hAnsi="宋体" w:cs="宋体"/>
                <w:b/>
                <w:color w:val="000000" w:themeColor="text1"/>
                <w:kern w:val="0"/>
                <w:szCs w:val="21"/>
                <w14:textFill>
                  <w14:solidFill>
                    <w14:schemeClr w14:val="tx1"/>
                  </w14:solidFill>
                </w14:textFill>
              </w:rPr>
              <w:t>本项目需执行的国家相关标准、行业标准、地方标准或者其他标准、规范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项目如有国家相关标准、行业标准、地方标准或者其他标准、规范的，应执行相应的标准、规范。如具体采购需求与标准、规范不一致的，高于标准、规范的按具体采购需求执行，低于标准、规范的按标准、规范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2"/>
              <w:rPr>
                <w:rFonts w:hint="eastAsia" w:ascii="宋体" w:hAnsi="宋体" w:cs="宋体"/>
                <w:b/>
                <w:color w:val="000000" w:themeColor="text1"/>
                <w:kern w:val="0"/>
                <w14:textFill>
                  <w14:solidFill>
                    <w14:schemeClr w14:val="tx1"/>
                  </w14:solidFill>
                </w14:textFill>
              </w:rPr>
            </w:pPr>
            <w:r>
              <w:rPr>
                <w:rFonts w:hint="eastAsia" w:ascii="宋体" w:hAnsi="宋体" w:cs="宋体"/>
                <w:b/>
                <w:color w:val="000000" w:themeColor="text1"/>
                <w:kern w:val="0"/>
                <w14:textFill>
                  <w14:solidFill>
                    <w14:schemeClr w14:val="tx1"/>
                  </w14:solidFill>
                </w14:textFill>
              </w:rPr>
              <w:t>三、采购人对项目的其他要求和说明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gridSpan w:val="5"/>
            <w:tcBorders>
              <w:top w:val="single" w:color="auto" w:sz="4" w:space="0"/>
              <w:left w:val="single" w:color="auto" w:sz="4" w:space="0"/>
              <w:bottom w:val="single" w:color="auto" w:sz="4" w:space="0"/>
              <w:right w:val="single" w:color="auto" w:sz="4" w:space="0"/>
            </w:tcBorders>
            <w:vAlign w:val="center"/>
          </w:tcPr>
          <w:p>
            <w:pPr>
              <w:spacing w:after="0"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1、其他未尽事宜由供需双方在采购合同中详细约定。</w:t>
            </w:r>
          </w:p>
          <w:p>
            <w:pPr>
              <w:spacing w:after="0" w:line="400" w:lineRule="exact"/>
              <w:ind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2、服务类项目无进口产品要求、无核心产品要求。</w:t>
            </w:r>
          </w:p>
          <w:p>
            <w:pPr>
              <w:spacing w:after="0"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3、投标人可根据评分标准在投标文件提供项目服务方案、重点难点分析及应急措施、质量控制方案、拟投入的仪器设备、拟投入本项目的主要人员、服务方案、信誉业绩证明。</w:t>
            </w:r>
          </w:p>
        </w:tc>
      </w:tr>
    </w:tbl>
    <w:p>
      <w:pPr>
        <w:widowControl/>
        <w:spacing w:line="360" w:lineRule="exact"/>
        <w:ind w:right="-299" w:firstLine="562"/>
        <w:jc w:val="left"/>
        <w:rPr>
          <w:rFonts w:hint="eastAsia" w:ascii="宋体" w:hAnsi="宋体" w:cs="宋体"/>
          <w:b/>
          <w:bCs/>
          <w:color w:val="000000" w:themeColor="text1"/>
          <w:kern w:val="0"/>
          <w:sz w:val="28"/>
          <w:szCs w:val="28"/>
          <w14:textFill>
            <w14:solidFill>
              <w14:schemeClr w14:val="tx1"/>
            </w14:solidFill>
          </w14:textFill>
        </w:rPr>
      </w:pPr>
    </w:p>
    <w:p>
      <w:pPr>
        <w:pStyle w:val="9"/>
        <w:rPr>
          <w:rFonts w:hint="eastAsia" w:cs="宋体"/>
        </w:rPr>
      </w:pPr>
    </w:p>
    <w:p>
      <w:pPr>
        <w:pStyle w:val="9"/>
        <w:rPr>
          <w:rFonts w:hint="eastAsia" w:cs="宋体"/>
        </w:rPr>
      </w:pPr>
      <w:r>
        <w:rPr>
          <w:rFonts w:hint="eastAsia" w:cs="宋体"/>
        </w:rPr>
        <w:br w:type="page"/>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采购需求附件1：</w:t>
      </w:r>
    </w:p>
    <w:p>
      <w:pPr>
        <w:pStyle w:val="9"/>
        <w:rPr>
          <w:rFonts w:hint="eastAsia" w:cs="宋体"/>
        </w:rPr>
      </w:pPr>
    </w:p>
    <w:p>
      <w:pPr>
        <w:snapToGrid w:val="0"/>
        <w:spacing w:line="360" w:lineRule="auto"/>
        <w:ind w:right="-299"/>
        <w:jc w:val="center"/>
        <w:rPr>
          <w:rFonts w:hint="eastAsia"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交工验证性检测及竣工复测试验检测项目表</w:t>
      </w:r>
    </w:p>
    <w:tbl>
      <w:tblPr>
        <w:tblStyle w:val="17"/>
        <w:tblW w:w="5000" w:type="pct"/>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298"/>
        <w:gridCol w:w="1586"/>
        <w:gridCol w:w="2493"/>
        <w:gridCol w:w="1442"/>
        <w:gridCol w:w="283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61" w:hRule="atLeast"/>
          <w:tblHeader/>
          <w:jc w:val="center"/>
        </w:trPr>
        <w:tc>
          <w:tcPr>
            <w:tcW w:w="1276" w:type="dxa"/>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单位工程</w:t>
            </w:r>
          </w:p>
        </w:tc>
        <w:tc>
          <w:tcPr>
            <w:tcW w:w="1559" w:type="dxa"/>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分部工</w:t>
            </w:r>
          </w:p>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程类别</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检测项目</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单位</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jc w:val="center"/>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97" w:hRule="atLeast"/>
          <w:jc w:val="center"/>
        </w:trPr>
        <w:tc>
          <w:tcPr>
            <w:tcW w:w="1276"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路基工程</w:t>
            </w:r>
          </w:p>
        </w:tc>
        <w:tc>
          <w:tcPr>
            <w:tcW w:w="1559"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路基土石方</w:t>
            </w:r>
          </w:p>
        </w:tc>
        <w:tc>
          <w:tcPr>
            <w:tcW w:w="2451" w:type="dxa"/>
            <w:tcBorders>
              <w:top w:val="outset" w:color="auto" w:sz="6" w:space="0"/>
              <w:left w:val="outset" w:color="auto" w:sz="6" w:space="0"/>
              <w:bottom w:val="single" w:color="auto" w:sz="4" w:space="0"/>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边坡</w:t>
            </w:r>
          </w:p>
        </w:tc>
        <w:tc>
          <w:tcPr>
            <w:tcW w:w="1418" w:type="dxa"/>
            <w:tcBorders>
              <w:top w:val="outset" w:color="auto" w:sz="6" w:space="0"/>
              <w:left w:val="single" w:color="auto" w:sz="4" w:space="0"/>
              <w:bottom w:val="single" w:color="auto" w:sz="4" w:space="0"/>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single" w:color="auto" w:sz="4" w:space="0"/>
              <w:right w:val="outset" w:color="auto" w:sz="6" w:space="0"/>
            </w:tcBorders>
            <w:vAlign w:val="center"/>
          </w:tcPr>
          <w:p>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排水工程</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铺砌厚度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小桥</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主要结构尺寸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涵洞</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结构尺寸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支挡工程</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路面工程</w:t>
            </w: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路面面层</w:t>
            </w:r>
          </w:p>
        </w:tc>
        <w:tc>
          <w:tcPr>
            <w:tcW w:w="2451" w:type="dxa"/>
            <w:tcBorders>
              <w:top w:val="outset" w:color="auto" w:sz="6" w:space="0"/>
              <w:left w:val="outset" w:color="auto" w:sz="6" w:space="0"/>
              <w:bottom w:val="outset" w:color="auto" w:sz="6" w:space="0"/>
              <w:right w:val="single" w:color="auto" w:sz="4" w:space="0"/>
            </w:tcBorders>
            <w:vAlign w:val="center"/>
          </w:tcPr>
          <w:p>
            <w:pPr>
              <w:spacing w:before="100" w:beforeAutospacing="1" w:after="100" w:afterAutospacing="1"/>
              <w:ind w:left="-107"/>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沥青路面压实度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钻芯取样测定芯样密度。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沥青路面弯沉*</w:t>
            </w:r>
          </w:p>
        </w:tc>
        <w:tc>
          <w:tcPr>
            <w:tcW w:w="1418" w:type="dxa"/>
            <w:tcBorders>
              <w:top w:val="outset" w:color="auto" w:sz="6" w:space="0"/>
              <w:left w:val="single" w:color="auto" w:sz="4" w:space="0"/>
              <w:bottom w:val="nil"/>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nil"/>
              <w:right w:val="outset" w:color="auto" w:sz="6"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落锤式弯沉仪。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沥青路面车辙*</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激光车辙仪。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沥青路面渗水系数</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渗水试验仪。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砼路面强度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取芯测弯拉强度。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砼路面相邻板高差*</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平整度*(连续平整度仪或多功能检测车)</w:t>
            </w:r>
          </w:p>
        </w:tc>
        <w:tc>
          <w:tcPr>
            <w:tcW w:w="1418" w:type="dxa"/>
            <w:tcBorders>
              <w:top w:val="outset" w:color="auto" w:sz="6" w:space="0"/>
              <w:left w:val="single" w:color="auto" w:sz="4" w:space="0"/>
              <w:bottom w:val="nil"/>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2791" w:type="dxa"/>
            <w:tcBorders>
              <w:top w:val="outset" w:color="auto" w:sz="6" w:space="0"/>
              <w:left w:val="outset" w:color="auto" w:sz="6" w:space="0"/>
              <w:bottom w:val="nil"/>
              <w:right w:val="outset" w:color="auto" w:sz="6"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每车道连续检测，按合同段或按桥长计算σ、IRI。</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vMerge w:val="restart"/>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抗滑*</w:t>
            </w:r>
          </w:p>
        </w:tc>
        <w:tc>
          <w:tcPr>
            <w:tcW w:w="1418" w:type="dxa"/>
            <w:tcBorders>
              <w:top w:val="outset" w:color="auto" w:sz="6"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single" w:color="auto" w:sz="4"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路面摩擦系数。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vMerge w:val="continue"/>
            <w:tcBorders>
              <w:top w:val="outset" w:color="auto" w:sz="6" w:space="0"/>
              <w:left w:val="outset" w:color="auto" w:sz="6" w:space="0"/>
              <w:bottom w:val="outset" w:color="auto" w:sz="6" w:space="0"/>
              <w:right w:val="single" w:color="auto" w:sz="4"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418" w:type="dxa"/>
            <w:tcBorders>
              <w:top w:val="single" w:color="auto" w:sz="4" w:space="0"/>
              <w:left w:val="single" w:color="auto" w:sz="4" w:space="0"/>
              <w:bottom w:val="outset" w:color="auto" w:sz="6" w:space="0"/>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single" w:color="auto" w:sz="4"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路面构造深度（铺砂法）。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钻芯取样测量芯样厚度。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横坡</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水准仪。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restart"/>
            <w:tcBorders>
              <w:top w:val="outset" w:color="auto" w:sz="6" w:space="0"/>
              <w:left w:val="outset" w:color="auto" w:sz="6" w:space="0"/>
              <w:bottom w:val="single" w:color="auto" w:sz="4"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桥梁（不含小桥）</w:t>
            </w:r>
          </w:p>
        </w:tc>
        <w:tc>
          <w:tcPr>
            <w:tcW w:w="1559" w:type="dxa"/>
            <w:vMerge w:val="restart"/>
            <w:tcBorders>
              <w:top w:val="outset" w:color="auto" w:sz="6" w:space="0"/>
              <w:left w:val="outset" w:color="auto" w:sz="6" w:space="0"/>
              <w:bottom w:val="single" w:color="auto" w:sz="4"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下部</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墩台砼强度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97" w:hRule="atLeast"/>
          <w:jc w:val="center"/>
        </w:trPr>
        <w:tc>
          <w:tcPr>
            <w:tcW w:w="1276"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主要结构尺寸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钢筋保护层厚度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无损检测。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97" w:hRule="atLeast"/>
          <w:jc w:val="center"/>
        </w:trPr>
        <w:tc>
          <w:tcPr>
            <w:tcW w:w="1276"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墩台垂直度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restart"/>
            <w:tcBorders>
              <w:top w:val="single" w:color="auto" w:sz="4" w:space="0"/>
              <w:left w:val="outset" w:color="auto" w:sz="6" w:space="0"/>
              <w:right w:val="outset" w:color="auto" w:sz="6" w:space="0"/>
            </w:tcBorders>
            <w:vAlign w:val="center"/>
          </w:tcPr>
          <w:p>
            <w:pPr>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桥梁（不含小桥）</w:t>
            </w:r>
          </w:p>
        </w:tc>
        <w:tc>
          <w:tcPr>
            <w:tcW w:w="1559" w:type="dxa"/>
            <w:vMerge w:val="restart"/>
            <w:tcBorders>
              <w:top w:val="single" w:color="auto" w:sz="4"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上部</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left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single" w:color="auto" w:sz="4"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主要结构尺寸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single" w:color="auto" w:sz="4" w:space="0"/>
              <w:left w:val="outset" w:color="auto" w:sz="6" w:space="0"/>
              <w:bottom w:val="single" w:color="auto" w:sz="4"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single" w:color="auto" w:sz="4"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钢筋保护层厚度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无损检测。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38" w:hRule="atLeast"/>
          <w:jc w:val="center"/>
        </w:trPr>
        <w:tc>
          <w:tcPr>
            <w:tcW w:w="1276" w:type="dxa"/>
            <w:vMerge w:val="restart"/>
            <w:tcBorders>
              <w:top w:val="single" w:color="auto" w:sz="4" w:space="0"/>
              <w:left w:val="outset" w:color="auto" w:sz="6" w:space="0"/>
              <w:right w:val="outset" w:color="auto" w:sz="6" w:space="0"/>
            </w:tcBorders>
            <w:vAlign w:val="center"/>
          </w:tcPr>
          <w:p>
            <w:pPr>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桥梁（不含小桥）</w:t>
            </w:r>
          </w:p>
        </w:tc>
        <w:tc>
          <w:tcPr>
            <w:tcW w:w="1559" w:type="dxa"/>
            <w:vMerge w:val="restart"/>
            <w:tcBorders>
              <w:top w:val="single" w:color="auto" w:sz="4" w:space="0"/>
              <w:left w:val="outset" w:color="auto" w:sz="6" w:space="0"/>
              <w:right w:val="outset" w:color="auto" w:sz="6"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桥面系</w:t>
            </w:r>
          </w:p>
        </w:tc>
        <w:tc>
          <w:tcPr>
            <w:tcW w:w="2451" w:type="dxa"/>
            <w:tcBorders>
              <w:top w:val="single" w:color="auto" w:sz="4" w:space="0"/>
              <w:left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伸缩缝与桥面高差</w:t>
            </w:r>
          </w:p>
        </w:tc>
        <w:tc>
          <w:tcPr>
            <w:tcW w:w="1418" w:type="dxa"/>
            <w:tcBorders>
              <w:top w:val="outset" w:color="auto" w:sz="6" w:space="0"/>
              <w:left w:val="single" w:color="auto" w:sz="4"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2791" w:type="dxa"/>
            <w:tcBorders>
              <w:top w:val="outset" w:color="auto" w:sz="6" w:space="0"/>
              <w:left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10" w:hRule="atLeast"/>
          <w:jc w:val="center"/>
        </w:trPr>
        <w:tc>
          <w:tcPr>
            <w:tcW w:w="1276" w:type="dxa"/>
            <w:vMerge w:val="continue"/>
            <w:tcBorders>
              <w:left w:val="outset" w:color="auto" w:sz="6" w:space="0"/>
              <w:right w:val="outset" w:color="auto" w:sz="6" w:space="0"/>
            </w:tcBorders>
            <w:vAlign w:val="center"/>
          </w:tcPr>
          <w:p>
            <w:pPr>
              <w:jc w:val="center"/>
              <w:rPr>
                <w:rFonts w:hint="eastAsia" w:ascii="宋体" w:hAnsi="宋体" w:cs="宋体"/>
                <w:color w:val="000000" w:themeColor="text1"/>
                <w:kern w:val="0"/>
                <w:szCs w:val="21"/>
                <w14:textFill>
                  <w14:solidFill>
                    <w14:schemeClr w14:val="tx1"/>
                  </w14:solidFill>
                </w14:textFill>
              </w:rPr>
            </w:pPr>
          </w:p>
        </w:tc>
        <w:tc>
          <w:tcPr>
            <w:tcW w:w="1559" w:type="dxa"/>
            <w:vMerge w:val="continue"/>
            <w:tcBorders>
              <w:left w:val="outset" w:color="auto" w:sz="6" w:space="0"/>
              <w:right w:val="outset" w:color="auto" w:sz="6"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桥面铺装平整度* (连续平整度仪或多功能检测车)</w:t>
            </w:r>
          </w:p>
        </w:tc>
        <w:tc>
          <w:tcPr>
            <w:tcW w:w="1418" w:type="dxa"/>
            <w:tcBorders>
              <w:top w:val="outset" w:color="auto" w:sz="6" w:space="0"/>
              <w:left w:val="single" w:color="auto" w:sz="4" w:space="0"/>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座</w:t>
            </w:r>
          </w:p>
        </w:tc>
        <w:tc>
          <w:tcPr>
            <w:tcW w:w="2791" w:type="dxa"/>
            <w:tcBorders>
              <w:top w:val="outset" w:color="auto" w:sz="6" w:space="0"/>
              <w:left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与路面平整度同时检测，每车道连续检测，按桥长计算σ、IRI。</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left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left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横坡</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水准仪。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left w:val="outset" w:color="auto" w:sz="6" w:space="0"/>
              <w:bottom w:val="nil"/>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left w:val="outset" w:color="auto" w:sz="6" w:space="0"/>
              <w:bottom w:val="nil"/>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桥面抗滑*</w:t>
            </w:r>
          </w:p>
        </w:tc>
        <w:tc>
          <w:tcPr>
            <w:tcW w:w="1418" w:type="dxa"/>
            <w:tcBorders>
              <w:top w:val="outset" w:color="auto" w:sz="6" w:space="0"/>
              <w:left w:val="single" w:color="auto" w:sz="4" w:space="0"/>
              <w:bottom w:val="nil"/>
              <w:right w:val="single" w:color="auto" w:sz="4"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nil"/>
              <w:right w:val="outset" w:color="auto" w:sz="6" w:space="0"/>
            </w:tcBorders>
            <w:vAlign w:val="center"/>
          </w:tcPr>
          <w:p>
            <w:pPr>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构造深度（铺砂法）。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隧道工程</w:t>
            </w: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衬砌</w:t>
            </w: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衬砌强度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衬砌厚度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地质雷达检测。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大面平整度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2m直尺。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宽度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净空</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断面仪检测。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隧道路面</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面层</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参照路面工程。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交通安</w:t>
            </w:r>
          </w:p>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全设施</w:t>
            </w: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标志</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立柱竖直度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柱</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垂线法。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标志板净空</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标志板厚度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标志面反光膜等级及逆射光系数</w:t>
            </w:r>
          </w:p>
        </w:tc>
        <w:tc>
          <w:tcPr>
            <w:tcW w:w="1418" w:type="dxa"/>
            <w:tcBorders>
              <w:top w:val="outset" w:color="auto" w:sz="6" w:space="0"/>
              <w:left w:val="single" w:color="auto" w:sz="4" w:space="0"/>
              <w:bottom w:val="outset" w:color="auto" w:sz="6" w:space="0"/>
              <w:right w:val="single" w:color="auto" w:sz="4" w:space="0"/>
            </w:tcBorders>
            <w:vAlign w:val="center"/>
          </w:tcPr>
          <w:p>
            <w:pPr>
              <w:spacing w:before="100" w:beforeAutospacing="1" w:after="100" w:afterAutospacing="1"/>
              <w:ind w:left="-107"/>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逆反射系数测试仪。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标线</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反光标线逆反射系数</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逆反射系数测试仪。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标线厚度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标线厚度测量仪或卡尺。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防护栏</w:t>
            </w: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波形梁板基底金属厚度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千分尺。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波形梁钢护栏立柱壁厚</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千分尺或超声波测厚仪。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波形梁钢护栏立柱埋入深度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尺量法或埋深测量仪。</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波形梁钢护栏横梁中心高度</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砼护栏强度</w:t>
            </w:r>
          </w:p>
        </w:tc>
        <w:tc>
          <w:tcPr>
            <w:tcW w:w="1418" w:type="dxa"/>
            <w:tcBorders>
              <w:top w:val="outset" w:color="auto" w:sz="6" w:space="0"/>
              <w:left w:val="single" w:color="auto" w:sz="4" w:space="0"/>
              <w:bottom w:val="nil"/>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2791" w:type="dxa"/>
            <w:tcBorders>
              <w:top w:val="outset" w:color="auto" w:sz="6" w:space="0"/>
              <w:left w:val="outset" w:color="auto" w:sz="6" w:space="0"/>
              <w:bottom w:val="nil"/>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回弹法。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76"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1559"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hint="eastAsia" w:ascii="宋体" w:hAnsi="宋体" w:cs="宋体"/>
                <w:color w:val="000000" w:themeColor="text1"/>
                <w:kern w:val="0"/>
                <w:szCs w:val="21"/>
                <w14:textFill>
                  <w14:solidFill>
                    <w14:schemeClr w14:val="tx1"/>
                  </w14:solidFill>
                </w14:textFill>
              </w:rPr>
            </w:pPr>
          </w:p>
        </w:tc>
        <w:tc>
          <w:tcPr>
            <w:tcW w:w="2451" w:type="dxa"/>
            <w:tcBorders>
              <w:top w:val="outset" w:color="auto" w:sz="6" w:space="0"/>
              <w:left w:val="outset" w:color="auto" w:sz="6"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砼护栏断面尺寸</w:t>
            </w:r>
          </w:p>
        </w:tc>
        <w:tc>
          <w:tcPr>
            <w:tcW w:w="1418" w:type="dxa"/>
            <w:tcBorders>
              <w:top w:val="outset" w:color="auto" w:sz="6" w:space="0"/>
              <w:left w:val="single" w:color="auto" w:sz="4" w:space="0"/>
              <w:bottom w:val="outset" w:color="auto" w:sz="6" w:space="0"/>
              <w:right w:val="single" w:color="auto" w:sz="4"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279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尺量法。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40" w:hRule="atLeast"/>
          <w:jc w:val="center"/>
        </w:trPr>
        <w:tc>
          <w:tcPr>
            <w:tcW w:w="9495" w:type="dxa"/>
            <w:gridSpan w:val="5"/>
            <w:tcBorders>
              <w:top w:val="outset" w:color="auto" w:sz="6" w:space="0"/>
              <w:left w:val="outset" w:color="auto" w:sz="6" w:space="0"/>
              <w:bottom w:val="outset" w:color="auto" w:sz="6" w:space="0"/>
              <w:right w:val="outset" w:color="auto" w:sz="6" w:space="0"/>
            </w:tcBorders>
            <w:vAlign w:val="center"/>
          </w:tcPr>
          <w:p>
            <w:pPr>
              <w:jc w:val="left"/>
              <w:rPr>
                <w:rFonts w:hint="eastAsia" w:ascii="宋体" w:hAnsi="宋体" w:cs="宋体"/>
                <w:b/>
                <w:color w:val="000000" w:themeColor="text1"/>
                <w:szCs w:val="20"/>
                <w14:textFill>
                  <w14:solidFill>
                    <w14:schemeClr w14:val="tx1"/>
                  </w14:solidFill>
                </w14:textFill>
              </w:rPr>
            </w:pPr>
            <w:r>
              <w:rPr>
                <w:rFonts w:hint="eastAsia" w:ascii="宋体" w:hAnsi="宋体" w:cs="宋体"/>
                <w:b/>
                <w:color w:val="000000" w:themeColor="text1"/>
                <w:szCs w:val="20"/>
                <w14:textFill>
                  <w14:solidFill>
                    <w14:schemeClr w14:val="tx1"/>
                  </w14:solidFill>
                </w14:textFill>
              </w:rPr>
              <w:t>1、表中“支挡工程”指挡土墙、抗滑桩、铺砌式坡面防护、喷锚等防护工程；</w:t>
            </w:r>
          </w:p>
          <w:p>
            <w:pPr>
              <w:jc w:val="left"/>
              <w:rPr>
                <w:rFonts w:hint="eastAsia" w:ascii="宋体" w:hAnsi="宋体" w:cs="宋体"/>
                <w:b/>
                <w:color w:val="000000" w:themeColor="text1"/>
                <w:szCs w:val="20"/>
                <w14:textFill>
                  <w14:solidFill>
                    <w14:schemeClr w14:val="tx1"/>
                  </w14:solidFill>
                </w14:textFill>
              </w:rPr>
            </w:pPr>
            <w:r>
              <w:rPr>
                <w:rFonts w:hint="eastAsia" w:ascii="宋体" w:hAnsi="宋体" w:cs="宋体"/>
                <w:b/>
                <w:color w:val="000000" w:themeColor="text1"/>
                <w:szCs w:val="20"/>
                <w14:textFill>
                  <w14:solidFill>
                    <w14:schemeClr w14:val="tx1"/>
                  </w14:solidFill>
                </w14:textFill>
              </w:rPr>
              <w:t>2、带“*”的检测项目为竣工验收前进行复测的项目。</w:t>
            </w:r>
          </w:p>
        </w:tc>
      </w:tr>
    </w:tbl>
    <w:p>
      <w:pPr>
        <w:rPr>
          <w:rFonts w:hint="eastAsia" w:ascii="宋体" w:hAnsi="宋体" w:cs="宋体"/>
        </w:rPr>
      </w:pPr>
    </w:p>
    <w:p>
      <w:pPr>
        <w:widowControl/>
        <w:ind w:right="-299" w:firstLine="420"/>
        <w:jc w:val="left"/>
        <w:rPr>
          <w:rFonts w:hint="eastAsia" w:ascii="宋体" w:hAnsi="宋体" w:cs="宋体"/>
          <w:b/>
          <w:color w:val="000000" w:themeColor="text1"/>
          <w:szCs w:val="20"/>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采购需求附件2：计划检测建设工程项目及工程量表</w:t>
      </w:r>
    </w:p>
    <w:p>
      <w:pPr>
        <w:snapToGrid w:val="0"/>
        <w:spacing w:line="360" w:lineRule="auto"/>
        <w:ind w:right="-299" w:firstLine="420"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一</w:t>
      </w: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A01分标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1"/>
        <w:gridCol w:w="1049"/>
        <w:gridCol w:w="1030"/>
        <w:gridCol w:w="275"/>
        <w:gridCol w:w="3328"/>
        <w:gridCol w:w="1717"/>
        <w:gridCol w:w="1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7628"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atLeast"/>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A01</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rPr>
                <w:rFonts w:hint="eastAsia" w:ascii="宋体" w:hAnsi="宋体" w:cs="宋体"/>
              </w:rPr>
            </w:pPr>
            <w:r>
              <w:rPr>
                <w:rFonts w:hint="eastAsia" w:ascii="宋体" w:hAnsi="宋体" w:cs="宋体"/>
                <w:color w:val="000000"/>
                <w:kern w:val="0"/>
                <w:sz w:val="22"/>
                <w:szCs w:val="22"/>
                <w:lang w:bidi="ar"/>
              </w:rPr>
              <w:t>1.桂林至钦州港公路（永福三皇至柳州段）【第一标段】交工质量验证性检测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2.鹿寨至钦州港公路（横县至钦州港段）【第二标段】交工质量验证性检测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3.柳州至金秀公路（桐木至金秀段）交工质量验证性检测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4.隆林委乐至革步高速公路一期工程竣工复测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5.水口-崇左-爱店公路（崇左至爱店口岸段）竣工复测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353"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2"/>
              </w:numPr>
              <w:spacing w:after="0" w:line="240" w:lineRule="auto"/>
              <w:rPr>
                <w:rFonts w:hint="eastAsia" w:cs="宋体"/>
                <w:bCs/>
                <w:color w:val="000000"/>
                <w:sz w:val="22"/>
                <w:szCs w:val="22"/>
                <w:lang w:bidi="ar"/>
              </w:rPr>
            </w:pPr>
            <w:r>
              <w:rPr>
                <w:rFonts w:hint="eastAsia" w:cs="宋体"/>
                <w:bCs/>
                <w:color w:val="000000"/>
                <w:sz w:val="22"/>
                <w:szCs w:val="22"/>
                <w:lang w:bidi="ar"/>
              </w:rPr>
              <w:t>桂林至钦州港公路（永福三皇至柳州段）【第一标段】：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起讫桩号K0+000～K50+176，标段主线长50.176km 采用双向四车道高速公路标准，设计速度100/120/80公里/小时，对应路基宽度26.0/26.5/26.0米，共设特大桥1座（华山特大桥/1572m），大桥3917m/11座；中桥964m/18座，天桥1座（K22+310天桥/95m）；主线隧道（按双洞平均值计）2807.9m/5座，其中中长隧道2200.5m/3座，段隧道607.4m/2座；涵洞256道；互通式立交4处、收费站2处；连接线全长11.556km，连接线设置桥梁112.58m/2座，隧道980m/1座，涵洞46道。</w:t>
            </w:r>
            <w:r>
              <w:rPr>
                <w:rFonts w:hint="eastAsia" w:cs="宋体"/>
                <w:bCs/>
                <w:color w:val="000000"/>
                <w:sz w:val="22"/>
                <w:szCs w:val="22"/>
                <w:lang w:bidi="ar"/>
              </w:rPr>
              <w:br w:type="textWrapping"/>
            </w:r>
            <w:r>
              <w:rPr>
                <w:rFonts w:hint="eastAsia" w:cs="宋体"/>
                <w:bCs/>
                <w:color w:val="000000"/>
                <w:sz w:val="22"/>
                <w:szCs w:val="22"/>
                <w:lang w:bidi="ar"/>
              </w:rPr>
              <w:t>2.鹿寨至钦州港公路（横县至钦州港段）【第二标段】：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80+200-K161+544.304，路线长81.343km，采用双向四车道高速公路标准建设，设计速度120公里/小时，共设置桥梁8458.7米/56座（含互通、服务区主线桥及分离立交，不含匝道桥），其中主线特大桥1027米/1座，大桥2111米/7座，中桥761米/11座，互通及服务区主线桥1862.7米/13座，分离立交主线桥2697米/24座；涵洞137道（含互通、服务区主线）；设置天桥2座，通道133道（含互通、服务区主线），桥隧比10.4%；设置互通式立体交叉6处，主线收费站1处，匝道收费站3处，服务区2处，养护工区2处、监控通信分中心1处。</w:t>
            </w:r>
            <w:r>
              <w:rPr>
                <w:rFonts w:hint="eastAsia" w:cs="宋体"/>
                <w:b w:val="0"/>
                <w:color w:val="000000"/>
                <w:sz w:val="22"/>
                <w:szCs w:val="22"/>
                <w:lang w:bidi="ar"/>
              </w:rPr>
              <w:br w:type="textWrapping"/>
            </w:r>
            <w:r>
              <w:rPr>
                <w:rFonts w:hint="eastAsia" w:cs="宋体"/>
                <w:bCs/>
                <w:color w:val="000000"/>
                <w:sz w:val="22"/>
                <w:szCs w:val="22"/>
                <w:lang w:bidi="ar"/>
              </w:rPr>
              <w:t>3.柳州至金秀公路（桐木至金秀段）：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主线长19.8公里，采用双向四车道高速公路标准建设，设计时速采用100公里/小时，特大桥2838米/2座，大桥5446.7m/17座，中桥121.5m/3座，;共设隧道(按双洞平均值计)5262.75m/3座，其中长隧道4372.75m/2座，中隧道890.0m/座，桥隧比66.9%;互通式立交2处;涵洞30道;通道10道。连接线长0.419公里，采用二级公路标准，设计速度采用80公里/小时，大桥360米/1座，无涵洞通道。</w:t>
            </w:r>
            <w:r>
              <w:rPr>
                <w:rFonts w:hint="eastAsia" w:cs="宋体"/>
                <w:bCs/>
                <w:color w:val="000000"/>
                <w:sz w:val="22"/>
                <w:szCs w:val="22"/>
                <w:lang w:bidi="ar"/>
              </w:rPr>
              <w:br w:type="textWrapping"/>
            </w:r>
            <w:r>
              <w:rPr>
                <w:rFonts w:hint="eastAsia" w:cs="宋体"/>
                <w:bCs/>
                <w:color w:val="000000"/>
                <w:sz w:val="22"/>
                <w:szCs w:val="22"/>
                <w:lang w:bidi="ar"/>
              </w:rPr>
              <w:t>4.隆林委乐至革步高速公路一期工程：</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路线长10.2公里，主线采用双向四车道高速公路标准建设，设计时速采用100公里/小时，全线设桥梁11442.33m/33座（单幅），其中特大桥1172.04m/1座，大桥10270.29/32座;共设隧道（按双洞平均值计）3284.34m/3座，其中长隧道2093.95m/1座、中隧道746.63m/1座，短隧道443.76m/1座,桥隧比68.16%；互通式立交2处；涵洞12道；通道2道。</w:t>
            </w:r>
            <w:r>
              <w:rPr>
                <w:rFonts w:hint="eastAsia" w:cs="宋体"/>
                <w:bCs/>
                <w:color w:val="000000"/>
                <w:sz w:val="22"/>
                <w:szCs w:val="22"/>
                <w:lang w:bidi="ar"/>
              </w:rPr>
              <w:br w:type="textWrapping"/>
            </w:r>
            <w:r>
              <w:rPr>
                <w:rFonts w:hint="eastAsia" w:cs="宋体"/>
                <w:bCs/>
                <w:color w:val="000000"/>
                <w:sz w:val="22"/>
                <w:szCs w:val="22"/>
                <w:lang w:bidi="ar"/>
              </w:rPr>
              <w:t>5.水口-崇左-爱店公路（崇左至爱店口岸段）：</w:t>
            </w:r>
          </w:p>
          <w:p>
            <w:r>
              <w:rPr>
                <w:rFonts w:hint="eastAsia" w:ascii="宋体" w:hAnsi="宋体" w:cs="宋体"/>
                <w:b/>
                <w:bCs/>
                <w:color w:val="000000"/>
                <w:kern w:val="0"/>
                <w:sz w:val="22"/>
                <w:szCs w:val="22"/>
                <w:lang w:bidi="ar"/>
              </w:rPr>
              <w:t xml:space="preserve">    </w:t>
            </w:r>
            <w:r>
              <w:rPr>
                <w:rFonts w:hint="eastAsia" w:ascii="宋体" w:hAnsi="宋体" w:cs="宋体"/>
                <w:color w:val="000000"/>
                <w:kern w:val="0"/>
                <w:sz w:val="22"/>
                <w:szCs w:val="22"/>
                <w:lang w:bidi="ar"/>
              </w:rPr>
              <w:t>主线长55.179公里，主线采用双向四车道高速公路标准建设，大桥5262米/15座，中桥98m/1座，天桥982m/11座；共设隧道（按双洞平均值计）7431m/2座，其中特长隧道4805m/1座，长隧道2626m/1座；桥隧比24.96%；互通式立交7处（含两处预留）；涵洞104道；通道67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353" w:type="dxa"/>
            <w:gridSpan w:val="3"/>
            <w:tcBorders>
              <w:top w:val="single" w:color="auto" w:sz="4" w:space="0"/>
              <w:left w:val="single" w:color="auto" w:sz="4" w:space="0"/>
              <w:bottom w:val="single" w:color="auto" w:sz="4" w:space="0"/>
              <w:right w:val="single" w:color="auto" w:sz="4" w:space="0"/>
            </w:tcBorders>
            <w:vAlign w:val="center"/>
          </w:tcPr>
          <w:p>
            <w:pPr>
              <w:numPr>
                <w:ilvl w:val="0"/>
                <w:numId w:val="3"/>
              </w:numPr>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桂林至钦州港公路（永福三皇至柳州段）【第一标段】：</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建设单位：广西永柳高速公路有限公司 </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监理单位：№JL1标：陕西高速公路工程咨询有限公司/北京华路捷公路工程技术咨询有限公司(联合体)，负责K0+000～K20+400段土建及全线沥青路面、机电工程监理；</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№JL2标：北京泰克华诚技术信息咨询有限公司，负责K20+400～K50+176土建工程；</w:t>
            </w:r>
          </w:p>
          <w:p>
            <w:pPr>
              <w:tabs>
                <w:tab w:val="center" w:pos="4153"/>
                <w:tab w:val="right" w:pos="8306"/>
              </w:tabs>
              <w:snapToGrid w:val="0"/>
              <w:spacing w:line="240" w:lineRule="auto"/>
              <w:jc w:val="left"/>
              <w:rPr>
                <w:b/>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施工单位：中铁七局集团有限公司广西永柳高速施工总承包部</w:t>
            </w:r>
          </w:p>
          <w:p>
            <w:pPr>
              <w:numPr>
                <w:ilvl w:val="0"/>
                <w:numId w:val="4"/>
              </w:numPr>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鹿寨至钦州港公路（横县至钦州港段）【第二标段】：</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建设单位：广西横钦高速公路有限公司</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监理单位：山东东泰工程咨询有限公司，贵州陆通工程管理咨询有限公司</w:t>
            </w:r>
          </w:p>
          <w:p>
            <w:pPr>
              <w:spacing w:line="240" w:lineRule="auto"/>
              <w:jc w:val="left"/>
              <w:rPr>
                <w:b/>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施工单位：中国葛洲坝集团第一工程有限公司</w:t>
            </w:r>
          </w:p>
          <w:p>
            <w:pPr>
              <w:pStyle w:val="9"/>
              <w:numPr>
                <w:ilvl w:val="0"/>
                <w:numId w:val="4"/>
              </w:numPr>
              <w:spacing w:after="0" w:line="240" w:lineRule="auto"/>
              <w:rPr>
                <w:rFonts w:ascii="Times New Roman" w:hAnsi="Times New Roman" w:cs="Times New Roman"/>
              </w:rPr>
            </w:pPr>
            <w:r>
              <w:rPr>
                <w:rFonts w:ascii="Times New Roman" w:hAnsi="Times New Roman" w:cs="Times New Roman"/>
              </w:rPr>
              <w:t>柳州至金秀公路（桐木至金秀段）：</w:t>
            </w:r>
          </w:p>
          <w:p>
            <w:pPr>
              <w:pStyle w:val="9"/>
              <w:spacing w:after="0" w:line="240" w:lineRule="auto"/>
              <w:rPr>
                <w:rFonts w:ascii="Times New Roman" w:hAnsi="Times New Roman" w:cs="Times New Roman"/>
                <w:b w:val="0"/>
              </w:rPr>
            </w:pPr>
            <w:r>
              <w:rPr>
                <w:rFonts w:ascii="Times New Roman" w:hAnsi="Times New Roman" w:cs="Times New Roman"/>
                <w:b w:val="0"/>
              </w:rPr>
              <w:t>建设单位：广西新发展交通集团有限公司</w:t>
            </w:r>
          </w:p>
          <w:p>
            <w:pPr>
              <w:pStyle w:val="9"/>
              <w:numPr>
                <w:ilvl w:val="255"/>
                <w:numId w:val="0"/>
              </w:numPr>
              <w:spacing w:after="0" w:line="240" w:lineRule="auto"/>
              <w:rPr>
                <w:rFonts w:ascii="Times New Roman" w:hAnsi="Times New Roman" w:cs="Times New Roman"/>
                <w:b w:val="0"/>
              </w:rPr>
            </w:pPr>
            <w:r>
              <w:rPr>
                <w:rFonts w:ascii="Times New Roman" w:hAnsi="Times New Roman" w:cs="Times New Roman"/>
                <w:b w:val="0"/>
              </w:rPr>
              <w:t>监理单位：广西桂通工程管理集团有限公司（联合体成员：江西通慧科技集团股份有限公司）</w:t>
            </w:r>
          </w:p>
          <w:p>
            <w:pPr>
              <w:pStyle w:val="9"/>
              <w:numPr>
                <w:ilvl w:val="255"/>
                <w:numId w:val="0"/>
              </w:numPr>
              <w:spacing w:after="0" w:line="240" w:lineRule="auto"/>
              <w:rPr>
                <w:rFonts w:ascii="Times New Roman" w:hAnsi="Times New Roman" w:cs="Times New Roman"/>
              </w:rPr>
            </w:pPr>
            <w:r>
              <w:rPr>
                <w:rFonts w:ascii="Times New Roman" w:hAnsi="Times New Roman" w:cs="Times New Roman"/>
                <w:b w:val="0"/>
              </w:rPr>
              <w:t>施工单位：广西路桥工程集团有限公司（联合体成员：广西交科集团有限公司）</w:t>
            </w:r>
          </w:p>
          <w:p>
            <w:pPr>
              <w:numPr>
                <w:ilvl w:val="0"/>
                <w:numId w:val="4"/>
              </w:numPr>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隆林委乐至革步高速公路一期工程：</w:t>
            </w:r>
          </w:p>
          <w:p>
            <w:pPr>
              <w:spacing w:line="240" w:lineRule="auto"/>
              <w:jc w:val="left"/>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 xml:space="preserve">建设单位：广西伟隆高速公路有限公司 </w:t>
            </w:r>
          </w:p>
          <w:p>
            <w:pPr>
              <w:spacing w:line="240" w:lineRule="auto"/>
              <w:jc w:val="left"/>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监理单位：№JL1总监办重庆市交通工程监理咨询有限责任公司</w:t>
            </w:r>
          </w:p>
          <w:p>
            <w:pPr>
              <w:spacing w:line="240" w:lineRule="auto"/>
              <w:jc w:val="left"/>
              <w:rPr>
                <w:bCs/>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施工单位：№.1标中铁一局集团有限公司/广西桂秦公路工程有限公司/中铁一局集团电务工程有限公司（联合体）</w:t>
            </w:r>
          </w:p>
          <w:p>
            <w:pPr>
              <w:numPr>
                <w:ilvl w:val="0"/>
                <w:numId w:val="4"/>
              </w:numPr>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水口-崇左-爱店公路（崇左至爱店口岸段）：</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建设单位：广西新发展交通集团有限公司 </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监理单位：№JL1标广西桂通工程管理集团有限公司/安徽省公路工程建设监理有限责任公司(联合体)，№JL2标广西桂中工程咨询有限公司</w:t>
            </w:r>
          </w:p>
          <w:p>
            <w:pPr>
              <w:tabs>
                <w:tab w:val="center" w:pos="4153"/>
                <w:tab w:val="right" w:pos="8306"/>
              </w:tabs>
              <w:snapToGrid w:val="0"/>
              <w:spacing w:line="240" w:lineRule="auto"/>
              <w:jc w:val="left"/>
              <w:rPr>
                <w:rFonts w:hint="eastAsia" w:ascii="宋体" w:hAnsi="宋体" w:cs="宋体"/>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施工单位： №.1标广西路建工程集团有限公司/广西交科集团有限公司(联合体)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353"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jc w:val="left"/>
              <w:rPr>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1.桂林至钦州港公路（永福三皇至柳州段）【第一标段】：</w:t>
            </w:r>
            <w:r>
              <w:rPr>
                <w:color w:val="000000" w:themeColor="text1"/>
                <w:kern w:val="0"/>
                <w:szCs w:val="21"/>
                <w14:textFill>
                  <w14:solidFill>
                    <w14:schemeClr w14:val="tx1"/>
                  </w14:solidFill>
                </w14:textFill>
              </w:rPr>
              <w:t>广西交通工程检测有限公司</w:t>
            </w:r>
          </w:p>
          <w:p>
            <w:pPr>
              <w:tabs>
                <w:tab w:val="center" w:pos="4153"/>
                <w:tab w:val="right" w:pos="8306"/>
              </w:tabs>
              <w:snapToGrid w:val="0"/>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2.鹿寨至钦州港公路（横县至钦州港段）【第二标段】：</w:t>
            </w:r>
            <w:r>
              <w:rPr>
                <w:color w:val="000000" w:themeColor="text1"/>
                <w:kern w:val="0"/>
                <w:szCs w:val="21"/>
                <w14:textFill>
                  <w14:solidFill>
                    <w14:schemeClr w14:val="tx1"/>
                  </w14:solidFill>
                </w14:textFill>
              </w:rPr>
              <w:t>广西交通工程检测有限公司</w:t>
            </w:r>
          </w:p>
          <w:p>
            <w:pPr>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3.柳州至金秀公路（桐木至金秀段）：</w:t>
            </w:r>
            <w:r>
              <w:rPr>
                <w:color w:val="000000" w:themeColor="text1"/>
                <w:kern w:val="0"/>
                <w:szCs w:val="21"/>
                <w14:textFill>
                  <w14:solidFill>
                    <w14:schemeClr w14:val="tx1"/>
                  </w14:solidFill>
                </w14:textFill>
              </w:rPr>
              <w:t>广西交通工程检测有限公司</w:t>
            </w:r>
          </w:p>
          <w:p>
            <w:pPr>
              <w:tabs>
                <w:tab w:val="center" w:pos="4153"/>
                <w:tab w:val="right" w:pos="8306"/>
              </w:tabs>
              <w:snapToGrid w:val="0"/>
              <w:spacing w:line="240" w:lineRule="auto"/>
              <w:jc w:val="left"/>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4.隆林委乐至革步高速公路一期工程：</w:t>
            </w:r>
            <w:r>
              <w:rPr>
                <w:color w:val="000000" w:themeColor="text1"/>
                <w:kern w:val="0"/>
                <w:szCs w:val="21"/>
                <w14:textFill>
                  <w14:solidFill>
                    <w14:schemeClr w14:val="tx1"/>
                  </w14:solidFill>
                </w14:textFill>
              </w:rPr>
              <w:t>云南航天工程物探检测股份有限公司</w:t>
            </w:r>
          </w:p>
          <w:p>
            <w:pPr>
              <w:tabs>
                <w:tab w:val="center" w:pos="4153"/>
                <w:tab w:val="right" w:pos="8306"/>
              </w:tabs>
              <w:snapToGrid w:val="0"/>
              <w:spacing w:line="240" w:lineRule="auto"/>
              <w:jc w:val="left"/>
              <w:rPr>
                <w:rFonts w:hint="eastAsia" w:ascii="宋体" w:hAnsi="宋体" w:cs="宋体"/>
                <w:b/>
                <w:bCs/>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5.水口-崇左-爱店公路（崇左至爱店口岸段）：</w:t>
            </w:r>
            <w:r>
              <w:rPr>
                <w:color w:val="000000" w:themeColor="text1"/>
                <w:kern w:val="0"/>
                <w:szCs w:val="21"/>
                <w14:textFill>
                  <w14:solidFill>
                    <w14:schemeClr w14:val="tx1"/>
                  </w14:solidFill>
                </w14:textFill>
              </w:rPr>
              <w:t>广东盛翔交通工程检测工程有限公司、广西交通工程检测有限公司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353"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jc w:val="left"/>
              <w:rPr>
                <w:b/>
                <w:szCs w:val="21"/>
              </w:rPr>
            </w:pPr>
            <w:r>
              <w:rPr>
                <w:b/>
                <w:szCs w:val="21"/>
              </w:rPr>
              <w:t>1.桂林至钦州港公路（永福三皇至柳州段）【第一标段】：</w:t>
            </w:r>
            <w:r>
              <w:rPr>
                <w:bCs/>
                <w:szCs w:val="21"/>
              </w:rPr>
              <w:t>2026</w:t>
            </w:r>
            <w:r>
              <w:rPr>
                <w:bCs/>
                <w:color w:val="000000" w:themeColor="text1"/>
                <w:kern w:val="0"/>
                <w:szCs w:val="21"/>
                <w14:textFill>
                  <w14:solidFill>
                    <w14:schemeClr w14:val="tx1"/>
                  </w14:solidFill>
                </w14:textFill>
              </w:rPr>
              <w:t>年4月15日</w:t>
            </w:r>
          </w:p>
          <w:p>
            <w:pPr>
              <w:spacing w:line="240" w:lineRule="auto"/>
              <w:jc w:val="left"/>
              <w:rPr>
                <w:b/>
                <w:szCs w:val="21"/>
              </w:rPr>
            </w:pPr>
            <w:r>
              <w:rPr>
                <w:b/>
                <w:szCs w:val="21"/>
              </w:rPr>
              <w:t>2.鹿寨至钦州港公路（横县至钦州港段）【第二标段】：</w:t>
            </w:r>
            <w:r>
              <w:rPr>
                <w:color w:val="000000" w:themeColor="text1"/>
                <w:kern w:val="0"/>
                <w:szCs w:val="21"/>
                <w14:textFill>
                  <w14:solidFill>
                    <w14:schemeClr w14:val="tx1"/>
                  </w14:solidFill>
                </w14:textFill>
              </w:rPr>
              <w:t>2026年6月30日</w:t>
            </w:r>
          </w:p>
          <w:p>
            <w:pPr>
              <w:pStyle w:val="9"/>
              <w:spacing w:after="0" w:line="240" w:lineRule="auto"/>
              <w:rPr>
                <w:rFonts w:ascii="Times New Roman" w:hAnsi="Times New Roman" w:cs="Times New Roman"/>
              </w:rPr>
            </w:pPr>
            <w:r>
              <w:rPr>
                <w:rFonts w:ascii="Times New Roman" w:hAnsi="Times New Roman" w:cs="Times New Roman"/>
              </w:rPr>
              <w:t>3.柳州至金秀公路（桐木至金秀段）：</w:t>
            </w:r>
            <w:r>
              <w:rPr>
                <w:rFonts w:ascii="Times New Roman" w:hAnsi="Times New Roman" w:cs="Times New Roman"/>
                <w:b w:val="0"/>
                <w:bCs/>
              </w:rPr>
              <w:t>2026年7月21日</w:t>
            </w:r>
          </w:p>
          <w:p>
            <w:pPr>
              <w:spacing w:line="240" w:lineRule="auto"/>
              <w:jc w:val="left"/>
              <w:rPr>
                <w:b/>
                <w:szCs w:val="21"/>
              </w:rPr>
            </w:pPr>
            <w:r>
              <w:rPr>
                <w:b/>
                <w:szCs w:val="21"/>
              </w:rPr>
              <w:t>4.隆林委乐至革步高速公路一期工程：</w:t>
            </w:r>
            <w:r>
              <w:rPr>
                <w:color w:val="000000" w:themeColor="text1"/>
                <w:kern w:val="0"/>
                <w:szCs w:val="21"/>
                <w14:textFill>
                  <w14:solidFill>
                    <w14:schemeClr w14:val="tx1"/>
                  </w14:solidFill>
                </w14:textFill>
              </w:rPr>
              <w:t>2026年4月30日</w:t>
            </w:r>
          </w:p>
          <w:p>
            <w:pPr>
              <w:spacing w:line="240" w:lineRule="auto"/>
              <w:jc w:val="left"/>
              <w:rPr>
                <w:rFonts w:hint="eastAsia" w:ascii="宋体" w:hAnsi="宋体" w:cs="宋体"/>
                <w:szCs w:val="21"/>
              </w:rPr>
            </w:pPr>
            <w:r>
              <w:rPr>
                <w:b/>
                <w:szCs w:val="21"/>
              </w:rPr>
              <w:t>5.水口-崇左-爱店公路（崇左至爱店口岸段）：</w:t>
            </w:r>
            <w:r>
              <w:rPr>
                <w:color w:val="000000" w:themeColor="text1"/>
                <w:kern w:val="0"/>
                <w:szCs w:val="21"/>
                <w14:textFill>
                  <w14:solidFill>
                    <w14:schemeClr w14:val="tx1"/>
                  </w14:solidFill>
                </w14:textFill>
              </w:rPr>
              <w:t>2026年3月16日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627"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4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16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1677" w:type="dxa"/>
            <w:tcBorders>
              <w:top w:val="single" w:color="auto" w:sz="4" w:space="0"/>
              <w:left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16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1677" w:type="dxa"/>
            <w:tcBorders>
              <w:top w:val="single" w:color="auto" w:sz="4" w:space="0"/>
              <w:left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426"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r>
              <w:rPr>
                <w:rFonts w:hint="eastAsia"/>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w:t>
            </w:r>
            <w:r>
              <w:rPr>
                <w:rFonts w:hint="eastAsia"/>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1677"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1677"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2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120</w:t>
            </w:r>
          </w:p>
        </w:tc>
      </w:tr>
    </w:tbl>
    <w:p>
      <w:pP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firstLine="420"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二</w:t>
      </w: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A02分标</w:t>
      </w:r>
    </w:p>
    <w:tbl>
      <w:tblPr>
        <w:tblStyle w:val="17"/>
        <w:tblpPr w:leftFromText="180" w:rightFromText="180" w:vertAnchor="text" w:horzAnchor="page" w:tblpX="1145" w:tblpY="310"/>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65"/>
        <w:gridCol w:w="1024"/>
        <w:gridCol w:w="1006"/>
        <w:gridCol w:w="269"/>
        <w:gridCol w:w="3250"/>
        <w:gridCol w:w="1806"/>
        <w:gridCol w:w="1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7860"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A02</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kern w:val="0"/>
                <w:sz w:val="22"/>
                <w:szCs w:val="22"/>
                <w:lang w:bidi="ar"/>
              </w:rPr>
              <w:t>1.柳州高速过境线公路（罗城经柳城至鹿寨段）项目【第二标段】交工质量验证性检测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2.桂林外环高速公路项目【第一标段】交工质量验证性检测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3.G80广昆高速公路南宁至百色段改扩建工程（一期工程）竣工复测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4.岑溪-大新公路玉林至横县段工程竣工复测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585"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5"/>
              </w:numPr>
              <w:spacing w:after="0" w:line="240" w:lineRule="auto"/>
              <w:rPr>
                <w:rFonts w:hint="eastAsia" w:cs="宋体"/>
                <w:bCs/>
                <w:color w:val="000000"/>
                <w:sz w:val="22"/>
                <w:szCs w:val="22"/>
                <w:lang w:bidi="ar"/>
              </w:rPr>
            </w:pPr>
            <w:r>
              <w:rPr>
                <w:rFonts w:hint="eastAsia" w:cs="宋体"/>
                <w:bCs/>
                <w:color w:val="000000"/>
                <w:sz w:val="22"/>
                <w:szCs w:val="22"/>
                <w:lang w:bidi="ar"/>
              </w:rPr>
              <w:t>柳州高速过境线公路（罗城经柳城至鹿寨段）项目【第二标段】：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44+400～K56+198.914、K67+600～K97+497.076，(其中：K56+198.914~K67+600与桂林至钦州港公路（永福三皇至柳州段）共线）标段路线全长52.948km（共线段11.5km、建设里程41.448km），采用双向四车道高速公路标准，设计时速采用120公里/小时，共设置主线桥梁 7806.06m/20座，其中：特大桥1844m/1座，大桥5761.1m/16座，中小桥201m/3座；隧道864m/1座，桥隧比20.92%；涵洞111座，其中通道70座；共设置5处互通式立交（其中枢纽立交3处，一般互通立交2处），同步建设服务区1处，停车区1处，养护工区1处；连接线长度1684.560m，为二级公路，设计速度60Km/h。</w:t>
            </w:r>
            <w:r>
              <w:rPr>
                <w:rFonts w:hint="eastAsia" w:cs="宋体"/>
                <w:bCs/>
                <w:color w:val="000000"/>
                <w:sz w:val="22"/>
                <w:szCs w:val="22"/>
                <w:lang w:bidi="ar"/>
              </w:rPr>
              <w:br w:type="textWrapping"/>
            </w:r>
            <w:r>
              <w:rPr>
                <w:rFonts w:hint="eastAsia" w:cs="宋体"/>
                <w:bCs/>
                <w:color w:val="000000"/>
                <w:sz w:val="22"/>
                <w:szCs w:val="22"/>
                <w:lang w:bidi="ar"/>
              </w:rPr>
              <w:t>2.桂林外环高速公路项目【第一标段】：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起讫桩号K6+878.26～K80+750，路线长73.87km，主线采用双向四车道高速公路标准建设，设计速度 120 公里/小时，主线桥梁21334m/79座（含互通主线桥及互通匝道桥），特大桥4054m/2座，大桥15477m/56座，中桥1803m/25座，天桥600m/5座；主线共设隧道（按双洞平均值计）4864m/7座，长隧道1660m/1座，中隧道2567m/4座，短隧道637m/2座，涵洞共262座；项目内有互通式立交7处，其中枢纽立交3处，互通立交4处，服务区1处、停车区1处、管理中心1处、养护工区2处、隧道管理站1处、匝道收费站4处。</w:t>
            </w:r>
            <w:r>
              <w:rPr>
                <w:rFonts w:hint="eastAsia" w:cs="宋体"/>
                <w:bCs/>
                <w:color w:val="000000"/>
                <w:sz w:val="22"/>
                <w:szCs w:val="22"/>
                <w:lang w:bidi="ar"/>
              </w:rPr>
              <w:br w:type="textWrapping"/>
            </w:r>
            <w:r>
              <w:rPr>
                <w:rFonts w:hint="eastAsia" w:cs="宋体"/>
                <w:bCs/>
                <w:color w:val="000000"/>
                <w:sz w:val="22"/>
                <w:szCs w:val="22"/>
                <w:lang w:bidi="ar"/>
              </w:rPr>
              <w:t>3.G80广昆高速公路南宁至百色段改扩建工程（一期工程）：</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主线全长11.55公里（广昆高速段5.96公里，南宁绕城段5.59公里），主线采用双向八车道高速公路建设标准，设计速度120公里/小时；特大桥1287.75米/1座，大桥2741.25米/12座（其中含10座匝道桥），中桥163米/2座，天桥215米/2座；涵洞1002.15米/31道；通道836.38米/25道。全线设置互通式立交2处，收费站1处，养护工区1处。</w:t>
            </w:r>
            <w:r>
              <w:rPr>
                <w:rFonts w:hint="eastAsia" w:cs="宋体"/>
                <w:bCs/>
                <w:color w:val="000000"/>
                <w:sz w:val="22"/>
                <w:szCs w:val="22"/>
                <w:lang w:bidi="ar"/>
              </w:rPr>
              <w:br w:type="textWrapping"/>
            </w:r>
            <w:r>
              <w:rPr>
                <w:rFonts w:hint="eastAsia" w:cs="宋体"/>
                <w:bCs/>
                <w:color w:val="000000"/>
                <w:sz w:val="22"/>
                <w:szCs w:val="22"/>
                <w:lang w:bidi="ar"/>
              </w:rPr>
              <w:t>4.岑溪-大新公路玉林至横县段工程：</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主线全长49.67公里，采用双向八车道高速公路标准建设，设计速度120公里/小时，主线设置8897.8 米/28 座（含互通主线桥），其中特大桥 1629 米/1 座，大中桥 7268.8 米/27 座，桥梁比18%。全线设置2处枢纽互通式立交，1处一般互通式立交。涵洞通道221道，服务区1处，匝道收费站2处，管理分中心1处，养护工区1处。同步建设福绵枢纽连接线3.85km，技术标准为一级公路，设计速度 80km/h，路基宽度 22m。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585"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6"/>
              </w:numPr>
              <w:spacing w:after="0" w:line="240" w:lineRule="auto"/>
              <w:rPr>
                <w:rFonts w:ascii="Times New Roman" w:hAnsi="Times New Roman" w:cs="Times New Roman"/>
                <w:bCs/>
              </w:rPr>
            </w:pPr>
            <w:r>
              <w:rPr>
                <w:rFonts w:ascii="Times New Roman" w:hAnsi="Times New Roman" w:cs="Times New Roman"/>
                <w:bCs/>
              </w:rPr>
              <w:t>柳州高速过境线公路（罗城经柳城至鹿寨段）项目【第二标段】：</w:t>
            </w:r>
          </w:p>
          <w:p>
            <w:pPr>
              <w:pStyle w:val="9"/>
              <w:spacing w:after="0" w:line="240" w:lineRule="auto"/>
              <w:rPr>
                <w:rFonts w:ascii="Times New Roman" w:hAnsi="Times New Roman" w:cs="Times New Roman"/>
                <w:b w:val="0"/>
              </w:rPr>
            </w:pPr>
            <w:r>
              <w:rPr>
                <w:rFonts w:ascii="Times New Roman" w:hAnsi="Times New Roman" w:cs="Times New Roman"/>
                <w:b w:val="0"/>
              </w:rPr>
              <w:t>建设单位：广西国冶交通投资有限公司</w:t>
            </w:r>
          </w:p>
          <w:p>
            <w:pPr>
              <w:pStyle w:val="9"/>
              <w:spacing w:after="0" w:line="240" w:lineRule="auto"/>
              <w:rPr>
                <w:rFonts w:ascii="Times New Roman" w:hAnsi="Times New Roman" w:cs="Times New Roman"/>
                <w:b w:val="0"/>
              </w:rPr>
            </w:pPr>
            <w:r>
              <w:rPr>
                <w:rFonts w:ascii="Times New Roman" w:hAnsi="Times New Roman" w:cs="Times New Roman"/>
                <w:b w:val="0"/>
              </w:rPr>
              <w:t>监理单位：总监办：和天（湖南）国际工程管理有限公司（联合体牵头人）/北京华路捷公路工程技术咨询有限公司（联合体成员），二驻地：广西湘路建设工程有限公司（联合体牵头人）/广西交科工程咨询有限公司（联合体成员），三驻地：四川正信工程监理咨询有限公司（联合体牵头人）/山东格瑞特交通科技有限公司（联合体成员），驻地四（涉铁监理）：广西宁铁监理咨询有限责任公司</w:t>
            </w:r>
          </w:p>
          <w:p>
            <w:pPr>
              <w:pStyle w:val="9"/>
              <w:spacing w:after="0" w:line="240" w:lineRule="auto"/>
              <w:rPr>
                <w:rFonts w:ascii="Times New Roman" w:hAnsi="Times New Roman" w:cs="Times New Roman"/>
                <w:b w:val="0"/>
              </w:rPr>
            </w:pPr>
            <w:r>
              <w:rPr>
                <w:rFonts w:ascii="Times New Roman" w:hAnsi="Times New Roman" w:cs="Times New Roman"/>
                <w:b w:val="0"/>
              </w:rPr>
              <w:t>施工单位：№.3标段：中国一冶集团有限公司（联合体牵头人）/武汉一冶建筑安装工程有限责任公司（联合体成员），№.4标段：中国一冶集团有限公司（联合体牵头人）/鄂州一冶建设有限公司（联合体成员），涉铁施工单位：中铁二十三局集团有限公司</w:t>
            </w:r>
          </w:p>
          <w:p>
            <w:pPr>
              <w:pStyle w:val="9"/>
              <w:numPr>
                <w:ilvl w:val="0"/>
                <w:numId w:val="6"/>
              </w:numPr>
              <w:spacing w:after="0" w:line="240" w:lineRule="auto"/>
              <w:rPr>
                <w:rFonts w:ascii="Times New Roman" w:hAnsi="Times New Roman" w:cs="Times New Roman"/>
                <w:bCs/>
              </w:rPr>
            </w:pPr>
            <w:r>
              <w:rPr>
                <w:rFonts w:ascii="Times New Roman" w:hAnsi="Times New Roman" w:cs="Times New Roman"/>
                <w:bCs/>
              </w:rPr>
              <w:t>桂林外环高速公路项目【第一标段】：</w:t>
            </w:r>
          </w:p>
          <w:p>
            <w:pPr>
              <w:pStyle w:val="9"/>
              <w:spacing w:after="0" w:line="240" w:lineRule="auto"/>
              <w:rPr>
                <w:rFonts w:ascii="Times New Roman" w:hAnsi="Times New Roman" w:cs="Times New Roman"/>
                <w:b w:val="0"/>
              </w:rPr>
            </w:pPr>
            <w:r>
              <w:rPr>
                <w:rFonts w:ascii="Times New Roman" w:hAnsi="Times New Roman" w:cs="Times New Roman"/>
                <w:b w:val="0"/>
              </w:rPr>
              <w:t xml:space="preserve">建设单位：桂林外环高速公路有限公司 </w:t>
            </w:r>
          </w:p>
          <w:p>
            <w:pPr>
              <w:pStyle w:val="9"/>
              <w:spacing w:after="0" w:line="240" w:lineRule="auto"/>
              <w:rPr>
                <w:rFonts w:ascii="Times New Roman" w:hAnsi="Times New Roman" w:cs="Times New Roman"/>
                <w:b w:val="0"/>
              </w:rPr>
            </w:pPr>
            <w:r>
              <w:rPr>
                <w:rFonts w:ascii="Times New Roman" w:hAnsi="Times New Roman" w:cs="Times New Roman"/>
                <w:b w:val="0"/>
              </w:rPr>
              <w:t>监理单位：№JL1标江苏安达工程管理有限公司，№JL2江苏燕宁工程咨询有限公司，№FJJL长沙华南土木工程监理有限公司,№JDJL江苏燕宁工程咨询有限公司</w:t>
            </w:r>
          </w:p>
          <w:p>
            <w:pPr>
              <w:pStyle w:val="9"/>
              <w:spacing w:after="0" w:line="240" w:lineRule="auto"/>
              <w:rPr>
                <w:rFonts w:ascii="Times New Roman" w:hAnsi="Times New Roman" w:cs="Times New Roman"/>
                <w:bCs/>
              </w:rPr>
            </w:pPr>
            <w:r>
              <w:rPr>
                <w:rFonts w:ascii="Times New Roman" w:hAnsi="Times New Roman" w:cs="Times New Roman"/>
                <w:b w:val="0"/>
              </w:rPr>
              <w:t>施工单位：保利长大工程有限公司</w:t>
            </w:r>
          </w:p>
          <w:p>
            <w:pPr>
              <w:numPr>
                <w:ilvl w:val="0"/>
                <w:numId w:val="6"/>
              </w:numPr>
              <w:spacing w:line="240" w:lineRule="auto"/>
              <w:jc w:val="left"/>
              <w:rPr>
                <w:b/>
                <w:bCs/>
                <w:szCs w:val="21"/>
              </w:rPr>
            </w:pPr>
            <w:r>
              <w:rPr>
                <w:b/>
                <w:bCs/>
                <w:szCs w:val="21"/>
              </w:rPr>
              <w:t>G80广昆高速公路南宁至百色段改扩建工程（一期工程）：</w:t>
            </w:r>
          </w:p>
          <w:p>
            <w:pPr>
              <w:spacing w:line="240" w:lineRule="auto"/>
              <w:jc w:val="left"/>
              <w:rPr>
                <w:bCs/>
                <w:szCs w:val="21"/>
              </w:rPr>
            </w:pPr>
            <w:r>
              <w:rPr>
                <w:bCs/>
                <w:szCs w:val="21"/>
              </w:rPr>
              <w:t xml:space="preserve">建设单位：广西南百高速公路有限公司 </w:t>
            </w:r>
          </w:p>
          <w:p>
            <w:pPr>
              <w:spacing w:line="240" w:lineRule="auto"/>
              <w:jc w:val="left"/>
              <w:rPr>
                <w:bCs/>
                <w:szCs w:val="21"/>
              </w:rPr>
            </w:pPr>
            <w:r>
              <w:rPr>
                <w:bCs/>
                <w:szCs w:val="21"/>
              </w:rPr>
              <w:t>监理单位：广西交科工程建设有限公司</w:t>
            </w:r>
          </w:p>
          <w:p>
            <w:pPr>
              <w:spacing w:line="240" w:lineRule="auto"/>
              <w:jc w:val="left"/>
              <w:rPr>
                <w:b/>
                <w:bCs/>
                <w:szCs w:val="21"/>
              </w:rPr>
            </w:pPr>
            <w:r>
              <w:rPr>
                <w:bCs/>
                <w:szCs w:val="21"/>
              </w:rPr>
              <w:t>施工单位: 中交第一航务工程局有限公司</w:t>
            </w:r>
          </w:p>
          <w:p>
            <w:pPr>
              <w:widowControl/>
              <w:numPr>
                <w:ilvl w:val="0"/>
                <w:numId w:val="6"/>
              </w:numPr>
              <w:jc w:val="left"/>
              <w:rPr>
                <w:b/>
                <w:bCs/>
                <w:szCs w:val="21"/>
              </w:rPr>
            </w:pPr>
            <w:r>
              <w:rPr>
                <w:b/>
                <w:bCs/>
                <w:szCs w:val="21"/>
              </w:rPr>
              <w:t>岑溪-大新公路玉林至横县段工程：</w:t>
            </w:r>
          </w:p>
          <w:p>
            <w:pPr>
              <w:widowControl/>
              <w:jc w:val="left"/>
              <w:rPr>
                <w:color w:val="000000"/>
                <w:kern w:val="0"/>
                <w:szCs w:val="21"/>
                <w:lang w:val="zh-CN"/>
              </w:rPr>
            </w:pPr>
            <w:r>
              <w:rPr>
                <w:color w:val="000000"/>
                <w:kern w:val="0"/>
                <w:szCs w:val="21"/>
                <w:lang w:val="zh-CN"/>
              </w:rPr>
              <w:t>建设单位：</w:t>
            </w:r>
            <w:r>
              <w:rPr>
                <w:color w:val="000000"/>
                <w:kern w:val="0"/>
                <w:szCs w:val="21"/>
              </w:rPr>
              <w:t>中铁建投广西南玉珠高速公路有限公司</w:t>
            </w:r>
            <w:r>
              <w:rPr>
                <w:color w:val="000000"/>
                <w:kern w:val="0"/>
                <w:szCs w:val="21"/>
                <w:lang w:val="zh-CN"/>
              </w:rPr>
              <w:t xml:space="preserve"> </w:t>
            </w:r>
          </w:p>
          <w:p>
            <w:pPr>
              <w:widowControl/>
              <w:jc w:val="left"/>
              <w:rPr>
                <w:color w:val="000000"/>
                <w:kern w:val="0"/>
                <w:szCs w:val="21"/>
              </w:rPr>
            </w:pPr>
            <w:r>
              <w:rPr>
                <w:color w:val="000000"/>
                <w:kern w:val="0"/>
                <w:szCs w:val="21"/>
                <w:lang w:val="zh-CN"/>
              </w:rPr>
              <w:t>监理单位：</w:t>
            </w:r>
            <w:r>
              <w:rPr>
                <w:color w:val="000000"/>
                <w:kern w:val="0"/>
                <w:szCs w:val="21"/>
              </w:rPr>
              <w:t>№JL1标北京中港路通工程管理有限公司，№JL2标吉林盛博工程咨询有限公司/山东省交通工程监理咨询有限公司（联合体）</w:t>
            </w:r>
            <w:r>
              <w:rPr>
                <w:color w:val="000000"/>
                <w:kern w:val="0"/>
                <w:szCs w:val="21"/>
                <w:lang w:val="zh-CN"/>
              </w:rPr>
              <w:t>，</w:t>
            </w:r>
            <w:r>
              <w:rPr>
                <w:color w:val="000000"/>
                <w:kern w:val="0"/>
                <w:szCs w:val="21"/>
              </w:rPr>
              <w:t>№JL3标中咨工程管理咨询有限公司</w:t>
            </w:r>
            <w:r>
              <w:rPr>
                <w:color w:val="000000"/>
                <w:kern w:val="0"/>
                <w:szCs w:val="21"/>
                <w:lang w:val="zh-CN"/>
              </w:rPr>
              <w:t>，</w:t>
            </w:r>
            <w:r>
              <w:rPr>
                <w:color w:val="000000"/>
                <w:kern w:val="0"/>
                <w:szCs w:val="21"/>
              </w:rPr>
              <w:t>№JL4标铁正检测科技</w:t>
            </w:r>
            <w:r>
              <w:rPr>
                <w:color w:val="000000"/>
                <w:kern w:val="0"/>
                <w:szCs w:val="21"/>
                <w:lang w:val="zh-CN"/>
              </w:rPr>
              <w:t>有限公司，</w:t>
            </w:r>
            <w:r>
              <w:rPr>
                <w:color w:val="000000"/>
                <w:kern w:val="0"/>
                <w:szCs w:val="21"/>
              </w:rPr>
              <w:t>№JL5标陕西兴通监理咨询有限公司</w:t>
            </w:r>
            <w:r>
              <w:rPr>
                <w:color w:val="000000"/>
                <w:kern w:val="0"/>
                <w:szCs w:val="21"/>
                <w:lang w:val="zh-CN"/>
              </w:rPr>
              <w:t>。</w:t>
            </w:r>
          </w:p>
          <w:p>
            <w:pPr>
              <w:spacing w:line="240" w:lineRule="auto"/>
              <w:jc w:val="left"/>
              <w:rPr>
                <w:rFonts w:hint="eastAsia" w:ascii="宋体" w:hAnsi="宋体" w:cs="宋体"/>
                <w:szCs w:val="21"/>
              </w:rPr>
            </w:pPr>
            <w:r>
              <w:rPr>
                <w:color w:val="000000"/>
                <w:kern w:val="0"/>
                <w:szCs w:val="21"/>
              </w:rPr>
              <w:t>施工单位：№1标中铁十一局集团有限公司，№2标中铁建大桥工程局集团有限公司</w:t>
            </w:r>
            <w:r>
              <w:rPr>
                <w:color w:val="000000"/>
                <w:kern w:val="0"/>
                <w:szCs w:val="21"/>
                <w:lang w:val="zh-CN"/>
              </w:rPr>
              <w:t>，</w:t>
            </w:r>
            <w:r>
              <w:rPr>
                <w:color w:val="000000"/>
                <w:kern w:val="0"/>
                <w:szCs w:val="21"/>
              </w:rPr>
              <w:t>№3标中铁十七局集团有限公司，№4标中铁十九局集团有限公司，№5标中铁二十二局集团有限公司</w:t>
            </w:r>
            <w:r>
              <w:rPr>
                <w:color w:val="000000"/>
                <w:kern w:val="0"/>
                <w:szCs w:val="21"/>
                <w:lang w:val="zh-CN"/>
              </w:rPr>
              <w:t>，</w:t>
            </w:r>
            <w:r>
              <w:rPr>
                <w:color w:val="000000"/>
                <w:kern w:val="0"/>
                <w:szCs w:val="21"/>
              </w:rPr>
              <w:t>№6标中铁二十三局集团有限公司</w:t>
            </w:r>
            <w:r>
              <w:rPr>
                <w:color w:val="000000"/>
                <w:kern w:val="0"/>
                <w:szCs w:val="21"/>
                <w:lang w:val="zh-CN"/>
              </w:rPr>
              <w:t>，</w:t>
            </w:r>
            <w:r>
              <w:rPr>
                <w:color w:val="000000"/>
                <w:kern w:val="0"/>
                <w:szCs w:val="21"/>
              </w:rPr>
              <w:t>№7标中铁十二局集团有限公司</w:t>
            </w:r>
            <w:r>
              <w:rPr>
                <w:color w:val="000000"/>
                <w:kern w:val="0"/>
                <w:szCs w:val="21"/>
                <w:lang w:val="zh-CN"/>
              </w:rPr>
              <w:t>，</w:t>
            </w:r>
            <w:r>
              <w:rPr>
                <w:color w:val="000000"/>
                <w:kern w:val="0"/>
                <w:szCs w:val="21"/>
              </w:rPr>
              <w:t>№JDJA标中铁建大桥工程局集团电气化工程有限公司，№LM1标中铁二十局集团有限公司，№LM2标中铁十八局集团有限公司，№FJ标中铁十九局集团有限公司，№LH标中铁建苏州设计研究院有限公司。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585"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bCs/>
              </w:rPr>
            </w:pPr>
            <w:r>
              <w:rPr>
                <w:rFonts w:ascii="Times New Roman" w:hAnsi="Times New Roman" w:cs="Times New Roman"/>
                <w:bCs/>
              </w:rPr>
              <w:t>1.柳州高速过境线公路（罗城经柳城至鹿寨段）项目【第二标段】：</w:t>
            </w:r>
            <w:r>
              <w:rPr>
                <w:rFonts w:ascii="Times New Roman" w:hAnsi="Times New Roman" w:cs="Times New Roman"/>
                <w:b w:val="0"/>
              </w:rPr>
              <w:t>云南航天工程物探检测股份有限公司</w:t>
            </w:r>
          </w:p>
          <w:p>
            <w:pPr>
              <w:pStyle w:val="9"/>
              <w:spacing w:after="0" w:line="240" w:lineRule="auto"/>
              <w:rPr>
                <w:rFonts w:ascii="Times New Roman" w:hAnsi="Times New Roman" w:cs="Times New Roman"/>
                <w:bCs/>
              </w:rPr>
            </w:pPr>
            <w:r>
              <w:rPr>
                <w:rFonts w:ascii="Times New Roman" w:hAnsi="Times New Roman" w:cs="Times New Roman"/>
                <w:bCs/>
              </w:rPr>
              <w:t>2.桂林外环高速公路项目【第一标段】：</w:t>
            </w:r>
            <w:r>
              <w:rPr>
                <w:rFonts w:ascii="Times New Roman" w:hAnsi="Times New Roman" w:cs="Times New Roman"/>
                <w:b w:val="0"/>
              </w:rPr>
              <w:t>广西交科集团有限公司</w:t>
            </w:r>
          </w:p>
          <w:p>
            <w:pPr>
              <w:pStyle w:val="9"/>
              <w:spacing w:after="0" w:line="240" w:lineRule="auto"/>
              <w:rPr>
                <w:rFonts w:ascii="Times New Roman" w:hAnsi="Times New Roman" w:cs="Times New Roman"/>
                <w:bCs/>
              </w:rPr>
            </w:pPr>
            <w:r>
              <w:rPr>
                <w:rFonts w:ascii="Times New Roman" w:hAnsi="Times New Roman" w:cs="Times New Roman"/>
                <w:bCs/>
              </w:rPr>
              <w:t>3.G80广昆高速公路南宁至百色段改扩建工程（一期工程）：</w:t>
            </w:r>
            <w:r>
              <w:rPr>
                <w:rFonts w:ascii="Times New Roman" w:hAnsi="Times New Roman" w:cs="Times New Roman"/>
                <w:b w:val="0"/>
                <w:bCs/>
              </w:rPr>
              <w:t>广西交投科技有限公司</w:t>
            </w:r>
          </w:p>
          <w:p>
            <w:pPr>
              <w:pStyle w:val="9"/>
              <w:spacing w:after="0" w:line="240" w:lineRule="auto"/>
              <w:rPr>
                <w:rFonts w:hint="eastAsia" w:cs="宋体"/>
                <w:b w:val="0"/>
              </w:rPr>
            </w:pPr>
            <w:r>
              <w:rPr>
                <w:rFonts w:ascii="Times New Roman" w:hAnsi="Times New Roman" w:cs="Times New Roman"/>
                <w:bCs/>
              </w:rPr>
              <w:t>4.岑溪-大新公路玉林至横县段工程：</w:t>
            </w:r>
            <w:r>
              <w:rPr>
                <w:rFonts w:ascii="Times New Roman" w:hAnsi="Times New Roman" w:cs="Times New Roman"/>
                <w:b w:val="0"/>
                <w:bCs/>
              </w:rPr>
              <w:t>云南航天工程物探检测股份有限公司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585"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jc w:val="left"/>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1.柳州高速过境线公路（罗城经柳城至鹿寨段）项目【第二标段】：</w:t>
            </w:r>
            <w:r>
              <w:rPr>
                <w:szCs w:val="21"/>
              </w:rPr>
              <w:t>2026年8月1日</w:t>
            </w:r>
          </w:p>
          <w:p>
            <w:pPr>
              <w:spacing w:line="240" w:lineRule="auto"/>
              <w:jc w:val="left"/>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2.桂林外环高速公路项目【第一标段】：</w:t>
            </w:r>
            <w:r>
              <w:rPr>
                <w:szCs w:val="21"/>
              </w:rPr>
              <w:t>2026年12月</w:t>
            </w:r>
          </w:p>
          <w:p>
            <w:pPr>
              <w:spacing w:line="240" w:lineRule="auto"/>
              <w:jc w:val="left"/>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3.G80广昆高速公路南宁至百色段改扩建工程（一期工程）：</w:t>
            </w:r>
            <w:r>
              <w:rPr>
                <w:color w:val="000000" w:themeColor="text1"/>
                <w:kern w:val="0"/>
                <w:szCs w:val="21"/>
                <w14:textFill>
                  <w14:solidFill>
                    <w14:schemeClr w14:val="tx1"/>
                  </w14:solidFill>
                </w14:textFill>
              </w:rPr>
              <w:t>2026年4月30日</w:t>
            </w:r>
          </w:p>
          <w:p>
            <w:pPr>
              <w:spacing w:line="240" w:lineRule="auto"/>
              <w:jc w:val="left"/>
              <w:rPr>
                <w:rFonts w:hint="eastAsia" w:ascii="宋体" w:hAnsi="宋体" w:cs="宋体"/>
                <w:b/>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4.岑溪-大新公路玉林至横县段工程：</w:t>
            </w:r>
            <w:r>
              <w:rPr>
                <w:color w:val="000000"/>
                <w:kern w:val="0"/>
                <w:szCs w:val="21"/>
              </w:rPr>
              <w:t>2026年10月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9859"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529"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180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1806" w:type="dxa"/>
            <w:tcBorders>
              <w:top w:val="single" w:color="auto" w:sz="4" w:space="0"/>
              <w:left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180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w:t>
            </w:r>
            <w:r>
              <w:rPr>
                <w:rFonts w:hint="eastAsia"/>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80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529"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w:t>
            </w:r>
            <w:r>
              <w:rPr>
                <w:rFonts w:hint="eastAsia"/>
                <w:color w:val="000000"/>
                <w:kern w:val="0"/>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180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180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529"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bl>
    <w:p>
      <w:pPr>
        <w:snapToGrid w:val="0"/>
        <w:spacing w:line="360" w:lineRule="auto"/>
        <w:ind w:right="-299" w:firstLine="420" w:firstLineChars="200"/>
        <w:rPr>
          <w:rFonts w:hint="eastAsia" w:ascii="宋体" w:hAnsi="宋体" w:cs="宋体"/>
          <w:color w:val="000000" w:themeColor="text1"/>
          <w14:textFill>
            <w14:solidFill>
              <w14:schemeClr w14:val="tx1"/>
            </w14:solidFill>
          </w14:textFill>
        </w:rPr>
      </w:pPr>
    </w:p>
    <w:p>
      <w:pP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firstLine="420"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三</w:t>
      </w: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A03分标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262"/>
        <w:gridCol w:w="1009"/>
        <w:gridCol w:w="992"/>
        <w:gridCol w:w="265"/>
        <w:gridCol w:w="3197"/>
        <w:gridCol w:w="2094"/>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8007"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A03</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hint="eastAsia" w:cs="宋体"/>
              </w:rPr>
            </w:pPr>
            <w:r>
              <w:rPr>
                <w:rFonts w:hint="eastAsia" w:cs="宋体"/>
                <w:b w:val="0"/>
                <w:color w:val="000000"/>
                <w:sz w:val="22"/>
                <w:szCs w:val="22"/>
                <w:lang w:bidi="ar"/>
              </w:rPr>
              <w:t>1.全州至容县公路东安经全州至灌阳（广西段）【第一标段】交工质量验证性检测</w:t>
            </w:r>
            <w:r>
              <w:rPr>
                <w:rFonts w:hint="eastAsia" w:cs="宋体"/>
                <w:b w:val="0"/>
                <w:color w:val="000000"/>
                <w:sz w:val="22"/>
                <w:szCs w:val="22"/>
                <w:lang w:bidi="ar"/>
              </w:rPr>
              <w:br w:type="textWrapping"/>
            </w:r>
            <w:r>
              <w:rPr>
                <w:rFonts w:hint="eastAsia" w:cs="宋体"/>
                <w:b w:val="0"/>
                <w:color w:val="000000"/>
                <w:sz w:val="22"/>
                <w:szCs w:val="22"/>
                <w:lang w:bidi="ar"/>
              </w:rPr>
              <w:t>2.桂林至钦州港公路（永福三皇至柳州段）【第二标段】交工质量验证性检测</w:t>
            </w:r>
            <w:r>
              <w:rPr>
                <w:rFonts w:hint="eastAsia" w:cs="宋体"/>
                <w:b w:val="0"/>
                <w:color w:val="000000"/>
                <w:sz w:val="22"/>
                <w:szCs w:val="22"/>
                <w:lang w:bidi="ar"/>
              </w:rPr>
              <w:br w:type="textWrapping"/>
            </w:r>
            <w:r>
              <w:rPr>
                <w:rFonts w:hint="eastAsia" w:cs="宋体"/>
                <w:b w:val="0"/>
                <w:color w:val="000000"/>
                <w:sz w:val="22"/>
                <w:szCs w:val="22"/>
                <w:lang w:bidi="ar"/>
              </w:rPr>
              <w:t>3.S514南宁江西至坛洛公路交工质量验证性检测</w:t>
            </w:r>
            <w:r>
              <w:rPr>
                <w:rFonts w:hint="eastAsia" w:cs="宋体"/>
                <w:b w:val="0"/>
                <w:color w:val="000000"/>
                <w:sz w:val="22"/>
                <w:szCs w:val="22"/>
                <w:lang w:bidi="ar"/>
              </w:rPr>
              <w:br w:type="textWrapping"/>
            </w:r>
            <w:r>
              <w:rPr>
                <w:rFonts w:hint="eastAsia" w:cs="宋体"/>
                <w:b w:val="0"/>
                <w:color w:val="000000"/>
                <w:sz w:val="22"/>
                <w:szCs w:val="22"/>
                <w:lang w:bidi="ar"/>
              </w:rPr>
              <w:t>4.岑溪-大新公路横县至南宁段【第二标段】竣工复测</w:t>
            </w:r>
            <w:r>
              <w:rPr>
                <w:rFonts w:hint="eastAsia" w:cs="宋体"/>
                <w:b w:val="0"/>
                <w:color w:val="000000"/>
                <w:sz w:val="22"/>
                <w:szCs w:val="22"/>
                <w:lang w:bidi="ar"/>
              </w:rPr>
              <w:br w:type="textWrapping"/>
            </w:r>
            <w:r>
              <w:rPr>
                <w:rFonts w:hint="eastAsia" w:cs="宋体"/>
                <w:b w:val="0"/>
                <w:color w:val="000000"/>
                <w:sz w:val="22"/>
                <w:szCs w:val="22"/>
                <w:lang w:bidi="ar"/>
              </w:rPr>
              <w:t>5.天峨至北海公路（天峨经凤山至巴马段）竣工复测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732"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1.全州至容县公路东安经全州至灌阳（广西段）【第一标段】：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0+000-K38+043.5，主线长38.0435公里，新建30.7435公里，与G72泉南高速共线段长7.3公里，主线采用双向四车道高速公路标准，设计速度120km/h，主线桥梁5668m/15座，其中特大桥2座，大桥11座，中桥2座，天桥1座，涵洞44座，通道43座，互通式立交3处，匝道收费站1处，服务区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2.桂林至钦州港公路（永福三皇至柳州段）【第二标段】：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50+176～K78+918，线路长28.742km，采用双向四车道高速公路标准建设，设计速度100/120/80公里/小时，共设特大桥2座（屯秋铁路跨线桥/1146m、衡柳铁路跨线桥/1156m），大桥6686.54m/24座；中桥735m/12座，天桥2座（古昔天桥/114m,K77+499天桥/60m）；主线隧道（按双洞平均值计）1274m/2座，均为中长隧道；涵洞87道；互通式立交3处，管理中心1处、收费站2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3.S514南宁江西至坛洛公路：</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路线全长26.307公里，完全利用2.629公里，短链50.332米，实际建设里程23.627公里，全线采用二级公路标准建设，设计速度60公里/小时，路基宽度10米，沥青混凝土路面，特大桥690米/1座，大桥127.12米/1座，桥隧比3%(无隧道)，涵洞1275.1米/68道，服务区1处，养护站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4.岑溪-大新公路横县至南宁段【第二标段】：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104+840～K163+533.008），线路长58.693km，采用双向八车道高速公路标准建设，设计速度为120km/h，含主线桥梁5773.5m/28座（含互通范围主线桥），其中特大桥1487m/1座，大中桥4286.5m/27座，涵洞通道247道，含5处互通式立交，服务区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5.天峨至北海公路（天峨经凤山至巴马段）：</w:t>
            </w:r>
          </w:p>
          <w:p>
            <w:pPr>
              <w:tabs>
                <w:tab w:val="center" w:pos="4153"/>
                <w:tab w:val="right" w:pos="8306"/>
              </w:tabs>
              <w:snapToGrid w:val="0"/>
              <w:spacing w:line="240" w:lineRule="auto"/>
              <w:ind w:firstLine="440" w:firstLineChars="200"/>
              <w:jc w:val="left"/>
              <w:rPr>
                <w:rFonts w:hint="eastAsia" w:ascii="宋体" w:hAnsi="宋体" w:cs="宋体"/>
                <w:color w:val="000000"/>
                <w:kern w:val="0"/>
                <w:sz w:val="22"/>
                <w:szCs w:val="22"/>
                <w:lang w:bidi="ar"/>
              </w:rPr>
            </w:pPr>
            <w:r>
              <w:rPr>
                <w:rFonts w:hint="eastAsia" w:ascii="宋体" w:hAnsi="宋体" w:cs="宋体"/>
                <w:color w:val="000000"/>
                <w:kern w:val="0"/>
                <w:sz w:val="22"/>
                <w:szCs w:val="22"/>
                <w:lang w:bidi="ar"/>
              </w:rPr>
              <w:t>线路全长104.7公里，项目采用高速公路标准建设，设计速度100公里/小时。其中，K0+000～K98+200段为双向六车道，K98+200～K104+700段为双向四车道。主线设置桥梁18484.1米/61座（含互通主线桥），其中特大桥1099米/1座，隧道49997.5米/50座，其中特长隧道13398.5米/3座，桥隧比为65.4%，全线设置天峨等8处互通式立交，涵洞通道272道，服务区3处，匝道收费站7处，管理分中心1处，隧道管理站7处，养护工区2处。</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同步建设6条互通连接线共28.213公里，连接线采用二级公路标准建设，设计速度60/40公里/小时（困难路段采用40公里/小时），连接线共设置桥梁2431.5米/9座，大桥2372.5m/8座，中桥59m/1座，隧道3482米/5座，涵洞83道，服务区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732"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7"/>
              </w:numPr>
              <w:spacing w:after="0" w:line="240" w:lineRule="auto"/>
              <w:rPr>
                <w:rFonts w:ascii="Times New Roman" w:hAnsi="Times New Roman" w:cs="Times New Roman"/>
                <w:bCs/>
              </w:rPr>
            </w:pPr>
            <w:r>
              <w:rPr>
                <w:rFonts w:ascii="Times New Roman" w:hAnsi="Times New Roman" w:cs="Times New Roman"/>
                <w:bCs/>
              </w:rPr>
              <w:t>全州至容县公路东安经全州至灌阳（广西段）【第一标段】：</w:t>
            </w:r>
          </w:p>
          <w:p>
            <w:pPr>
              <w:pStyle w:val="9"/>
              <w:spacing w:after="0" w:line="240" w:lineRule="auto"/>
              <w:rPr>
                <w:rFonts w:ascii="Times New Roman" w:hAnsi="Times New Roman" w:cs="Times New Roman"/>
                <w:b w:val="0"/>
              </w:rPr>
            </w:pPr>
            <w:r>
              <w:rPr>
                <w:rFonts w:ascii="Times New Roman" w:hAnsi="Times New Roman" w:cs="Times New Roman"/>
                <w:b w:val="0"/>
              </w:rPr>
              <w:t xml:space="preserve">建设单位：广西全灌高速公路有限公司 </w:t>
            </w:r>
          </w:p>
          <w:p>
            <w:pPr>
              <w:pStyle w:val="9"/>
              <w:spacing w:after="0" w:line="240" w:lineRule="auto"/>
              <w:rPr>
                <w:rFonts w:ascii="Times New Roman" w:hAnsi="Times New Roman" w:cs="Times New Roman"/>
                <w:b w:val="0"/>
              </w:rPr>
            </w:pPr>
            <w:r>
              <w:rPr>
                <w:rFonts w:ascii="Times New Roman" w:hAnsi="Times New Roman" w:cs="Times New Roman"/>
                <w:b w:val="0"/>
              </w:rPr>
              <w:t>监理单位：NoJL1标山东东泰工程咨询有限公司</w:t>
            </w:r>
          </w:p>
          <w:p>
            <w:pPr>
              <w:pStyle w:val="9"/>
              <w:spacing w:after="0" w:line="240" w:lineRule="auto"/>
              <w:rPr>
                <w:rFonts w:ascii="Times New Roman" w:hAnsi="Times New Roman" w:cs="Times New Roman"/>
                <w:bCs/>
              </w:rPr>
            </w:pPr>
            <w:r>
              <w:rPr>
                <w:rFonts w:ascii="Times New Roman" w:hAnsi="Times New Roman" w:cs="Times New Roman"/>
                <w:b w:val="0"/>
              </w:rPr>
              <w:t>施工单位：中国葛洲坝集团第一工程有限公司（联合体牵头方）/中交第二公路勘察设计研究院有限公司（联合体成员）</w:t>
            </w:r>
          </w:p>
          <w:p>
            <w:pPr>
              <w:pStyle w:val="9"/>
              <w:numPr>
                <w:ilvl w:val="0"/>
                <w:numId w:val="7"/>
              </w:numPr>
              <w:spacing w:after="0" w:line="240" w:lineRule="auto"/>
              <w:rPr>
                <w:rFonts w:ascii="Times New Roman" w:hAnsi="Times New Roman" w:cs="Times New Roman"/>
                <w:bCs/>
              </w:rPr>
            </w:pPr>
            <w:r>
              <w:rPr>
                <w:rFonts w:ascii="Times New Roman" w:hAnsi="Times New Roman" w:cs="Times New Roman"/>
                <w:bCs/>
              </w:rPr>
              <w:t>桂林至钦州港公路（永福三皇至柳州段）【第二标段】：</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建设单位：广西永柳高速公路有限公司 </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监理单位：№JL3标：广西双建工程咨询有限公司</w:t>
            </w:r>
          </w:p>
          <w:p>
            <w:pPr>
              <w:spacing w:line="240" w:lineRule="auto"/>
              <w:rPr>
                <w:b/>
                <w:bCs/>
                <w:szCs w:val="21"/>
              </w:rPr>
            </w:pPr>
            <w:r>
              <w:rPr>
                <w:color w:val="000000" w:themeColor="text1"/>
                <w:kern w:val="0"/>
                <w:szCs w:val="21"/>
                <w14:textFill>
                  <w14:solidFill>
                    <w14:schemeClr w14:val="tx1"/>
                  </w14:solidFill>
                </w14:textFill>
              </w:rPr>
              <w:t>施工单位：中铁七局集团有限公司广西永柳高速施工总承包部</w:t>
            </w:r>
          </w:p>
          <w:p>
            <w:pPr>
              <w:pStyle w:val="9"/>
              <w:numPr>
                <w:ilvl w:val="0"/>
                <w:numId w:val="7"/>
              </w:numPr>
              <w:spacing w:after="0" w:line="240" w:lineRule="auto"/>
              <w:rPr>
                <w:rFonts w:ascii="Times New Roman" w:hAnsi="Times New Roman" w:cs="Times New Roman"/>
                <w:bCs/>
              </w:rPr>
            </w:pPr>
            <w:r>
              <w:rPr>
                <w:rFonts w:ascii="Times New Roman" w:hAnsi="Times New Roman" w:cs="Times New Roman"/>
                <w:bCs/>
              </w:rPr>
              <w:t>S514南宁江西至坛洛公路：</w:t>
            </w:r>
          </w:p>
          <w:p>
            <w:pPr>
              <w:pStyle w:val="9"/>
              <w:spacing w:after="0" w:line="240" w:lineRule="auto"/>
              <w:rPr>
                <w:rFonts w:ascii="Times New Roman" w:hAnsi="Times New Roman" w:cs="Times New Roman"/>
                <w:b w:val="0"/>
              </w:rPr>
            </w:pPr>
            <w:r>
              <w:rPr>
                <w:rFonts w:ascii="Times New Roman" w:hAnsi="Times New Roman" w:cs="Times New Roman"/>
                <w:b w:val="0"/>
              </w:rPr>
              <w:t>建设单位：广西北投公路建设投资集团有限公司</w:t>
            </w:r>
          </w:p>
          <w:p>
            <w:pPr>
              <w:pStyle w:val="9"/>
              <w:spacing w:after="0" w:line="240" w:lineRule="auto"/>
              <w:rPr>
                <w:rFonts w:ascii="Times New Roman" w:hAnsi="Times New Roman" w:cs="Times New Roman"/>
                <w:b w:val="0"/>
              </w:rPr>
            </w:pPr>
            <w:r>
              <w:rPr>
                <w:rFonts w:ascii="Times New Roman" w:hAnsi="Times New Roman" w:cs="Times New Roman"/>
                <w:b w:val="0"/>
              </w:rPr>
              <w:t>监理单位：广西桂通工程管理集团有限公司</w:t>
            </w:r>
          </w:p>
          <w:p>
            <w:pPr>
              <w:pStyle w:val="9"/>
              <w:spacing w:after="0" w:line="240" w:lineRule="auto"/>
              <w:rPr>
                <w:rFonts w:ascii="Times New Roman" w:hAnsi="Times New Roman" w:cs="Times New Roman"/>
                <w:b w:val="0"/>
              </w:rPr>
            </w:pPr>
            <w:r>
              <w:rPr>
                <w:rFonts w:ascii="Times New Roman" w:hAnsi="Times New Roman" w:cs="Times New Roman"/>
                <w:b w:val="0"/>
              </w:rPr>
              <w:t>施工单位：№.1标段：广西路建工程集团有限公司</w:t>
            </w:r>
          </w:p>
          <w:p>
            <w:pPr>
              <w:numPr>
                <w:ilvl w:val="0"/>
                <w:numId w:val="7"/>
              </w:numPr>
              <w:spacing w:line="240" w:lineRule="auto"/>
              <w:jc w:val="left"/>
              <w:rPr>
                <w:b/>
                <w:bCs/>
                <w:szCs w:val="21"/>
              </w:rPr>
            </w:pPr>
            <w:r>
              <w:rPr>
                <w:b/>
                <w:bCs/>
                <w:szCs w:val="21"/>
              </w:rPr>
              <w:t>岑溪-大新公路横县至南宁段</w:t>
            </w:r>
            <w:r>
              <w:rPr>
                <w:rFonts w:hint="eastAsia"/>
                <w:b/>
                <w:bCs/>
                <w:szCs w:val="21"/>
              </w:rPr>
              <w:t>【</w:t>
            </w:r>
            <w:r>
              <w:rPr>
                <w:b/>
                <w:bCs/>
                <w:szCs w:val="21"/>
              </w:rPr>
              <w:t>第二标段</w:t>
            </w:r>
            <w:r>
              <w:rPr>
                <w:rFonts w:hint="eastAsia"/>
                <w:b/>
                <w:bCs/>
                <w:szCs w:val="21"/>
              </w:rPr>
              <w:t>】</w:t>
            </w:r>
            <w:r>
              <w:rPr>
                <w:b/>
                <w:bCs/>
                <w:szCs w:val="21"/>
              </w:rPr>
              <w:t>：</w:t>
            </w:r>
          </w:p>
          <w:p>
            <w:pPr>
              <w:spacing w:line="240" w:lineRule="auto"/>
              <w:jc w:val="left"/>
              <w:rPr>
                <w:szCs w:val="21"/>
              </w:rPr>
            </w:pPr>
            <w:r>
              <w:rPr>
                <w:szCs w:val="21"/>
              </w:rPr>
              <w:t xml:space="preserve">建设单位：广西中铁南横高速公路有限公司 </w:t>
            </w:r>
          </w:p>
          <w:p>
            <w:pPr>
              <w:spacing w:line="240" w:lineRule="auto"/>
              <w:jc w:val="left"/>
              <w:rPr>
                <w:szCs w:val="21"/>
              </w:rPr>
            </w:pPr>
            <w:r>
              <w:rPr>
                <w:szCs w:val="21"/>
              </w:rPr>
              <w:t>监理单位：NoJL3陕西兴通监理咨询有限公司、NoJL5标中咨工程管理咨询有限公司、NoJL6标北京科达公路工程监理有限公司、NoJL7广西桂中工程咨询有限公司、NoJL8陕西省交通工程咨询有限公司</w:t>
            </w:r>
          </w:p>
          <w:p>
            <w:pPr>
              <w:spacing w:line="240" w:lineRule="auto"/>
              <w:jc w:val="left"/>
              <w:rPr>
                <w:b/>
                <w:bCs/>
                <w:szCs w:val="21"/>
              </w:rPr>
            </w:pPr>
            <w:r>
              <w:rPr>
                <w:szCs w:val="21"/>
              </w:rPr>
              <w:t>施工单位：中铁三局集团有限公司、中铁六局集团有限公司、中铁九局集团有限公司、中铁北京工程局集团有限公司、中铁上海工程局集团有限公司</w:t>
            </w:r>
          </w:p>
          <w:p>
            <w:pPr>
              <w:pStyle w:val="9"/>
              <w:numPr>
                <w:ilvl w:val="0"/>
                <w:numId w:val="7"/>
              </w:numPr>
              <w:spacing w:after="0" w:line="240" w:lineRule="auto"/>
              <w:rPr>
                <w:rFonts w:ascii="Times New Roman" w:hAnsi="Times New Roman" w:cs="Times New Roman"/>
                <w:bCs/>
              </w:rPr>
            </w:pPr>
            <w:r>
              <w:rPr>
                <w:rFonts w:ascii="Times New Roman" w:hAnsi="Times New Roman" w:cs="Times New Roman"/>
                <w:bCs/>
              </w:rPr>
              <w:t>天峨至北海公路（天峨经凤山至巴马段）：</w:t>
            </w:r>
          </w:p>
          <w:p>
            <w:pPr>
              <w:pStyle w:val="9"/>
              <w:spacing w:after="0" w:line="240" w:lineRule="auto"/>
              <w:rPr>
                <w:rFonts w:ascii="Times New Roman" w:hAnsi="Times New Roman" w:cs="Times New Roman"/>
                <w:b w:val="0"/>
              </w:rPr>
            </w:pPr>
            <w:r>
              <w:rPr>
                <w:rFonts w:ascii="Times New Roman" w:hAnsi="Times New Roman" w:cs="Times New Roman"/>
                <w:b w:val="0"/>
              </w:rPr>
              <w:t xml:space="preserve">建设单位：广西龙马高速公路有限公司 </w:t>
            </w:r>
          </w:p>
          <w:p>
            <w:pPr>
              <w:pStyle w:val="9"/>
              <w:spacing w:after="0" w:line="240" w:lineRule="auto"/>
              <w:rPr>
                <w:rFonts w:ascii="Times New Roman" w:hAnsi="Times New Roman" w:cs="Times New Roman"/>
                <w:b w:val="0"/>
              </w:rPr>
            </w:pPr>
            <w:r>
              <w:rPr>
                <w:rFonts w:ascii="Times New Roman" w:hAnsi="Times New Roman" w:cs="Times New Roman"/>
                <w:b w:val="0"/>
              </w:rPr>
              <w:t>监理单位：№JL1标长沙华南土木工程监理有限公司/湖南省三湘交通建设监理有限公司，№JL2标安徽省公路工程建设监理有限责任公司，№JL3标四川盛达兴工程项目管理有限公司，№JL4标浙江通衢工程管理有限公司，№JL5标广西双建工程咨询有限公司，№JL6标江苏兆信工程项目管理有限公司。</w:t>
            </w:r>
          </w:p>
          <w:p>
            <w:pPr>
              <w:pStyle w:val="9"/>
              <w:spacing w:after="0" w:line="240" w:lineRule="auto"/>
              <w:rPr>
                <w:rFonts w:hint="eastAsia" w:cs="宋体"/>
              </w:rPr>
            </w:pPr>
            <w:r>
              <w:rPr>
                <w:rFonts w:ascii="Times New Roman" w:hAnsi="Times New Roman" w:cs="Times New Roman"/>
                <w:b w:val="0"/>
              </w:rPr>
              <w:t>施工单位：№1标中交第二航务工程局有限公司/中交二航局第四工程有限公司，№2标中建铁路投资建设集团有限公司/河南省路桥建设集团有限公司，№3标福建省路桥建设集团有限公司，№4标浙江交工集团股份有限公司，№5标中交隧道工程局有限公司/中交一公局华南工程有限公司，№6标中铁十局集团有限公司/北京中融国基投资集团有限公司，№7标中冶交通建设集团有限公司/中冶轨道交通有限公司，№JD标中铁一局集团电务工程有限公司/广西桂秦公路工程有限公司/中铁一局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732"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bCs/>
              </w:rPr>
            </w:pPr>
            <w:r>
              <w:rPr>
                <w:rFonts w:ascii="Times New Roman" w:hAnsi="Times New Roman" w:cs="Times New Roman"/>
                <w:bCs/>
              </w:rPr>
              <w:t>1.全州至容县公路东安经全州至灌阳（广西段）【第一标段】：</w:t>
            </w:r>
            <w:r>
              <w:rPr>
                <w:rFonts w:ascii="Times New Roman" w:hAnsi="Times New Roman" w:cs="Times New Roman"/>
                <w:b w:val="0"/>
              </w:rPr>
              <w:t>广西交通工程检测有限公司</w:t>
            </w:r>
          </w:p>
          <w:p>
            <w:pPr>
              <w:tabs>
                <w:tab w:val="center" w:pos="4153"/>
                <w:tab w:val="right" w:pos="8306"/>
              </w:tabs>
              <w:snapToGrid w:val="0"/>
              <w:spacing w:line="240" w:lineRule="auto"/>
              <w:jc w:val="left"/>
              <w:rPr>
                <w:b/>
                <w:bCs/>
                <w:szCs w:val="21"/>
              </w:rPr>
            </w:pPr>
            <w:r>
              <w:rPr>
                <w:b/>
                <w:bCs/>
                <w:szCs w:val="21"/>
              </w:rPr>
              <w:t>2.桂林至钦州港公路（永福三皇至柳州段）【第二标段】：</w:t>
            </w:r>
            <w:r>
              <w:rPr>
                <w:color w:val="000000" w:themeColor="text1"/>
                <w:kern w:val="0"/>
                <w:szCs w:val="21"/>
                <w14:textFill>
                  <w14:solidFill>
                    <w14:schemeClr w14:val="tx1"/>
                  </w14:solidFill>
                </w14:textFill>
              </w:rPr>
              <w:t>广西交通工程检测有限公司</w:t>
            </w:r>
          </w:p>
          <w:p>
            <w:pPr>
              <w:pStyle w:val="9"/>
              <w:spacing w:after="0" w:line="240" w:lineRule="auto"/>
              <w:rPr>
                <w:rFonts w:ascii="Times New Roman" w:hAnsi="Times New Roman" w:cs="Times New Roman"/>
                <w:bCs/>
              </w:rPr>
            </w:pPr>
            <w:r>
              <w:rPr>
                <w:rFonts w:ascii="Times New Roman" w:hAnsi="Times New Roman" w:cs="Times New Roman"/>
                <w:bCs/>
              </w:rPr>
              <w:t>3.S514南宁江西至坛洛公路：</w:t>
            </w:r>
            <w:r>
              <w:rPr>
                <w:rFonts w:ascii="Times New Roman" w:hAnsi="Times New Roman" w:cs="Times New Roman"/>
                <w:b w:val="0"/>
              </w:rPr>
              <w:t>北京九通衢检测技术股份有限公司</w:t>
            </w:r>
          </w:p>
          <w:p>
            <w:pPr>
              <w:pStyle w:val="9"/>
              <w:spacing w:after="0" w:line="240" w:lineRule="auto"/>
              <w:rPr>
                <w:rFonts w:ascii="Times New Roman" w:hAnsi="Times New Roman" w:cs="Times New Roman"/>
                <w:bCs/>
              </w:rPr>
            </w:pPr>
            <w:r>
              <w:rPr>
                <w:rFonts w:ascii="Times New Roman" w:hAnsi="Times New Roman" w:cs="Times New Roman"/>
                <w:bCs/>
              </w:rPr>
              <w:t>4.岑溪-大新公路横县至南宁段</w:t>
            </w:r>
            <w:r>
              <w:rPr>
                <w:rFonts w:hint="eastAsia" w:ascii="Times New Roman" w:hAnsi="Times New Roman" w:cs="Times New Roman"/>
                <w:bCs/>
              </w:rPr>
              <w:t>【</w:t>
            </w:r>
            <w:r>
              <w:rPr>
                <w:rFonts w:ascii="Times New Roman" w:hAnsi="Times New Roman" w:cs="Times New Roman"/>
                <w:bCs/>
              </w:rPr>
              <w:t>第二标段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rPr>
              <w:t>广西交科集团有限公司</w:t>
            </w:r>
          </w:p>
          <w:p>
            <w:pPr>
              <w:spacing w:line="240" w:lineRule="auto"/>
              <w:rPr>
                <w:rFonts w:hint="eastAsia" w:ascii="宋体" w:hAnsi="宋体" w:cs="宋体"/>
                <w:szCs w:val="21"/>
              </w:rPr>
            </w:pPr>
            <w:r>
              <w:rPr>
                <w:b/>
                <w:bCs/>
                <w:szCs w:val="21"/>
              </w:rPr>
              <w:t>5.天峨至北海公路（天峨经凤山至巴马段）：</w:t>
            </w:r>
            <w:r>
              <w:rPr>
                <w:bCs/>
                <w:szCs w:val="21"/>
              </w:rPr>
              <w:t>苏交科集团检测认证有限公司、广西交航工程技术有限公司、广西交科集团有限公司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732"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jc w:val="left"/>
              <w:rPr>
                <w:b/>
                <w:bCs/>
                <w:szCs w:val="21"/>
              </w:rPr>
            </w:pPr>
            <w:r>
              <w:rPr>
                <w:b/>
                <w:bCs/>
                <w:szCs w:val="21"/>
              </w:rPr>
              <w:t>1.全州至容县公路东安经全州至灌阳（广西段）【第一标段】：</w:t>
            </w:r>
            <w:r>
              <w:rPr>
                <w:bCs/>
                <w:szCs w:val="21"/>
              </w:rPr>
              <w:t>2026</w:t>
            </w:r>
            <w:r>
              <w:rPr>
                <w:bCs/>
                <w:color w:val="000000" w:themeColor="text1"/>
                <w:kern w:val="0"/>
                <w:szCs w:val="21"/>
                <w14:textFill>
                  <w14:solidFill>
                    <w14:schemeClr w14:val="tx1"/>
                  </w14:solidFill>
                </w14:textFill>
              </w:rPr>
              <w:t>年6月1日</w:t>
            </w:r>
          </w:p>
          <w:p>
            <w:pPr>
              <w:spacing w:line="240" w:lineRule="auto"/>
              <w:jc w:val="left"/>
              <w:rPr>
                <w:b/>
                <w:bCs/>
                <w:szCs w:val="21"/>
              </w:rPr>
            </w:pPr>
            <w:r>
              <w:rPr>
                <w:b/>
                <w:bCs/>
                <w:szCs w:val="21"/>
              </w:rPr>
              <w:t>2.桂林至钦州港公路（永福三皇至柳州段）【第二标段】：</w:t>
            </w:r>
            <w:r>
              <w:rPr>
                <w:color w:val="000000" w:themeColor="text1"/>
                <w:kern w:val="0"/>
                <w:szCs w:val="21"/>
                <w14:textFill>
                  <w14:solidFill>
                    <w14:schemeClr w14:val="tx1"/>
                  </w14:solidFill>
                </w14:textFill>
              </w:rPr>
              <w:t>2026年4月15日</w:t>
            </w:r>
          </w:p>
          <w:p>
            <w:pPr>
              <w:pStyle w:val="9"/>
              <w:spacing w:after="0" w:line="240" w:lineRule="auto"/>
              <w:rPr>
                <w:rFonts w:ascii="Times New Roman" w:hAnsi="Times New Roman" w:cs="Times New Roman"/>
                <w:bCs/>
              </w:rPr>
            </w:pPr>
            <w:r>
              <w:rPr>
                <w:rFonts w:ascii="Times New Roman" w:hAnsi="Times New Roman" w:cs="Times New Roman"/>
                <w:bCs/>
              </w:rPr>
              <w:t>3.S514南宁江西至坛洛公路：</w:t>
            </w:r>
            <w:r>
              <w:rPr>
                <w:rFonts w:ascii="Times New Roman" w:hAnsi="Times New Roman" w:cs="Times New Roman"/>
              </w:rPr>
              <w:t>2026年6月25日</w:t>
            </w:r>
          </w:p>
          <w:p>
            <w:pPr>
              <w:pStyle w:val="9"/>
              <w:spacing w:after="0" w:line="240" w:lineRule="auto"/>
              <w:rPr>
                <w:rFonts w:ascii="Times New Roman" w:hAnsi="Times New Roman" w:cs="Times New Roman"/>
                <w:bCs/>
              </w:rPr>
            </w:pPr>
            <w:r>
              <w:rPr>
                <w:rFonts w:ascii="Times New Roman" w:hAnsi="Times New Roman" w:cs="Times New Roman"/>
                <w:bCs/>
              </w:rPr>
              <w:t>4.岑溪-大新公路横县至南宁段</w:t>
            </w:r>
            <w:r>
              <w:rPr>
                <w:rFonts w:hint="eastAsia" w:ascii="Times New Roman" w:hAnsi="Times New Roman" w:cs="Times New Roman"/>
                <w:bCs/>
              </w:rPr>
              <w:t>【</w:t>
            </w:r>
            <w:r>
              <w:rPr>
                <w:rFonts w:ascii="Times New Roman" w:hAnsi="Times New Roman" w:cs="Times New Roman"/>
                <w:bCs/>
              </w:rPr>
              <w:t>第二标段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rPr>
              <w:t>2026年6月30日</w:t>
            </w:r>
          </w:p>
          <w:p>
            <w:pPr>
              <w:spacing w:line="240" w:lineRule="auto"/>
              <w:rPr>
                <w:rFonts w:hint="eastAsia" w:ascii="宋体" w:hAnsi="宋体" w:cs="宋体"/>
                <w:szCs w:val="21"/>
              </w:rPr>
            </w:pPr>
            <w:r>
              <w:rPr>
                <w:b/>
                <w:bCs/>
                <w:szCs w:val="21"/>
              </w:rPr>
              <w:t>5.天峨至北海公路（天峨经凤山至巴马段）：</w:t>
            </w:r>
            <w:r>
              <w:rPr>
                <w:szCs w:val="21"/>
              </w:rPr>
              <w:t>2026年4月20日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6"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35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5679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w:t>
            </w:r>
            <w:r>
              <w:rPr>
                <w:rFonts w:hint="eastAsia"/>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w:t>
            </w:r>
            <w:r>
              <w:rPr>
                <w:rFonts w:hint="eastAsia"/>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56"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rFonts w:hint="eastAsia"/>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22</w:t>
            </w:r>
            <w:r>
              <w:rPr>
                <w:rFonts w:hint="eastAsia"/>
                <w:color w:val="000000"/>
                <w:kern w:val="0"/>
                <w:szCs w:val="21"/>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56"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73</w:t>
            </w:r>
          </w:p>
        </w:tc>
      </w:tr>
    </w:tbl>
    <w:p>
      <w:pPr>
        <w:snapToGrid w:val="0"/>
        <w:spacing w:line="360" w:lineRule="auto"/>
        <w:ind w:right="-299"/>
        <w:rPr>
          <w:rFonts w:hint="eastAsia" w:ascii="宋体" w:hAnsi="宋体" w:cs="宋体"/>
          <w:color w:val="000000" w:themeColor="text1"/>
          <w14:textFill>
            <w14:solidFill>
              <w14:schemeClr w14:val="tx1"/>
            </w14:solidFill>
          </w14:textFill>
        </w:rPr>
      </w:pPr>
    </w:p>
    <w:p>
      <w:pPr>
        <w:spacing w:line="240" w:lineRule="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四</w:t>
      </w: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A04分标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59"/>
        <w:gridCol w:w="999"/>
        <w:gridCol w:w="983"/>
        <w:gridCol w:w="263"/>
        <w:gridCol w:w="3161"/>
        <w:gridCol w:w="2071"/>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8112"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A04</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szCs w:val="21"/>
              </w:rPr>
            </w:pPr>
            <w:r>
              <w:rPr>
                <w:rFonts w:hint="eastAsia" w:ascii="宋体" w:hAnsi="宋体" w:cs="宋体"/>
                <w:color w:val="000000"/>
                <w:kern w:val="0"/>
                <w:sz w:val="22"/>
                <w:szCs w:val="22"/>
                <w:lang w:bidi="ar"/>
              </w:rPr>
              <w:t>1.桂林外环高速公路项目【第二标段】交工质量验证性检测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2.梧州（龙眼咀）至硕龙公路（梧州环城高速南段）交工质量验证性检测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3.岑溪至大新公路（荔玉路共线段扩容工程）交工质量验证性检测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4.G72泉州至南宁高速公路广西桂林至柳州段改扩建工程【第一标段】竣工复测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5.龙胜-峒中口岸公路龙胜芙蓉至县城段竣工复测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837" w:type="dxa"/>
            <w:gridSpan w:val="3"/>
            <w:tcBorders>
              <w:top w:val="single" w:color="auto" w:sz="4" w:space="0"/>
              <w:left w:val="single" w:color="auto" w:sz="4" w:space="0"/>
              <w:bottom w:val="single" w:color="auto" w:sz="4" w:space="0"/>
              <w:right w:val="single" w:color="auto" w:sz="4" w:space="0"/>
            </w:tcBorders>
            <w:vAlign w:val="center"/>
          </w:tcPr>
          <w:p>
            <w:pPr>
              <w:numPr>
                <w:ilvl w:val="0"/>
                <w:numId w:val="8"/>
              </w:numPr>
              <w:spacing w:line="240" w:lineRule="auto"/>
              <w:jc w:val="left"/>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桂林外环高速公路项目【第二标段】：</w:t>
            </w:r>
          </w:p>
          <w:p>
            <w:pPr>
              <w:numPr>
                <w:ilvl w:val="255"/>
                <w:numId w:val="0"/>
              </w:numPr>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80+750~K129+839.641，线路长49.1Km，主线采用双向四车道高速公路标准建设，设计速度120公里/小时，主线桥梁22676m/27座(含互通主线桥:及互通匝道桥),特大桥6129m/6座，大桥15934m/30座，中、小桥613m/12座，天桥649m/5座；主线共设隧道(按双洞平均值计)6639m/6座，长隧道4980m/4座，中隧道1659m/2座；涵洞共133座；枢纽互通7处；服务区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2.梧州（龙眼咀）至硕龙公路（梧州环城高速南段）：</w:t>
            </w:r>
          </w:p>
          <w:p>
            <w:pPr>
              <w:numPr>
                <w:ilvl w:val="255"/>
                <w:numId w:val="0"/>
              </w:numPr>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路线全长16.83km，采用双向四车道，设计速度120公里/小时，主线共设桥梁7572米/19座，其中特大桥1299米/1座，大桥6175米/17座，中桥98米/1座，桥隧比44.99%。全线设置互通立交4处，服务区1处，收费站管理区2处，养护工区1处，通涵46道。</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3.岑溪至大新公路（荔玉路共线段扩容工程）：</w:t>
            </w:r>
          </w:p>
          <w:p>
            <w:pPr>
              <w:numPr>
                <w:ilvl w:val="255"/>
                <w:numId w:val="0"/>
              </w:numPr>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路线长20.278公里，主线均采用双侧对称拼宽7.5m改扩建方案，拼宽后为双向八车道高速公路标准，设计时速120公里/小时，整体式路基宽度（拼宽后）42m。主线双向八车道大桥1555.8m/8座，中桥381.5m/5座；改扩建互通式立交2处；涵洞41道；通道48道；扩建区域中心 1 处；管理中心 1 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4.G72泉州至南宁高速公路广西桂林至柳州段改扩建工程【第一标段】：</w:t>
            </w:r>
          </w:p>
          <w:p>
            <w:pPr>
              <w:numPr>
                <w:ilvl w:val="255"/>
                <w:numId w:val="0"/>
              </w:numPr>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起讫桩号K1119+789.801～K1172+894.434，全长 53.207615km，主线采用双向八车道高速公路建设标准，设计速度120公里/小时，共含桥梁3443.125m/24座（折算成八车道，下同，不含互通匝道桥、天桥），其中特大桥868.125m/2座，大桥1844.5m/5座，中桥553m/11座，小桥177.5m/11座；分离立交桥9座，天桥7座，通道85道；互通式交叉5处；服务区2处，收费站2处，管理分中心1处，养护工区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5.龙胜-峒中口岸公路龙胜芙蓉至县城段：</w:t>
            </w:r>
          </w:p>
          <w:p>
            <w:pPr>
              <w:numPr>
                <w:ilvl w:val="255"/>
                <w:numId w:val="0"/>
              </w:numPr>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路线长32.173公里，采用双向四车道高速公路标准建设，设计时速采用100公里/小时，主线特大桥1169m/1座；主线大桥8571.54m/20座；主线中桥432.5m/7座；共设隧道（按双洞平均值计）8671.157m/5座,其中特长隧道 4195.0m/1座,长隧道3871.157m/3座,中隧道605.0m/1座，桥隧比58.37%；波纹管涵111.12m/1道、盖板涵1608.2m/46道、盖板通道236.18m/6道。全线设置3处互通式立交（其中双洞互通为枢纽互通），互通桥5350.374m/18座，设置2处收费站，服务区1对。连接线0.729 km，涵洞4道，大桥188m/1座，天桥40m/1座。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837" w:type="dxa"/>
            <w:gridSpan w:val="3"/>
            <w:tcBorders>
              <w:top w:val="single" w:color="auto" w:sz="4" w:space="0"/>
              <w:left w:val="single" w:color="auto" w:sz="4" w:space="0"/>
              <w:bottom w:val="single" w:color="auto" w:sz="4" w:space="0"/>
              <w:right w:val="single" w:color="auto" w:sz="4" w:space="0"/>
            </w:tcBorders>
            <w:vAlign w:val="center"/>
          </w:tcPr>
          <w:p>
            <w:pPr>
              <w:numPr>
                <w:ilvl w:val="255"/>
                <w:numId w:val="0"/>
              </w:numPr>
              <w:spacing w:line="240" w:lineRule="auto"/>
              <w:jc w:val="left"/>
              <w:rPr>
                <w:b/>
                <w:bCs/>
                <w:szCs w:val="21"/>
              </w:rPr>
            </w:pPr>
            <w:r>
              <w:rPr>
                <w:b/>
                <w:bCs/>
                <w:szCs w:val="21"/>
              </w:rPr>
              <w:t>桂林外环高速公路项目【第二标段】：</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建设单位：桂林外环高速公路有限公司 </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监理单位：№JL2江苏燕宁工程咨询有限公司，№JL3长沙华南土木工程监理有限公司，№FJJL长沙华南土木工程监理有限公司,№JDJL江苏燕宁工程咨询有限公司</w:t>
            </w:r>
          </w:p>
          <w:p>
            <w:pPr>
              <w:spacing w:line="240" w:lineRule="auto"/>
              <w:jc w:val="left"/>
              <w:rPr>
                <w:b/>
                <w:bCs/>
                <w:szCs w:val="21"/>
              </w:rPr>
            </w:pPr>
            <w:r>
              <w:rPr>
                <w:color w:val="000000" w:themeColor="text1"/>
                <w:kern w:val="0"/>
                <w:szCs w:val="21"/>
                <w14:textFill>
                  <w14:solidFill>
                    <w14:schemeClr w14:val="tx1"/>
                  </w14:solidFill>
                </w14:textFill>
              </w:rPr>
              <w:t>施工单位：保利长大工程有限公司</w:t>
            </w:r>
          </w:p>
          <w:p>
            <w:pPr>
              <w:spacing w:after="0"/>
              <w:jc w:val="left"/>
              <w:rPr>
                <w:b/>
                <w:bCs/>
                <w:szCs w:val="21"/>
              </w:rPr>
            </w:pPr>
            <w:r>
              <w:rPr>
                <w:b/>
                <w:bCs/>
                <w:szCs w:val="21"/>
              </w:rPr>
              <w:t>梧州（龙眼咀）至硕龙公路（梧州环城高速南段）：</w:t>
            </w:r>
          </w:p>
          <w:p>
            <w:pPr>
              <w:spacing w:line="240" w:lineRule="auto"/>
              <w:jc w:val="left"/>
              <w:rPr>
                <w:bCs/>
                <w:szCs w:val="21"/>
              </w:rPr>
            </w:pPr>
            <w:r>
              <w:rPr>
                <w:bCs/>
                <w:szCs w:val="21"/>
              </w:rPr>
              <w:t xml:space="preserve">建设单位：广西新梧高速公路有限公司 </w:t>
            </w:r>
          </w:p>
          <w:p>
            <w:pPr>
              <w:spacing w:line="240" w:lineRule="auto"/>
              <w:jc w:val="left"/>
              <w:rPr>
                <w:bCs/>
                <w:szCs w:val="21"/>
              </w:rPr>
            </w:pPr>
            <w:r>
              <w:rPr>
                <w:bCs/>
                <w:szCs w:val="21"/>
              </w:rPr>
              <w:t>监理单位：№JL1标广西桂通工程管理集团有限公司/河南省豫通工程管理咨询有限公司（联合体）</w:t>
            </w:r>
          </w:p>
          <w:p>
            <w:pPr>
              <w:spacing w:line="240" w:lineRule="auto"/>
              <w:jc w:val="left"/>
              <w:rPr>
                <w:b/>
                <w:bCs/>
                <w:szCs w:val="21"/>
              </w:rPr>
            </w:pPr>
            <w:r>
              <w:rPr>
                <w:bCs/>
                <w:szCs w:val="21"/>
              </w:rPr>
              <w:t>施工单位：№1标浙江交工集团股份有限公司/浙江交工地下工程有限公司（联合体）</w:t>
            </w:r>
          </w:p>
          <w:p>
            <w:pPr>
              <w:spacing w:after="0"/>
              <w:jc w:val="left"/>
              <w:rPr>
                <w:b/>
                <w:bCs/>
                <w:szCs w:val="21"/>
              </w:rPr>
            </w:pPr>
            <w:r>
              <w:rPr>
                <w:b/>
                <w:bCs/>
                <w:szCs w:val="21"/>
              </w:rPr>
              <w:t>岑溪至大新公路（荔玉路共线段扩容工程）：</w:t>
            </w:r>
          </w:p>
          <w:p>
            <w:pPr>
              <w:spacing w:after="0"/>
              <w:jc w:val="left"/>
              <w:rPr>
                <w:bCs/>
                <w:szCs w:val="21"/>
              </w:rPr>
            </w:pPr>
            <w:r>
              <w:rPr>
                <w:bCs/>
                <w:szCs w:val="21"/>
              </w:rPr>
              <w:t>建设单位：广西福玉高速公路有限公司</w:t>
            </w:r>
          </w:p>
          <w:p>
            <w:pPr>
              <w:spacing w:after="0"/>
              <w:jc w:val="left"/>
              <w:rPr>
                <w:bCs/>
                <w:szCs w:val="21"/>
              </w:rPr>
            </w:pPr>
            <w:r>
              <w:rPr>
                <w:bCs/>
                <w:szCs w:val="21"/>
              </w:rPr>
              <w:t>监理单位：北京交科工程咨询有限公司/辽宁第一交通工程监理有限公司（联合体）</w:t>
            </w:r>
          </w:p>
          <w:p>
            <w:pPr>
              <w:spacing w:after="0"/>
              <w:jc w:val="left"/>
              <w:rPr>
                <w:bCs/>
                <w:szCs w:val="21"/>
              </w:rPr>
            </w:pPr>
            <w:r>
              <w:rPr>
                <w:bCs/>
                <w:szCs w:val="21"/>
              </w:rPr>
              <w:t>施工单位： №.1标中铁十一局集团有限公司/广西桂秦公路工程有限公司（联合体）</w:t>
            </w:r>
          </w:p>
          <w:p>
            <w:pPr>
              <w:spacing w:after="0"/>
              <w:jc w:val="left"/>
              <w:rPr>
                <w:b/>
                <w:bCs/>
                <w:szCs w:val="21"/>
              </w:rPr>
            </w:pPr>
            <w:r>
              <w:rPr>
                <w:b/>
                <w:bCs/>
                <w:szCs w:val="21"/>
              </w:rPr>
              <w:t>G72泉州至南宁高速公路广西桂林至柳州段改扩建工程</w:t>
            </w:r>
            <w:r>
              <w:rPr>
                <w:rFonts w:hint="eastAsia"/>
                <w:b/>
                <w:bCs/>
                <w:szCs w:val="21"/>
              </w:rPr>
              <w:t>【</w:t>
            </w:r>
            <w:r>
              <w:rPr>
                <w:b/>
                <w:bCs/>
                <w:szCs w:val="21"/>
              </w:rPr>
              <w:t>第一标段</w:t>
            </w:r>
            <w:r>
              <w:rPr>
                <w:rFonts w:hint="eastAsia"/>
                <w:b/>
                <w:bCs/>
                <w:szCs w:val="21"/>
              </w:rPr>
              <w:t>】</w:t>
            </w:r>
            <w:r>
              <w:rPr>
                <w:b/>
                <w:bCs/>
                <w:szCs w:val="21"/>
              </w:rPr>
              <w:t>：</w:t>
            </w:r>
          </w:p>
          <w:p>
            <w:pPr>
              <w:spacing w:after="0"/>
              <w:jc w:val="left"/>
              <w:rPr>
                <w:szCs w:val="21"/>
              </w:rPr>
            </w:pPr>
            <w:r>
              <w:rPr>
                <w:szCs w:val="21"/>
              </w:rPr>
              <w:t>建设单位：广西桂鹿高速公路有限公司</w:t>
            </w:r>
          </w:p>
          <w:p>
            <w:pPr>
              <w:spacing w:after="0"/>
              <w:jc w:val="left"/>
              <w:rPr>
                <w:szCs w:val="21"/>
              </w:rPr>
            </w:pPr>
            <w:r>
              <w:rPr>
                <w:szCs w:val="21"/>
              </w:rPr>
              <w:t>监理单位：№JL1标安徽省中兴工程监理有限公司，№JL2标广西双建工程咨询有限公司</w:t>
            </w:r>
          </w:p>
          <w:p>
            <w:pPr>
              <w:spacing w:after="0"/>
              <w:jc w:val="left"/>
              <w:rPr>
                <w:szCs w:val="21"/>
              </w:rPr>
            </w:pPr>
            <w:r>
              <w:rPr>
                <w:szCs w:val="21"/>
              </w:rPr>
              <w:t>施工单位：№.1标中交一公局第四工程有限公司，№.2标保利长大工程有限公司</w:t>
            </w:r>
          </w:p>
          <w:p>
            <w:pPr>
              <w:numPr>
                <w:ilvl w:val="255"/>
                <w:numId w:val="0"/>
              </w:numPr>
              <w:spacing w:line="240" w:lineRule="auto"/>
              <w:jc w:val="left"/>
              <w:rPr>
                <w:b/>
                <w:bCs/>
                <w:szCs w:val="21"/>
              </w:rPr>
            </w:pPr>
            <w:r>
              <w:rPr>
                <w:b/>
                <w:bCs/>
                <w:szCs w:val="21"/>
              </w:rPr>
              <w:t>龙胜-峒中口岸公路龙胜芙蓉至县城段：</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建设单位：广西新发展交通集团有限公司</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监理单位：广西桂通工程管理集团有限公司（联合体成员：安徽省公路工程建设监理有限责任公司）</w:t>
            </w:r>
          </w:p>
          <w:p>
            <w:pPr>
              <w:spacing w:after="0"/>
              <w:jc w:val="left"/>
              <w:rPr>
                <w:rFonts w:hint="eastAsia" w:ascii="宋体" w:hAnsi="宋体" w:cs="宋体"/>
                <w:szCs w:val="21"/>
              </w:rPr>
            </w:pPr>
            <w:r>
              <w:rPr>
                <w:color w:val="000000" w:themeColor="text1"/>
                <w:kern w:val="0"/>
                <w:szCs w:val="21"/>
                <w14:textFill>
                  <w14:solidFill>
                    <w14:schemeClr w14:val="tx1"/>
                  </w14:solidFill>
                </w14:textFill>
              </w:rPr>
              <w:t>施工单位：广西路桥工程集团有限公司（联合体成员：广西交通设计集团有限公司）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837"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bCs/>
              </w:rPr>
            </w:pPr>
            <w:r>
              <w:rPr>
                <w:rFonts w:ascii="Times New Roman" w:hAnsi="Times New Roman" w:cs="Times New Roman"/>
                <w:bCs/>
              </w:rPr>
              <w:t>1.桂林外环高速公路项目【第二标段】：</w:t>
            </w:r>
            <w:r>
              <w:rPr>
                <w:rFonts w:ascii="Times New Roman" w:hAnsi="Times New Roman" w:cs="Times New Roman"/>
                <w:b w:val="0"/>
              </w:rPr>
              <w:t>广西交科集团有限公司</w:t>
            </w:r>
          </w:p>
          <w:p>
            <w:pPr>
              <w:pStyle w:val="9"/>
              <w:spacing w:after="0" w:line="240" w:lineRule="auto"/>
              <w:rPr>
                <w:rFonts w:ascii="Times New Roman" w:hAnsi="Times New Roman" w:cs="Times New Roman"/>
                <w:bCs/>
              </w:rPr>
            </w:pPr>
            <w:r>
              <w:rPr>
                <w:rFonts w:ascii="Times New Roman" w:hAnsi="Times New Roman" w:cs="Times New Roman"/>
                <w:bCs/>
              </w:rPr>
              <w:t>2.梧州（龙眼咀）至硕龙公路（梧州环城高速南段）：</w:t>
            </w:r>
            <w:r>
              <w:rPr>
                <w:rFonts w:ascii="Times New Roman" w:hAnsi="Times New Roman" w:cs="Times New Roman"/>
                <w:b w:val="0"/>
              </w:rPr>
              <w:t>广西交科集团有限公司</w:t>
            </w:r>
          </w:p>
          <w:p>
            <w:pPr>
              <w:pStyle w:val="9"/>
              <w:spacing w:after="0" w:line="240" w:lineRule="auto"/>
              <w:rPr>
                <w:rFonts w:ascii="Times New Roman" w:hAnsi="Times New Roman" w:cs="Times New Roman"/>
                <w:bCs/>
              </w:rPr>
            </w:pPr>
            <w:r>
              <w:rPr>
                <w:rFonts w:ascii="Times New Roman" w:hAnsi="Times New Roman" w:cs="Times New Roman"/>
                <w:bCs/>
              </w:rPr>
              <w:t>3.岑溪至大新公路（荔玉路共线段扩容工程）：</w:t>
            </w:r>
            <w:r>
              <w:rPr>
                <w:rFonts w:ascii="Times New Roman" w:hAnsi="Times New Roman" w:cs="Times New Roman"/>
                <w:b w:val="0"/>
                <w:bCs/>
              </w:rPr>
              <w:t>广西交科集团有限公司</w:t>
            </w:r>
          </w:p>
          <w:p>
            <w:pPr>
              <w:pStyle w:val="9"/>
              <w:spacing w:after="0" w:line="240" w:lineRule="auto"/>
              <w:rPr>
                <w:rFonts w:ascii="Times New Roman" w:hAnsi="Times New Roman" w:cs="Times New Roman"/>
                <w:bCs/>
              </w:rPr>
            </w:pPr>
            <w:r>
              <w:rPr>
                <w:rFonts w:ascii="Times New Roman" w:hAnsi="Times New Roman" w:cs="Times New Roman"/>
                <w:bCs/>
              </w:rPr>
              <w:t>4.G72泉州至南宁高速公路广西桂林至柳州段改扩建工程</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rPr>
              <w:t>广西交科集团有限公司</w:t>
            </w:r>
          </w:p>
          <w:p>
            <w:pPr>
              <w:pStyle w:val="9"/>
              <w:spacing w:after="0" w:line="240" w:lineRule="auto"/>
              <w:rPr>
                <w:rFonts w:hint="eastAsia" w:cs="宋体"/>
              </w:rPr>
            </w:pPr>
            <w:r>
              <w:rPr>
                <w:rFonts w:ascii="Times New Roman" w:hAnsi="Times New Roman" w:cs="Times New Roman"/>
                <w:bCs/>
              </w:rPr>
              <w:t>5.龙胜-峒中口岸公路龙胜芙蓉至县城段：</w:t>
            </w:r>
            <w:r>
              <w:rPr>
                <w:rFonts w:ascii="Times New Roman" w:hAnsi="Times New Roman" w:cs="Times New Roman"/>
                <w:b w:val="0"/>
                <w:bCs/>
              </w:rPr>
              <w:t>广西交科集团有限公司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837" w:type="dxa"/>
            <w:gridSpan w:val="3"/>
            <w:tcBorders>
              <w:top w:val="single" w:color="auto" w:sz="4" w:space="0"/>
              <w:left w:val="single" w:color="auto" w:sz="4" w:space="0"/>
              <w:bottom w:val="single" w:color="auto" w:sz="4" w:space="0"/>
              <w:right w:val="single" w:color="auto" w:sz="4" w:space="0"/>
            </w:tcBorders>
            <w:vAlign w:val="center"/>
          </w:tcPr>
          <w:p>
            <w:pPr>
              <w:pStyle w:val="9"/>
              <w:tabs>
                <w:tab w:val="center" w:pos="4153"/>
                <w:tab w:val="right" w:pos="8306"/>
              </w:tabs>
              <w:spacing w:after="0" w:line="240" w:lineRule="auto"/>
              <w:rPr>
                <w:rFonts w:ascii="Times New Roman" w:hAnsi="Times New Roman" w:cs="Times New Roman"/>
                <w:bCs/>
              </w:rPr>
            </w:pPr>
            <w:r>
              <w:rPr>
                <w:rFonts w:ascii="Times New Roman" w:hAnsi="Times New Roman" w:cs="Times New Roman"/>
                <w:bCs/>
              </w:rPr>
              <w:t>1.桂林外环高速公路项目【第二标段】：</w:t>
            </w:r>
            <w:r>
              <w:rPr>
                <w:rFonts w:ascii="Times New Roman" w:hAnsi="Times New Roman" w:cs="Times New Roman"/>
                <w:b w:val="0"/>
              </w:rPr>
              <w:t>2026年12月</w:t>
            </w:r>
          </w:p>
          <w:p>
            <w:pPr>
              <w:tabs>
                <w:tab w:val="center" w:pos="4153"/>
                <w:tab w:val="right" w:pos="8306"/>
              </w:tabs>
              <w:spacing w:line="240" w:lineRule="auto"/>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2.梧州（龙眼咀）至硕龙公路（梧州环城高速南段）：</w:t>
            </w:r>
            <w:r>
              <w:rPr>
                <w:color w:val="000000" w:themeColor="text1"/>
                <w:kern w:val="0"/>
                <w:szCs w:val="21"/>
                <w14:textFill>
                  <w14:solidFill>
                    <w14:schemeClr w14:val="tx1"/>
                  </w14:solidFill>
                </w14:textFill>
              </w:rPr>
              <w:t>2026年11月30日</w:t>
            </w:r>
          </w:p>
          <w:p>
            <w:pPr>
              <w:spacing w:line="240" w:lineRule="auto"/>
              <w:jc w:val="left"/>
              <w:rPr>
                <w:color w:val="000000" w:themeColor="text1"/>
                <w:kern w:val="0"/>
                <w:szCs w:val="21"/>
                <w14:textFill>
                  <w14:solidFill>
                    <w14:schemeClr w14:val="tx1"/>
                  </w14:solidFill>
                </w14:textFill>
              </w:rPr>
            </w:pPr>
            <w:r>
              <w:rPr>
                <w:b/>
                <w:bCs/>
                <w:color w:val="000000" w:themeColor="text1"/>
                <w:szCs w:val="21"/>
                <w14:textFill>
                  <w14:solidFill>
                    <w14:schemeClr w14:val="tx1"/>
                  </w14:solidFill>
                </w14:textFill>
              </w:rPr>
              <w:t>3.岑溪至大新公路（荔玉路共线段扩容工程）：</w:t>
            </w:r>
            <w:r>
              <w:rPr>
                <w:color w:val="000000" w:themeColor="text1"/>
                <w:kern w:val="0"/>
                <w:szCs w:val="21"/>
                <w14:textFill>
                  <w14:solidFill>
                    <w14:schemeClr w14:val="tx1"/>
                  </w14:solidFill>
                </w14:textFill>
              </w:rPr>
              <w:t>一期工程：2026年10月10日</w:t>
            </w:r>
          </w:p>
          <w:p>
            <w:pPr>
              <w:spacing w:line="240" w:lineRule="auto"/>
              <w:jc w:val="left"/>
              <w:rPr>
                <w:b/>
                <w:bCs/>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二期工程：2026年11月27日</w:t>
            </w:r>
          </w:p>
          <w:p>
            <w:pPr>
              <w:pStyle w:val="9"/>
              <w:tabs>
                <w:tab w:val="center" w:pos="4153"/>
                <w:tab w:val="right" w:pos="8306"/>
              </w:tabs>
              <w:spacing w:after="0" w:line="240" w:lineRule="auto"/>
              <w:rPr>
                <w:rFonts w:ascii="Times New Roman" w:hAnsi="Times New Roman" w:cs="Times New Roman"/>
                <w:bCs/>
              </w:rPr>
            </w:pPr>
            <w:r>
              <w:rPr>
                <w:rFonts w:ascii="Times New Roman" w:hAnsi="Times New Roman" w:cs="Times New Roman"/>
                <w:bCs/>
              </w:rPr>
              <w:t>4.G72泉州至南宁高速公路广西桂林至柳州段改扩建工程</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rPr>
              <w:t>2026年4月20日</w:t>
            </w:r>
          </w:p>
          <w:p>
            <w:pPr>
              <w:pStyle w:val="9"/>
              <w:tabs>
                <w:tab w:val="center" w:pos="4153"/>
                <w:tab w:val="right" w:pos="8306"/>
              </w:tabs>
              <w:spacing w:after="0" w:line="240" w:lineRule="auto"/>
              <w:rPr>
                <w:rFonts w:hint="eastAsia" w:cs="宋体"/>
              </w:rPr>
            </w:pPr>
            <w:r>
              <w:rPr>
                <w:rFonts w:ascii="Times New Roman" w:hAnsi="Times New Roman" w:cs="Times New Roman"/>
                <w:bCs/>
              </w:rPr>
              <w:t>5.龙胜-峒中口岸公路龙胜芙蓉至县城段：</w:t>
            </w:r>
            <w:r>
              <w:rPr>
                <w:rFonts w:ascii="Times New Roman" w:hAnsi="Times New Roman" w:cs="Times New Roman"/>
                <w:b w:val="0"/>
                <w:bCs/>
              </w:rPr>
              <w:t>2026年4月20日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11"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rFonts w:hint="eastAsia"/>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461"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rFonts w:hint="eastAsia"/>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w:t>
            </w:r>
            <w:r>
              <w:rPr>
                <w:rFonts w:hint="eastAsia"/>
                <w:color w:val="000000"/>
                <w:kern w:val="0"/>
                <w:szCs w:val="21"/>
                <w:lang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461"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w:t>
            </w:r>
          </w:p>
        </w:tc>
      </w:tr>
    </w:tbl>
    <w:p>
      <w:pPr>
        <w:snapToGrid w:val="0"/>
        <w:spacing w:line="360" w:lineRule="auto"/>
        <w:ind w:right="-299" w:firstLine="420" w:firstLineChars="200"/>
        <w:rPr>
          <w:rFonts w:hint="eastAsia" w:ascii="宋体" w:hAnsi="宋体" w:cs="宋体"/>
          <w:color w:val="000000" w:themeColor="text1"/>
          <w14:textFill>
            <w14:solidFill>
              <w14:schemeClr w14:val="tx1"/>
            </w14:solidFill>
          </w14:textFill>
        </w:rPr>
      </w:pPr>
    </w:p>
    <w:p>
      <w:pPr>
        <w:spacing w:line="240" w:lineRule="auto"/>
        <w:rPr>
          <w:rFonts w:hint="eastAsia"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br w:type="page"/>
      </w:r>
    </w:p>
    <w:p>
      <w:pPr>
        <w:pStyle w:val="9"/>
        <w:rPr>
          <w:rFonts w:hint="eastAsia"/>
        </w:rPr>
      </w:pPr>
    </w:p>
    <w:p>
      <w:pPr>
        <w:spacing w:line="240" w:lineRule="auto"/>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五</w:t>
      </w:r>
      <w:r>
        <w:rPr>
          <w:rFonts w:hint="eastAsia" w:ascii="宋体" w:hAnsi="宋体" w:cs="宋体"/>
          <w:color w:val="000000" w:themeColor="text1"/>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B01分标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64"/>
        <w:gridCol w:w="1019"/>
        <w:gridCol w:w="1002"/>
        <w:gridCol w:w="268"/>
        <w:gridCol w:w="3234"/>
        <w:gridCol w:w="2116"/>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790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B01</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b/>
                <w:szCs w:val="21"/>
              </w:rPr>
            </w:pPr>
            <w:r>
              <w:rPr>
                <w:rFonts w:hint="eastAsia" w:ascii="宋体" w:hAnsi="宋体" w:cs="宋体"/>
                <w:color w:val="000000"/>
                <w:kern w:val="0"/>
                <w:sz w:val="22"/>
                <w:szCs w:val="22"/>
                <w:lang w:bidi="ar"/>
              </w:rPr>
              <w:t>1.柳州高速过境线公路（罗城经柳城至鹿寨段）项目【第一标段】交工质量验证性检测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2.全州至容县公路东安经全州至灌阳（广西段）【第二标段】交工质量验证性检测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3.岑溪-大新公路横县至南宁段【第一标段】竣工复测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4.上思至防城港公路竣工复测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5.贺州至巴马公路（来宾至都安段）【第一标段】竣工复测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629"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9"/>
              </w:numPr>
              <w:spacing w:after="0" w:line="240" w:lineRule="auto"/>
              <w:rPr>
                <w:rFonts w:hint="eastAsia" w:cs="宋体"/>
                <w:bCs/>
                <w:color w:val="000000"/>
                <w:sz w:val="22"/>
                <w:szCs w:val="22"/>
                <w:lang w:bidi="ar"/>
              </w:rPr>
            </w:pPr>
            <w:r>
              <w:rPr>
                <w:rFonts w:hint="eastAsia" w:cs="宋体"/>
                <w:bCs/>
                <w:color w:val="000000"/>
                <w:sz w:val="22"/>
                <w:szCs w:val="22"/>
                <w:lang w:bidi="ar"/>
              </w:rPr>
              <w:t>柳州高速过境线公路（罗城经柳城至鹿寨段）项目【第一标段】：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 K0+000～K44+400，标段路线全长44.4km，主线采用双向四车道高速公路标准，设计时速采用120公里/小时，共设置主线桥梁10994.25m/31座，其中：特大桥6222.25m/5座，大桥4041.5m/13座，中桥730.5m/13座，桥梁占路线总长的24.76%；隧道6113.5m/4座，其中长隧道5476m/3座，中隧道637.5m/1座，隧道占路线总长的13.77%，桥隧比38.73%；涵洞75座；设互通式立交5处（枢纽互通2座、服务型互通3座），服务区1处；设匝道收费站3处，养护工区1处；连接线长度4224.486m，为一级公路，设计速度60Km/h。</w:t>
            </w:r>
            <w:r>
              <w:rPr>
                <w:rFonts w:hint="eastAsia" w:cs="宋体"/>
                <w:bCs/>
                <w:color w:val="000000"/>
                <w:sz w:val="22"/>
                <w:szCs w:val="22"/>
                <w:lang w:bidi="ar"/>
              </w:rPr>
              <w:br w:type="textWrapping"/>
            </w:r>
            <w:r>
              <w:rPr>
                <w:rFonts w:hint="eastAsia" w:cs="宋体"/>
                <w:bCs/>
                <w:color w:val="000000"/>
                <w:sz w:val="22"/>
                <w:szCs w:val="22"/>
                <w:lang w:bidi="ar"/>
              </w:rPr>
              <w:t>2.全州至容县公路东安经全州至灌阳（广西段）【第二标段】：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38+043.5-K75+139，路线全长37.0565km，主线采用双向四车道高速公路标准，设计速度120km/h；主线桥梁11784.7m/25座，其中特大桥4座，大桥18座，中桥3座，涵洞62座，通道44座，互通式立交3处，养护工区1处，管理分中心1处，匝道收费站2处。</w:t>
            </w:r>
            <w:r>
              <w:rPr>
                <w:rFonts w:hint="eastAsia" w:cs="宋体"/>
                <w:bCs/>
                <w:color w:val="000000"/>
                <w:sz w:val="22"/>
                <w:szCs w:val="22"/>
                <w:lang w:bidi="ar"/>
              </w:rPr>
              <w:br w:type="textWrapping"/>
            </w:r>
            <w:r>
              <w:rPr>
                <w:rFonts w:hint="eastAsia" w:cs="宋体"/>
                <w:bCs/>
                <w:color w:val="000000"/>
                <w:sz w:val="22"/>
                <w:szCs w:val="22"/>
                <w:lang w:bidi="ar"/>
              </w:rPr>
              <w:t>3.岑溪-大新公路横县至南宁段【第一标段】：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51+ 833.711～K104+840，标段线路长53.007km，主线按照双向八车道高速公路标准建设，设计速度为120km/h，含百合互通、横县南互通、南乡互通共3处互通式立交，那阳、新福服务区2处；含主线桥梁13965.5m/58座（含互通范围主线桥），其中特大桥1487m/1座，大中桥12478.5m/57座；无隧道工程；涵洞通道319道。</w:t>
            </w:r>
            <w:r>
              <w:rPr>
                <w:rFonts w:hint="eastAsia" w:cs="宋体"/>
                <w:bCs/>
                <w:color w:val="000000"/>
                <w:sz w:val="22"/>
                <w:szCs w:val="22"/>
                <w:lang w:bidi="ar"/>
              </w:rPr>
              <w:br w:type="textWrapping"/>
            </w:r>
            <w:r>
              <w:rPr>
                <w:rFonts w:hint="eastAsia" w:cs="宋体"/>
                <w:bCs/>
                <w:color w:val="000000"/>
                <w:sz w:val="22"/>
                <w:szCs w:val="22"/>
                <w:lang w:bidi="ar"/>
              </w:rPr>
              <w:t>4.上思至防城港公路：</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路线全长 63.579 Km，采用双向四车道高速公路标准，设计时速采用100公里/小时，特大桥2259.75/2座，大桥9790.25m/34座，中桥144m/2座，天桥72m/1座;共设隧道(按双洞平均值计)17759m/9座，特长隧道11596.0m/3座,长隧道2278.0m/1座，中隧道3885.0m/5座，桥隧比47.86%;互通式立交4处;涵洞106道，通道35道，收费设施 4 处，停车区1处，服务区1 处。</w:t>
            </w:r>
            <w:r>
              <w:rPr>
                <w:rFonts w:hint="eastAsia" w:cs="宋体"/>
                <w:bCs/>
                <w:color w:val="000000"/>
                <w:sz w:val="22"/>
                <w:szCs w:val="22"/>
                <w:lang w:bidi="ar"/>
              </w:rPr>
              <w:br w:type="textWrapping"/>
            </w:r>
            <w:r>
              <w:rPr>
                <w:rFonts w:hint="eastAsia" w:cs="宋体"/>
                <w:bCs/>
                <w:color w:val="000000"/>
                <w:sz w:val="22"/>
                <w:szCs w:val="22"/>
                <w:lang w:bidi="ar"/>
              </w:rPr>
              <w:t>5.贺州至巴马公路（来宾至都安段）【第一标段】：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起讫桩号K223+564.742～K292+080，路线长68.515公里，采用双向四车道高速公路标准建设，设计速度120公里/小时，桥梁6475.66m/30座（含互通主线桥及互通匝道桥），特大桥3269.96米/3座，大桥 2392m/13座，中桥 536.3m/9座，小桥285.4m/5座，天桥 455.01m/7座；主线共设隧道（按双洞平均值计）14354m/7座，其中特长隧道6847m/2座，长隧道6640.5m/4座，中隧道866.5m/1座，桥隧比30.4%；互通式立交3处（其中：思练互通为枢纽互通）；涵洞59道（含互通主线）；通道73道（含互通主线）。服务区1处，停车区2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629"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10"/>
              </w:numPr>
              <w:spacing w:after="0" w:line="240" w:lineRule="auto"/>
              <w:rPr>
                <w:rFonts w:ascii="Times New Roman" w:hAnsi="Times New Roman" w:cs="Times New Roman"/>
                <w:bCs/>
              </w:rPr>
            </w:pPr>
            <w:r>
              <w:rPr>
                <w:rFonts w:ascii="Times New Roman" w:hAnsi="Times New Roman" w:cs="Times New Roman"/>
                <w:bCs/>
              </w:rPr>
              <w:t>柳州高速过境线公路（罗城经柳城至鹿寨段）项目【第一标段】：</w:t>
            </w:r>
          </w:p>
          <w:p>
            <w:pPr>
              <w:pStyle w:val="9"/>
              <w:spacing w:after="0" w:line="240" w:lineRule="auto"/>
              <w:rPr>
                <w:rFonts w:ascii="Times New Roman" w:hAnsi="Times New Roman" w:cs="Times New Roman"/>
                <w:b w:val="0"/>
              </w:rPr>
            </w:pPr>
            <w:r>
              <w:rPr>
                <w:rFonts w:ascii="Times New Roman" w:hAnsi="Times New Roman" w:cs="Times New Roman"/>
                <w:b w:val="0"/>
              </w:rPr>
              <w:t>建设单位：广西国冶交通投资有限公司</w:t>
            </w:r>
          </w:p>
          <w:p>
            <w:pPr>
              <w:pStyle w:val="9"/>
              <w:spacing w:after="0" w:line="240" w:lineRule="auto"/>
              <w:rPr>
                <w:rFonts w:ascii="Times New Roman" w:hAnsi="Times New Roman" w:cs="Times New Roman"/>
                <w:b w:val="0"/>
              </w:rPr>
            </w:pPr>
            <w:r>
              <w:rPr>
                <w:rFonts w:ascii="Times New Roman" w:hAnsi="Times New Roman" w:cs="Times New Roman"/>
                <w:b w:val="0"/>
              </w:rPr>
              <w:t>涉铁代建单位：广西新宁铁项目管理有限责任公司</w:t>
            </w:r>
          </w:p>
          <w:p>
            <w:pPr>
              <w:pStyle w:val="9"/>
              <w:spacing w:after="0" w:line="240" w:lineRule="auto"/>
              <w:rPr>
                <w:rFonts w:ascii="Times New Roman" w:hAnsi="Times New Roman" w:cs="Times New Roman"/>
                <w:b w:val="0"/>
              </w:rPr>
            </w:pPr>
            <w:r>
              <w:rPr>
                <w:rFonts w:ascii="Times New Roman" w:hAnsi="Times New Roman" w:cs="Times New Roman"/>
                <w:b w:val="0"/>
              </w:rPr>
              <w:t>监理单位：总监办：和天（湖南）国际工程管理有限公司（联合体牵头人）/北京华路捷公路工程技术咨询有限公司（联合体成员），一驻地：和天（湖南）国际工程管理有限公司，二驻地：广西湘路建设工程有限公司（联合体牵头人）/广西交科工程咨询有限公司（联合体成员），驻地四（涉铁监理）：广西宁铁监理咨询有限责任公司</w:t>
            </w:r>
          </w:p>
          <w:p>
            <w:pPr>
              <w:pStyle w:val="9"/>
              <w:spacing w:after="0" w:line="240" w:lineRule="auto"/>
              <w:rPr>
                <w:rFonts w:ascii="Times New Roman" w:hAnsi="Times New Roman" w:cs="Times New Roman"/>
                <w:b w:val="0"/>
              </w:rPr>
            </w:pPr>
            <w:r>
              <w:rPr>
                <w:rFonts w:ascii="Times New Roman" w:hAnsi="Times New Roman" w:cs="Times New Roman"/>
                <w:b w:val="0"/>
              </w:rPr>
              <w:t>施工单位：№.1标段：中交第二航务工程局有限公司，№.2标段：中国一冶集团有限公司，№.3标段：中国一冶集团有限公司（联合体牵头人）、武汉一冶建筑安装工程有限责任公司（联合体成员），涉铁施工单位：中铁二十五局集团南宁工程有限公司</w:t>
            </w:r>
          </w:p>
          <w:p>
            <w:pPr>
              <w:numPr>
                <w:ilvl w:val="0"/>
                <w:numId w:val="10"/>
              </w:numPr>
              <w:spacing w:line="240" w:lineRule="auto"/>
              <w:jc w:val="left"/>
              <w:rPr>
                <w:b/>
                <w:bCs/>
                <w:szCs w:val="21"/>
              </w:rPr>
            </w:pPr>
            <w:r>
              <w:rPr>
                <w:b/>
                <w:bCs/>
                <w:szCs w:val="21"/>
              </w:rPr>
              <w:t>全州至容县公路东安经全州至灌阳（广西段）【第二标段】：</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建设单位：广西全灌高速公路有限公司 </w:t>
            </w:r>
          </w:p>
          <w:p>
            <w:pPr>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监理单位：NoJL2标广西桂通工程管理集团有限公司</w:t>
            </w:r>
          </w:p>
          <w:p>
            <w:pPr>
              <w:spacing w:line="240" w:lineRule="auto"/>
              <w:jc w:val="left"/>
              <w:rPr>
                <w:b/>
                <w:bCs/>
                <w:szCs w:val="21"/>
              </w:rPr>
            </w:pPr>
            <w:r>
              <w:rPr>
                <w:color w:val="000000" w:themeColor="text1"/>
                <w:kern w:val="0"/>
                <w:szCs w:val="21"/>
                <w14:textFill>
                  <w14:solidFill>
                    <w14:schemeClr w14:val="tx1"/>
                  </w14:solidFill>
                </w14:textFill>
              </w:rPr>
              <w:t>施工单位：中国葛洲坝集团第一工程有限公司（联合体牵头方）/中交第二公路勘察设计研究院有限公司（联合体成员）；</w:t>
            </w:r>
          </w:p>
          <w:p>
            <w:pPr>
              <w:pStyle w:val="9"/>
              <w:numPr>
                <w:ilvl w:val="0"/>
                <w:numId w:val="10"/>
              </w:numPr>
              <w:spacing w:after="0" w:line="240" w:lineRule="auto"/>
              <w:rPr>
                <w:rFonts w:ascii="Times New Roman" w:hAnsi="Times New Roman" w:cs="Times New Roman"/>
                <w:bCs/>
              </w:rPr>
            </w:pPr>
            <w:r>
              <w:rPr>
                <w:rFonts w:ascii="Times New Roman" w:hAnsi="Times New Roman" w:cs="Times New Roman"/>
                <w:bCs/>
              </w:rPr>
              <w:t>岑溪-大新公路横县至南宁段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p>
          <w:p>
            <w:pPr>
              <w:pStyle w:val="9"/>
              <w:spacing w:after="0" w:line="240" w:lineRule="auto"/>
              <w:rPr>
                <w:rFonts w:ascii="Times New Roman" w:hAnsi="Times New Roman" w:cs="Times New Roman"/>
                <w:b w:val="0"/>
                <w:bCs/>
                <w:kern w:val="2"/>
              </w:rPr>
            </w:pPr>
            <w:r>
              <w:rPr>
                <w:rFonts w:ascii="Times New Roman" w:hAnsi="Times New Roman" w:cs="Times New Roman"/>
                <w:b w:val="0"/>
                <w:bCs/>
                <w:kern w:val="2"/>
              </w:rPr>
              <w:t xml:space="preserve">建设单位：广西中铁南横高速公路有限公司 </w:t>
            </w:r>
          </w:p>
          <w:p>
            <w:pPr>
              <w:pStyle w:val="9"/>
              <w:spacing w:after="0" w:line="240" w:lineRule="auto"/>
              <w:rPr>
                <w:rFonts w:ascii="Times New Roman" w:hAnsi="Times New Roman" w:cs="Times New Roman"/>
                <w:b w:val="0"/>
                <w:bCs/>
                <w:kern w:val="2"/>
              </w:rPr>
            </w:pPr>
            <w:r>
              <w:rPr>
                <w:rFonts w:ascii="Times New Roman" w:hAnsi="Times New Roman" w:cs="Times New Roman"/>
                <w:b w:val="0"/>
                <w:bCs/>
                <w:kern w:val="2"/>
              </w:rPr>
              <w:t>监理单位：NoJL1标四川盛达兴工程项目管理有限公司、NoJL2标北京中交安通工程技术咨询有限公司、NoJL3陕西兴通监理咨询有限公司、NoJL4中交国际工程咨询有限公司</w:t>
            </w:r>
          </w:p>
          <w:p>
            <w:pPr>
              <w:pStyle w:val="9"/>
              <w:spacing w:after="0" w:line="240" w:lineRule="auto"/>
              <w:rPr>
                <w:rFonts w:ascii="Times New Roman" w:hAnsi="Times New Roman" w:cs="Times New Roman"/>
                <w:bCs/>
              </w:rPr>
            </w:pPr>
            <w:r>
              <w:rPr>
                <w:rFonts w:ascii="Times New Roman" w:hAnsi="Times New Roman" w:cs="Times New Roman"/>
                <w:b w:val="0"/>
                <w:bCs/>
                <w:kern w:val="2"/>
              </w:rPr>
              <w:t>施工单位：中铁八局集团有限公司、中铁隧道局集团有限公司、中铁三局集团有限公司、中铁大桥局集团有限公司</w:t>
            </w:r>
          </w:p>
          <w:p>
            <w:pPr>
              <w:numPr>
                <w:ilvl w:val="0"/>
                <w:numId w:val="10"/>
              </w:numPr>
              <w:spacing w:line="240" w:lineRule="auto"/>
              <w:jc w:val="left"/>
              <w:rPr>
                <w:b/>
                <w:bCs/>
                <w:szCs w:val="21"/>
              </w:rPr>
            </w:pPr>
            <w:r>
              <w:rPr>
                <w:b/>
                <w:bCs/>
                <w:szCs w:val="21"/>
              </w:rPr>
              <w:t>上思至防城港公路：</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建设单位：广西新发展交通集团有限公司 </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监理单位：№JL1标北京路桥通国际工程咨询有限公司，№JL2标广西桂通工程管理集团有限公司</w:t>
            </w:r>
          </w:p>
          <w:p>
            <w:pPr>
              <w:tabs>
                <w:tab w:val="center" w:pos="4153"/>
                <w:tab w:val="right" w:pos="8306"/>
              </w:tabs>
              <w:snapToGrid w:val="0"/>
              <w:spacing w:line="240" w:lineRule="auto"/>
              <w:jc w:val="left"/>
              <w:rPr>
                <w:b/>
                <w:bCs/>
                <w:szCs w:val="21"/>
              </w:rPr>
            </w:pPr>
            <w:r>
              <w:rPr>
                <w:color w:val="000000" w:themeColor="text1"/>
                <w:kern w:val="0"/>
                <w:szCs w:val="21"/>
                <w14:textFill>
                  <w14:solidFill>
                    <w14:schemeClr w14:val="tx1"/>
                  </w14:solidFill>
                </w14:textFill>
              </w:rPr>
              <w:t>施工单位： №.1标广西路桥工程集团有限公司/广西交科集团有限公司（联合体）</w:t>
            </w:r>
          </w:p>
          <w:p>
            <w:pPr>
              <w:pStyle w:val="9"/>
              <w:numPr>
                <w:ilvl w:val="0"/>
                <w:numId w:val="10"/>
              </w:numPr>
              <w:spacing w:after="0" w:line="240" w:lineRule="auto"/>
              <w:rPr>
                <w:rFonts w:ascii="Times New Roman" w:hAnsi="Times New Roman" w:cs="Times New Roman"/>
                <w:bCs/>
              </w:rPr>
            </w:pPr>
            <w:r>
              <w:rPr>
                <w:rFonts w:ascii="Times New Roman" w:hAnsi="Times New Roman" w:cs="Times New Roman"/>
                <w:bCs/>
              </w:rPr>
              <w:t>贺州至巴马公路（来宾至都安段）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p>
          <w:p>
            <w:pPr>
              <w:pStyle w:val="9"/>
              <w:spacing w:after="0" w:line="240" w:lineRule="auto"/>
              <w:rPr>
                <w:rFonts w:ascii="Times New Roman" w:hAnsi="Times New Roman" w:cs="Times New Roman"/>
                <w:b w:val="0"/>
              </w:rPr>
            </w:pPr>
            <w:r>
              <w:rPr>
                <w:rFonts w:ascii="Times New Roman" w:hAnsi="Times New Roman" w:cs="Times New Roman"/>
                <w:b w:val="0"/>
              </w:rPr>
              <w:t>建设单位：广西新恒通高速公路有限公司</w:t>
            </w:r>
          </w:p>
          <w:p>
            <w:pPr>
              <w:pStyle w:val="9"/>
              <w:spacing w:after="0" w:line="240" w:lineRule="auto"/>
              <w:rPr>
                <w:rFonts w:ascii="Times New Roman" w:hAnsi="Times New Roman" w:cs="Times New Roman"/>
                <w:b w:val="0"/>
              </w:rPr>
            </w:pPr>
            <w:r>
              <w:rPr>
                <w:rFonts w:ascii="Times New Roman" w:hAnsi="Times New Roman" w:cs="Times New Roman"/>
                <w:b w:val="0"/>
              </w:rPr>
              <w:t>监理单位：№JL1长沙中核工程监理咨询有限公司、№JL2重庆锦程工程咨询有限公司</w:t>
            </w:r>
          </w:p>
          <w:p>
            <w:pPr>
              <w:tabs>
                <w:tab w:val="center" w:pos="4153"/>
                <w:tab w:val="right" w:pos="8306"/>
              </w:tabs>
              <w:snapToGrid w:val="0"/>
              <w:spacing w:line="240" w:lineRule="auto"/>
              <w:jc w:val="left"/>
              <w:rPr>
                <w:rFonts w:hint="eastAsia" w:ascii="宋体" w:hAnsi="宋体" w:cs="宋体"/>
              </w:rPr>
            </w:pPr>
            <w:r>
              <w:rPr>
                <w:szCs w:val="21"/>
              </w:rPr>
              <w:t>施工单位：№.1标广西路建工程集团有限公司/广西交通设计集团有限公司（联合体），№.3标中铁一局集团有限公司/中铁第一勘察设计院集团有限公司（联合体）。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629"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bCs/>
              </w:rPr>
            </w:pPr>
            <w:r>
              <w:rPr>
                <w:rFonts w:ascii="Times New Roman" w:hAnsi="Times New Roman" w:cs="Times New Roman"/>
                <w:bCs/>
              </w:rPr>
              <w:t>1.柳州高速过境线公路（罗城经柳城至鹿寨段）项目【第一标段】：</w:t>
            </w:r>
            <w:r>
              <w:rPr>
                <w:rFonts w:ascii="Times New Roman" w:hAnsi="Times New Roman" w:cs="Times New Roman"/>
                <w:b w:val="0"/>
                <w:bCs/>
              </w:rPr>
              <w:t>云南航天工程物探检测股份有限公司</w:t>
            </w:r>
          </w:p>
          <w:p>
            <w:pPr>
              <w:spacing w:line="240" w:lineRule="auto"/>
              <w:jc w:val="left"/>
              <w:rPr>
                <w:b/>
                <w:bCs/>
                <w:szCs w:val="21"/>
              </w:rPr>
            </w:pPr>
            <w:r>
              <w:rPr>
                <w:b/>
                <w:bCs/>
                <w:szCs w:val="21"/>
              </w:rPr>
              <w:t>2.全州至容县公路东安经全州至灌阳（广西段）【第二标段】：</w:t>
            </w:r>
            <w:r>
              <w:rPr>
                <w:color w:val="000000" w:themeColor="text1"/>
                <w:kern w:val="0"/>
                <w:szCs w:val="21"/>
                <w14:textFill>
                  <w14:solidFill>
                    <w14:schemeClr w14:val="tx1"/>
                  </w14:solidFill>
                </w14:textFill>
              </w:rPr>
              <w:t>广西交航工程技术有限公司</w:t>
            </w:r>
          </w:p>
          <w:p>
            <w:pPr>
              <w:pStyle w:val="9"/>
              <w:spacing w:after="0" w:line="240" w:lineRule="auto"/>
              <w:rPr>
                <w:rFonts w:ascii="Times New Roman" w:hAnsi="Times New Roman" w:cs="Times New Roman"/>
                <w:bCs/>
              </w:rPr>
            </w:pPr>
            <w:r>
              <w:rPr>
                <w:rFonts w:ascii="Times New Roman" w:hAnsi="Times New Roman" w:cs="Times New Roman"/>
                <w:bCs/>
              </w:rPr>
              <w:t>3.岑溪-大新公路横县至南宁段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kern w:val="2"/>
              </w:rPr>
              <w:t>云南航天工程物探检测有限公司</w:t>
            </w:r>
          </w:p>
          <w:p>
            <w:pPr>
              <w:pStyle w:val="9"/>
              <w:spacing w:after="0" w:line="240" w:lineRule="auto"/>
              <w:rPr>
                <w:rFonts w:ascii="Times New Roman" w:hAnsi="Times New Roman" w:cs="Times New Roman"/>
                <w:bCs/>
              </w:rPr>
            </w:pPr>
            <w:r>
              <w:rPr>
                <w:rFonts w:ascii="Times New Roman" w:hAnsi="Times New Roman" w:cs="Times New Roman"/>
                <w:bCs/>
              </w:rPr>
              <w:t>4.上思至防城港公路：</w:t>
            </w:r>
            <w:r>
              <w:rPr>
                <w:rFonts w:ascii="Times New Roman" w:hAnsi="Times New Roman" w:cs="Times New Roman"/>
                <w:b w:val="0"/>
                <w:bCs/>
              </w:rPr>
              <w:t>广西交通工程检测有限公司</w:t>
            </w:r>
          </w:p>
          <w:p>
            <w:pPr>
              <w:pStyle w:val="9"/>
              <w:spacing w:after="0" w:line="240" w:lineRule="auto"/>
              <w:rPr>
                <w:rFonts w:hint="eastAsia" w:cs="宋体"/>
                <w:b w:val="0"/>
              </w:rPr>
            </w:pPr>
            <w:r>
              <w:rPr>
                <w:rFonts w:ascii="Times New Roman" w:hAnsi="Times New Roman" w:cs="Times New Roman"/>
                <w:bCs/>
              </w:rPr>
              <w:t>5.贺州至巴马公路（来宾至都安段）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rPr>
              <w:t>广西交科集团有限公司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629"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b w:val="0"/>
                <w:bCs/>
              </w:rPr>
            </w:pPr>
            <w:r>
              <w:rPr>
                <w:rFonts w:ascii="Times New Roman" w:hAnsi="Times New Roman" w:cs="Times New Roman"/>
                <w:bCs/>
              </w:rPr>
              <w:t>1.柳州高速过境线公路（罗城经柳城至鹿寨段）项目【第一标段】：</w:t>
            </w:r>
            <w:r>
              <w:rPr>
                <w:rFonts w:ascii="Times New Roman" w:hAnsi="Times New Roman" w:cs="Times New Roman"/>
                <w:b w:val="0"/>
                <w:bCs/>
              </w:rPr>
              <w:t>2026年8月 1日</w:t>
            </w:r>
          </w:p>
          <w:p>
            <w:pPr>
              <w:spacing w:line="240" w:lineRule="auto"/>
              <w:jc w:val="left"/>
              <w:rPr>
                <w:b/>
                <w:bCs/>
                <w:szCs w:val="21"/>
              </w:rPr>
            </w:pPr>
            <w:r>
              <w:rPr>
                <w:b/>
                <w:bCs/>
                <w:szCs w:val="21"/>
              </w:rPr>
              <w:t>2.全州至容县公路东安经全州至灌阳（广西段）【第二标段】：</w:t>
            </w:r>
            <w:r>
              <w:rPr>
                <w:bCs/>
                <w:color w:val="000000" w:themeColor="text1"/>
                <w:kern w:val="0"/>
                <w:szCs w:val="21"/>
                <w14:textFill>
                  <w14:solidFill>
                    <w14:schemeClr w14:val="tx1"/>
                  </w14:solidFill>
                </w14:textFill>
              </w:rPr>
              <w:t>2026年6月1日</w:t>
            </w:r>
          </w:p>
          <w:p>
            <w:pPr>
              <w:pStyle w:val="9"/>
              <w:spacing w:after="0" w:line="240" w:lineRule="auto"/>
              <w:rPr>
                <w:rFonts w:ascii="Times New Roman" w:hAnsi="Times New Roman" w:cs="Times New Roman"/>
                <w:bCs/>
              </w:rPr>
            </w:pPr>
            <w:r>
              <w:rPr>
                <w:rFonts w:ascii="Times New Roman" w:hAnsi="Times New Roman" w:cs="Times New Roman"/>
                <w:bCs/>
              </w:rPr>
              <w:t>3.岑溪-大新公路横县至南宁段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rPr>
              <w:t>2026年6月 30日</w:t>
            </w:r>
          </w:p>
          <w:p>
            <w:pPr>
              <w:pStyle w:val="9"/>
              <w:spacing w:after="0" w:line="240" w:lineRule="auto"/>
              <w:rPr>
                <w:rFonts w:ascii="Times New Roman" w:hAnsi="Times New Roman" w:cs="Times New Roman"/>
                <w:bCs/>
              </w:rPr>
            </w:pPr>
            <w:r>
              <w:rPr>
                <w:rFonts w:ascii="Times New Roman" w:hAnsi="Times New Roman" w:cs="Times New Roman"/>
                <w:bCs/>
              </w:rPr>
              <w:t>4.上思至防城港公路：</w:t>
            </w:r>
            <w:r>
              <w:rPr>
                <w:rFonts w:ascii="Times New Roman" w:hAnsi="Times New Roman" w:cs="Times New Roman"/>
                <w:b w:val="0"/>
                <w:bCs/>
              </w:rPr>
              <w:t>2026年4月8日</w:t>
            </w:r>
          </w:p>
          <w:p>
            <w:pPr>
              <w:pStyle w:val="9"/>
              <w:spacing w:after="0" w:line="240" w:lineRule="auto"/>
              <w:rPr>
                <w:rFonts w:hint="eastAsia" w:cs="宋体"/>
              </w:rPr>
            </w:pPr>
            <w:r>
              <w:rPr>
                <w:rFonts w:ascii="Times New Roman" w:hAnsi="Times New Roman" w:cs="Times New Roman"/>
                <w:bCs/>
              </w:rPr>
              <w:t>5.贺州至巴马公路（来宾至都安段）</w:t>
            </w:r>
            <w:r>
              <w:rPr>
                <w:rFonts w:hint="eastAsia" w:ascii="Times New Roman" w:hAnsi="Times New Roman" w:cs="Times New Roman"/>
                <w:bCs/>
              </w:rPr>
              <w:t>【</w:t>
            </w:r>
            <w:r>
              <w:rPr>
                <w:rFonts w:ascii="Times New Roman" w:hAnsi="Times New Roman" w:cs="Times New Roman"/>
                <w:bCs/>
              </w:rPr>
              <w:t>第一标段</w:t>
            </w:r>
            <w:r>
              <w:rPr>
                <w:rFonts w:hint="eastAsia" w:ascii="Times New Roman" w:hAnsi="Times New Roman" w:cs="Times New Roman"/>
                <w:bCs/>
              </w:rPr>
              <w:t>】</w:t>
            </w:r>
            <w:r>
              <w:rPr>
                <w:rFonts w:ascii="Times New Roman" w:hAnsi="Times New Roman" w:cs="Times New Roman"/>
                <w:bCs/>
              </w:rPr>
              <w:t>：</w:t>
            </w:r>
            <w:r>
              <w:rPr>
                <w:rFonts w:ascii="Times New Roman" w:hAnsi="Times New Roman" w:cs="Times New Roman"/>
                <w:b w:val="0"/>
                <w:bCs/>
              </w:rPr>
              <w:t>2026年2月2日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03"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253"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34</w:t>
            </w:r>
            <w:r>
              <w:rPr>
                <w:rFonts w:hint="eastAsia"/>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w:t>
            </w:r>
            <w:r>
              <w:rPr>
                <w:rFonts w:hint="eastAsia"/>
                <w:color w:val="000000"/>
                <w:kern w:val="0"/>
                <w:szCs w:val="21"/>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253"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rFonts w:hint="eastAsia"/>
                <w:color w:val="000000"/>
                <w:kern w:val="0"/>
                <w:szCs w:val="21"/>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253"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52</w:t>
            </w:r>
          </w:p>
        </w:tc>
      </w:tr>
    </w:tbl>
    <w:p>
      <w:pPr>
        <w:spacing w:line="240" w:lineRule="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firstLine="420"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color w:val="000000" w:themeColor="text1"/>
          <w14:textFill>
            <w14:solidFill>
              <w14:schemeClr w14:val="tx1"/>
            </w14:solidFill>
          </w14:textFill>
        </w:rPr>
        <w:t>（六）</w:t>
      </w:r>
      <w:r>
        <w:rPr>
          <w:rFonts w:hint="eastAsia" w:ascii="宋体" w:hAnsi="宋体" w:cs="宋体"/>
          <w:b/>
          <w:color w:val="000000" w:themeColor="text1"/>
          <w:szCs w:val="21"/>
          <w14:textFill>
            <w14:solidFill>
              <w14:schemeClr w14:val="tx1"/>
            </w14:solidFill>
          </w14:textFill>
        </w:rPr>
        <w:t>、</w:t>
      </w:r>
      <w:r>
        <w:rPr>
          <w:rFonts w:hint="eastAsia" w:ascii="宋体" w:hAnsi="宋体" w:cs="宋体"/>
          <w:b/>
          <w:color w:val="000000" w:themeColor="text1"/>
          <w:kern w:val="0"/>
          <w:szCs w:val="21"/>
          <w14:textFill>
            <w14:solidFill>
              <w14:schemeClr w14:val="tx1"/>
            </w14:solidFill>
          </w14:textFill>
        </w:rPr>
        <w:t>C01分标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62"/>
        <w:gridCol w:w="1012"/>
        <w:gridCol w:w="995"/>
        <w:gridCol w:w="266"/>
        <w:gridCol w:w="3207"/>
        <w:gridCol w:w="2100"/>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分标</w:t>
            </w:r>
          </w:p>
        </w:tc>
        <w:tc>
          <w:tcPr>
            <w:tcW w:w="1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检测建设</w:t>
            </w:r>
          </w:p>
          <w:p>
            <w:pPr>
              <w:snapToGrid w:val="0"/>
              <w:spacing w:line="240" w:lineRule="auto"/>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工程项目</w:t>
            </w:r>
          </w:p>
        </w:tc>
        <w:tc>
          <w:tcPr>
            <w:tcW w:w="7979"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C01</w:t>
            </w:r>
          </w:p>
        </w:tc>
        <w:tc>
          <w:tcPr>
            <w:tcW w:w="1289" w:type="dxa"/>
            <w:gridSpan w:val="2"/>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kern w:val="0"/>
                <w:sz w:val="22"/>
                <w:szCs w:val="22"/>
                <w:lang w:bidi="ar"/>
              </w:rPr>
              <w:t>1.鹿寨至钦州港公路（横县至钦州港段）【第一标段】交工质量验证性检测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2.南宁南过境线（吴圩机场至隆安延长线段）公路交工质量验证性检测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3.岳圩口岸联线公路（合那高速至岳圩口岸）竣工复测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4.天峨至北海公路（平塘至天峨广西段）竣工复测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5.南宁-湛江公路南宁至博白那卜段【第二标段】竣工复测</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704"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11"/>
              </w:numPr>
              <w:spacing w:after="0" w:line="240" w:lineRule="auto"/>
              <w:rPr>
                <w:rFonts w:hint="eastAsia" w:cs="宋体"/>
                <w:bCs/>
                <w:color w:val="000000"/>
                <w:sz w:val="22"/>
                <w:szCs w:val="22"/>
                <w:lang w:bidi="ar"/>
              </w:rPr>
            </w:pPr>
            <w:r>
              <w:rPr>
                <w:rFonts w:hint="eastAsia" w:cs="宋体"/>
                <w:bCs/>
                <w:color w:val="000000"/>
                <w:sz w:val="22"/>
                <w:szCs w:val="22"/>
                <w:lang w:bidi="ar"/>
              </w:rPr>
              <w:t>鹿寨至钦州港公路（横县至钦州港段）【第一标段】：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起讫桩号K0+937.725~K80+476，路线长79.532公里，采用双向四车道高速公路标准建设，设计速度120公里/小时，共设置桥梁12204.5米/53座（含互通、服务区主线桥及分离立交，不含匝道桥），其中主线特大桥2177米/1座，大桥6197.5米/22座，中桥226米/3座，互通及服务区主线桥2896.5米/18座，分离立交主线桥707.5米/9座；涵洞100道（含互通、服务区主线）；设置天桥6座，通道104道（含互通、服务区主线），桥隧比15.3%；设置互通式立体交叉9处，主线收费站0处，匝道收费站6处，服务区2处，养护工区2处。</w:t>
            </w:r>
            <w:r>
              <w:rPr>
                <w:rFonts w:hint="eastAsia" w:cs="宋体"/>
                <w:bCs/>
                <w:color w:val="000000"/>
                <w:sz w:val="22"/>
                <w:szCs w:val="22"/>
                <w:lang w:bidi="ar"/>
              </w:rPr>
              <w:br w:type="textWrapping"/>
            </w:r>
            <w:r>
              <w:rPr>
                <w:rFonts w:hint="eastAsia" w:cs="宋体"/>
                <w:bCs/>
                <w:color w:val="000000"/>
                <w:sz w:val="22"/>
                <w:szCs w:val="22"/>
                <w:lang w:bidi="ar"/>
              </w:rPr>
              <w:t>2.南宁南过境线（吴圩机场至隆安延长线段）公路：</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路线全长14.18km，采用双向四车道高速公路建设标准，设计速度120公里/小时，主线共设桥梁892.73m/8座(包含立交区主线范围)，其中特大桥415.5m/1座、分离立交桥342.83m/5座、天桥134.4m/2座、互通立交3处，服务区1处，通道27道，涵洞26道。连接线路线全长13.272公里，设计速度60公里/小时，路基宽12米，采用二级公路建设标准。连接线共设桥梁4座，其中新建大桥404米/2座，中桥67米/1座:涵洞55道。</w:t>
            </w:r>
            <w:r>
              <w:rPr>
                <w:rFonts w:hint="eastAsia" w:cs="宋体"/>
                <w:bCs/>
                <w:color w:val="000000"/>
                <w:sz w:val="22"/>
                <w:szCs w:val="22"/>
                <w:lang w:bidi="ar"/>
              </w:rPr>
              <w:br w:type="textWrapping"/>
            </w:r>
            <w:r>
              <w:rPr>
                <w:rFonts w:hint="eastAsia" w:cs="宋体"/>
                <w:bCs/>
                <w:color w:val="000000"/>
                <w:sz w:val="22"/>
                <w:szCs w:val="22"/>
                <w:lang w:bidi="ar"/>
              </w:rPr>
              <w:t>3.岳圩口岸联线公路（合那高速至岳圩口岸）：</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主线长8.9公里，采用双向四车道高速公路标准建设，设计速度100公里/小时，大桥930m/2座，中桥45m/1座;共设隧道(按双洞平均值计)1629m/4座，其中中隧道666.5m/1座，短隧道962.5m/3座，桥隧比29.26%;互通式立体交叉1处;涵洞16道，通道7道;主线收费站1处，无服务区、停车区。连接线长0.512kmm，无桥梁，涵洞4道。</w:t>
            </w:r>
            <w:r>
              <w:rPr>
                <w:rFonts w:hint="eastAsia" w:cs="宋体"/>
                <w:bCs/>
                <w:color w:val="000000"/>
                <w:sz w:val="22"/>
                <w:szCs w:val="22"/>
                <w:lang w:bidi="ar"/>
              </w:rPr>
              <w:br w:type="textWrapping"/>
            </w:r>
            <w:r>
              <w:rPr>
                <w:rFonts w:hint="eastAsia" w:cs="宋体"/>
                <w:bCs/>
                <w:color w:val="000000"/>
                <w:sz w:val="22"/>
                <w:szCs w:val="22"/>
                <w:lang w:bidi="ar"/>
              </w:rPr>
              <w:t>4.天峨至北海公路（平塘至天峨广西段）：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主线全长59.133公里，采用双向六车道高速公路标准建设，设计速度为120公里/小时，主线桥梁总计11982.85m/25座，其中特大桥3299.75m/3座，大桥8683.1m/22座，通道涵洞126道；主线隧道13539.5m/13座，明洞169.7m/1座，棚洞85.0m/1座，其中长隧道10942.0m/7座，中隧道824m/1座，短隧道1773.5m/5座，桥隧比43.4%；设互通式立交3处、服务区1处、停车区1处、收费站2处。连接线采用双车道二级公路标准建设，设计速度60公里/小时,连接线共4.499km，设涵洞18道。</w:t>
            </w:r>
            <w:r>
              <w:rPr>
                <w:rFonts w:hint="eastAsia" w:cs="宋体"/>
                <w:bCs/>
                <w:color w:val="000000"/>
                <w:sz w:val="22"/>
                <w:szCs w:val="22"/>
                <w:lang w:bidi="ar"/>
              </w:rPr>
              <w:br w:type="textWrapping"/>
            </w:r>
            <w:r>
              <w:rPr>
                <w:rFonts w:hint="eastAsia" w:cs="宋体"/>
                <w:bCs/>
                <w:color w:val="000000"/>
                <w:sz w:val="22"/>
                <w:szCs w:val="22"/>
                <w:lang w:bidi="ar"/>
              </w:rPr>
              <w:t>5.南宁-湛江公路南宁至博白那卜段【第二标段】：</w:t>
            </w:r>
          </w:p>
          <w:p>
            <w:pPr>
              <w:pStyle w:val="9"/>
              <w:numPr>
                <w:ilvl w:val="255"/>
                <w:numId w:val="0"/>
              </w:numPr>
              <w:spacing w:after="0" w:line="240" w:lineRule="auto"/>
              <w:ind w:firstLine="440" w:firstLineChars="200"/>
              <w:rPr>
                <w:rFonts w:hint="eastAsia" w:cs="宋体"/>
                <w:bCs/>
                <w:color w:val="000000"/>
                <w:sz w:val="22"/>
                <w:szCs w:val="22"/>
                <w:lang w:bidi="ar"/>
              </w:rPr>
            </w:pPr>
            <w:r>
              <w:rPr>
                <w:rFonts w:hint="eastAsia" w:cs="宋体"/>
                <w:b w:val="0"/>
                <w:color w:val="000000"/>
                <w:sz w:val="22"/>
                <w:szCs w:val="22"/>
                <w:lang w:bidi="ar"/>
              </w:rPr>
              <w:t xml:space="preserve"> 起讫桩号K115+260~K185+262.480，路线长70.26公里，采用双向四车道高速公路标准，设计速度为120km/h，，。全线桥梁16911.8m/68座（其中特大桥335米/1座，大桥15342.8米/49座，中桥1234m/18座），隧道4917.5m/5座（其中长隧道2155m/1座，中隧道2315m/3座，短隧道447.5m/1座)，互通式立交7处，涵洞201道，通道75道，服务区2对，管理分中心1处，匝道收费站5处，养护工区1处。连接线全长5.771km（新建5.071km，利用原有道路0.7km，利用段标横断面加宽至12m)，采用二级公路标准，设计速度为60km/h，大桥128m/1座，涵洞8道，平面交叉3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704" w:type="dxa"/>
            <w:gridSpan w:val="3"/>
            <w:tcBorders>
              <w:top w:val="single" w:color="auto" w:sz="4" w:space="0"/>
              <w:left w:val="single" w:color="auto" w:sz="4" w:space="0"/>
              <w:bottom w:val="single" w:color="auto" w:sz="4" w:space="0"/>
              <w:right w:val="single" w:color="auto" w:sz="4" w:space="0"/>
            </w:tcBorders>
            <w:vAlign w:val="center"/>
          </w:tcPr>
          <w:p>
            <w:pPr>
              <w:pStyle w:val="9"/>
              <w:numPr>
                <w:ilvl w:val="0"/>
                <w:numId w:val="12"/>
              </w:numPr>
              <w:spacing w:after="0" w:line="240" w:lineRule="auto"/>
              <w:rPr>
                <w:rFonts w:ascii="Times New Roman" w:hAnsi="Times New Roman" w:cs="Times New Roman"/>
                <w:bCs/>
              </w:rPr>
            </w:pPr>
            <w:r>
              <w:rPr>
                <w:rFonts w:ascii="Times New Roman" w:hAnsi="Times New Roman" w:cs="Times New Roman"/>
                <w:bCs/>
              </w:rPr>
              <w:t>鹿寨至钦州港公路（横县至钦州港段）【第一标段】：</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建设单位：广西横钦高速公路有限公司</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监理单位：湖南湖大建设监理有限公司，北京中港路通工程管理有限公司，湖北高路工程监理咨询有限公司</w:t>
            </w:r>
          </w:p>
          <w:p>
            <w:pPr>
              <w:tabs>
                <w:tab w:val="center" w:pos="4153"/>
                <w:tab w:val="right" w:pos="8306"/>
              </w:tabs>
              <w:snapToGrid w:val="0"/>
              <w:spacing w:line="240" w:lineRule="auto"/>
              <w:jc w:val="left"/>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施工单位：中国葛洲坝集团第一工程有限公司</w:t>
            </w:r>
          </w:p>
          <w:p>
            <w:pPr>
              <w:pStyle w:val="9"/>
              <w:numPr>
                <w:ilvl w:val="0"/>
                <w:numId w:val="12"/>
              </w:numPr>
              <w:spacing w:after="0" w:line="240" w:lineRule="auto"/>
              <w:rPr>
                <w:rFonts w:ascii="Times New Roman" w:hAnsi="Times New Roman" w:cs="Times New Roman"/>
                <w:bCs/>
              </w:rPr>
            </w:pPr>
            <w:r>
              <w:rPr>
                <w:rFonts w:ascii="Times New Roman" w:hAnsi="Times New Roman" w:cs="Times New Roman"/>
                <w:bCs/>
              </w:rPr>
              <w:t>南宁南过境线（吴圩机场至隆安延长线段）公路：</w:t>
            </w:r>
          </w:p>
          <w:p>
            <w:pPr>
              <w:pStyle w:val="9"/>
              <w:spacing w:after="0" w:line="240" w:lineRule="auto"/>
              <w:rPr>
                <w:rFonts w:ascii="Times New Roman" w:hAnsi="Times New Roman" w:cs="Times New Roman"/>
                <w:b w:val="0"/>
              </w:rPr>
            </w:pPr>
            <w:r>
              <w:rPr>
                <w:rFonts w:ascii="Times New Roman" w:hAnsi="Times New Roman" w:cs="Times New Roman"/>
                <w:b w:val="0"/>
              </w:rPr>
              <w:t>建设单位： 广西南宁二环高速公路有限公司</w:t>
            </w:r>
          </w:p>
          <w:p>
            <w:pPr>
              <w:pStyle w:val="9"/>
              <w:spacing w:after="0" w:line="240" w:lineRule="auto"/>
              <w:rPr>
                <w:rFonts w:ascii="Times New Roman" w:hAnsi="Times New Roman" w:cs="Times New Roman"/>
                <w:b w:val="0"/>
              </w:rPr>
            </w:pPr>
            <w:r>
              <w:rPr>
                <w:rFonts w:ascii="Times New Roman" w:hAnsi="Times New Roman" w:cs="Times New Roman"/>
                <w:b w:val="0"/>
              </w:rPr>
              <w:t>监理单位： 广西八桂工程监理咨询有限公司、江西交通咨询有限公司联合体</w:t>
            </w:r>
          </w:p>
          <w:p>
            <w:pPr>
              <w:pStyle w:val="9"/>
              <w:spacing w:after="0" w:line="240" w:lineRule="auto"/>
              <w:rPr>
                <w:rFonts w:ascii="Times New Roman" w:hAnsi="Times New Roman" w:cs="Times New Roman"/>
                <w:b w:val="0"/>
              </w:rPr>
            </w:pPr>
            <w:r>
              <w:rPr>
                <w:rFonts w:ascii="Times New Roman" w:hAnsi="Times New Roman" w:cs="Times New Roman"/>
                <w:b w:val="0"/>
              </w:rPr>
              <w:t>施工单位：中交基础设施养护集团有限公司</w:t>
            </w:r>
          </w:p>
          <w:p>
            <w:pPr>
              <w:pStyle w:val="9"/>
              <w:numPr>
                <w:ilvl w:val="0"/>
                <w:numId w:val="12"/>
              </w:numPr>
              <w:spacing w:after="0" w:line="240" w:lineRule="auto"/>
              <w:rPr>
                <w:rFonts w:ascii="Times New Roman" w:hAnsi="Times New Roman" w:cs="Times New Roman"/>
                <w:bCs/>
              </w:rPr>
            </w:pPr>
            <w:r>
              <w:rPr>
                <w:rFonts w:ascii="Times New Roman" w:hAnsi="Times New Roman" w:cs="Times New Roman"/>
                <w:bCs/>
              </w:rPr>
              <w:t>岳圩口岸联线公路（合那高速至岳圩口岸）：</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建设单位：广西新祥高速公路有限公司 </w:t>
            </w:r>
          </w:p>
          <w:p>
            <w:pPr>
              <w:tabs>
                <w:tab w:val="center" w:pos="4153"/>
                <w:tab w:val="right" w:pos="8306"/>
              </w:tabs>
              <w:snapToGrid w:val="0"/>
              <w:spacing w:line="240" w:lineRule="auto"/>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监理单位：贵州陆通工程管理咨询有限责任公司</w:t>
            </w:r>
          </w:p>
          <w:p>
            <w:pPr>
              <w:tabs>
                <w:tab w:val="center" w:pos="4153"/>
                <w:tab w:val="right" w:pos="8306"/>
              </w:tabs>
              <w:snapToGrid w:val="0"/>
              <w:spacing w:line="240" w:lineRule="auto"/>
              <w:jc w:val="left"/>
              <w:rPr>
                <w:b/>
                <w:bCs/>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施工单位：№JL1标 中交第三航务工程局有限公司/中铁一局集团电务工程有限公司/广西桂秦公路工程有限公司（联合体）</w:t>
            </w:r>
          </w:p>
          <w:p>
            <w:pPr>
              <w:numPr>
                <w:ilvl w:val="0"/>
                <w:numId w:val="12"/>
              </w:numPr>
              <w:spacing w:line="240" w:lineRule="auto"/>
              <w:jc w:val="left"/>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天峨至北海公路（平塘至天峨广西段）：</w:t>
            </w:r>
          </w:p>
          <w:p>
            <w:pPr>
              <w:pStyle w:val="9"/>
              <w:numPr>
                <w:ilvl w:val="255"/>
                <w:numId w:val="0"/>
              </w:numPr>
              <w:spacing w:after="0" w:line="240" w:lineRule="auto"/>
              <w:rPr>
                <w:rFonts w:ascii="Times New Roman" w:hAnsi="Times New Roman" w:cs="Times New Roman"/>
                <w:b w:val="0"/>
                <w:bCs/>
              </w:rPr>
            </w:pPr>
            <w:r>
              <w:rPr>
                <w:rFonts w:ascii="Times New Roman" w:hAnsi="Times New Roman" w:cs="Times New Roman"/>
                <w:b w:val="0"/>
                <w:bCs/>
              </w:rPr>
              <w:t xml:space="preserve">建设单位：广西平天高速公路有限公司 </w:t>
            </w:r>
          </w:p>
          <w:p>
            <w:pPr>
              <w:pStyle w:val="9"/>
              <w:numPr>
                <w:ilvl w:val="255"/>
                <w:numId w:val="0"/>
              </w:numPr>
              <w:spacing w:after="0" w:line="240" w:lineRule="auto"/>
              <w:rPr>
                <w:rFonts w:ascii="Times New Roman" w:hAnsi="Times New Roman" w:cs="Times New Roman"/>
                <w:b w:val="0"/>
                <w:bCs/>
              </w:rPr>
            </w:pPr>
            <w:r>
              <w:rPr>
                <w:rFonts w:ascii="Times New Roman" w:hAnsi="Times New Roman" w:cs="Times New Roman"/>
                <w:b w:val="0"/>
                <w:bCs/>
              </w:rPr>
              <w:t>监理单位：№JL1重庆锦程工程咨询有限公司，№JL2北京交科工程咨询有限公司，№JL3四川国际工程监理有限公司，№JL4长沙中核工程监理咨询有限公司，№JDJL贵州陆通工程管理咨询有限责任公司</w:t>
            </w:r>
          </w:p>
          <w:p>
            <w:pPr>
              <w:pStyle w:val="9"/>
              <w:numPr>
                <w:ilvl w:val="255"/>
                <w:numId w:val="0"/>
              </w:numPr>
              <w:spacing w:after="0" w:line="240" w:lineRule="auto"/>
              <w:rPr>
                <w:rFonts w:ascii="Times New Roman" w:hAnsi="Times New Roman" w:cs="Times New Roman"/>
                <w:b w:val="0"/>
                <w:bCs/>
              </w:rPr>
            </w:pPr>
            <w:r>
              <w:rPr>
                <w:rFonts w:ascii="Times New Roman" w:hAnsi="Times New Roman" w:cs="Times New Roman"/>
                <w:b w:val="0"/>
                <w:bCs/>
              </w:rPr>
              <w:t>施工单位： №1贵州省公路工程集团有限公司 ，№2 四川公路桥梁建设集团有限公司，№3保利长大工程有限公司，№4中交第二航务工程局有限公司， №JD广西桂秦公路工程有限公司/中铁一局集团电务工程有限公司/中铁一局集团有限公司（联合体）</w:t>
            </w:r>
          </w:p>
          <w:p>
            <w:pPr>
              <w:pStyle w:val="9"/>
              <w:numPr>
                <w:ilvl w:val="0"/>
                <w:numId w:val="12"/>
              </w:numPr>
              <w:spacing w:after="0" w:line="240" w:lineRule="auto"/>
              <w:rPr>
                <w:rFonts w:ascii="Times New Roman" w:hAnsi="Times New Roman" w:cs="Times New Roman"/>
                <w:bCs/>
              </w:rPr>
            </w:pPr>
            <w:r>
              <w:rPr>
                <w:rFonts w:ascii="Times New Roman" w:hAnsi="Times New Roman" w:cs="Times New Roman"/>
                <w:bCs/>
              </w:rPr>
              <w:t>南宁-湛江公路南宁至博白那卜段</w:t>
            </w:r>
            <w:r>
              <w:rPr>
                <w:rFonts w:hint="eastAsia" w:ascii="Times New Roman" w:hAnsi="Times New Roman" w:cs="Times New Roman"/>
                <w:bCs/>
              </w:rPr>
              <w:t>【</w:t>
            </w:r>
            <w:r>
              <w:rPr>
                <w:rFonts w:ascii="Times New Roman" w:hAnsi="Times New Roman" w:cs="Times New Roman"/>
                <w:bCs/>
              </w:rPr>
              <w:t>第二标段</w:t>
            </w:r>
            <w:r>
              <w:rPr>
                <w:rFonts w:hint="eastAsia" w:ascii="Times New Roman" w:hAnsi="Times New Roman" w:cs="Times New Roman"/>
                <w:bCs/>
              </w:rPr>
              <w:t>】</w:t>
            </w:r>
            <w:r>
              <w:rPr>
                <w:rFonts w:ascii="Times New Roman" w:hAnsi="Times New Roman" w:cs="Times New Roman"/>
                <w:bCs/>
              </w:rPr>
              <w:t>：</w:t>
            </w:r>
          </w:p>
          <w:p>
            <w:pPr>
              <w:pStyle w:val="9"/>
              <w:spacing w:after="0" w:line="240" w:lineRule="auto"/>
              <w:rPr>
                <w:rFonts w:ascii="Times New Roman" w:hAnsi="Times New Roman" w:cs="Times New Roman"/>
                <w:b w:val="0"/>
              </w:rPr>
            </w:pPr>
            <w:r>
              <w:rPr>
                <w:rFonts w:ascii="Times New Roman" w:hAnsi="Times New Roman" w:cs="Times New Roman"/>
                <w:b w:val="0"/>
              </w:rPr>
              <w:t>建设单位：广西新发展交通集团有限公司</w:t>
            </w:r>
          </w:p>
          <w:p>
            <w:pPr>
              <w:pStyle w:val="9"/>
              <w:numPr>
                <w:ilvl w:val="255"/>
                <w:numId w:val="0"/>
              </w:numPr>
              <w:spacing w:after="0" w:line="240" w:lineRule="auto"/>
              <w:rPr>
                <w:rFonts w:ascii="Times New Roman" w:hAnsi="Times New Roman" w:cs="Times New Roman"/>
                <w:b w:val="0"/>
              </w:rPr>
            </w:pPr>
            <w:r>
              <w:rPr>
                <w:rFonts w:ascii="Times New Roman" w:hAnsi="Times New Roman" w:cs="Times New Roman"/>
                <w:b w:val="0"/>
              </w:rPr>
              <w:t>监理单位：广西桂通工程管理集团有限公司/江西交通咨询有限公司（联合体）</w:t>
            </w:r>
          </w:p>
          <w:p>
            <w:pPr>
              <w:pStyle w:val="9"/>
              <w:numPr>
                <w:ilvl w:val="255"/>
                <w:numId w:val="0"/>
              </w:numPr>
              <w:spacing w:after="0" w:line="240" w:lineRule="auto"/>
              <w:rPr>
                <w:rFonts w:hint="eastAsia" w:cs="宋体"/>
              </w:rPr>
            </w:pPr>
            <w:r>
              <w:rPr>
                <w:rFonts w:ascii="Times New Roman" w:hAnsi="Times New Roman" w:cs="Times New Roman"/>
                <w:b w:val="0"/>
              </w:rPr>
              <w:t>施工单位：№2标段广西路桥工程集团有限公司/广西交科集团有限公司（联合体）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704"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b/>
                <w:bCs/>
                <w:szCs w:val="21"/>
              </w:rPr>
            </w:pPr>
            <w:r>
              <w:rPr>
                <w:b/>
                <w:bCs/>
                <w:szCs w:val="21"/>
              </w:rPr>
              <w:t>1.鹿寨至钦州港公路（横县至钦州港段）【第一标段】：</w:t>
            </w:r>
            <w:r>
              <w:rPr>
                <w:color w:val="000000" w:themeColor="text1"/>
                <w:kern w:val="0"/>
                <w:szCs w:val="21"/>
                <w14:textFill>
                  <w14:solidFill>
                    <w14:schemeClr w14:val="tx1"/>
                  </w14:solidFill>
                </w14:textFill>
              </w:rPr>
              <w:t>广西交建工程检测咨询有限公司</w:t>
            </w:r>
          </w:p>
          <w:p>
            <w:pPr>
              <w:spacing w:line="240" w:lineRule="auto"/>
              <w:jc w:val="left"/>
              <w:rPr>
                <w:b/>
                <w:bCs/>
                <w:szCs w:val="21"/>
              </w:rPr>
            </w:pPr>
            <w:r>
              <w:rPr>
                <w:b/>
                <w:bCs/>
                <w:szCs w:val="21"/>
              </w:rPr>
              <w:t>2.南宁南过境线（吴圩机场至隆安延长线段）公路：/</w:t>
            </w:r>
          </w:p>
          <w:p>
            <w:pPr>
              <w:spacing w:line="240" w:lineRule="auto"/>
              <w:jc w:val="left"/>
              <w:rPr>
                <w:b/>
                <w:bCs/>
                <w:szCs w:val="21"/>
              </w:rPr>
            </w:pPr>
            <w:r>
              <w:rPr>
                <w:b/>
                <w:bCs/>
                <w:szCs w:val="21"/>
              </w:rPr>
              <w:t>3.岳圩口岸联线公路（合那高速至岳圩口岸）：</w:t>
            </w:r>
            <w:r>
              <w:rPr>
                <w:color w:val="000000" w:themeColor="text1"/>
                <w:kern w:val="0"/>
                <w:szCs w:val="21"/>
                <w14:textFill>
                  <w14:solidFill>
                    <w14:schemeClr w14:val="tx1"/>
                  </w14:solidFill>
                </w14:textFill>
              </w:rPr>
              <w:t>广西交投科技有限公司</w:t>
            </w:r>
          </w:p>
          <w:p>
            <w:pPr>
              <w:spacing w:line="240" w:lineRule="auto"/>
              <w:jc w:val="left"/>
              <w:rPr>
                <w:b/>
                <w:bCs/>
                <w:szCs w:val="21"/>
              </w:rPr>
            </w:pPr>
            <w:r>
              <w:rPr>
                <w:b/>
                <w:bCs/>
                <w:szCs w:val="21"/>
              </w:rPr>
              <w:t>4.天峨至北海公路（平塘至天峨广西段）：</w:t>
            </w:r>
            <w:r>
              <w:rPr>
                <w:szCs w:val="21"/>
              </w:rPr>
              <w:t>广西交科集团有限公司</w:t>
            </w:r>
          </w:p>
          <w:p>
            <w:pPr>
              <w:spacing w:line="240" w:lineRule="auto"/>
              <w:jc w:val="left"/>
              <w:rPr>
                <w:rFonts w:hint="eastAsia" w:ascii="宋体" w:hAnsi="宋体" w:cs="宋体"/>
                <w:b/>
                <w:szCs w:val="21"/>
              </w:rPr>
            </w:pPr>
            <w:r>
              <w:rPr>
                <w:b/>
                <w:bCs/>
                <w:szCs w:val="21"/>
              </w:rPr>
              <w:t>5.南宁-湛江公路南宁至博白那卜段</w:t>
            </w:r>
            <w:r>
              <w:rPr>
                <w:rFonts w:hint="eastAsia"/>
                <w:b/>
                <w:bCs/>
                <w:szCs w:val="21"/>
              </w:rPr>
              <w:t>【</w:t>
            </w:r>
            <w:r>
              <w:rPr>
                <w:b/>
                <w:bCs/>
                <w:szCs w:val="21"/>
              </w:rPr>
              <w:t>第二标段</w:t>
            </w:r>
            <w:r>
              <w:rPr>
                <w:rFonts w:hint="eastAsia"/>
                <w:b/>
                <w:bCs/>
                <w:szCs w:val="21"/>
              </w:rPr>
              <w:t>】</w:t>
            </w:r>
            <w:r>
              <w:rPr>
                <w:b/>
                <w:bCs/>
                <w:szCs w:val="21"/>
              </w:rPr>
              <w:t>：</w:t>
            </w:r>
            <w:r>
              <w:rPr>
                <w:szCs w:val="21"/>
              </w:rPr>
              <w:t>广西交科集团有限公司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kern w:val="0"/>
                <w:szCs w:val="21"/>
                <w14:textFill>
                  <w14:solidFill>
                    <w14:schemeClr w14:val="tx1"/>
                  </w14:solidFill>
                </w14:textFill>
              </w:rPr>
            </w:pPr>
          </w:p>
        </w:tc>
        <w:tc>
          <w:tcPr>
            <w:tcW w:w="128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color w:val="000000" w:themeColor="text1"/>
                <w:szCs w:val="21"/>
                <w14:textFill>
                  <w14:solidFill>
                    <w14:schemeClr w14:val="tx1"/>
                  </w14:solidFill>
                </w14:textFill>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704"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1.鹿寨至钦州港公路（横县至钦州港段）【第一标段】：</w:t>
            </w:r>
            <w:r>
              <w:rPr>
                <w:color w:val="000000" w:themeColor="text1"/>
                <w:kern w:val="0"/>
                <w:szCs w:val="21"/>
                <w14:textFill>
                  <w14:solidFill>
                    <w14:schemeClr w14:val="tx1"/>
                  </w14:solidFill>
                </w14:textFill>
              </w:rPr>
              <w:t>2026年6月30日</w:t>
            </w:r>
          </w:p>
          <w:p>
            <w:pPr>
              <w:spacing w:line="240" w:lineRule="auto"/>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2.南宁南过境线（吴圩机场至隆安延长线段）公路：</w:t>
            </w:r>
            <w:r>
              <w:rPr>
                <w:szCs w:val="21"/>
              </w:rPr>
              <w:t>2026年12月6日</w:t>
            </w:r>
          </w:p>
          <w:p>
            <w:pPr>
              <w:spacing w:line="240" w:lineRule="auto"/>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3.岳圩口岸联线公路（合那高速至岳圩口岸）：</w:t>
            </w:r>
            <w:r>
              <w:rPr>
                <w:color w:val="000000" w:themeColor="text1"/>
                <w:kern w:val="0"/>
                <w:szCs w:val="21"/>
                <w14:textFill>
                  <w14:solidFill>
                    <w14:schemeClr w14:val="tx1"/>
                  </w14:solidFill>
                </w14:textFill>
              </w:rPr>
              <w:t>2026年7月31日</w:t>
            </w:r>
          </w:p>
          <w:p>
            <w:pPr>
              <w:spacing w:line="240" w:lineRule="auto"/>
              <w:jc w:val="left"/>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4.天峨至北海公路（平塘至天峨广西段）：</w:t>
            </w:r>
            <w:r>
              <w:rPr>
                <w:szCs w:val="21"/>
              </w:rPr>
              <w:t>2025年</w:t>
            </w:r>
            <w:r>
              <w:rPr>
                <w:rFonts w:hint="eastAsia"/>
                <w:szCs w:val="21"/>
                <w:lang w:val="en-US" w:eastAsia="zh-CN"/>
              </w:rPr>
              <w:t>12</w:t>
            </w:r>
            <w:r>
              <w:rPr>
                <w:szCs w:val="21"/>
              </w:rPr>
              <w:t>月</w:t>
            </w:r>
          </w:p>
          <w:p>
            <w:pPr>
              <w:spacing w:line="240" w:lineRule="auto"/>
              <w:jc w:val="left"/>
              <w:rPr>
                <w:rFonts w:hint="eastAsia" w:ascii="宋体" w:hAnsi="宋体" w:cs="宋体"/>
                <w:color w:val="000000" w:themeColor="text1"/>
                <w:szCs w:val="21"/>
                <w14:textFill>
                  <w14:solidFill>
                    <w14:schemeClr w14:val="tx1"/>
                  </w14:solidFill>
                </w14:textFill>
              </w:rPr>
            </w:pPr>
            <w:r>
              <w:rPr>
                <w:b/>
                <w:bCs/>
                <w:color w:val="000000" w:themeColor="text1"/>
                <w:szCs w:val="21"/>
                <w14:textFill>
                  <w14:solidFill>
                    <w14:schemeClr w14:val="tx1"/>
                  </w14:solidFill>
                </w14:textFill>
              </w:rPr>
              <w:t>5.南宁-湛江公路南宁至博白那卜段</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第二标段</w:t>
            </w:r>
            <w:r>
              <w:rPr>
                <w:rFonts w:hint="eastAsia"/>
                <w:b/>
                <w:bCs/>
                <w:color w:val="000000" w:themeColor="text1"/>
                <w:szCs w:val="21"/>
                <w14:textFill>
                  <w14:solidFill>
                    <w14:schemeClr w14:val="tx1"/>
                  </w14:solidFill>
                </w14:textFill>
              </w:rPr>
              <w:t>】</w:t>
            </w:r>
            <w:r>
              <w:rPr>
                <w:b/>
                <w:bCs/>
                <w:color w:val="000000" w:themeColor="text1"/>
                <w:szCs w:val="21"/>
                <w14:textFill>
                  <w14:solidFill>
                    <w14:schemeClr w14:val="tx1"/>
                  </w14:solidFill>
                </w14:textFill>
              </w:rPr>
              <w:t>：</w:t>
            </w:r>
            <w:r>
              <w:rPr>
                <w:bCs/>
                <w:color w:val="000000" w:themeColor="text1"/>
                <w:kern w:val="0"/>
                <w:szCs w:val="21"/>
                <w14:textFill>
                  <w14:solidFill>
                    <w14:schemeClr w14:val="tx1"/>
                  </w14:solidFill>
                </w14:textFill>
              </w:rPr>
              <w:t>2026年7月27日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8"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分部工程类别</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检测项目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检测单位</w:t>
            </w:r>
          </w:p>
        </w:tc>
        <w:tc>
          <w:tcPr>
            <w:tcW w:w="132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路基工程</w:t>
            </w:r>
          </w:p>
        </w:tc>
        <w:tc>
          <w:tcPr>
            <w:tcW w:w="203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路基土石方</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边坡</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排水工程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铺砌厚度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小桥</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涵洞</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支挡工程</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个</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路面面层</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Km/车道</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373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桥梁工程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下部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墩台砼强度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墩台垂直度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上部</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主要结构尺寸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钢筋保护层厚度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桥面系</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伸缩缝与桥面高差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缝</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桥面铺装平整度*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公里/车道</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w:t>
            </w:r>
            <w:r>
              <w:rPr>
                <w:rFonts w:hint="eastAsia"/>
                <w:color w:val="000000"/>
                <w:kern w:val="0"/>
                <w:szCs w:val="21"/>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断面</w:t>
            </w:r>
          </w:p>
        </w:tc>
        <w:tc>
          <w:tcPr>
            <w:tcW w:w="1328"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桥面抗滑* (构造深度)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隧道工程</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衬砌厚度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测线公里</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总体</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大面平整度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宽 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净 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隧道路面</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沥青路面压实度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沥青路面弯沉*</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沥青路面车辙*</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沥青路面渗水系数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砼路面相邻板高差*</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平整度* （平整度仪）</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Km/车道</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(摩擦系数)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抗滑* (铺砂法测构造深度)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点</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横坡</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断面</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交通安全设施</w:t>
            </w: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立柱竖直度</w:t>
            </w:r>
          </w:p>
        </w:tc>
        <w:tc>
          <w:tcPr>
            <w:tcW w:w="2126"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柱</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标志板净空</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标志面反光膜等级及逆射光系数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块</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反光标线逆反射系数</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标线厚度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防护栏</w:t>
            </w: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波形梁板基底金属厚度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波形梁钢护栏立柱壁厚</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波形梁钢护栏立柱埋入深度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波形梁钢护栏横梁中心高度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砼护栏强度</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测区</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szCs w:val="21"/>
                <w14:textFill>
                  <w14:solidFill>
                    <w14:schemeClr w14:val="tx1"/>
                  </w14:solidFill>
                </w14:textFill>
              </w:rPr>
            </w:pPr>
          </w:p>
        </w:tc>
        <w:tc>
          <w:tcPr>
            <w:tcW w:w="203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rPr>
                <w:rFonts w:hint="eastAsia" w:ascii="宋体" w:hAnsi="宋体" w:cs="宋体"/>
                <w:color w:val="000000" w:themeColor="text1"/>
                <w:kern w:val="0"/>
                <w:szCs w:val="21"/>
                <w14:textFill>
                  <w14:solidFill>
                    <w14:schemeClr w14:val="tx1"/>
                  </w14:solidFill>
                </w14:textFill>
              </w:rPr>
            </w:pPr>
          </w:p>
        </w:tc>
        <w:tc>
          <w:tcPr>
            <w:tcW w:w="3519"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砼护栏断面尺寸</w:t>
            </w:r>
          </w:p>
        </w:tc>
        <w:tc>
          <w:tcPr>
            <w:tcW w:w="2126"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处</w:t>
            </w:r>
          </w:p>
        </w:tc>
        <w:tc>
          <w:tcPr>
            <w:tcW w:w="1328"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80</w:t>
            </w:r>
          </w:p>
        </w:tc>
      </w:tr>
    </w:tbl>
    <w:p>
      <w:pPr>
        <w:spacing w:line="240" w:lineRule="auto"/>
        <w:rPr>
          <w:rFonts w:hint="eastAsia" w:ascii="宋体" w:hAnsi="宋体" w:cs="宋体"/>
        </w:rPr>
      </w:pPr>
      <w:r>
        <w:rPr>
          <w:rFonts w:hint="eastAsia" w:ascii="宋体" w:hAnsi="宋体" w:cs="宋体"/>
        </w:rPr>
        <w:br w:type="page"/>
      </w:r>
    </w:p>
    <w:p>
      <w:pPr>
        <w:snapToGrid w:val="0"/>
        <w:spacing w:line="360" w:lineRule="auto"/>
        <w:ind w:right="-299" w:firstLine="420" w:firstLineChars="200"/>
        <w:rPr>
          <w:rFonts w:hint="eastAsia" w:ascii="宋体" w:hAnsi="宋体" w:cs="宋体"/>
          <w:b/>
          <w:kern w:val="0"/>
          <w:szCs w:val="21"/>
        </w:rPr>
      </w:pPr>
      <w:r>
        <w:rPr>
          <w:rFonts w:hint="eastAsia" w:ascii="宋体" w:hAnsi="宋体" w:cs="宋体"/>
        </w:rPr>
        <w:t>（七）</w:t>
      </w:r>
      <w:r>
        <w:rPr>
          <w:rFonts w:hint="eastAsia" w:ascii="宋体" w:hAnsi="宋体" w:cs="宋体"/>
          <w:b/>
        </w:rPr>
        <w:t>、</w:t>
      </w:r>
      <w:r>
        <w:rPr>
          <w:rFonts w:hint="eastAsia" w:ascii="宋体" w:hAnsi="宋体" w:cs="宋体"/>
          <w:b/>
          <w:kern w:val="0"/>
        </w:rPr>
        <w:t>C02分标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62"/>
        <w:gridCol w:w="1011"/>
        <w:gridCol w:w="994"/>
        <w:gridCol w:w="266"/>
        <w:gridCol w:w="3204"/>
        <w:gridCol w:w="2098"/>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szCs w:val="21"/>
              </w:rPr>
            </w:pPr>
            <w:r>
              <w:rPr>
                <w:rFonts w:hint="eastAsia" w:ascii="宋体" w:hAnsi="宋体" w:cs="宋体"/>
                <w:b/>
                <w:szCs w:val="21"/>
              </w:rPr>
              <w:t>分标</w:t>
            </w:r>
          </w:p>
        </w:tc>
        <w:tc>
          <w:tcPr>
            <w:tcW w:w="1273" w:type="dxa"/>
            <w:gridSpan w:val="2"/>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b/>
                <w:szCs w:val="21"/>
              </w:rPr>
            </w:pPr>
            <w:r>
              <w:rPr>
                <w:rFonts w:hint="eastAsia" w:ascii="宋体" w:hAnsi="宋体" w:cs="宋体"/>
                <w:b/>
                <w:szCs w:val="21"/>
              </w:rPr>
              <w:t>检测建设</w:t>
            </w:r>
          </w:p>
          <w:p>
            <w:pPr>
              <w:snapToGrid w:val="0"/>
              <w:spacing w:line="240" w:lineRule="auto"/>
              <w:jc w:val="center"/>
              <w:rPr>
                <w:rFonts w:hint="eastAsia" w:ascii="宋体" w:hAnsi="宋体" w:cs="宋体"/>
                <w:b/>
                <w:szCs w:val="21"/>
              </w:rPr>
            </w:pPr>
            <w:r>
              <w:rPr>
                <w:rFonts w:hint="eastAsia" w:ascii="宋体" w:hAnsi="宋体" w:cs="宋体"/>
                <w:b/>
                <w:szCs w:val="21"/>
              </w:rPr>
              <w:t>工程项目</w:t>
            </w:r>
          </w:p>
        </w:tc>
        <w:tc>
          <w:tcPr>
            <w:tcW w:w="7882" w:type="dxa"/>
            <w:gridSpan w:val="5"/>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center"/>
              <w:rPr>
                <w:rFonts w:hint="eastAsia" w:ascii="宋体" w:hAnsi="宋体" w:cs="宋体"/>
                <w:kern w:val="0"/>
                <w:szCs w:val="21"/>
              </w:rPr>
            </w:pPr>
            <w:r>
              <w:rPr>
                <w:rFonts w:hint="eastAsia" w:ascii="宋体" w:hAnsi="宋体" w:cs="宋体"/>
                <w:b/>
                <w:szCs w:val="21"/>
              </w:rPr>
              <w:t>项目概况信息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auto"/>
              <w:jc w:val="left"/>
              <w:rPr>
                <w:rFonts w:hint="eastAsia" w:ascii="宋体" w:hAnsi="宋体" w:cs="宋体"/>
                <w:b/>
                <w:kern w:val="0"/>
                <w:szCs w:val="21"/>
              </w:rPr>
            </w:pPr>
            <w:r>
              <w:rPr>
                <w:rFonts w:hint="eastAsia" w:ascii="宋体" w:hAnsi="宋体" w:cs="宋体"/>
                <w:b/>
                <w:kern w:val="0"/>
                <w:szCs w:val="21"/>
              </w:rPr>
              <w:t>C02</w:t>
            </w:r>
          </w:p>
        </w:tc>
        <w:tc>
          <w:tcPr>
            <w:tcW w:w="1273" w:type="dxa"/>
            <w:gridSpan w:val="2"/>
            <w:vMerge w:val="restart"/>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szCs w:val="21"/>
              </w:rPr>
            </w:pPr>
            <w:r>
              <w:rPr>
                <w:rFonts w:hint="eastAsia" w:ascii="宋体" w:hAnsi="宋体" w:cs="宋体"/>
                <w:color w:val="000000"/>
                <w:kern w:val="0"/>
                <w:sz w:val="22"/>
                <w:szCs w:val="22"/>
                <w:lang w:bidi="ar"/>
              </w:rPr>
              <w:t>1.G72泉州至南宁高速公路广西桂林至柳州段改扩建工程【第二标段】竣工复测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2.南宁-湛江公路南宁至博白那卜段【第一标段】竣工复测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3.贺州至巴马公路（来宾至都安段）【第二标段】竣工复测</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4.国道G357田林经八桂至定安公路竣工复测</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工程概况</w:t>
            </w:r>
          </w:p>
        </w:tc>
        <w:tc>
          <w:tcPr>
            <w:tcW w:w="6622" w:type="dxa"/>
            <w:gridSpan w:val="3"/>
            <w:tcBorders>
              <w:top w:val="single" w:color="auto" w:sz="4" w:space="0"/>
              <w:left w:val="single" w:color="auto" w:sz="4" w:space="0"/>
              <w:bottom w:val="single" w:color="auto" w:sz="4" w:space="0"/>
              <w:right w:val="single" w:color="auto" w:sz="4" w:space="0"/>
            </w:tcBorders>
            <w:vAlign w:val="center"/>
          </w:tcPr>
          <w:p>
            <w:pPr>
              <w:tabs>
                <w:tab w:val="center" w:pos="4153"/>
                <w:tab w:val="right" w:pos="8306"/>
              </w:tabs>
              <w:snapToGrid w:val="0"/>
              <w:spacing w:line="240" w:lineRule="auto"/>
              <w:jc w:val="left"/>
              <w:rPr>
                <w:rFonts w:hint="eastAsia" w:ascii="宋体" w:hAnsi="宋体" w:cs="宋体"/>
                <w:b/>
                <w:bCs/>
                <w:color w:val="000000"/>
                <w:kern w:val="0"/>
                <w:sz w:val="22"/>
                <w:szCs w:val="22"/>
                <w:lang w:bidi="ar"/>
              </w:rPr>
            </w:pPr>
            <w:r>
              <w:rPr>
                <w:rFonts w:hint="eastAsia" w:ascii="宋体" w:hAnsi="宋体" w:cs="宋体"/>
                <w:b/>
                <w:bCs/>
                <w:color w:val="000000"/>
                <w:kern w:val="0"/>
                <w:sz w:val="22"/>
                <w:szCs w:val="22"/>
                <w:lang w:bidi="ar"/>
              </w:rPr>
              <w:t>1.G72泉州至南宁高速公路广西桂林至柳州段改扩建工程【第二标段】：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起讫桩号K1172+913.949～K1220+415.758，全长约 48km，主线采用双向八车道高速公路建设标准，设计速度120公里/小时，桥梁共长5641.8m/30座（折算成八车道，下同，不含互通匝道桥、天桥），其中特大桥658.5m/1座，大桥4661.8m/22座，中桥298.5m/6座，小桥23m/1座；隧道共长2277.1m/3座（单洞共长9088.2m），其中长隧道2565m（单洞）/1座，中隧道538.8m/1座，短隧道455.8m/1座；分离立交桥5座，天桥3座，通道4道；互通式交叉3处；服务区2处，收费站2处，养护工区1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2.南宁-湛江公路南宁至博白那卜段【第一标段】：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迄桩号-K1+289.103~K115+260，路线长116.55km，采用双向四车道高速公路标准，设计速度为120km/h，桥梁19809.7m/83座（其中特大桥525.2米/1座，大桥17425.3米/55座，中小桥1859.2m/27座），隧道2990.5m/3座（其中长隧道1350m/1座，中隧道1640.5m/2座)，互通式立交9处，天桥5座，涵洞298道，通道170道，服务区2对，管理分中心3处，主线收费站1处，匝道收费站6处，养护工区2处。</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3.贺州至巴马公路（来宾至都安段）【第二标段】：</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起讫桩号K292+080～K356+727.121，路线长64.647公里，主线双向四车道高速公路标准建设，设计速度120公里/小时，桥梁15898.56m/23座（含互通主线桥及互通匝道桥），特大桥11322米/5座，大桥4169.06m/12座，中桥225.5m/3座，小桥182m/3座，天桥280.922m/4座；主线共设隧道（按双洞平均值计）29155.72m/12座，其中特长隧道9549.75m/2座，长隧道19346.97m/9座，短隧道259m/1座，桥隧比69.7%；互通式立交2处；涵洞81道（含互通主线）；通道39道（含互通主线）。服务区2处，停车区1处。忻城连接线12.894km，中隧道700m/1座，涵洞56道，通道12道。</w:t>
            </w:r>
            <w:r>
              <w:rPr>
                <w:rFonts w:hint="eastAsia" w:ascii="宋体" w:hAnsi="宋体" w:cs="宋体"/>
                <w:b/>
                <w:bCs/>
                <w:color w:val="000000"/>
                <w:kern w:val="0"/>
                <w:sz w:val="22"/>
                <w:szCs w:val="22"/>
                <w:lang w:bidi="ar"/>
              </w:rPr>
              <w:br w:type="textWrapping"/>
            </w:r>
            <w:r>
              <w:rPr>
                <w:rFonts w:hint="eastAsia" w:ascii="宋体" w:hAnsi="宋体" w:cs="宋体"/>
                <w:b/>
                <w:bCs/>
                <w:color w:val="000000"/>
                <w:kern w:val="0"/>
                <w:sz w:val="22"/>
                <w:szCs w:val="22"/>
                <w:lang w:bidi="ar"/>
              </w:rPr>
              <w:t>4.国道G357田林经八桂至定安公路：</w:t>
            </w:r>
          </w:p>
          <w:p>
            <w:pPr>
              <w:tabs>
                <w:tab w:val="center" w:pos="4153"/>
                <w:tab w:val="right" w:pos="8306"/>
              </w:tabs>
              <w:snapToGrid w:val="0"/>
              <w:spacing w:line="240" w:lineRule="auto"/>
              <w:ind w:firstLine="440" w:firstLineChars="200"/>
              <w:jc w:val="left"/>
              <w:rPr>
                <w:rFonts w:hint="eastAsia" w:ascii="宋体" w:hAnsi="宋体" w:cs="宋体"/>
                <w:b/>
                <w:bCs/>
                <w:color w:val="000000"/>
                <w:kern w:val="0"/>
                <w:sz w:val="22"/>
                <w:szCs w:val="22"/>
                <w:lang w:bidi="ar"/>
              </w:rPr>
            </w:pPr>
            <w:r>
              <w:rPr>
                <w:rFonts w:hint="eastAsia" w:ascii="宋体" w:hAnsi="宋体" w:cs="宋体"/>
                <w:color w:val="000000"/>
                <w:kern w:val="0"/>
                <w:sz w:val="22"/>
                <w:szCs w:val="22"/>
                <w:lang w:bidi="ar"/>
              </w:rPr>
              <w:t>路线总长为79.778公里,均按二级公路标准建设，设计速度60km/h（局部困难路段为40km/h）；路基宽度采用10米和8.5米，沥青混凝土路面。大桥3344.50m/17座，中桥960.00m/13座，圆管涵3028.00m/124道，盖板涵3977.00m/138道，隧道工程492m/1道，养护站2处，服务区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kern w:val="0"/>
                <w:szCs w:val="21"/>
              </w:rPr>
            </w:pPr>
          </w:p>
        </w:tc>
        <w:tc>
          <w:tcPr>
            <w:tcW w:w="12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参建单位</w:t>
            </w:r>
          </w:p>
        </w:tc>
        <w:tc>
          <w:tcPr>
            <w:tcW w:w="6622" w:type="dxa"/>
            <w:gridSpan w:val="3"/>
            <w:tcBorders>
              <w:top w:val="single" w:color="auto" w:sz="4" w:space="0"/>
              <w:left w:val="single" w:color="auto" w:sz="4" w:space="0"/>
              <w:bottom w:val="single" w:color="auto" w:sz="4" w:space="0"/>
              <w:right w:val="single" w:color="auto" w:sz="4" w:space="0"/>
            </w:tcBorders>
            <w:vAlign w:val="center"/>
          </w:tcPr>
          <w:p>
            <w:pPr>
              <w:numPr>
                <w:ilvl w:val="0"/>
                <w:numId w:val="13"/>
              </w:numPr>
              <w:spacing w:line="240" w:lineRule="auto"/>
              <w:rPr>
                <w:b/>
                <w:kern w:val="0"/>
                <w:szCs w:val="21"/>
              </w:rPr>
            </w:pPr>
            <w:r>
              <w:rPr>
                <w:b/>
                <w:kern w:val="0"/>
                <w:szCs w:val="21"/>
              </w:rPr>
              <w:t>G72泉州至南宁高速公路广西桂林至柳州段改扩建工程</w:t>
            </w:r>
            <w:r>
              <w:rPr>
                <w:rFonts w:hint="eastAsia"/>
                <w:b/>
                <w:kern w:val="0"/>
                <w:szCs w:val="21"/>
              </w:rPr>
              <w:t>【</w:t>
            </w:r>
            <w:r>
              <w:rPr>
                <w:b/>
                <w:kern w:val="0"/>
                <w:szCs w:val="21"/>
              </w:rPr>
              <w:t>第二标段</w:t>
            </w:r>
            <w:r>
              <w:rPr>
                <w:rFonts w:hint="eastAsia"/>
                <w:b/>
                <w:kern w:val="0"/>
                <w:szCs w:val="21"/>
              </w:rPr>
              <w:t>】</w:t>
            </w:r>
            <w:r>
              <w:rPr>
                <w:b/>
                <w:kern w:val="0"/>
                <w:szCs w:val="21"/>
              </w:rPr>
              <w:t>：</w:t>
            </w:r>
          </w:p>
          <w:p>
            <w:pPr>
              <w:spacing w:line="240" w:lineRule="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建设单位：广西桂鹿高速公路有限公司</w:t>
            </w:r>
          </w:p>
          <w:p>
            <w:pPr>
              <w:spacing w:line="240" w:lineRule="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监理单位：№JL3标江西交通咨询有限公司，№JL4标重庆锦程工程咨询有限公司</w:t>
            </w:r>
          </w:p>
          <w:p>
            <w:pPr>
              <w:spacing w:line="240" w:lineRule="auto"/>
              <w:jc w:val="left"/>
              <w:rPr>
                <w:b/>
                <w:kern w:val="0"/>
                <w:szCs w:val="21"/>
              </w:rPr>
            </w:pPr>
            <w:r>
              <w:rPr>
                <w:color w:val="000000" w:themeColor="text1"/>
                <w:kern w:val="0"/>
                <w:szCs w:val="21"/>
                <w14:textFill>
                  <w14:solidFill>
                    <w14:schemeClr w14:val="tx1"/>
                  </w14:solidFill>
                </w14:textFill>
              </w:rPr>
              <w:t>施工单位：№.3中交路桥建设有限公司，№.4标湖南路桥建设集团有限责任公司/广西业茂建设集团股份有限公司联合体</w:t>
            </w:r>
          </w:p>
          <w:p>
            <w:pPr>
              <w:numPr>
                <w:ilvl w:val="0"/>
                <w:numId w:val="13"/>
              </w:numPr>
              <w:spacing w:line="240" w:lineRule="auto"/>
              <w:jc w:val="left"/>
              <w:rPr>
                <w:b/>
                <w:kern w:val="0"/>
                <w:szCs w:val="21"/>
              </w:rPr>
            </w:pPr>
            <w:r>
              <w:rPr>
                <w:b/>
                <w:kern w:val="0"/>
                <w:szCs w:val="21"/>
              </w:rPr>
              <w:t>南宁-湛江公路南宁至博白那卜段</w:t>
            </w:r>
            <w:r>
              <w:rPr>
                <w:rFonts w:hint="eastAsia"/>
                <w:b/>
                <w:kern w:val="0"/>
                <w:szCs w:val="21"/>
              </w:rPr>
              <w:t>【</w:t>
            </w:r>
            <w:r>
              <w:rPr>
                <w:b/>
                <w:kern w:val="0"/>
                <w:szCs w:val="21"/>
              </w:rPr>
              <w:t>第一标段</w:t>
            </w:r>
            <w:r>
              <w:rPr>
                <w:rFonts w:hint="eastAsia"/>
                <w:b/>
                <w:kern w:val="0"/>
                <w:szCs w:val="21"/>
              </w:rPr>
              <w:t>】</w:t>
            </w:r>
            <w:r>
              <w:rPr>
                <w:b/>
                <w:kern w:val="0"/>
                <w:szCs w:val="21"/>
              </w:rPr>
              <w:t>：</w:t>
            </w:r>
          </w:p>
          <w:p>
            <w:pPr>
              <w:spacing w:line="240" w:lineRule="auto"/>
              <w:jc w:val="left"/>
              <w:rPr>
                <w:kern w:val="0"/>
                <w:szCs w:val="21"/>
              </w:rPr>
            </w:pPr>
            <w:r>
              <w:rPr>
                <w:kern w:val="0"/>
                <w:szCs w:val="21"/>
              </w:rPr>
              <w:t>建设单位：广西新发展交通集团有限公司</w:t>
            </w:r>
          </w:p>
          <w:p>
            <w:pPr>
              <w:spacing w:line="240" w:lineRule="auto"/>
              <w:jc w:val="left"/>
              <w:rPr>
                <w:kern w:val="0"/>
                <w:szCs w:val="21"/>
              </w:rPr>
            </w:pPr>
            <w:r>
              <w:rPr>
                <w:kern w:val="0"/>
                <w:szCs w:val="21"/>
              </w:rPr>
              <w:t>监理单位：1.广西交科工程建设有限公司；2.广西湘路建设工程有限公司；</w:t>
            </w:r>
          </w:p>
          <w:p>
            <w:pPr>
              <w:spacing w:line="240" w:lineRule="auto"/>
              <w:jc w:val="left"/>
              <w:rPr>
                <w:b/>
                <w:kern w:val="0"/>
                <w:szCs w:val="21"/>
              </w:rPr>
            </w:pPr>
            <w:r>
              <w:rPr>
                <w:kern w:val="0"/>
                <w:szCs w:val="21"/>
              </w:rPr>
              <w:t>施工单位：№1标段广西路建工程集团有限公司</w:t>
            </w:r>
          </w:p>
          <w:p>
            <w:pPr>
              <w:numPr>
                <w:ilvl w:val="0"/>
                <w:numId w:val="13"/>
              </w:numPr>
              <w:spacing w:line="240" w:lineRule="auto"/>
              <w:jc w:val="left"/>
              <w:rPr>
                <w:b/>
                <w:kern w:val="0"/>
                <w:szCs w:val="21"/>
              </w:rPr>
            </w:pPr>
            <w:r>
              <w:rPr>
                <w:b/>
                <w:kern w:val="0"/>
                <w:szCs w:val="21"/>
              </w:rPr>
              <w:t>贺州至巴马公路（来宾至都安段）</w:t>
            </w:r>
            <w:r>
              <w:rPr>
                <w:rFonts w:hint="eastAsia"/>
                <w:b/>
                <w:kern w:val="0"/>
                <w:szCs w:val="21"/>
              </w:rPr>
              <w:t>【</w:t>
            </w:r>
            <w:r>
              <w:rPr>
                <w:b/>
                <w:kern w:val="0"/>
                <w:szCs w:val="21"/>
              </w:rPr>
              <w:t>第二标段</w:t>
            </w:r>
            <w:r>
              <w:rPr>
                <w:rFonts w:hint="eastAsia"/>
                <w:b/>
                <w:kern w:val="0"/>
                <w:szCs w:val="21"/>
              </w:rPr>
              <w:t>】</w:t>
            </w:r>
            <w:r>
              <w:rPr>
                <w:b/>
                <w:kern w:val="0"/>
                <w:szCs w:val="21"/>
              </w:rPr>
              <w:t>：</w:t>
            </w:r>
          </w:p>
          <w:p>
            <w:pPr>
              <w:spacing w:line="240" w:lineRule="auto"/>
              <w:jc w:val="left"/>
              <w:rPr>
                <w:kern w:val="0"/>
                <w:szCs w:val="21"/>
              </w:rPr>
            </w:pPr>
            <w:r>
              <w:rPr>
                <w:kern w:val="0"/>
                <w:szCs w:val="21"/>
              </w:rPr>
              <w:t>建设单位：广西新恒通高速公路有限公司</w:t>
            </w:r>
          </w:p>
          <w:p>
            <w:pPr>
              <w:spacing w:line="240" w:lineRule="auto"/>
              <w:jc w:val="left"/>
              <w:rPr>
                <w:kern w:val="0"/>
                <w:szCs w:val="21"/>
              </w:rPr>
            </w:pPr>
            <w:r>
              <w:rPr>
                <w:kern w:val="0"/>
                <w:szCs w:val="21"/>
              </w:rPr>
              <w:t>监理单位：№JL3广西交科工程咨询有限公司、№JL4广西桂通工程管理集团有限公司/江西通慧科技股份有限公司(联合体)</w:t>
            </w:r>
          </w:p>
          <w:p>
            <w:pPr>
              <w:spacing w:line="240" w:lineRule="auto"/>
              <w:jc w:val="left"/>
              <w:rPr>
                <w:b/>
                <w:kern w:val="0"/>
                <w:szCs w:val="21"/>
              </w:rPr>
            </w:pPr>
            <w:r>
              <w:rPr>
                <w:kern w:val="0"/>
                <w:szCs w:val="21"/>
              </w:rPr>
              <w:t>施工单位：№.2标广西路桥工程集团有限公司/广西交通设计集团有限公司/广西交科集团有限公司（联合体）</w:t>
            </w:r>
          </w:p>
          <w:p>
            <w:pPr>
              <w:numPr>
                <w:ilvl w:val="0"/>
                <w:numId w:val="13"/>
              </w:numPr>
              <w:spacing w:line="240" w:lineRule="auto"/>
              <w:jc w:val="left"/>
              <w:rPr>
                <w:b/>
                <w:kern w:val="0"/>
                <w:szCs w:val="21"/>
              </w:rPr>
            </w:pPr>
            <w:r>
              <w:rPr>
                <w:b/>
                <w:kern w:val="0"/>
                <w:szCs w:val="21"/>
              </w:rPr>
              <w:t>国道G357田林经八桂至定安公路：</w:t>
            </w:r>
          </w:p>
          <w:p>
            <w:pPr>
              <w:spacing w:line="240" w:lineRule="auto"/>
              <w:jc w:val="left"/>
              <w:rPr>
                <w:kern w:val="0"/>
                <w:szCs w:val="21"/>
              </w:rPr>
            </w:pPr>
            <w:r>
              <w:rPr>
                <w:kern w:val="0"/>
                <w:szCs w:val="21"/>
              </w:rPr>
              <w:t>建设单位：广西北投公路建设投资集团有限公司</w:t>
            </w:r>
          </w:p>
          <w:p>
            <w:pPr>
              <w:spacing w:line="240" w:lineRule="auto"/>
              <w:jc w:val="left"/>
              <w:rPr>
                <w:kern w:val="0"/>
                <w:szCs w:val="21"/>
              </w:rPr>
            </w:pPr>
            <w:r>
              <w:rPr>
                <w:kern w:val="0"/>
                <w:szCs w:val="21"/>
              </w:rPr>
              <w:t>监理单位：广西桂通工程管理集团有限公司</w:t>
            </w:r>
          </w:p>
          <w:p>
            <w:pPr>
              <w:spacing w:line="240" w:lineRule="auto"/>
              <w:jc w:val="left"/>
              <w:rPr>
                <w:kern w:val="0"/>
                <w:szCs w:val="21"/>
              </w:rPr>
            </w:pPr>
            <w:r>
              <w:rPr>
                <w:kern w:val="0"/>
                <w:szCs w:val="21"/>
              </w:rPr>
              <w:t>施工单位：№.1标段：广西交建工程建设集团有限公司</w:t>
            </w:r>
          </w:p>
          <w:p>
            <w:pPr>
              <w:spacing w:line="240" w:lineRule="auto"/>
              <w:jc w:val="left"/>
              <w:rPr>
                <w:rFonts w:hint="eastAsia" w:ascii="宋体" w:hAnsi="宋体" w:cs="宋体"/>
                <w:kern w:val="0"/>
                <w:szCs w:val="21"/>
              </w:rPr>
            </w:pPr>
            <w:r>
              <w:rPr>
                <w:kern w:val="0"/>
                <w:szCs w:val="21"/>
              </w:rPr>
              <w:t>№.2标段：中交第二航务工程局有限公司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kern w:val="0"/>
                <w:szCs w:val="21"/>
              </w:rPr>
            </w:pPr>
          </w:p>
        </w:tc>
        <w:tc>
          <w:tcPr>
            <w:tcW w:w="12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建设单位已落实的交（竣）工检测机构</w:t>
            </w:r>
          </w:p>
        </w:tc>
        <w:tc>
          <w:tcPr>
            <w:tcW w:w="6622"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rPr>
            </w:pPr>
            <w:r>
              <w:rPr>
                <w:rFonts w:ascii="Times New Roman" w:hAnsi="Times New Roman" w:cs="Times New Roman"/>
              </w:rPr>
              <w:t>1.G72泉州至南宁高速公路广西桂林至柳州段改扩建工程</w:t>
            </w:r>
            <w:r>
              <w:rPr>
                <w:rFonts w:hint="eastAsia" w:ascii="Times New Roman" w:hAnsi="Times New Roman" w:cs="Times New Roman"/>
              </w:rPr>
              <w:t>【</w:t>
            </w:r>
            <w:r>
              <w:rPr>
                <w:rFonts w:ascii="Times New Roman" w:hAnsi="Times New Roman" w:cs="Times New Roman"/>
              </w:rPr>
              <w:t>第二标段</w:t>
            </w:r>
            <w:r>
              <w:rPr>
                <w:rFonts w:hint="eastAsia" w:ascii="Times New Roman" w:hAnsi="Times New Roman" w:cs="Times New Roman"/>
              </w:rPr>
              <w:t>】</w:t>
            </w:r>
            <w:r>
              <w:rPr>
                <w:rFonts w:ascii="Times New Roman" w:hAnsi="Times New Roman" w:cs="Times New Roman"/>
              </w:rPr>
              <w:t>：</w:t>
            </w:r>
            <w:r>
              <w:rPr>
                <w:rFonts w:ascii="Times New Roman" w:hAnsi="Times New Roman" w:cs="Times New Roman"/>
                <w:b w:val="0"/>
                <w:bCs/>
              </w:rPr>
              <w:t>广西交科集团有限公司</w:t>
            </w:r>
          </w:p>
          <w:p>
            <w:pPr>
              <w:pStyle w:val="9"/>
              <w:spacing w:after="0" w:line="240" w:lineRule="auto"/>
              <w:rPr>
                <w:rFonts w:ascii="Times New Roman" w:hAnsi="Times New Roman" w:cs="Times New Roman"/>
              </w:rPr>
            </w:pPr>
            <w:r>
              <w:rPr>
                <w:rFonts w:ascii="Times New Roman" w:hAnsi="Times New Roman" w:cs="Times New Roman"/>
              </w:rPr>
              <w:t>2.南宁-湛江公路南宁至博白那卜段</w:t>
            </w:r>
            <w:r>
              <w:rPr>
                <w:rFonts w:hint="eastAsia" w:ascii="Times New Roman" w:hAnsi="Times New Roman" w:cs="Times New Roman"/>
              </w:rPr>
              <w:t>【</w:t>
            </w:r>
            <w:r>
              <w:rPr>
                <w:rFonts w:ascii="Times New Roman" w:hAnsi="Times New Roman" w:cs="Times New Roman"/>
              </w:rPr>
              <w:t>第一标段</w:t>
            </w:r>
            <w:r>
              <w:rPr>
                <w:rFonts w:hint="eastAsia" w:ascii="Times New Roman" w:hAnsi="Times New Roman" w:cs="Times New Roman"/>
              </w:rPr>
              <w:t>】</w:t>
            </w:r>
            <w:r>
              <w:rPr>
                <w:rFonts w:ascii="Times New Roman" w:hAnsi="Times New Roman" w:cs="Times New Roman"/>
              </w:rPr>
              <w:t>：</w:t>
            </w:r>
            <w:r>
              <w:rPr>
                <w:rFonts w:ascii="Times New Roman" w:hAnsi="Times New Roman" w:cs="Times New Roman"/>
                <w:b w:val="0"/>
              </w:rPr>
              <w:t>广西交通工程检测有限公司。</w:t>
            </w:r>
          </w:p>
          <w:p>
            <w:pPr>
              <w:pStyle w:val="9"/>
              <w:spacing w:after="0" w:line="240" w:lineRule="auto"/>
              <w:rPr>
                <w:rFonts w:ascii="Times New Roman" w:hAnsi="Times New Roman" w:cs="Times New Roman"/>
              </w:rPr>
            </w:pPr>
            <w:r>
              <w:rPr>
                <w:rFonts w:ascii="Times New Roman" w:hAnsi="Times New Roman" w:cs="Times New Roman"/>
              </w:rPr>
              <w:t>3.贺州至巴马公路（来宾至都安段）</w:t>
            </w:r>
            <w:r>
              <w:rPr>
                <w:rFonts w:hint="eastAsia" w:ascii="Times New Roman" w:hAnsi="Times New Roman" w:cs="Times New Roman"/>
              </w:rPr>
              <w:t>【</w:t>
            </w:r>
            <w:r>
              <w:rPr>
                <w:rFonts w:ascii="Times New Roman" w:hAnsi="Times New Roman" w:cs="Times New Roman"/>
              </w:rPr>
              <w:t>第二标段</w:t>
            </w:r>
            <w:r>
              <w:rPr>
                <w:rFonts w:hint="eastAsia" w:ascii="Times New Roman" w:hAnsi="Times New Roman" w:cs="Times New Roman"/>
              </w:rPr>
              <w:t>】</w:t>
            </w:r>
            <w:r>
              <w:rPr>
                <w:rFonts w:ascii="Times New Roman" w:hAnsi="Times New Roman" w:cs="Times New Roman"/>
              </w:rPr>
              <w:t>：</w:t>
            </w:r>
            <w:r>
              <w:rPr>
                <w:rFonts w:ascii="Times New Roman" w:hAnsi="Times New Roman" w:cs="Times New Roman"/>
                <w:b w:val="0"/>
              </w:rPr>
              <w:t>广西交通工程检测有限公司。</w:t>
            </w:r>
          </w:p>
          <w:p>
            <w:pPr>
              <w:pStyle w:val="9"/>
              <w:spacing w:after="0" w:line="240" w:lineRule="auto"/>
              <w:rPr>
                <w:rFonts w:hint="eastAsia" w:cs="宋体"/>
                <w:b w:val="0"/>
              </w:rPr>
            </w:pPr>
            <w:r>
              <w:rPr>
                <w:rFonts w:ascii="Times New Roman" w:hAnsi="Times New Roman" w:cs="Times New Roman"/>
              </w:rPr>
              <w:t>4.国道G357田林经八桂至定安公路：</w:t>
            </w:r>
            <w:r>
              <w:rPr>
                <w:rFonts w:ascii="Times New Roman" w:hAnsi="Times New Roman" w:cs="Times New Roman"/>
                <w:b w:val="0"/>
              </w:rPr>
              <w:t>广西交航工程技术有限公司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b/>
                <w:kern w:val="0"/>
                <w:szCs w:val="21"/>
              </w:rPr>
            </w:pPr>
          </w:p>
        </w:tc>
        <w:tc>
          <w:tcPr>
            <w:tcW w:w="127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计划交（竣）工检测时间</w:t>
            </w:r>
          </w:p>
        </w:tc>
        <w:tc>
          <w:tcPr>
            <w:tcW w:w="6622" w:type="dxa"/>
            <w:gridSpan w:val="3"/>
            <w:tcBorders>
              <w:top w:val="single" w:color="auto" w:sz="4" w:space="0"/>
              <w:left w:val="single" w:color="auto" w:sz="4" w:space="0"/>
              <w:bottom w:val="single" w:color="auto" w:sz="4" w:space="0"/>
              <w:right w:val="single" w:color="auto" w:sz="4" w:space="0"/>
            </w:tcBorders>
            <w:vAlign w:val="center"/>
          </w:tcPr>
          <w:p>
            <w:pPr>
              <w:pStyle w:val="9"/>
              <w:spacing w:after="0" w:line="240" w:lineRule="auto"/>
              <w:rPr>
                <w:rFonts w:ascii="Times New Roman" w:hAnsi="Times New Roman" w:cs="Times New Roman"/>
                <w:kern w:val="2"/>
              </w:rPr>
            </w:pPr>
            <w:r>
              <w:rPr>
                <w:rFonts w:ascii="Times New Roman" w:hAnsi="Times New Roman" w:cs="Times New Roman"/>
                <w:kern w:val="2"/>
              </w:rPr>
              <w:t>1.G72泉州至南宁高速公路广西桂林至柳州段改扩建工程</w:t>
            </w:r>
            <w:r>
              <w:rPr>
                <w:rFonts w:hint="eastAsia" w:ascii="Times New Roman" w:hAnsi="Times New Roman" w:cs="Times New Roman"/>
                <w:kern w:val="2"/>
              </w:rPr>
              <w:t>【</w:t>
            </w:r>
            <w:r>
              <w:rPr>
                <w:rFonts w:ascii="Times New Roman" w:hAnsi="Times New Roman" w:cs="Times New Roman"/>
                <w:kern w:val="2"/>
              </w:rPr>
              <w:t>第二标段</w:t>
            </w:r>
            <w:r>
              <w:rPr>
                <w:rFonts w:hint="eastAsia" w:ascii="Times New Roman" w:hAnsi="Times New Roman" w:cs="Times New Roman"/>
                <w:kern w:val="2"/>
              </w:rPr>
              <w:t>】</w:t>
            </w:r>
            <w:r>
              <w:rPr>
                <w:rFonts w:ascii="Times New Roman" w:hAnsi="Times New Roman" w:cs="Times New Roman"/>
                <w:kern w:val="2"/>
              </w:rPr>
              <w:t>：</w:t>
            </w:r>
            <w:r>
              <w:rPr>
                <w:rFonts w:ascii="Times New Roman" w:hAnsi="Times New Roman" w:cs="Times New Roman"/>
                <w:b w:val="0"/>
                <w:bCs/>
              </w:rPr>
              <w:t>2026年4月20日</w:t>
            </w:r>
          </w:p>
          <w:p>
            <w:pPr>
              <w:pStyle w:val="9"/>
              <w:spacing w:after="0" w:line="240" w:lineRule="auto"/>
              <w:rPr>
                <w:rFonts w:ascii="Times New Roman" w:hAnsi="Times New Roman" w:cs="Times New Roman"/>
                <w:kern w:val="2"/>
              </w:rPr>
            </w:pPr>
            <w:r>
              <w:rPr>
                <w:rFonts w:ascii="Times New Roman" w:hAnsi="Times New Roman" w:cs="Times New Roman"/>
                <w:kern w:val="2"/>
              </w:rPr>
              <w:t>2.南宁-湛江公路南宁至博白那卜段</w:t>
            </w:r>
            <w:r>
              <w:rPr>
                <w:rFonts w:hint="eastAsia" w:ascii="Times New Roman" w:hAnsi="Times New Roman" w:cs="Times New Roman"/>
                <w:kern w:val="2"/>
              </w:rPr>
              <w:t>【</w:t>
            </w:r>
            <w:r>
              <w:rPr>
                <w:rFonts w:ascii="Times New Roman" w:hAnsi="Times New Roman" w:cs="Times New Roman"/>
                <w:kern w:val="2"/>
              </w:rPr>
              <w:t>第一标段</w:t>
            </w:r>
            <w:r>
              <w:rPr>
                <w:rFonts w:hint="eastAsia" w:ascii="Times New Roman" w:hAnsi="Times New Roman" w:cs="Times New Roman"/>
                <w:kern w:val="2"/>
              </w:rPr>
              <w:t>】</w:t>
            </w:r>
            <w:r>
              <w:rPr>
                <w:rFonts w:ascii="Times New Roman" w:hAnsi="Times New Roman" w:cs="Times New Roman"/>
                <w:kern w:val="2"/>
              </w:rPr>
              <w:t>：</w:t>
            </w:r>
            <w:r>
              <w:rPr>
                <w:rFonts w:ascii="Times New Roman" w:hAnsi="Times New Roman" w:cs="Times New Roman"/>
                <w:b w:val="0"/>
                <w:bCs/>
              </w:rPr>
              <w:t>2026年7月27日</w:t>
            </w:r>
          </w:p>
          <w:p>
            <w:pPr>
              <w:pStyle w:val="9"/>
              <w:spacing w:after="0" w:line="240" w:lineRule="auto"/>
              <w:rPr>
                <w:rFonts w:ascii="Times New Roman" w:hAnsi="Times New Roman" w:cs="Times New Roman"/>
                <w:kern w:val="2"/>
              </w:rPr>
            </w:pPr>
            <w:r>
              <w:rPr>
                <w:rFonts w:ascii="Times New Roman" w:hAnsi="Times New Roman" w:cs="Times New Roman"/>
                <w:kern w:val="2"/>
              </w:rPr>
              <w:t>3.贺州至巴马公路（来宾至都安段）</w:t>
            </w:r>
            <w:r>
              <w:rPr>
                <w:rFonts w:hint="eastAsia" w:ascii="Times New Roman" w:hAnsi="Times New Roman" w:cs="Times New Roman"/>
                <w:kern w:val="2"/>
              </w:rPr>
              <w:t>【</w:t>
            </w:r>
            <w:r>
              <w:rPr>
                <w:rFonts w:ascii="Times New Roman" w:hAnsi="Times New Roman" w:cs="Times New Roman"/>
                <w:kern w:val="2"/>
              </w:rPr>
              <w:t>第二标段</w:t>
            </w:r>
            <w:r>
              <w:rPr>
                <w:rFonts w:hint="eastAsia" w:ascii="Times New Roman" w:hAnsi="Times New Roman" w:cs="Times New Roman"/>
                <w:kern w:val="2"/>
              </w:rPr>
              <w:t>】</w:t>
            </w:r>
            <w:r>
              <w:rPr>
                <w:rFonts w:ascii="Times New Roman" w:hAnsi="Times New Roman" w:cs="Times New Roman"/>
                <w:kern w:val="2"/>
              </w:rPr>
              <w:t>：</w:t>
            </w:r>
            <w:r>
              <w:rPr>
                <w:rFonts w:ascii="Times New Roman" w:hAnsi="Times New Roman" w:cs="Times New Roman"/>
                <w:b w:val="0"/>
              </w:rPr>
              <w:t>2026年2月2日</w:t>
            </w:r>
          </w:p>
          <w:p>
            <w:pPr>
              <w:pStyle w:val="9"/>
              <w:spacing w:after="0" w:line="240" w:lineRule="auto"/>
              <w:rPr>
                <w:rFonts w:hint="eastAsia" w:cs="宋体"/>
                <w:b w:val="0"/>
                <w:kern w:val="2"/>
              </w:rPr>
            </w:pPr>
            <w:r>
              <w:rPr>
                <w:rFonts w:ascii="Times New Roman" w:hAnsi="Times New Roman" w:cs="Times New Roman"/>
                <w:kern w:val="2"/>
              </w:rPr>
              <w:t>4.国道G357田林经八桂至定安公路：</w:t>
            </w:r>
            <w:r>
              <w:rPr>
                <w:rFonts w:ascii="Times New Roman" w:hAnsi="Times New Roman" w:cs="Times New Roman"/>
                <w:b w:val="0"/>
                <w:bCs/>
              </w:rPr>
              <w:t>2026年3月17日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8" w:type="dxa"/>
            <w:gridSpan w:val="8"/>
            <w:tcBorders>
              <w:top w:val="single" w:color="auto" w:sz="4" w:space="0"/>
              <w:left w:val="single" w:color="auto" w:sz="4" w:space="0"/>
              <w:bottom w:val="single" w:color="auto" w:sz="4" w:space="0"/>
              <w:right w:val="single" w:color="auto" w:sz="4" w:space="0"/>
            </w:tcBorders>
            <w:vAlign w:val="center"/>
          </w:tcPr>
          <w:p>
            <w:pPr>
              <w:snapToGrid w:val="0"/>
              <w:spacing w:line="240" w:lineRule="auto"/>
              <w:ind w:right="-299" w:firstLine="420"/>
              <w:jc w:val="center"/>
              <w:rPr>
                <w:rFonts w:hint="eastAsia" w:ascii="宋体" w:hAnsi="宋体" w:cs="宋体"/>
                <w:kern w:val="0"/>
                <w:szCs w:val="21"/>
              </w:rPr>
            </w:pPr>
            <w:r>
              <w:rPr>
                <w:rFonts w:hint="eastAsia" w:ascii="宋体" w:hAnsi="宋体" w:cs="宋体"/>
                <w:b/>
                <w:szCs w:val="21"/>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单位</w:t>
            </w:r>
          </w:p>
          <w:p>
            <w:pPr>
              <w:widowControl/>
              <w:spacing w:line="240" w:lineRule="auto"/>
              <w:jc w:val="center"/>
              <w:textAlignment w:val="center"/>
              <w:rPr>
                <w:rFonts w:hint="eastAsia" w:ascii="宋体" w:hAnsi="宋体" w:cs="宋体"/>
                <w:b/>
                <w:szCs w:val="21"/>
              </w:rPr>
            </w:pPr>
            <w:r>
              <w:rPr>
                <w:rFonts w:hint="eastAsia" w:ascii="宋体" w:hAnsi="宋体" w:cs="宋体"/>
                <w:kern w:val="0"/>
                <w:szCs w:val="21"/>
              </w:rPr>
              <w:t>工程</w:t>
            </w:r>
          </w:p>
        </w:tc>
        <w:tc>
          <w:tcPr>
            <w:tcW w:w="2005"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b/>
                <w:szCs w:val="21"/>
              </w:rPr>
            </w:pPr>
            <w:r>
              <w:rPr>
                <w:rFonts w:hint="eastAsia" w:ascii="宋体" w:hAnsi="宋体" w:cs="宋体"/>
                <w:kern w:val="0"/>
                <w:szCs w:val="21"/>
              </w:rPr>
              <w:t>分部工程类别</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检测项目</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检测单位</w:t>
            </w:r>
          </w:p>
        </w:tc>
        <w:tc>
          <w:tcPr>
            <w:tcW w:w="1320"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检测工程量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路基工程</w:t>
            </w:r>
          </w:p>
        </w:tc>
        <w:tc>
          <w:tcPr>
            <w:tcW w:w="2005"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路基土石方</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边坡</w:t>
            </w:r>
          </w:p>
        </w:tc>
        <w:tc>
          <w:tcPr>
            <w:tcW w:w="209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排水工程</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铺砌厚度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小桥</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主要结构尺寸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个</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涵洞</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结构尺寸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个</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支挡工程</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个</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路面工程</w:t>
            </w: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路面面层</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沥青路面压实度</w:t>
            </w:r>
          </w:p>
        </w:tc>
        <w:tc>
          <w:tcPr>
            <w:tcW w:w="209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kern w:val="0"/>
                <w:szCs w:val="21"/>
              </w:rPr>
            </w:pPr>
            <w:r>
              <w:rPr>
                <w:rFonts w:hint="eastAsia" w:ascii="宋体" w:hAnsi="宋体" w:cs="宋体"/>
                <w:szCs w:val="21"/>
              </w:rPr>
              <w:t>沥青路面弯沉*</w:t>
            </w:r>
          </w:p>
        </w:tc>
        <w:tc>
          <w:tcPr>
            <w:tcW w:w="2098"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right w:val="single" w:color="auto" w:sz="4" w:space="0"/>
            </w:tcBorders>
            <w:shd w:val="clear" w:color="auto" w:fill="auto"/>
            <w:vAlign w:val="center"/>
          </w:tcPr>
          <w:p>
            <w:pPr>
              <w:widowControl/>
              <w:jc w:val="center"/>
              <w:textAlignment w:val="center"/>
              <w:rPr>
                <w:rFonts w:hint="eastAsia" w:ascii="宋体" w:hAnsi="宋体" w:cs="宋体"/>
                <w:color w:val="000000"/>
                <w:szCs w:val="21"/>
              </w:rPr>
            </w:pPr>
            <w:r>
              <w:rPr>
                <w:color w:val="000000"/>
                <w:kern w:val="0"/>
                <w:szCs w:val="21"/>
                <w:lang w:bidi="ar"/>
              </w:rPr>
              <w:t>6930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沥青路面车辙*</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沥青路面渗水系数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砼路面强度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砼路面相邻板高差*</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平整度*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Km/车道</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46</w:t>
            </w:r>
            <w:r>
              <w:rPr>
                <w:rFonts w:hint="eastAsia"/>
                <w:color w:val="000000"/>
                <w:kern w:val="0"/>
                <w:szCs w:val="21"/>
                <w:lang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抗滑* (摩擦系数)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4810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抗滑* (构造深度)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横坡</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桥梁工程</w:t>
            </w: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下部</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墩台砼强度</w:t>
            </w:r>
          </w:p>
        </w:tc>
        <w:tc>
          <w:tcPr>
            <w:tcW w:w="209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主要结构尺寸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钢筋保护层厚度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墩台垂直度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上部</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主要结构尺寸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钢筋保护层厚度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桥面系</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伸缩缝与桥面高差</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缝</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桥面铺装平整度* （平整度仪）</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公里/车道</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kern w:val="0"/>
                <w:szCs w:val="21"/>
              </w:rPr>
            </w:pPr>
            <w:r>
              <w:rPr>
                <w:rFonts w:hint="eastAsia" w:ascii="宋体" w:hAnsi="宋体" w:cs="宋体"/>
                <w:szCs w:val="21"/>
              </w:rPr>
              <w:t>横坡</w:t>
            </w:r>
          </w:p>
        </w:tc>
        <w:tc>
          <w:tcPr>
            <w:tcW w:w="2098" w:type="dxa"/>
            <w:tcBorders>
              <w:top w:val="single" w:color="auto" w:sz="4" w:space="0"/>
              <w:left w:val="single" w:color="auto" w:sz="4" w:space="0"/>
              <w:right w:val="single" w:color="auto" w:sz="4" w:space="0"/>
            </w:tcBorders>
            <w:vAlign w:val="center"/>
          </w:tcPr>
          <w:p>
            <w:pPr>
              <w:spacing w:line="240" w:lineRule="auto"/>
              <w:jc w:val="center"/>
              <w:textAlignment w:val="center"/>
              <w:rPr>
                <w:rFonts w:hint="eastAsia" w:ascii="宋体" w:hAnsi="宋体" w:cs="宋体"/>
                <w:kern w:val="0"/>
                <w:szCs w:val="21"/>
              </w:rPr>
            </w:pPr>
            <w:r>
              <w:rPr>
                <w:rFonts w:hint="eastAsia" w:ascii="宋体" w:hAnsi="宋体" w:cs="宋体"/>
                <w:szCs w:val="21"/>
              </w:rPr>
              <w:t>断面</w:t>
            </w:r>
          </w:p>
        </w:tc>
        <w:tc>
          <w:tcPr>
            <w:tcW w:w="1320" w:type="dxa"/>
            <w:tcBorders>
              <w:top w:val="single" w:color="auto" w:sz="4" w:space="0"/>
              <w:left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桥面抗滑* (构造深度)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513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隧道工程</w:t>
            </w: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衬砌</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衬砌强度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衬砌厚度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测线公里</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textAlignment w:val="center"/>
              <w:rPr>
                <w:rFonts w:hint="eastAsia" w:ascii="宋体" w:hAnsi="宋体" w:cs="宋体"/>
                <w:kern w:val="0"/>
                <w:szCs w:val="21"/>
              </w:rPr>
            </w:pPr>
            <w:r>
              <w:rPr>
                <w:rFonts w:hint="eastAsia" w:ascii="宋体" w:hAnsi="宋体" w:cs="宋体"/>
                <w:kern w:val="0"/>
                <w:szCs w:val="21"/>
              </w:rPr>
              <w:t>总体</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大面平整度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宽 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净 空</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隧道路面</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沥青路面压实度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沥青路面弯沉*</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沥青路面车辙*</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沥青路面渗水系数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砼路面强度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砼路面相邻板高差*</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平整度* （平整度仪）</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Km/车道</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w:t>
            </w:r>
            <w:r>
              <w:rPr>
                <w:rFonts w:hint="eastAsia"/>
                <w:color w:val="000000"/>
                <w:kern w:val="0"/>
                <w:szCs w:val="21"/>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抗滑* (摩擦系数)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抗滑* (铺砂法测构造深度)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点</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横坡</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kern w:val="0"/>
                <w:szCs w:val="21"/>
              </w:rPr>
              <w:t>断面</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交通安全设施</w:t>
            </w: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标志</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立柱竖直度</w:t>
            </w:r>
          </w:p>
        </w:tc>
        <w:tc>
          <w:tcPr>
            <w:tcW w:w="2098"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cs="宋体"/>
                <w:szCs w:val="21"/>
              </w:rPr>
            </w:pPr>
            <w:r>
              <w:rPr>
                <w:rFonts w:hint="eastAsia" w:ascii="宋体" w:hAnsi="宋体" w:cs="宋体"/>
                <w:szCs w:val="21"/>
              </w:rPr>
              <w:t>柱</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标志板净空</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块</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标志板厚度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块</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标志面反光膜等级及逆射光系数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块</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标线</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反光标线逆反射系数</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标线厚度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防护栏</w:t>
            </w: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波形梁板基底金属厚度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波形梁钢护栏立柱壁厚</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波形梁钢护栏立柱埋入深度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波形梁钢护栏横梁中心高度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砼护栏强度</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测区</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szCs w:val="21"/>
              </w:rPr>
            </w:pPr>
          </w:p>
        </w:tc>
        <w:tc>
          <w:tcPr>
            <w:tcW w:w="200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hint="eastAsia" w:ascii="宋体" w:hAnsi="宋体" w:cs="宋体"/>
                <w:kern w:val="0"/>
                <w:szCs w:val="21"/>
              </w:rPr>
            </w:pPr>
          </w:p>
        </w:tc>
        <w:tc>
          <w:tcPr>
            <w:tcW w:w="347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砼护栏断面尺寸</w:t>
            </w:r>
          </w:p>
        </w:tc>
        <w:tc>
          <w:tcPr>
            <w:tcW w:w="2098" w:type="dxa"/>
            <w:tcBorders>
              <w:top w:val="single" w:color="auto" w:sz="4" w:space="0"/>
              <w:left w:val="single" w:color="auto" w:sz="4" w:space="0"/>
              <w:bottom w:val="single" w:color="auto" w:sz="4" w:space="0"/>
              <w:right w:val="single" w:color="auto" w:sz="4" w:space="0"/>
            </w:tcBorders>
            <w:vAlign w:val="center"/>
          </w:tcPr>
          <w:p>
            <w:pPr>
              <w:widowControl/>
              <w:spacing w:line="240" w:lineRule="auto"/>
              <w:jc w:val="center"/>
              <w:textAlignment w:val="center"/>
              <w:rPr>
                <w:rFonts w:hint="eastAsia" w:ascii="宋体" w:hAnsi="宋体" w:cs="宋体"/>
                <w:kern w:val="0"/>
                <w:szCs w:val="21"/>
              </w:rPr>
            </w:pPr>
            <w:r>
              <w:rPr>
                <w:rFonts w:hint="eastAsia" w:ascii="宋体" w:hAnsi="宋体" w:cs="宋体"/>
                <w:szCs w:val="21"/>
              </w:rPr>
              <w:t>处</w:t>
            </w:r>
          </w:p>
        </w:tc>
        <w:tc>
          <w:tcPr>
            <w:tcW w:w="1320" w:type="dxa"/>
            <w:tcBorders>
              <w:top w:val="single" w:color="auto" w:sz="4" w:space="0"/>
              <w:left w:val="single" w:color="auto" w:sz="4" w:space="0"/>
              <w:bottom w:val="single" w:color="auto" w:sz="4" w:space="0"/>
              <w:right w:val="single" w:color="auto" w:sz="4" w:space="0"/>
            </w:tcBorders>
            <w:shd w:val="clear" w:color="auto" w:fill="FFFFFF"/>
            <w:vAlign w:val="center"/>
          </w:tcPr>
          <w:p>
            <w:pPr>
              <w:widowControl/>
              <w:jc w:val="center"/>
              <w:textAlignment w:val="center"/>
              <w:rPr>
                <w:rFonts w:hint="eastAsia" w:ascii="宋体" w:hAnsi="宋体" w:cs="宋体"/>
                <w:color w:val="000000"/>
                <w:szCs w:val="21"/>
              </w:rPr>
            </w:pPr>
            <w:r>
              <w:rPr>
                <w:color w:val="000000"/>
                <w:kern w:val="0"/>
                <w:szCs w:val="21"/>
                <w:lang w:bidi="ar"/>
              </w:rPr>
              <w:t>0</w:t>
            </w:r>
          </w:p>
        </w:tc>
      </w:tr>
    </w:tbl>
    <w:p>
      <w:pPr>
        <w:snapToGrid w:val="0"/>
        <w:spacing w:line="360" w:lineRule="auto"/>
        <w:ind w:right="-299" w:firstLine="422" w:firstLineChars="200"/>
        <w:rPr>
          <w:rFonts w:hint="eastAsia" w:ascii="宋体" w:hAnsi="宋体" w:cs="宋体"/>
          <w:b/>
        </w:rPr>
      </w:pPr>
    </w:p>
    <w:p>
      <w:pPr>
        <w:rPr>
          <w:rFonts w:hint="eastAsia" w:ascii="宋体" w:hAnsi="宋体" w:cs="宋体"/>
          <w:szCs w:val="21"/>
        </w:rPr>
      </w:pPr>
    </w:p>
    <w:p>
      <w:pPr>
        <w:snapToGrid w:val="0"/>
        <w:spacing w:line="360" w:lineRule="auto"/>
        <w:ind w:right="-299"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snapToGrid w:val="0"/>
        <w:spacing w:line="360" w:lineRule="auto"/>
        <w:ind w:right="-299" w:firstLine="422"/>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采购需求附件3：</w:t>
      </w:r>
      <w:r>
        <w:rPr>
          <w:rFonts w:hint="eastAsia" w:ascii="宋体" w:hAnsi="宋体" w:cs="宋体"/>
          <w:color w:val="000000" w:themeColor="text1"/>
          <w14:textFill>
            <w14:solidFill>
              <w14:schemeClr w14:val="tx1"/>
            </w14:solidFill>
          </w14:textFill>
        </w:rPr>
        <w:t>拟投入本项目实施人员要求</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（一）根据实际情况，确定A、B、C系列</w:t>
      </w:r>
      <w:r>
        <w:rPr>
          <w:rFonts w:hint="eastAsia" w:ascii="宋体" w:hAnsi="宋体" w:cs="宋体"/>
          <w:color w:val="000000" w:themeColor="text1"/>
          <w:kern w:val="0"/>
          <w:szCs w:val="21"/>
          <w14:textFill>
            <w14:solidFill>
              <w14:schemeClr w14:val="tx1"/>
            </w14:solidFill>
          </w14:textFill>
        </w:rPr>
        <w:t>每个</w:t>
      </w:r>
      <w:r>
        <w:rPr>
          <w:rFonts w:hint="eastAsia" w:ascii="宋体" w:hAnsi="宋体" w:cs="宋体"/>
          <w:color w:val="000000" w:themeColor="text1"/>
          <w:szCs w:val="21"/>
          <w14:textFill>
            <w14:solidFill>
              <w14:schemeClr w14:val="tx1"/>
            </w14:solidFill>
          </w14:textFill>
        </w:rPr>
        <w:t>分标实施人员最低要求（见下表）。根据现场情况，为保障工程进度、质量等需要，如</w:t>
      </w:r>
      <w:r>
        <w:rPr>
          <w:rFonts w:hint="eastAsia" w:ascii="宋体" w:hAnsi="宋体" w:cs="宋体"/>
          <w:color w:val="000000" w:themeColor="text1"/>
          <w:kern w:val="0"/>
          <w:szCs w:val="21"/>
          <w14:textFill>
            <w14:solidFill>
              <w14:schemeClr w14:val="tx1"/>
            </w14:solidFill>
          </w14:textFill>
        </w:rPr>
        <w:t>采购人</w:t>
      </w:r>
      <w:r>
        <w:rPr>
          <w:rFonts w:hint="eastAsia" w:ascii="宋体" w:hAnsi="宋体" w:cs="宋体"/>
          <w:color w:val="000000" w:themeColor="text1"/>
          <w:szCs w:val="21"/>
          <w14:textFill>
            <w14:solidFill>
              <w14:schemeClr w14:val="tx1"/>
            </w14:solidFill>
          </w14:textFill>
        </w:rPr>
        <w:t>认为现阶段项目实施人员不能满足工程检测需求时，有权要求试验检测单位</w:t>
      </w:r>
      <w:r>
        <w:rPr>
          <w:rFonts w:hint="eastAsia" w:ascii="宋体" w:hAnsi="宋体" w:cs="宋体"/>
          <w:color w:val="000000" w:themeColor="text1"/>
          <w:kern w:val="0"/>
          <w:szCs w:val="21"/>
          <w14:textFill>
            <w14:solidFill>
              <w14:schemeClr w14:val="tx1"/>
            </w14:solidFill>
          </w14:textFill>
        </w:rPr>
        <w:t>（中标人）</w:t>
      </w:r>
      <w:r>
        <w:rPr>
          <w:rFonts w:hint="eastAsia" w:ascii="宋体" w:hAnsi="宋体" w:cs="宋体"/>
          <w:color w:val="000000" w:themeColor="text1"/>
          <w:szCs w:val="21"/>
          <w14:textFill>
            <w14:solidFill>
              <w14:schemeClr w14:val="tx1"/>
            </w14:solidFill>
          </w14:textFill>
        </w:rPr>
        <w:t>增加项目实施人员，试验检测单位（</w:t>
      </w:r>
      <w:r>
        <w:rPr>
          <w:rFonts w:hint="eastAsia" w:ascii="宋体" w:hAnsi="宋体" w:cs="宋体"/>
          <w:color w:val="000000" w:themeColor="text1"/>
          <w:kern w:val="0"/>
          <w:szCs w:val="21"/>
          <w14:textFill>
            <w14:solidFill>
              <w14:schemeClr w14:val="tx1"/>
            </w14:solidFill>
          </w14:textFill>
        </w:rPr>
        <w:t>中标人）</w:t>
      </w:r>
      <w:r>
        <w:rPr>
          <w:rFonts w:hint="eastAsia" w:ascii="宋体" w:hAnsi="宋体" w:cs="宋体"/>
          <w:color w:val="000000" w:themeColor="text1"/>
          <w:szCs w:val="21"/>
          <w14:textFill>
            <w14:solidFill>
              <w14:schemeClr w14:val="tx1"/>
            </w14:solidFill>
          </w14:textFill>
        </w:rPr>
        <w:t>须接受</w:t>
      </w:r>
      <w:r>
        <w:rPr>
          <w:rFonts w:hint="eastAsia" w:ascii="宋体" w:hAnsi="宋体" w:cs="宋体"/>
          <w:color w:val="000000" w:themeColor="text1"/>
          <w:kern w:val="0"/>
          <w:szCs w:val="21"/>
          <w14:textFill>
            <w14:solidFill>
              <w14:schemeClr w14:val="tx1"/>
            </w14:solidFill>
          </w14:textFill>
        </w:rPr>
        <w:t>采购人</w:t>
      </w:r>
      <w:r>
        <w:rPr>
          <w:rFonts w:hint="eastAsia" w:ascii="宋体" w:hAnsi="宋体" w:cs="宋体"/>
          <w:color w:val="000000" w:themeColor="text1"/>
          <w:szCs w:val="21"/>
          <w14:textFill>
            <w14:solidFill>
              <w14:schemeClr w14:val="tx1"/>
            </w14:solidFill>
          </w14:textFill>
        </w:rPr>
        <w:t>要求。</w:t>
      </w:r>
      <w:r>
        <w:rPr>
          <w:rFonts w:hint="eastAsia" w:ascii="宋体" w:hAnsi="宋体" w:cs="宋体"/>
          <w:b/>
          <w:color w:val="000000" w:themeColor="text1"/>
          <w:szCs w:val="21"/>
          <w14:textFill>
            <w14:solidFill>
              <w14:schemeClr w14:val="tx1"/>
            </w14:solidFill>
          </w14:textFill>
        </w:rPr>
        <w:t>如投标人同时参加多个分标，每个分标的项目实施人员应为不同人员，如投标人以相同实施人员同时中多个分标时，</w:t>
      </w:r>
      <w:r>
        <w:rPr>
          <w:rFonts w:hint="eastAsia" w:ascii="宋体" w:hAnsi="宋体" w:cs="宋体"/>
          <w:b/>
          <w:color w:val="000000" w:themeColor="text1"/>
          <w14:textFill>
            <w14:solidFill>
              <w14:schemeClr w14:val="tx1"/>
            </w14:solidFill>
          </w14:textFill>
        </w:rPr>
        <w:t>则按第A01分标、第A02分标、第A03分标、第A04分标、第B01分标、第C01分标、第C02分标的顺序依次推荐其为其中1个分标的第一中标候选供应商，其他分标则不再推荐其为中标候选供应商</w:t>
      </w:r>
      <w:r>
        <w:rPr>
          <w:rFonts w:hint="eastAsia" w:ascii="宋体" w:hAnsi="宋体" w:cs="宋体"/>
          <w:b/>
          <w:color w:val="000000" w:themeColor="text1"/>
          <w:szCs w:val="21"/>
          <w14:textFill>
            <w14:solidFill>
              <w14:schemeClr w14:val="tx1"/>
            </w14:solidFill>
          </w14:textFill>
        </w:rPr>
        <w:t>。</w:t>
      </w:r>
    </w:p>
    <w:p>
      <w:pPr>
        <w:ind w:right="-299" w:firstLine="420"/>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b/>
          <w:bCs/>
          <w:color w:val="000000" w:themeColor="text1"/>
          <w:kern w:val="0"/>
          <w:szCs w:val="21"/>
          <w14:textFill>
            <w14:solidFill>
              <w14:schemeClr w14:val="tx1"/>
            </w14:solidFill>
          </w14:textFill>
        </w:rPr>
        <w:t>项目实施人员最低要求表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8"/>
        <w:gridCol w:w="680"/>
        <w:gridCol w:w="1309"/>
        <w:gridCol w:w="1339"/>
        <w:gridCol w:w="1987"/>
        <w:gridCol w:w="3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exact"/>
          <w:jc w:val="center"/>
        </w:trPr>
        <w:tc>
          <w:tcPr>
            <w:tcW w:w="1458"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岗位</w:t>
            </w:r>
          </w:p>
        </w:tc>
        <w:tc>
          <w:tcPr>
            <w:tcW w:w="8400" w:type="dxa"/>
            <w:gridSpan w:val="5"/>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最低资格要求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4"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人员</w:t>
            </w:r>
          </w:p>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数量</w:t>
            </w:r>
          </w:p>
        </w:tc>
        <w:tc>
          <w:tcPr>
            <w:tcW w:w="130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职称</w:t>
            </w:r>
          </w:p>
        </w:tc>
        <w:tc>
          <w:tcPr>
            <w:tcW w:w="133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类似工作年限</w:t>
            </w:r>
          </w:p>
        </w:tc>
        <w:tc>
          <w:tcPr>
            <w:tcW w:w="507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持证要求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exact"/>
          <w:jc w:val="center"/>
        </w:trPr>
        <w:tc>
          <w:tcPr>
            <w:tcW w:w="1458"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项目负责人</w:t>
            </w:r>
          </w:p>
        </w:tc>
        <w:tc>
          <w:tcPr>
            <w:tcW w:w="680"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c>
          <w:tcPr>
            <w:tcW w:w="130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高级工程师</w:t>
            </w:r>
          </w:p>
        </w:tc>
        <w:tc>
          <w:tcPr>
            <w:tcW w:w="133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至少8年</w:t>
            </w:r>
          </w:p>
        </w:tc>
        <w:tc>
          <w:tcPr>
            <w:tcW w:w="507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具备现行有效的</w:t>
            </w:r>
            <w:r>
              <w:rPr>
                <w:rFonts w:hint="eastAsia" w:ascii="宋体" w:hAnsi="宋体" w:cs="宋体"/>
                <w:color w:val="000000" w:themeColor="text1"/>
                <w:szCs w:val="21"/>
                <w14:textFill>
                  <w14:solidFill>
                    <w14:schemeClr w14:val="tx1"/>
                  </w14:solidFill>
                </w14:textFill>
              </w:rPr>
              <w:t>交通运输部门</w:t>
            </w:r>
            <w:r>
              <w:rPr>
                <w:rFonts w:hint="eastAsia" w:ascii="宋体" w:hAnsi="宋体" w:cs="宋体"/>
                <w:color w:val="000000" w:themeColor="text1"/>
                <w14:textFill>
                  <w14:solidFill>
                    <w14:schemeClr w14:val="tx1"/>
                  </w14:solidFill>
                </w14:textFill>
              </w:rPr>
              <w:t>颁发的公路水运工程试验检测师证书。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1458"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试验检测</w:t>
            </w:r>
          </w:p>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工程师</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1309"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工程师</w:t>
            </w:r>
          </w:p>
        </w:tc>
        <w:tc>
          <w:tcPr>
            <w:tcW w:w="13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至少3年</w:t>
            </w:r>
          </w:p>
        </w:tc>
        <w:tc>
          <w:tcPr>
            <w:tcW w:w="507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具备现行有效的</w:t>
            </w:r>
            <w:r>
              <w:rPr>
                <w:rFonts w:hint="eastAsia" w:ascii="宋体" w:hAnsi="宋体" w:cs="宋体"/>
                <w:color w:val="000000" w:themeColor="text1"/>
                <w:szCs w:val="21"/>
                <w14:textFill>
                  <w14:solidFill>
                    <w14:schemeClr w14:val="tx1"/>
                  </w14:solidFill>
                </w14:textFill>
              </w:rPr>
              <w:t>交通运输部门</w:t>
            </w:r>
            <w:r>
              <w:rPr>
                <w:rFonts w:hint="eastAsia" w:ascii="宋体" w:hAnsi="宋体" w:cs="宋体"/>
                <w:color w:val="000000" w:themeColor="text1"/>
                <w14:textFill>
                  <w14:solidFill>
                    <w14:schemeClr w14:val="tx1"/>
                  </w14:solidFill>
                </w14:textFill>
              </w:rPr>
              <w:t>颁发的公路水运工程试验检测师证书，且须满足各专业人数要求。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道路工程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桥梁隧道工程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交通工程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58"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助理试验检测师/试验检测员</w:t>
            </w:r>
          </w:p>
        </w:tc>
        <w:tc>
          <w:tcPr>
            <w:tcW w:w="68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w:t>
            </w:r>
          </w:p>
        </w:tc>
        <w:tc>
          <w:tcPr>
            <w:tcW w:w="1309"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p>
        </w:tc>
        <w:tc>
          <w:tcPr>
            <w:tcW w:w="13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至少3年</w:t>
            </w:r>
          </w:p>
        </w:tc>
        <w:tc>
          <w:tcPr>
            <w:tcW w:w="5072"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具备</w:t>
            </w:r>
            <w:r>
              <w:rPr>
                <w:rFonts w:hint="eastAsia" w:ascii="宋体" w:hAnsi="宋体" w:cs="宋体"/>
                <w:color w:val="000000" w:themeColor="text1"/>
                <w:szCs w:val="21"/>
                <w14:textFill>
                  <w14:solidFill>
                    <w14:schemeClr w14:val="tx1"/>
                  </w14:solidFill>
                </w14:textFill>
              </w:rPr>
              <w:t>交通运输部门</w:t>
            </w:r>
            <w:r>
              <w:rPr>
                <w:rFonts w:hint="eastAsia" w:ascii="宋体" w:hAnsi="宋体" w:cs="宋体"/>
                <w:color w:val="000000" w:themeColor="text1"/>
                <w14:textFill>
                  <w14:solidFill>
                    <w14:schemeClr w14:val="tx1"/>
                  </w14:solidFill>
                </w14:textFill>
              </w:rPr>
              <w:t>颁发的助理试验检测师/试验检测员证，且须满足各专业人数要求。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道路工程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6"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桥梁隧道工程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jc w:val="center"/>
        </w:trPr>
        <w:tc>
          <w:tcPr>
            <w:tcW w:w="14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3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cs="宋体"/>
                <w:color w:val="000000" w:themeColor="text1"/>
                <w14:textFill>
                  <w14:solidFill>
                    <w14:schemeClr w14:val="tx1"/>
                  </w14:solidFill>
                </w14:textFill>
              </w:rPr>
            </w:pPr>
          </w:p>
        </w:tc>
        <w:tc>
          <w:tcPr>
            <w:tcW w:w="198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交通工程</w:t>
            </w:r>
          </w:p>
        </w:tc>
        <w:tc>
          <w:tcPr>
            <w:tcW w:w="308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w:t>
            </w:r>
          </w:p>
        </w:tc>
      </w:tr>
    </w:tbl>
    <w:p>
      <w:pPr>
        <w:spacing w:line="360" w:lineRule="exact"/>
        <w:ind w:right="-298" w:rightChars="-142"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w:t>
      </w:r>
    </w:p>
    <w:p>
      <w:pPr>
        <w:spacing w:line="360" w:lineRule="exact"/>
        <w:ind w:right="-298" w:rightChars="-142"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1.所有从事现场试验检测人员要求身体状况必须能满足工地现场工作需要。</w:t>
      </w:r>
    </w:p>
    <w:p>
      <w:pPr>
        <w:spacing w:line="360" w:lineRule="exact"/>
        <w:ind w:right="-296" w:rightChars="-141"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2.以上人员持有的试验检测资格证书须在投标人单位登记，投标文件中提供以上人员有效的身份证正反面复印件、资格（或资质）证书复印件、投标单位202</w:t>
      </w:r>
      <w:r>
        <w:rPr>
          <w:rFonts w:hint="default" w:ascii="宋体" w:hAnsi="宋体" w:cs="宋体"/>
          <w:color w:val="000000" w:themeColor="text1"/>
          <w:lang w:val="en-US"/>
          <w14:textFill>
            <w14:solidFill>
              <w14:schemeClr w14:val="tx1"/>
            </w14:solidFill>
          </w14:textFill>
        </w:rPr>
        <w:t>6</w:t>
      </w:r>
      <w:r>
        <w:rPr>
          <w:rFonts w:hint="eastAsia" w:ascii="宋体" w:hAnsi="宋体" w:cs="宋体"/>
          <w:color w:val="000000" w:themeColor="text1"/>
          <w14:textFill>
            <w14:solidFill>
              <w14:schemeClr w14:val="tx1"/>
            </w14:solidFill>
          </w14:textFill>
        </w:rPr>
        <w:t>年1月至投标截止时间内任意</w:t>
      </w:r>
      <w:r>
        <w:rPr>
          <w:rFonts w:ascii="宋体" w:hAnsi="宋体" w:cs="宋体"/>
          <w:color w:val="000000" w:themeColor="text1"/>
          <w14:textFill>
            <w14:solidFill>
              <w14:schemeClr w14:val="tx1"/>
            </w14:solidFill>
          </w14:textFill>
        </w:rPr>
        <w:t>一</w:t>
      </w:r>
      <w:r>
        <w:rPr>
          <w:rFonts w:hint="eastAsia" w:ascii="宋体" w:hAnsi="宋体" w:cs="宋体"/>
          <w:color w:val="000000" w:themeColor="text1"/>
          <w14:textFill>
            <w14:solidFill>
              <w14:schemeClr w14:val="tx1"/>
            </w14:solidFill>
          </w14:textFill>
        </w:rPr>
        <w:t>个月为项目人员缴纳社保的证明材料复印件或与投标单位有效期内的劳动合同复印件。</w:t>
      </w:r>
    </w:p>
    <w:p>
      <w:pPr>
        <w:spacing w:line="360" w:lineRule="exact"/>
        <w:ind w:right="-298" w:rightChars="-142"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3.在机构使用2016年以前获得的资格证书时：“材料试验”等同于“道路工程”，“路基路面”等同于“道路工程”，“材料”等同于“道路工程”，“公路”等同于“道路工程”， “材料、公路”等同于“道路工程”；“工程检测”等同于“桥梁隧道工程”，“桥梁隧道”等同于“桥梁隧道工程”，“桥梁”等同于“桥梁隧道工程”，“隧道”等同于“桥梁隧道工程”，“桥梁、隧道”等同于“桥梁隧道工程”；“交通安全设施”等同于“交通工程”，“机电工程”等同于“交通工程”，“机电工程、交通安全设施”等同于“交通工程”。</w:t>
      </w:r>
    </w:p>
    <w:p>
      <w:pPr>
        <w:snapToGrid w:val="0"/>
        <w:spacing w:line="360" w:lineRule="exact"/>
        <w:ind w:right="-299"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4.在合同实施过程中, 投标文件中投入项目实施人员不得随意更换，若需更换需征得采购人同意，且更换人员资格条件不能降低。若采购人考核认为不能胜任本职工作的,有权要求更换符合招标文件相关资格条件的人员。</w:t>
      </w:r>
    </w:p>
    <w:bookmarkEnd w:id="38"/>
    <w:bookmarkEnd w:id="39"/>
    <w:p>
      <w:pPr>
        <w:spacing w:line="360" w:lineRule="exact"/>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p>
    <w:p>
      <w:pPr>
        <w:pStyle w:val="16"/>
        <w:spacing w:line="360" w:lineRule="exact"/>
        <w:ind w:firstLine="0" w:firstLineChars="0"/>
        <w:jc w:val="center"/>
        <w:rPr>
          <w:rFonts w:hint="eastAsia"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中小企业划型标准规定</w:t>
      </w:r>
    </w:p>
    <w:p>
      <w:pPr>
        <w:pStyle w:val="16"/>
        <w:spacing w:line="360" w:lineRule="exact"/>
        <w:ind w:firstLine="0" w:firstLineChars="0"/>
        <w:jc w:val="center"/>
        <w:rPr>
          <w:rFonts w:hint="eastAsia" w:hAnsi="宋体" w:cs="宋体"/>
          <w:color w:val="000000" w:themeColor="text1"/>
          <w14:textFill>
            <w14:solidFill>
              <w14:schemeClr w14:val="tx1"/>
            </w14:solidFill>
          </w14:textFill>
        </w:rPr>
      </w:pPr>
      <w:r>
        <w:rPr>
          <w:rFonts w:hint="eastAsia" w:hAnsi="宋体" w:cs="宋体"/>
          <w:color w:val="000000" w:themeColor="text1"/>
          <w14:textFill>
            <w14:solidFill>
              <w14:schemeClr w14:val="tx1"/>
            </w14:solidFill>
          </w14:textFill>
        </w:rPr>
        <w:t>工信部联企业[2011]300号</w:t>
      </w:r>
    </w:p>
    <w:p>
      <w:pPr>
        <w:pStyle w:val="9"/>
        <w:rPr>
          <w:rFonts w:hint="eastAsia" w:cs="宋体"/>
        </w:rPr>
      </w:pPr>
      <w:r>
        <w:rPr>
          <w:rFonts w:hint="eastAsia" w:cs="宋体"/>
        </w:rPr>
        <w:t>　　一、根据《中华人民共和国中小企业促进法》和《国务院关于进一步促进中小企业发展的若干意见》(国发[2009]36号)，制定本规定。</w:t>
      </w:r>
    </w:p>
    <w:p>
      <w:pPr>
        <w:pStyle w:val="9"/>
        <w:rPr>
          <w:rFonts w:hint="eastAsia" w:cs="宋体"/>
        </w:rPr>
      </w:pPr>
      <w:r>
        <w:rPr>
          <w:rFonts w:hint="eastAsia" w:cs="宋体"/>
        </w:rPr>
        <w:t>　　二、中小企业划分为中型、小型、微型三种类型，具体标准根据企业从业人员、营业收入、资产总额等指标，结合行业特点制定。</w:t>
      </w:r>
    </w:p>
    <w:p>
      <w:pPr>
        <w:pStyle w:val="9"/>
        <w:rPr>
          <w:rFonts w:hint="eastAsia" w:cs="宋体"/>
        </w:rPr>
      </w:pPr>
      <w:r>
        <w:rPr>
          <w:rFonts w:hint="eastAsia" w:cs="宋体"/>
        </w:rPr>
        <w:t>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pPr>
        <w:pStyle w:val="9"/>
        <w:rPr>
          <w:rFonts w:hint="eastAsia" w:cs="宋体"/>
        </w:rPr>
      </w:pPr>
      <w:r>
        <w:rPr>
          <w:rFonts w:hint="eastAsia" w:cs="宋体"/>
        </w:rPr>
        <w:t>　　四、各行业划型标准为：</w:t>
      </w:r>
    </w:p>
    <w:p>
      <w:pPr>
        <w:pStyle w:val="9"/>
        <w:rPr>
          <w:rFonts w:hint="eastAsia" w:cs="宋体"/>
        </w:rPr>
      </w:pPr>
      <w:r>
        <w:rPr>
          <w:rFonts w:hint="eastAsia" w:cs="宋体"/>
        </w:rPr>
        <w:t>　　（一）农、林、牧、渔业。营业收入20000万元以下的为中小微型企业。其中，营业收入500万元及以上的为中型企业，营业收入50万元及以上的为小型企业，营业收入50万元以下的为微型企业。</w:t>
      </w:r>
    </w:p>
    <w:p>
      <w:pPr>
        <w:pStyle w:val="9"/>
        <w:rPr>
          <w:rFonts w:hint="eastAsia" w:cs="宋体"/>
        </w:rPr>
      </w:pPr>
      <w:r>
        <w:rPr>
          <w:rFonts w:hint="eastAsia" w:cs="宋体"/>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pStyle w:val="9"/>
        <w:rPr>
          <w:rFonts w:hint="eastAsia" w:cs="宋体"/>
        </w:rPr>
      </w:pPr>
      <w:r>
        <w:rPr>
          <w:rFonts w:hint="eastAsia" w:cs="宋体"/>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pPr>
        <w:pStyle w:val="9"/>
        <w:rPr>
          <w:rFonts w:hint="eastAsia" w:cs="宋体"/>
        </w:rPr>
      </w:pPr>
      <w:r>
        <w:rPr>
          <w:rFonts w:hint="eastAsia" w:cs="宋体"/>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pPr>
        <w:pStyle w:val="9"/>
        <w:rPr>
          <w:rFonts w:hint="eastAsia" w:cs="宋体"/>
        </w:rPr>
      </w:pPr>
      <w:r>
        <w:rPr>
          <w:rFonts w:hint="eastAsia" w:cs="宋体"/>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pPr>
        <w:pStyle w:val="9"/>
        <w:rPr>
          <w:rFonts w:hint="eastAsia" w:cs="宋体"/>
        </w:rPr>
      </w:pPr>
      <w:r>
        <w:rPr>
          <w:rFonts w:hint="eastAsia" w:cs="宋体"/>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pPr>
        <w:pStyle w:val="9"/>
        <w:rPr>
          <w:rFonts w:hint="eastAsia" w:cs="宋体"/>
        </w:rPr>
      </w:pPr>
      <w:r>
        <w:rPr>
          <w:rFonts w:hint="eastAsia" w:cs="宋体"/>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pPr>
        <w:pStyle w:val="9"/>
        <w:rPr>
          <w:rFonts w:hint="eastAsia" w:cs="宋体"/>
        </w:rPr>
      </w:pPr>
      <w:r>
        <w:rPr>
          <w:rFonts w:hint="eastAsia" w:cs="宋体"/>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pPr>
        <w:pStyle w:val="9"/>
        <w:rPr>
          <w:rFonts w:hint="eastAsia" w:cs="宋体"/>
        </w:rPr>
      </w:pPr>
      <w:r>
        <w:rPr>
          <w:rFonts w:hint="eastAsia" w:cs="宋体"/>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pStyle w:val="9"/>
        <w:rPr>
          <w:rFonts w:hint="eastAsia" w:cs="宋体"/>
        </w:rPr>
      </w:pPr>
      <w:r>
        <w:rPr>
          <w:rFonts w:hint="eastAsia" w:cs="宋体"/>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pStyle w:val="9"/>
        <w:rPr>
          <w:rFonts w:hint="eastAsia" w:cs="宋体"/>
        </w:rPr>
      </w:pPr>
      <w:r>
        <w:rPr>
          <w:rFonts w:hint="eastAsia" w:cs="宋体"/>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pPr>
        <w:pStyle w:val="9"/>
        <w:rPr>
          <w:rFonts w:hint="eastAsia" w:cs="宋体"/>
        </w:rPr>
      </w:pPr>
      <w:r>
        <w:rPr>
          <w:rFonts w:hint="eastAsia" w:cs="宋体"/>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pStyle w:val="9"/>
        <w:rPr>
          <w:rFonts w:hint="eastAsia" w:cs="宋体"/>
        </w:rPr>
      </w:pPr>
      <w:r>
        <w:rPr>
          <w:rFonts w:hint="eastAsia" w:cs="宋体"/>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pPr>
        <w:pStyle w:val="9"/>
        <w:rPr>
          <w:rFonts w:hint="eastAsia" w:cs="宋体"/>
        </w:rPr>
      </w:pPr>
      <w:r>
        <w:rPr>
          <w:rFonts w:hint="eastAsia" w:cs="宋体"/>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pPr>
        <w:pStyle w:val="9"/>
        <w:rPr>
          <w:rFonts w:hint="eastAsia" w:cs="宋体"/>
        </w:rPr>
      </w:pPr>
      <w:r>
        <w:rPr>
          <w:rFonts w:hint="eastAsia" w:cs="宋体"/>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pPr>
        <w:pStyle w:val="9"/>
        <w:rPr>
          <w:rFonts w:hint="eastAsia" w:cs="宋体"/>
        </w:rPr>
      </w:pPr>
      <w:r>
        <w:rPr>
          <w:rFonts w:hint="eastAsia" w:cs="宋体"/>
        </w:rPr>
        <w:t>　　（十六）其他未列明行业。从业人员300人以下的为中小微型企业。其中，从业人员100人及以上的为中型企业；从业人员10人及以上的为小型企业；从业人员10人以下的为微型企业。</w:t>
      </w:r>
    </w:p>
    <w:p>
      <w:pPr>
        <w:pStyle w:val="9"/>
        <w:rPr>
          <w:rFonts w:hint="eastAsia" w:cs="宋体"/>
        </w:rPr>
      </w:pPr>
      <w:r>
        <w:rPr>
          <w:rFonts w:hint="eastAsia" w:cs="宋体"/>
        </w:rPr>
        <w:t>　　五、企业类型的划分以统计部门的统计数据为依据。</w:t>
      </w:r>
    </w:p>
    <w:p>
      <w:pPr>
        <w:pStyle w:val="9"/>
        <w:rPr>
          <w:rFonts w:hint="eastAsia" w:cs="宋体"/>
        </w:rPr>
      </w:pPr>
      <w:r>
        <w:rPr>
          <w:rFonts w:hint="eastAsia" w:cs="宋体"/>
        </w:rPr>
        <w:t>　　六、本规定适用于在中华人民共和国境内依法设立的各类所有制和各种组织形式的企业。个体工商户和本规定以外的行业，参照本规定进行划型。</w:t>
      </w:r>
    </w:p>
    <w:p>
      <w:pPr>
        <w:pStyle w:val="9"/>
        <w:rPr>
          <w:rFonts w:hint="eastAsia" w:cs="宋体"/>
        </w:rPr>
      </w:pPr>
      <w:r>
        <w:rPr>
          <w:rFonts w:hint="eastAsia" w:cs="宋体"/>
        </w:rPr>
        <w:t>　　七、本规定的中型企业标准上限即为大型企业标准的下限，国家统计部门据此制定大中小微型企业的统计分类。国务院有关部门据此进行相关数据分析，不得制定与本规定不一致的企业划型标准。</w:t>
      </w:r>
    </w:p>
    <w:p>
      <w:pPr>
        <w:pStyle w:val="9"/>
        <w:rPr>
          <w:rFonts w:hint="eastAsia" w:cs="宋体"/>
        </w:rPr>
      </w:pPr>
      <w:r>
        <w:rPr>
          <w:rFonts w:hint="eastAsia" w:cs="宋体"/>
        </w:rPr>
        <w:t>　　八、本规定由工业和信息化部、国家统计局会同有关部门根据《国民经济行业分类》修订情况和企业发展变化情况适时修订。</w:t>
      </w:r>
    </w:p>
    <w:p>
      <w:pPr>
        <w:pStyle w:val="9"/>
        <w:rPr>
          <w:rFonts w:hint="eastAsia" w:cs="宋体"/>
        </w:rPr>
      </w:pPr>
      <w:r>
        <w:rPr>
          <w:rFonts w:hint="eastAsia" w:cs="宋体"/>
        </w:rPr>
        <w:t>　　九、本规定由工业和信息化部、国家统计局会同有关部门负责解释。</w:t>
      </w:r>
    </w:p>
    <w:p>
      <w:pPr>
        <w:pStyle w:val="9"/>
        <w:rPr>
          <w:rFonts w:hint="eastAsia" w:cs="宋体"/>
        </w:rPr>
      </w:pPr>
      <w:r>
        <w:rPr>
          <w:rFonts w:hint="eastAsia" w:cs="宋体"/>
        </w:rPr>
        <w:t>十、本规定自发布之日起执行，原国家经贸委、原国家计委、财政部和国家统计局2003年颁布的《中小企业标准暂行规定》同时废止。</w:t>
      </w:r>
    </w:p>
    <w:p>
      <w:pPr>
        <w:pStyle w:val="21"/>
        <w:ind w:right="-299" w:firstLine="520"/>
        <w:rPr>
          <w:rFonts w:hint="eastAsia" w:ascii="宋体" w:hAnsi="宋体" w:cs="宋体"/>
          <w:color w:val="000000" w:themeColor="text1"/>
          <w14:textFill>
            <w14:solidFill>
              <w14:schemeClr w14:val="tx1"/>
            </w14:solidFill>
          </w14:textFill>
        </w:rPr>
        <w:sectPr>
          <w:footerReference r:id="rId9" w:type="first"/>
          <w:footerReference r:id="rId8" w:type="default"/>
          <w:pgSz w:w="11910" w:h="16840"/>
          <w:pgMar w:top="1134" w:right="1134" w:bottom="1134" w:left="1134" w:header="720" w:footer="720" w:gutter="0"/>
          <w:pgNumType w:fmt="decimal" w:start="1"/>
          <w:cols w:space="0" w:num="1"/>
          <w:titlePg/>
          <w:docGrid w:linePitch="286" w:charSpace="0"/>
        </w:sectPr>
      </w:pPr>
    </w:p>
    <w:p>
      <w:pPr>
        <w:pStyle w:val="2"/>
        <w:keepNext w:val="0"/>
        <w:keepLines w:val="0"/>
        <w:tabs>
          <w:tab w:val="left" w:pos="0"/>
          <w:tab w:val="left" w:pos="3165"/>
          <w:tab w:val="center" w:pos="4153"/>
        </w:tabs>
        <w:autoSpaceDE w:val="0"/>
        <w:autoSpaceDN w:val="0"/>
        <w:adjustRightInd w:val="0"/>
        <w:spacing w:before="0" w:after="0" w:line="360" w:lineRule="auto"/>
        <w:ind w:right="-299" w:firstLine="883"/>
        <w:jc w:val="center"/>
        <w:rPr>
          <w:rFonts w:hint="eastAsia" w:ascii="宋体" w:hAnsi="宋体" w:cs="宋体"/>
          <w:color w:val="000000" w:themeColor="text1"/>
          <w14:textFill>
            <w14:solidFill>
              <w14:schemeClr w14:val="tx1"/>
            </w14:solidFill>
          </w14:textFill>
        </w:rPr>
      </w:pPr>
      <w:bookmarkStart w:id="40" w:name="_Toc8231"/>
      <w:r>
        <w:rPr>
          <w:rFonts w:hint="eastAsia" w:ascii="宋体" w:hAnsi="宋体" w:cs="宋体"/>
          <w:color w:val="000000" w:themeColor="text1"/>
          <w14:textFill>
            <w14:solidFill>
              <w14:schemeClr w14:val="tx1"/>
            </w14:solidFill>
          </w14:textFill>
        </w:rPr>
        <w:t>第三章  投标人须知</w:t>
      </w:r>
      <w:bookmarkEnd w:id="40"/>
    </w:p>
    <w:p>
      <w:pPr>
        <w:ind w:right="-301" w:firstLine="720"/>
        <w:jc w:val="center"/>
        <w:outlineLvl w:val="1"/>
        <w:rPr>
          <w:rFonts w:hint="eastAsia" w:ascii="宋体" w:hAnsi="宋体" w:cs="宋体"/>
          <w:color w:val="000000" w:themeColor="text1"/>
          <w:sz w:val="36"/>
          <w:szCs w:val="36"/>
          <w14:textFill>
            <w14:solidFill>
              <w14:schemeClr w14:val="tx1"/>
            </w14:solidFill>
          </w14:textFill>
        </w:rPr>
      </w:pPr>
      <w:r>
        <w:rPr>
          <w:rFonts w:hint="eastAsia" w:ascii="宋体" w:hAnsi="宋体" w:cs="宋体"/>
          <w:color w:val="000000" w:themeColor="text1"/>
          <w:sz w:val="36"/>
          <w:szCs w:val="36"/>
          <w14:textFill>
            <w14:solidFill>
              <w14:schemeClr w14:val="tx1"/>
            </w14:solidFill>
          </w14:textFill>
        </w:rPr>
        <w:t>投标人须知前附表</w:t>
      </w:r>
    </w:p>
    <w:tbl>
      <w:tblPr>
        <w:tblStyle w:val="17"/>
        <w:tblpPr w:leftFromText="180" w:rightFromText="180" w:vertAnchor="text" w:horzAnchor="page" w:tblpXSpec="center" w:tblpY="461"/>
        <w:tblOverlap w:val="never"/>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031"/>
        <w:gridCol w:w="88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blHeader/>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240" w:lineRule="auto"/>
              <w:jc w:val="center"/>
              <w:rPr>
                <w:rFonts w:hint="eastAsia" w:ascii="宋体" w:hAnsi="宋体" w:cs="宋体"/>
                <w:b/>
                <w:bCs/>
                <w:color w:val="000000" w:themeColor="text1"/>
                <w:szCs w:val="21"/>
                <w14:textFill>
                  <w14:solidFill>
                    <w14:schemeClr w14:val="tx1"/>
                  </w14:solidFill>
                </w14:textFill>
              </w:rPr>
            </w:pPr>
            <w:bookmarkStart w:id="41" w:name="_Toc254970526"/>
            <w:bookmarkStart w:id="42" w:name="_Toc254970667"/>
            <w:r>
              <w:rPr>
                <w:rFonts w:hint="eastAsia" w:ascii="宋体" w:hAnsi="宋体" w:cs="宋体"/>
                <w:b/>
                <w:bCs/>
                <w:color w:val="000000" w:themeColor="text1"/>
                <w:szCs w:val="21"/>
                <w14:textFill>
                  <w14:solidFill>
                    <w14:schemeClr w14:val="tx1"/>
                  </w14:solidFill>
                </w14:textFill>
              </w:rPr>
              <w:t>条款号</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240" w:lineRule="auto"/>
              <w:jc w:val="center"/>
              <w:rPr>
                <w:rFonts w:hint="eastAsia" w:ascii="宋体" w:hAnsi="宋体" w:cs="宋体"/>
                <w:b/>
                <w:bCs/>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1.投标人的资格要求详见招标公告。</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2.投标人出现下列情形之一的，不得参加政府采购活动：</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2.1单位负责人为同一人或者存在直接控股、管理关系的不同供应商，不得参加同一合同项下的政府采购活动。为本项目提供过整体设计、规范编制或者项目管理、监理、检测等服务的供应商，不得再参加本项目上述服务以外的其他采购活动。</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2.2对在“信用中国”网站（www.creditchina.gov.cn） 、中国政府采购网（www.ccgp.gov.cn）被列入失信被执行人、重大税收违法失信主体、政府采购严重违法失信行为记录名单及其他不符合《中华人民共和国政府采购法》第二十二条规定条件的供应商，不得参与政府采购活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6.1</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本项目是否接受联合体投标：详见招标公告。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bookmarkStart w:id="43" w:name="_Hlk54105293"/>
            <w:r>
              <w:rPr>
                <w:rFonts w:hint="eastAsia" w:ascii="宋体" w:hAnsi="宋体" w:cs="宋体"/>
                <w:color w:val="000000" w:themeColor="text1"/>
                <w:szCs w:val="21"/>
                <w14:textFill>
                  <w14:solidFill>
                    <w14:schemeClr w14:val="tx1"/>
                  </w14:solidFill>
                </w14:textFill>
              </w:rPr>
              <w:t>如接受联合体投标，</w:t>
            </w:r>
            <w:bookmarkEnd w:id="43"/>
            <w:r>
              <w:rPr>
                <w:rFonts w:hint="eastAsia" w:ascii="宋体" w:hAnsi="宋体" w:cs="宋体"/>
                <w:color w:val="000000" w:themeColor="text1"/>
                <w:szCs w:val="21"/>
                <w14:textFill>
                  <w14:solidFill>
                    <w14:schemeClr w14:val="tx1"/>
                  </w14:solidFill>
                </w14:textFill>
              </w:rPr>
              <w:t>联合体投标要求如下：</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1.两个以上投标人可以组成一个投标联合体，以一个投标人的身份共同参加投标。联合体投标的，须提供《联合体投标协议书》（格式后附）。</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以联合体形式参加投标的，联合体各方均必须具备《中华人民共和国政府采购法》第二十二条第一款规定的基本条件（涉及行政许可范围的内容，联合体各方均应具备相应资质）。本项目有特殊要求规定投标人特定条件的，联合体各方中至少有一方必须符合招标文件规定的特定条件。</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3.联合体各方之间必须签订联合投标协议，协议书必须明确主体方（或者牵头方）并明确约定联合体各方承担的工作和相应的责任（</w:t>
            </w:r>
            <w:r>
              <w:rPr>
                <w:rFonts w:hint="eastAsia" w:ascii="宋体" w:hAnsi="宋体" w:cs="宋体"/>
                <w:b/>
                <w:color w:val="000000" w:themeColor="text1"/>
                <w:szCs w:val="21"/>
                <w14:textFill>
                  <w14:solidFill>
                    <w14:schemeClr w14:val="tx1"/>
                  </w14:solidFill>
                </w14:textFill>
              </w:rPr>
              <w:t>各方承担责任与义务的分工必须符合采购需求，否则，联合体投标无效</w:t>
            </w:r>
            <w:r>
              <w:rPr>
                <w:rFonts w:hint="eastAsia" w:ascii="宋体" w:hAnsi="宋体" w:cs="宋体"/>
                <w:color w:val="000000" w:themeColor="text1"/>
                <w:szCs w:val="21"/>
                <w14:textFill>
                  <w14:solidFill>
                    <w14:schemeClr w14:val="tx1"/>
                  </w14:solidFill>
                </w14:textFill>
              </w:rPr>
              <w:t>），并将联合投标协议放入投标文件。联合体各方必须共同与采购人签订采购合同，就采购合同约定的事项对采购人承担连带责任。</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4.以联合体形式参加政府采购活动的，联合体各方不得再单独参加或者与其他投标人另外组成联合体参加同一合同项下的政府采购活动。</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5.联合体中有同类资质的投标人按照联合体分工承担相同工作的，应当按照资质等级较低的投标人确定资质等级。</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6.联合体投标业绩、履约能力按照联合体各方其中较高的一方认定并计算（招标文件另有规定的除外）。</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7.投标人为联合体的，可以由联合体中的一方或者多方共同交纳投标保证金，其交纳的保证金对联合体各方均具有约束力。</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8.联合体各方均应按照招标文件的规定提交资格证明文件。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不允许分包</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允许分包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66" w:hRule="atLeast"/>
        </w:trPr>
        <w:tc>
          <w:tcPr>
            <w:tcW w:w="523" w:type="pct"/>
            <w:vMerge w:val="restart"/>
            <w:tcBorders>
              <w:top w:val="single" w:color="auto" w:sz="4" w:space="0"/>
              <w:left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不组织现场考察</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□组织现场考察：</w:t>
            </w:r>
          </w:p>
          <w:p>
            <w:pPr>
              <w:adjustRightInd w:val="0"/>
              <w:snapToGrid w:val="0"/>
              <w:spacing w:after="0" w:line="420" w:lineRule="exact"/>
              <w:jc w:val="left"/>
              <w:rPr>
                <w:rFonts w:hint="eastAsia"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集中时间：年月日 时</w:t>
            </w:r>
            <w:r>
              <w:rPr>
                <w:rFonts w:hint="eastAsia" w:ascii="宋体" w:hAnsi="宋体" w:cs="宋体"/>
                <w:color w:val="000000" w:themeColor="text1"/>
                <w:szCs w:val="21"/>
                <w:u w:val="single"/>
                <w14:textFill>
                  <w14:solidFill>
                    <w14:schemeClr w14:val="tx1"/>
                  </w14:solidFill>
                </w14:textFill>
              </w:rPr>
              <w:t xml:space="preserve">  分</w:t>
            </w:r>
            <w:r>
              <w:rPr>
                <w:rFonts w:hint="eastAsia" w:ascii="宋体" w:hAnsi="宋体" w:cs="宋体"/>
                <w:color w:val="000000" w:themeColor="text1"/>
                <w:szCs w:val="21"/>
                <w14:textFill>
                  <w14:solidFill>
                    <w14:schemeClr w14:val="tx1"/>
                  </w14:solidFill>
                </w14:textFill>
              </w:rPr>
              <w:t>，逾期后果自负。集中地点：</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联系人：；联系电话：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3" w:hRule="atLeast"/>
        </w:trPr>
        <w:tc>
          <w:tcPr>
            <w:tcW w:w="523" w:type="pct"/>
            <w:vMerge w:val="continue"/>
            <w:tcBorders>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不组织召开开标前答疑会</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□组织召开开标前答疑会</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会议开始时间：年月日 时</w:t>
            </w:r>
            <w:r>
              <w:rPr>
                <w:rFonts w:hint="eastAsia" w:ascii="宋体" w:hAnsi="宋体" w:cs="宋体"/>
                <w:color w:val="000000" w:themeColor="text1"/>
                <w:szCs w:val="21"/>
                <w:u w:val="single"/>
                <w14:textFill>
                  <w14:solidFill>
                    <w14:schemeClr w14:val="tx1"/>
                  </w14:solidFill>
                </w14:textFill>
              </w:rPr>
              <w:t xml:space="preserve">  分</w:t>
            </w:r>
            <w:r>
              <w:rPr>
                <w:rFonts w:hint="eastAsia" w:ascii="宋体" w:hAnsi="宋体" w:cs="宋体"/>
                <w:color w:val="000000" w:themeColor="text1"/>
                <w:szCs w:val="21"/>
                <w14:textFill>
                  <w14:solidFill>
                    <w14:schemeClr w14:val="tx1"/>
                  </w14:solidFill>
                </w14:textFill>
              </w:rPr>
              <w:t>，逾期后果自负。会议地点：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vMerge w:val="restart"/>
            <w:tcBorders>
              <w:top w:val="single" w:color="auto" w:sz="4" w:space="0"/>
              <w:left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13</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报价文件：</w:t>
            </w:r>
          </w:p>
          <w:p>
            <w:pPr>
              <w:tabs>
                <w:tab w:val="left" w:pos="459"/>
              </w:tabs>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1.投标函（格式后附）；</w:t>
            </w:r>
            <w:r>
              <w:rPr>
                <w:rFonts w:hint="eastAsia" w:ascii="宋体" w:hAnsi="宋体" w:cs="宋体"/>
                <w:b/>
                <w:color w:val="000000" w:themeColor="text1"/>
                <w:szCs w:val="21"/>
                <w14:textFill>
                  <w14:solidFill>
                    <w14:schemeClr w14:val="tx1"/>
                  </w14:solidFill>
                </w14:textFill>
              </w:rPr>
              <w:t>（必须提供，否则按无效投标处理）</w:t>
            </w:r>
          </w:p>
          <w:p>
            <w:pPr>
              <w:tabs>
                <w:tab w:val="left" w:pos="459"/>
              </w:tabs>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2.开标一览表（格式后附）； （</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tabs>
                <w:tab w:val="left" w:pos="459"/>
              </w:tabs>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3.投标报价明细表；</w:t>
            </w:r>
            <w:r>
              <w:rPr>
                <w:rFonts w:hint="eastAsia" w:ascii="宋体" w:hAnsi="宋体" w:cs="宋体"/>
                <w:b/>
                <w:color w:val="000000" w:themeColor="text1"/>
                <w:szCs w:val="21"/>
                <w14:textFill>
                  <w14:solidFill>
                    <w14:schemeClr w14:val="tx1"/>
                  </w14:solidFill>
                </w14:textFill>
              </w:rPr>
              <w:t>（必须提供，否则按无效投标处理）</w:t>
            </w:r>
          </w:p>
          <w:p>
            <w:pPr>
              <w:tabs>
                <w:tab w:val="left" w:pos="459"/>
              </w:tabs>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4.投标人针对报价需要说明的其他文件和说明（格式自拟）。</w:t>
            </w:r>
          </w:p>
          <w:p>
            <w:pPr>
              <w:tabs>
                <w:tab w:val="left" w:pos="15"/>
              </w:tabs>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注：</w:t>
            </w:r>
            <w:r>
              <w:rPr>
                <w:rFonts w:hint="eastAsia" w:ascii="宋体" w:hAnsi="宋体" w:cs="宋体"/>
                <w:b/>
                <w:bCs/>
                <w:color w:val="000000" w:themeColor="text1"/>
                <w:szCs w:val="21"/>
                <w14:textFill>
                  <w14:solidFill>
                    <w14:schemeClr w14:val="tx1"/>
                  </w14:solidFill>
                </w14:textFill>
              </w:rPr>
              <w:t>以上标明“必须提供”的材料，格式</w:t>
            </w:r>
            <w:r>
              <w:rPr>
                <w:rFonts w:hint="eastAsia" w:ascii="宋体" w:hAnsi="宋体" w:cs="宋体"/>
                <w:b/>
                <w:color w:val="000000" w:themeColor="text1"/>
                <w:szCs w:val="21"/>
                <w14:textFill>
                  <w14:solidFill>
                    <w14:schemeClr w14:val="tx1"/>
                  </w14:solidFill>
                </w14:textFill>
              </w:rPr>
              <w:t>中有要求法定代表人或者委托代理人签字的，必须按要求签字并加盖投标人电子签章</w:t>
            </w:r>
            <w:r>
              <w:rPr>
                <w:rFonts w:hint="eastAsia" w:ascii="宋体" w:hAnsi="宋体" w:cs="宋体"/>
                <w:b/>
                <w:bCs/>
                <w:color w:val="000000" w:themeColor="text1"/>
                <w:szCs w:val="21"/>
                <w14:textFill>
                  <w14:solidFill>
                    <w14:schemeClr w14:val="tx1"/>
                  </w14:solidFill>
                </w14:textFill>
              </w:rPr>
              <w:t>，否则按无效投标</w:t>
            </w:r>
            <w:r>
              <w:rPr>
                <w:rFonts w:hint="eastAsia" w:ascii="宋体" w:hAnsi="宋体" w:cs="宋体"/>
                <w:b/>
                <w:color w:val="000000" w:themeColor="text1"/>
                <w:szCs w:val="21"/>
                <w14:textFill>
                  <w14:solidFill>
                    <w14:schemeClr w14:val="tx1"/>
                  </w14:solidFill>
                </w14:textFill>
              </w:rPr>
              <w:t>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vMerge w:val="continue"/>
            <w:tcBorders>
              <w:left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资格证明文件</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1.投标人为法人或者其他组织的，提供营业执照等证明文件（如营业执照或者事业单位法人证书或者</w:t>
            </w:r>
            <w:r>
              <w:rPr>
                <w:rFonts w:hint="eastAsia" w:ascii="宋体" w:hAnsi="宋体" w:cs="宋体"/>
                <w:color w:val="000000" w:themeColor="text1"/>
                <w:sz w:val="22"/>
                <w:szCs w:val="21"/>
                <w:lang w:val="zh-CN" w:bidi="zh-CN"/>
                <w14:textFill>
                  <w14:solidFill>
                    <w14:schemeClr w14:val="tx1"/>
                  </w14:solidFill>
                </w14:textFill>
              </w:rPr>
              <w:t>执业许可证</w:t>
            </w:r>
            <w:r>
              <w:rPr>
                <w:rFonts w:hint="eastAsia" w:ascii="宋体" w:hAnsi="宋体" w:cs="宋体"/>
                <w:color w:val="000000" w:themeColor="text1"/>
                <w:szCs w:val="21"/>
                <w14:textFill>
                  <w14:solidFill>
                    <w14:schemeClr w14:val="tx1"/>
                  </w14:solidFill>
                </w14:textFill>
              </w:rPr>
              <w:t>或者登记证书等），投标人为自然人的，提供身份证复印件；（</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 投标人依法缴纳税收的相关材料（</w:t>
            </w:r>
            <w:r>
              <w:rPr>
                <w:rFonts w:hint="eastAsia" w:ascii="宋体" w:hAnsi="宋体" w:cs="宋体"/>
                <w:color w:val="000000" w:themeColor="text1"/>
                <w:szCs w:val="21"/>
                <w:u w:val="single"/>
                <w14:textFill>
                  <w14:solidFill>
                    <w14:schemeClr w14:val="tx1"/>
                  </w14:solidFill>
                </w14:textFill>
              </w:rPr>
              <w:t>2025</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u w:val="single"/>
                <w14:textFill>
                  <w14:solidFill>
                    <w14:schemeClr w14:val="tx1"/>
                  </w14:solidFill>
                </w14:textFill>
              </w:rPr>
              <w:t>10</w:t>
            </w:r>
            <w:r>
              <w:rPr>
                <w:rFonts w:hint="eastAsia" w:ascii="宋体" w:hAnsi="宋体" w:cs="宋体"/>
                <w:color w:val="000000" w:themeColor="text1"/>
                <w:szCs w:val="21"/>
                <w14:textFill>
                  <w14:solidFill>
                    <w14:schemeClr w14:val="tx1"/>
                  </w14:solidFill>
                </w14:textFill>
              </w:rPr>
              <w:t>月至</w:t>
            </w:r>
            <w:r>
              <w:rPr>
                <w:rFonts w:hint="eastAsia" w:ascii="宋体" w:hAnsi="宋体" w:cs="宋体"/>
                <w:color w:val="000000" w:themeColor="text1"/>
                <w:szCs w:val="21"/>
                <w:u w:val="single"/>
                <w14:textFill>
                  <w14:solidFill>
                    <w14:schemeClr w14:val="tx1"/>
                  </w14:solidFill>
                </w14:textFill>
              </w:rPr>
              <w:t>2026</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u w:val="single"/>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月内连续</w:t>
            </w:r>
            <w:r>
              <w:rPr>
                <w:rFonts w:hint="eastAsia" w:ascii="宋体" w:hAnsi="宋体" w:cs="宋体"/>
                <w:color w:val="000000" w:themeColor="text1"/>
                <w:szCs w:val="21"/>
                <w:u w:val="single"/>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个月的依法缴纳税收的</w:t>
            </w:r>
            <w:r>
              <w:rPr>
                <w:rFonts w:hint="eastAsia" w:ascii="宋体" w:hAnsi="宋体" w:cs="宋体"/>
                <w:color w:val="000000" w:themeColor="text1"/>
                <w14:textFill>
                  <w14:solidFill>
                    <w14:schemeClr w14:val="tx1"/>
                  </w14:solidFill>
                </w14:textFill>
              </w:rPr>
              <w:t>证明材料</w:t>
            </w:r>
            <w:r>
              <w:rPr>
                <w:rFonts w:hint="eastAsia" w:ascii="宋体" w:hAnsi="宋体" w:cs="宋体"/>
                <w:color w:val="000000" w:themeColor="text1"/>
                <w:szCs w:val="21"/>
                <w14:textFill>
                  <w14:solidFill>
                    <w14:schemeClr w14:val="tx1"/>
                  </w14:solidFill>
                </w14:textFill>
              </w:rPr>
              <w:t>复印件；依法免税的投标人，</w:t>
            </w:r>
            <w:r>
              <w:rPr>
                <w:rFonts w:hint="eastAsia" w:ascii="宋体" w:hAnsi="宋体" w:cs="宋体"/>
                <w:color w:val="000000" w:themeColor="text1"/>
                <w14:textFill>
                  <w14:solidFill>
                    <w14:schemeClr w14:val="tx1"/>
                  </w14:solidFill>
                </w14:textFill>
              </w:rPr>
              <w:t>必须提供符合免税条件的证明材料</w:t>
            </w:r>
            <w:r>
              <w:rPr>
                <w:rFonts w:hint="eastAsia" w:ascii="宋体" w:hAnsi="宋体" w:cs="宋体"/>
                <w:color w:val="000000" w:themeColor="text1"/>
                <w:szCs w:val="21"/>
                <w14:textFill>
                  <w14:solidFill>
                    <w14:schemeClr w14:val="tx1"/>
                  </w14:solidFill>
                </w14:textFill>
              </w:rPr>
              <w:t>。从成立之日起到投标文件提交截止时间止不足要求月数的，只需提供从成立之日起的依法缴纳税收相应证明文件）；（</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 投标人依法缴纳社会保障资金的相关材料[</w:t>
            </w:r>
            <w:r>
              <w:rPr>
                <w:rFonts w:hint="eastAsia" w:ascii="宋体" w:hAnsi="宋体" w:cs="宋体"/>
                <w:color w:val="000000" w:themeColor="text1"/>
                <w:szCs w:val="21"/>
                <w:u w:val="single"/>
                <w14:textFill>
                  <w14:solidFill>
                    <w14:schemeClr w14:val="tx1"/>
                  </w14:solidFill>
                </w14:textFill>
              </w:rPr>
              <w:t>2025</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u w:val="single"/>
                <w14:textFill>
                  <w14:solidFill>
                    <w14:schemeClr w14:val="tx1"/>
                  </w14:solidFill>
                </w14:textFill>
              </w:rPr>
              <w:t>10</w:t>
            </w:r>
            <w:r>
              <w:rPr>
                <w:rFonts w:hint="eastAsia" w:ascii="宋体" w:hAnsi="宋体" w:cs="宋体"/>
                <w:color w:val="000000" w:themeColor="text1"/>
                <w:szCs w:val="21"/>
                <w14:textFill>
                  <w14:solidFill>
                    <w14:schemeClr w14:val="tx1"/>
                  </w14:solidFill>
                </w14:textFill>
              </w:rPr>
              <w:t>月至</w:t>
            </w:r>
            <w:r>
              <w:rPr>
                <w:rFonts w:hint="eastAsia" w:ascii="宋体" w:hAnsi="宋体" w:cs="宋体"/>
                <w:color w:val="000000" w:themeColor="text1"/>
                <w:szCs w:val="21"/>
                <w:u w:val="single"/>
                <w14:textFill>
                  <w14:solidFill>
                    <w14:schemeClr w14:val="tx1"/>
                  </w14:solidFill>
                </w14:textFill>
              </w:rPr>
              <w:t>2026</w:t>
            </w:r>
            <w:r>
              <w:rPr>
                <w:rFonts w:hint="eastAsia" w:ascii="宋体" w:hAnsi="宋体" w:cs="宋体"/>
                <w:color w:val="000000" w:themeColor="text1"/>
                <w:szCs w:val="21"/>
                <w14:textFill>
                  <w14:solidFill>
                    <w14:schemeClr w14:val="tx1"/>
                  </w14:solidFill>
                </w14:textFill>
              </w:rPr>
              <w:t>年</w:t>
            </w:r>
            <w:r>
              <w:rPr>
                <w:rFonts w:hint="eastAsia" w:ascii="宋体" w:hAnsi="宋体" w:cs="宋体"/>
                <w:color w:val="000000" w:themeColor="text1"/>
                <w:szCs w:val="21"/>
                <w:u w:val="single"/>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月内连续</w:t>
            </w:r>
            <w:r>
              <w:rPr>
                <w:rFonts w:hint="eastAsia" w:ascii="宋体" w:hAnsi="宋体" w:cs="宋体"/>
                <w:color w:val="000000" w:themeColor="text1"/>
                <w:szCs w:val="21"/>
                <w:u w:val="single"/>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个月的依法缴纳社会保障资金的缴费</w:t>
            </w:r>
            <w:r>
              <w:rPr>
                <w:rFonts w:hint="eastAsia" w:ascii="宋体" w:hAnsi="宋体" w:cs="宋体"/>
                <w:color w:val="000000" w:themeColor="text1"/>
                <w14:textFill>
                  <w14:solidFill>
                    <w14:schemeClr w14:val="tx1"/>
                  </w14:solidFill>
                </w14:textFill>
              </w:rPr>
              <w:t>证明材料</w:t>
            </w: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14:textFill>
                  <w14:solidFill>
                    <w14:schemeClr w14:val="tx1"/>
                  </w14:solidFill>
                </w14:textFill>
              </w:rPr>
              <w:t>如：</w:t>
            </w:r>
            <w:r>
              <w:rPr>
                <w:rFonts w:hint="eastAsia" w:ascii="宋体" w:hAnsi="宋体" w:cs="宋体"/>
                <w:color w:val="000000" w:themeColor="text1"/>
                <w:szCs w:val="21"/>
                <w14:textFill>
                  <w14:solidFill>
                    <w14:schemeClr w14:val="tx1"/>
                  </w14:solidFill>
                </w14:textFill>
              </w:rPr>
              <w:t>专用收据、社会保险缴纳清单或者社保部门的证明）复印件；依法不需要缴纳社会保障资金的投标人，必须提供相应文件证明不需要缴纳社会保障资金。从成立之日起到投标文件提交截止时间止不足要求月数的只需提供从成立之日起的依法缴纳社会保障资金的相应证明文件]；（</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4.投标人财务状况报告（经审计的</w:t>
            </w:r>
            <w:r>
              <w:rPr>
                <w:rFonts w:hint="eastAsia" w:ascii="宋体" w:hAnsi="宋体" w:cs="宋体"/>
                <w:color w:val="000000" w:themeColor="text1"/>
                <w:szCs w:val="21"/>
                <w:u w:val="single"/>
                <w14:textFill>
                  <w14:solidFill>
                    <w14:schemeClr w14:val="tx1"/>
                  </w14:solidFill>
                </w14:textFill>
              </w:rPr>
              <w:t>2024</w:t>
            </w:r>
            <w:r>
              <w:rPr>
                <w:rFonts w:hint="eastAsia" w:ascii="宋体" w:hAnsi="宋体" w:cs="宋体"/>
                <w:color w:val="000000" w:themeColor="text1"/>
                <w:szCs w:val="21"/>
                <w14:textFill>
                  <w14:solidFill>
                    <w14:schemeClr w14:val="tx1"/>
                  </w14:solidFill>
                </w14:textFill>
              </w:rPr>
              <w:t>年度财务审计报告或财务会计报表复印件，或者银行出具的资信证明，或者中国人民银行征信中心出具的信用报告（企业投标的提供企业信用报告，自然人投标的提供个人信用报告</w:t>
            </w:r>
            <w:r>
              <w:rPr>
                <w:rFonts w:hint="eastAsia" w:ascii="宋体" w:hAnsi="宋体" w:cs="宋体"/>
                <w:color w:val="000000" w:themeColor="text1"/>
                <w14:textFill>
                  <w14:solidFill>
                    <w14:schemeClr w14:val="tx1"/>
                  </w14:solidFill>
                </w14:textFill>
              </w:rPr>
              <w:t>，投标人属于成立时间在规定年度之后的法人或其他组织，需提供成立之日起至投标截止时间前的月报表</w:t>
            </w:r>
            <w:r>
              <w:rPr>
                <w:rFonts w:hint="eastAsia" w:ascii="宋体" w:hAnsi="宋体" w:cs="宋体"/>
                <w:color w:val="000000" w:themeColor="text1"/>
                <w:szCs w:val="21"/>
                <w14:textFill>
                  <w14:solidFill>
                    <w14:schemeClr w14:val="tx1"/>
                  </w14:solidFill>
                </w14:textFill>
              </w:rPr>
              <w:t>或银行出具的资信证明或者中国人民银行征信中心出具的企业信用报告；资信证明应在有效期内，未注明有效期的，银行出具时间至投标截止时间不超过一年）；（</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5.投标人直接控股信息表（格式后附）；（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6.投标人直接管理关系信息表（格式后附）；（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7.投标声明（格式后附）；（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8.落实政府采购政策需满足的资格要求证明材料；（</w:t>
            </w:r>
            <w:r>
              <w:rPr>
                <w:rFonts w:hint="eastAsia" w:ascii="宋体" w:hAnsi="宋体" w:cs="宋体"/>
                <w:b/>
                <w:color w:val="000000" w:themeColor="text1"/>
                <w:szCs w:val="21"/>
                <w14:textFill>
                  <w14:solidFill>
                    <w14:schemeClr w14:val="tx1"/>
                  </w14:solidFill>
                </w14:textFill>
              </w:rPr>
              <w:t>B系列各标段和</w:t>
            </w:r>
            <w:r>
              <w:rPr>
                <w:rFonts w:hint="eastAsia" w:ascii="宋体" w:hAnsi="宋体" w:cs="宋体"/>
                <w:b/>
                <w:color w:val="000000" w:themeColor="text1"/>
                <w14:textFill>
                  <w14:solidFill>
                    <w14:schemeClr w14:val="tx1"/>
                  </w14:solidFill>
                </w14:textFill>
              </w:rPr>
              <w:t>C</w:t>
            </w:r>
            <w:r>
              <w:rPr>
                <w:rFonts w:hint="eastAsia" w:ascii="宋体" w:hAnsi="宋体" w:cs="宋体"/>
                <w:b/>
                <w:color w:val="000000" w:themeColor="text1"/>
                <w:szCs w:val="21"/>
                <w14:textFill>
                  <w14:solidFill>
                    <w14:schemeClr w14:val="tx1"/>
                  </w14:solidFill>
                </w14:textFill>
              </w:rPr>
              <w:t>系列各标段投标人必须提供，否则按无效投标处理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《中小企业声明函》或《残疾人福利性单位声明函》或监狱企业证明（由省级以上监狱管理局、戒毒管理局（含新疆生产建设兵团）出具的属于监狱企业的证明文件）。</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B01专门面向中小微型企业，投标的投标人为中型或小型或微型企业（监狱企业、残疾人福利单位视同小型、微型企业）。</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C01和C02分标专门面向小微型企业，投标的投标人为小型或微型企业（监狱企业、残疾人福利单位视同小型、微型企业）。</w:t>
            </w:r>
          </w:p>
          <w:p>
            <w:pPr>
              <w:adjustRightInd w:val="0"/>
              <w:snapToGrid w:val="0"/>
              <w:spacing w:after="0" w:line="420" w:lineRule="exac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9</w:t>
            </w:r>
            <w:r>
              <w:rPr>
                <w:rFonts w:hint="eastAsia" w:ascii="宋体" w:hAnsi="宋体" w:cs="宋体"/>
                <w:color w:val="000000" w:themeColor="text1"/>
                <w:szCs w:val="21"/>
                <w14:textFill>
                  <w14:solidFill>
                    <w14:schemeClr w14:val="tx1"/>
                  </w14:solidFill>
                </w14:textFill>
              </w:rPr>
              <w:t>.本项目的特定资格要求证明材料；（</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所有分标：各试验检测机构等级证书所列试验检测项目及内容须满足采购需求附件1《交工验证性检测及竣工复测试验检测项目表》所有的检测项目要求；且具有省级或省级以上政府有关部门认定的计量认证资质（附相关证书）。（投标文件中提供证书复印件）</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A系列各分标、B</w:t>
            </w:r>
            <w:r>
              <w:rPr>
                <w:rFonts w:hint="eastAsia" w:ascii="宋体" w:hAnsi="宋体" w:cs="宋体"/>
                <w:b/>
                <w:color w:val="000000" w:themeColor="text1"/>
                <w:szCs w:val="21"/>
                <w:lang w:val="en-US" w:eastAsia="zh-CN"/>
                <w14:textFill>
                  <w14:solidFill>
                    <w14:schemeClr w14:val="tx1"/>
                  </w14:solidFill>
                </w14:textFill>
              </w:rPr>
              <w:t>系列</w:t>
            </w:r>
            <w:r>
              <w:rPr>
                <w:rFonts w:hint="eastAsia" w:ascii="宋体" w:hAnsi="宋体" w:cs="宋体"/>
                <w:b/>
                <w:color w:val="000000" w:themeColor="text1"/>
                <w:szCs w:val="21"/>
                <w14:textFill>
                  <w14:solidFill>
                    <w14:schemeClr w14:val="tx1"/>
                  </w14:solidFill>
                </w14:textFill>
              </w:rPr>
              <w:t>分标具有以下①和②任意一项资质即可</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①具有交通运输部门认定的公路工程质量检测机构公路工程甲级资质（附相关证书）；</w:t>
            </w:r>
          </w:p>
          <w:p>
            <w:pPr>
              <w:adjustRightInd w:val="0"/>
              <w:snapToGrid w:val="0"/>
              <w:spacing w:after="0" w:line="420" w:lineRule="exac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②具有交通运输部门认定的公路工程质量检测机构公路工程乙级资质和桥梁隧道工程专项资质（附相关证书）；</w:t>
            </w:r>
          </w:p>
          <w:p>
            <w:pPr>
              <w:adjustRightInd w:val="0"/>
              <w:snapToGrid w:val="0"/>
              <w:spacing w:after="0" w:line="420" w:lineRule="exact"/>
              <w:jc w:val="left"/>
              <w:rPr>
                <w:rFonts w:hint="eastAsia" w:ascii="宋体" w:hAnsi="宋体" w:cs="宋体"/>
                <w:color w:val="000000" w:themeColor="text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C系列分标：具有交通运输部门认定的公路工程质量检测机构公路工程乙级及以上资质（附相关证书）。</w:t>
            </w:r>
            <w:r>
              <w:rPr>
                <w:rFonts w:hint="eastAsia" w:ascii="宋体" w:hAnsi="宋体" w:cs="宋体"/>
                <w:bCs/>
                <w:color w:val="000000" w:themeColor="text1"/>
                <w:szCs w:val="21"/>
                <w14:textFill>
                  <w14:solidFill>
                    <w14:schemeClr w14:val="tx1"/>
                  </w14:solidFill>
                </w14:textFill>
              </w:rPr>
              <w:t>以上证明材料复印件</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注：以上标明“必须提供”的材料，格式</w:t>
            </w:r>
            <w:r>
              <w:rPr>
                <w:rFonts w:hint="eastAsia" w:ascii="宋体" w:hAnsi="宋体" w:cs="宋体"/>
                <w:b/>
                <w:color w:val="000000" w:themeColor="text1"/>
                <w:szCs w:val="21"/>
                <w14:textFill>
                  <w14:solidFill>
                    <w14:schemeClr w14:val="tx1"/>
                  </w14:solidFill>
                </w14:textFill>
              </w:rPr>
              <w:t>中有要求法定代表人或者委托代理人签字的，必须按要求签字并加盖投标人电子签章</w:t>
            </w:r>
            <w:r>
              <w:rPr>
                <w:rFonts w:hint="eastAsia" w:ascii="宋体" w:hAnsi="宋体" w:cs="宋体"/>
                <w:b/>
                <w:bCs/>
                <w:color w:val="000000" w:themeColor="text1"/>
                <w:szCs w:val="21"/>
                <w14:textFill>
                  <w14:solidFill>
                    <w14:schemeClr w14:val="tx1"/>
                  </w14:solidFill>
                </w14:textFill>
              </w:rPr>
              <w:t>，否则按无效投标</w:t>
            </w:r>
            <w:r>
              <w:rPr>
                <w:rFonts w:hint="eastAsia" w:ascii="宋体" w:hAnsi="宋体" w:cs="宋体"/>
                <w:b/>
                <w:color w:val="000000" w:themeColor="text1"/>
                <w:szCs w:val="21"/>
                <w14:textFill>
                  <w14:solidFill>
                    <w14:schemeClr w14:val="tx1"/>
                  </w14:solidFill>
                </w14:textFill>
              </w:rPr>
              <w:t>处理。</w:t>
            </w:r>
          </w:p>
          <w:p>
            <w:pPr>
              <w:adjustRightInd w:val="0"/>
              <w:snapToGrid w:val="0"/>
              <w:spacing w:after="0" w:line="420" w:lineRule="exact"/>
              <w:jc w:val="left"/>
              <w:rPr>
                <w:rFonts w:hint="eastAsia" w:ascii="宋体" w:hAnsi="宋体" w:cs="宋体"/>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vMerge w:val="continue"/>
            <w:tcBorders>
              <w:left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kern w:val="0"/>
                <w:u w:val="single"/>
                <w14:textFill>
                  <w14:solidFill>
                    <w14:schemeClr w14:val="tx1"/>
                  </w14:solidFill>
                </w14:textFill>
              </w:rPr>
              <w:t>商务及技术文件</w:t>
            </w:r>
            <w:r>
              <w:rPr>
                <w:rFonts w:hint="eastAsia" w:ascii="宋体" w:hAnsi="宋体" w:cs="宋体"/>
                <w:b/>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1.无串通投标行为的承诺函（格式后附）；（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2.投标保证金提交凭证；（</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3.法定代表人身份证明及法定代表人有效身份证正反面复印件（格式后附）；（</w:t>
            </w:r>
            <w:r>
              <w:rPr>
                <w:rFonts w:hint="eastAsia" w:ascii="宋体" w:hAnsi="宋体" w:cs="宋体"/>
                <w:b/>
                <w:bCs/>
                <w:color w:val="000000" w:themeColor="text1"/>
                <w:szCs w:val="21"/>
                <w14:textFill>
                  <w14:solidFill>
                    <w14:schemeClr w14:val="tx1"/>
                  </w14:solidFill>
                </w14:textFill>
              </w:rPr>
              <w:t>除自然人投标外</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4.授权委托书及委托代理人有效身份证正反面复印件（格式后附）；（</w:t>
            </w:r>
            <w:r>
              <w:rPr>
                <w:rFonts w:hint="eastAsia" w:ascii="宋体" w:hAnsi="宋体" w:cs="宋体"/>
                <w:b/>
                <w:color w:val="000000" w:themeColor="text1"/>
                <w:szCs w:val="21"/>
                <w14:textFill>
                  <w14:solidFill>
                    <w14:schemeClr w14:val="tx1"/>
                  </w14:solidFill>
                </w14:textFill>
              </w:rPr>
              <w:t>委托时必须提供，否则按无效投标处理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5.商务要求偏离表（格式后附）；（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6.售后服务承诺（格式自拟）； </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7.投标人情况介绍（格式自拟）；</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8.技术要求偏离表（格式后附）；（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9.服务方案（格式自拟）；（</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10.项目实施人员一览表（格式后附）；（</w:t>
            </w:r>
            <w:r>
              <w:rPr>
                <w:rFonts w:hint="eastAsia" w:ascii="宋体" w:hAnsi="宋体" w:cs="宋体"/>
                <w:b/>
                <w:color w:val="000000" w:themeColor="text1"/>
                <w:szCs w:val="21"/>
                <w14:textFill>
                  <w14:solidFill>
                    <w14:schemeClr w14:val="tx1"/>
                  </w14:solidFill>
                </w14:textFill>
              </w:rPr>
              <w:t>必须提供，否则按无效投标处理</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11.投标人对本项目的合理化建议和改进措施（格式自拟）；</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12.除招标文件规定必须提供以外，投标人认为需要提供的其他证明材料（格式自拟）。（投标人根据“第二章 采购需求”及“第四章 评标方法及评标标准”提供有关证明材料）。</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bCs/>
                <w:color w:val="000000" w:themeColor="text1"/>
                <w:szCs w:val="21"/>
                <w14:textFill>
                  <w14:solidFill>
                    <w14:schemeClr w14:val="tx1"/>
                  </w14:solidFill>
                </w14:textFill>
              </w:rPr>
              <w:t>注：以上标明“必须提供”的材料，格式</w:t>
            </w:r>
            <w:r>
              <w:rPr>
                <w:rFonts w:hint="eastAsia" w:ascii="宋体" w:hAnsi="宋体" w:cs="宋体"/>
                <w:b/>
                <w:color w:val="000000" w:themeColor="text1"/>
                <w:szCs w:val="21"/>
                <w14:textFill>
                  <w14:solidFill>
                    <w14:schemeClr w14:val="tx1"/>
                  </w14:solidFill>
                </w14:textFill>
              </w:rPr>
              <w:t>中有要求法定代表人或者委托代理人签字的，必须按要求签字并加盖投标人电子签章</w:t>
            </w:r>
            <w:r>
              <w:rPr>
                <w:rFonts w:hint="eastAsia" w:ascii="宋体" w:hAnsi="宋体" w:cs="宋体"/>
                <w:b/>
                <w:bCs/>
                <w:color w:val="000000" w:themeColor="text1"/>
                <w:szCs w:val="21"/>
                <w14:textFill>
                  <w14:solidFill>
                    <w14:schemeClr w14:val="tx1"/>
                  </w14:solidFill>
                </w14:textFill>
              </w:rPr>
              <w:t>，否则按无效投标</w:t>
            </w:r>
            <w:r>
              <w:rPr>
                <w:rFonts w:hint="eastAsia" w:ascii="宋体" w:hAnsi="宋体" w:cs="宋体"/>
                <w:b/>
                <w:color w:val="000000" w:themeColor="text1"/>
                <w:szCs w:val="21"/>
                <w14:textFill>
                  <w14:solidFill>
                    <w14:schemeClr w14:val="tx1"/>
                  </w14:solidFill>
                </w14:textFill>
              </w:rPr>
              <w:t>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16</w:t>
            </w:r>
            <w:bookmarkStart w:id="44" w:name="_Hlt19693758"/>
            <w:bookmarkStart w:id="45" w:name="_Hlt19194067"/>
            <w:bookmarkStart w:id="46" w:name="_Hlt19693759"/>
            <w:bookmarkStart w:id="47" w:name="_Hlt19194066"/>
            <w:r>
              <w:rPr>
                <w:rFonts w:hint="eastAsia" w:ascii="宋体" w:hAnsi="宋体" w:cs="宋体"/>
                <w:color w:val="000000" w:themeColor="text1"/>
                <w:szCs w:val="21"/>
                <w14:textFill>
                  <w14:solidFill>
                    <w14:schemeClr w14:val="tx1"/>
                  </w14:solidFill>
                </w14:textFill>
              </w:rPr>
              <w:t>.</w:t>
            </w:r>
            <w:bookmarkEnd w:id="44"/>
            <w:bookmarkEnd w:id="45"/>
            <w:bookmarkEnd w:id="46"/>
            <w:bookmarkEnd w:id="47"/>
            <w:r>
              <w:rPr>
                <w:rFonts w:hint="eastAsia" w:ascii="宋体" w:hAnsi="宋体" w:cs="宋体"/>
                <w:color w:val="000000" w:themeColor="text1"/>
                <w:szCs w:val="21"/>
                <w14:textFill>
                  <w14:solidFill>
                    <w14:schemeClr w14:val="tx1"/>
                  </w14:solidFill>
                </w14:textFill>
              </w:rPr>
              <w:t>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b/>
                <w:i/>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报价是履行合同的最终价格，即满足全部采购需求所应提供的服务，以及伴随的货物和工程（如有）的价格；即包括人工、设备、原料、资料、现场取样、检测、校正、编制报告、培训、技术指导、税金和相关的检测所需要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17.2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投标有效期：自投标截止之日起</w:t>
            </w:r>
            <w:r>
              <w:rPr>
                <w:rFonts w:hint="eastAsia" w:ascii="宋体" w:hAnsi="宋体" w:cs="宋体"/>
                <w:color w:val="000000" w:themeColor="text1"/>
                <w:szCs w:val="21"/>
                <w:u w:val="single"/>
                <w14:textFill>
                  <w14:solidFill>
                    <w14:schemeClr w14:val="tx1"/>
                  </w14:solidFill>
                </w14:textFill>
              </w:rPr>
              <w:t xml:space="preserve"> 90 </w:t>
            </w:r>
            <w:r>
              <w:rPr>
                <w:rFonts w:hint="eastAsia" w:ascii="宋体" w:hAnsi="宋体" w:cs="宋体"/>
                <w:color w:val="000000" w:themeColor="text1"/>
                <w:szCs w:val="21"/>
                <w14:textFill>
                  <w14:solidFill>
                    <w14:schemeClr w14:val="tx1"/>
                  </w14:solidFill>
                </w14:textFill>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18.1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□本项目不收取投标保证金。</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本项目收取投标保证金，具体规定如下：本项目收取投标保证金，具体规定如下：</w:t>
            </w:r>
          </w:p>
          <w:p>
            <w:pPr>
              <w:adjustRightInd w:val="0"/>
              <w:snapToGrid w:val="0"/>
              <w:spacing w:after="0" w:line="420" w:lineRule="exact"/>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ABC系列各分标分别为5000元。</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投标保证金的交纳方式：银行转账、支票、汇票、本票或者银行、保险机构出具的保函</w:t>
            </w:r>
            <w:r>
              <w:rPr>
                <w:rFonts w:hint="eastAsia" w:ascii="宋体" w:hAnsi="宋体" w:cs="宋体"/>
                <w:color w:val="000000" w:themeColor="text1"/>
                <w14:textFill>
                  <w14:solidFill>
                    <w14:schemeClr w14:val="tx1"/>
                  </w14:solidFill>
                </w14:textFill>
              </w:rPr>
              <w:t>（包含电子保函）</w:t>
            </w:r>
            <w:r>
              <w:rPr>
                <w:rFonts w:hint="eastAsia" w:ascii="宋体" w:hAnsi="宋体" w:cs="宋体"/>
                <w:color w:val="000000" w:themeColor="text1"/>
                <w:kern w:val="0"/>
                <w:szCs w:val="21"/>
                <w14:textFill>
                  <w14:solidFill>
                    <w14:schemeClr w14:val="tx1"/>
                  </w14:solidFill>
                </w14:textFill>
              </w:rPr>
              <w:t>，禁止采用现钞方式。采用银行转账方式的，在投标截止时间前</w:t>
            </w:r>
            <w:r>
              <w:rPr>
                <w:rFonts w:hint="eastAsia" w:ascii="宋体" w:hAnsi="宋体" w:cs="宋体"/>
                <w:color w:val="000000" w:themeColor="text1"/>
                <w14:textFill>
                  <w14:solidFill>
                    <w14:schemeClr w14:val="tx1"/>
                  </w14:solidFill>
                </w14:textFill>
              </w:rPr>
              <w:t>从投标人账户</w:t>
            </w:r>
            <w:r>
              <w:rPr>
                <w:rFonts w:hint="eastAsia" w:ascii="宋体" w:hAnsi="宋体" w:cs="宋体"/>
                <w:color w:val="000000" w:themeColor="text1"/>
                <w:kern w:val="0"/>
                <w:szCs w:val="21"/>
                <w14:textFill>
                  <w14:solidFill>
                    <w14:schemeClr w14:val="tx1"/>
                  </w14:solidFill>
                </w14:textFill>
              </w:rPr>
              <w:t>交至指定账户并且到账（开户银行：</w:t>
            </w:r>
            <w:r>
              <w:rPr>
                <w:rFonts w:hint="eastAsia" w:ascii="宋体" w:hAnsi="宋体" w:cs="宋体"/>
                <w:color w:val="000000" w:themeColor="text1"/>
                <w:kern w:val="0"/>
                <w:szCs w:val="21"/>
                <w:u w:val="single"/>
                <w14:textFill>
                  <w14:solidFill>
                    <w14:schemeClr w14:val="tx1"/>
                  </w14:solidFill>
                </w14:textFill>
              </w:rPr>
              <w:t>建行广西区分行营业部</w:t>
            </w:r>
            <w:r>
              <w:rPr>
                <w:rFonts w:hint="eastAsia" w:ascii="宋体" w:hAnsi="宋体" w:cs="宋体"/>
                <w:color w:val="000000" w:themeColor="text1"/>
                <w:kern w:val="0"/>
                <w:szCs w:val="21"/>
                <w14:textFill>
                  <w14:solidFill>
                    <w14:schemeClr w14:val="tx1"/>
                  </w14:solidFill>
                </w14:textFill>
              </w:rPr>
              <w:t>，开户名称：</w:t>
            </w:r>
            <w:r>
              <w:rPr>
                <w:rFonts w:hint="eastAsia" w:ascii="宋体" w:hAnsi="宋体" w:cs="宋体"/>
                <w:color w:val="000000" w:themeColor="text1"/>
                <w:kern w:val="0"/>
                <w:szCs w:val="21"/>
                <w:u w:val="single"/>
                <w14:textFill>
                  <w14:solidFill>
                    <w14:schemeClr w14:val="tx1"/>
                  </w14:solidFill>
                </w14:textFill>
              </w:rPr>
              <w:t>广西金海交通咨询有限公司</w:t>
            </w:r>
            <w:r>
              <w:rPr>
                <w:rFonts w:hint="eastAsia" w:ascii="宋体" w:hAnsi="宋体" w:cs="宋体"/>
                <w:color w:val="000000" w:themeColor="text1"/>
                <w:kern w:val="0"/>
                <w:szCs w:val="21"/>
                <w14:textFill>
                  <w14:solidFill>
                    <w14:schemeClr w14:val="tx1"/>
                  </w14:solidFill>
                </w14:textFill>
              </w:rPr>
              <w:t>，银行账号：</w:t>
            </w:r>
            <w:r>
              <w:rPr>
                <w:rFonts w:hint="eastAsia" w:ascii="宋体" w:hAnsi="宋体" w:cs="宋体"/>
                <w:color w:val="000000" w:themeColor="text1"/>
                <w:kern w:val="0"/>
                <w:szCs w:val="21"/>
                <w:u w:val="single"/>
                <w14:textFill>
                  <w14:solidFill>
                    <w14:schemeClr w14:val="tx1"/>
                  </w14:solidFill>
                </w14:textFill>
              </w:rPr>
              <w:t>45001594151050705695</w:t>
            </w:r>
            <w:r>
              <w:rPr>
                <w:rFonts w:hint="eastAsia" w:ascii="宋体" w:hAnsi="宋体" w:cs="宋体"/>
                <w:color w:val="000000" w:themeColor="text1"/>
                <w:kern w:val="0"/>
                <w:szCs w:val="21"/>
                <w14:textFill>
                  <w14:solidFill>
                    <w14:schemeClr w14:val="tx1"/>
                  </w14:solidFill>
                </w14:textFill>
              </w:rPr>
              <w:t>）；采用支票、汇票、本票或者保函等方式的，在投标截止时间前，投标人必须递交单独密封的支票、汇票、本票或者保函原件。</w:t>
            </w:r>
            <w:r>
              <w:rPr>
                <w:rFonts w:hint="eastAsia" w:ascii="宋体" w:hAnsi="宋体" w:cs="宋体"/>
                <w:b/>
                <w:color w:val="000000" w:themeColor="text1"/>
                <w:kern w:val="0"/>
                <w:szCs w:val="21"/>
                <w14:textFill>
                  <w14:solidFill>
                    <w14:schemeClr w14:val="tx1"/>
                  </w14:solidFill>
                </w14:textFill>
              </w:rPr>
              <w:t>否则视为无效投标保证金。</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相关要求：</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1.投标保证金采用银行转账交纳方式，在投标截止时间前交至指定账户并且到账，投标人应将银行转账底单的复印件作为投标保证金提交凭证，放置于商务及技术文件中，</w:t>
            </w:r>
            <w:r>
              <w:rPr>
                <w:rFonts w:hint="eastAsia" w:ascii="宋体" w:hAnsi="宋体" w:cs="宋体"/>
                <w:b/>
                <w:color w:val="000000" w:themeColor="text1"/>
                <w:szCs w:val="21"/>
                <w14:textFill>
                  <w14:solidFill>
                    <w14:schemeClr w14:val="tx1"/>
                  </w14:solidFill>
                </w14:textFill>
              </w:rPr>
              <w:t>否则投标无效</w:t>
            </w:r>
            <w:r>
              <w:rPr>
                <w:rFonts w:hint="eastAsia" w:ascii="宋体" w:hAnsi="宋体" w:cs="宋体"/>
                <w:color w:val="000000" w:themeColor="text1"/>
                <w:szCs w:val="21"/>
                <w14:textFill>
                  <w14:solidFill>
                    <w14:schemeClr w14:val="tx1"/>
                  </w14:solidFill>
                </w14:textFill>
              </w:rPr>
              <w:t>。</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2.投标保证金采用支票、汇票、本票或者银行、保险机构出具的保函</w:t>
            </w:r>
            <w:r>
              <w:rPr>
                <w:rFonts w:hint="eastAsia" w:ascii="宋体" w:hAnsi="宋体" w:cs="宋体"/>
                <w:color w:val="000000" w:themeColor="text1"/>
                <w14:textFill>
                  <w14:solidFill>
                    <w14:schemeClr w14:val="tx1"/>
                  </w14:solidFill>
                </w14:textFill>
              </w:rPr>
              <w:t>（包含电子保函）</w:t>
            </w:r>
            <w:r>
              <w:rPr>
                <w:rFonts w:hint="eastAsia" w:ascii="宋体" w:hAnsi="宋体" w:cs="宋体"/>
                <w:color w:val="000000" w:themeColor="text1"/>
                <w:szCs w:val="21"/>
                <w14:textFill>
                  <w14:solidFill>
                    <w14:schemeClr w14:val="tx1"/>
                  </w14:solidFill>
                </w14:textFill>
              </w:rPr>
              <w:t>交纳方式的，投标人应将支票、汇票、本票或者银行、保险机构出具的保函</w:t>
            </w:r>
            <w:r>
              <w:rPr>
                <w:rFonts w:hint="eastAsia" w:ascii="宋体" w:hAnsi="宋体" w:cs="宋体"/>
                <w:color w:val="000000" w:themeColor="text1"/>
                <w14:textFill>
                  <w14:solidFill>
                    <w14:schemeClr w14:val="tx1"/>
                  </w14:solidFill>
                </w14:textFill>
              </w:rPr>
              <w:t>（包含电子保函）</w:t>
            </w:r>
            <w:r>
              <w:rPr>
                <w:rFonts w:hint="eastAsia" w:ascii="宋体" w:hAnsi="宋体" w:cs="宋体"/>
                <w:color w:val="000000" w:themeColor="text1"/>
                <w:szCs w:val="21"/>
                <w14:textFill>
                  <w14:solidFill>
                    <w14:schemeClr w14:val="tx1"/>
                  </w14:solidFill>
                </w14:textFill>
              </w:rPr>
              <w:t>的复印件作为投标保证金提交凭证，放置于商务及技术文件中，</w:t>
            </w:r>
            <w:r>
              <w:rPr>
                <w:rFonts w:hint="eastAsia" w:ascii="宋体" w:hAnsi="宋体" w:cs="宋体"/>
                <w:b/>
                <w:color w:val="000000" w:themeColor="text1"/>
                <w:szCs w:val="21"/>
                <w14:textFill>
                  <w14:solidFill>
                    <w14:schemeClr w14:val="tx1"/>
                  </w14:solidFill>
                </w14:textFill>
              </w:rPr>
              <w:t>否则投标无效</w:t>
            </w:r>
            <w:r>
              <w:rPr>
                <w:rFonts w:hint="eastAsia" w:ascii="宋体" w:hAnsi="宋体" w:cs="宋体"/>
                <w:color w:val="000000" w:themeColor="text1"/>
                <w:szCs w:val="21"/>
                <w14:textFill>
                  <w14:solidFill>
                    <w14:schemeClr w14:val="tx1"/>
                  </w14:solidFill>
                </w14:textFill>
              </w:rPr>
              <w:t>。投标人必须</w:t>
            </w:r>
            <w:r>
              <w:rPr>
                <w:rFonts w:hint="eastAsia" w:ascii="宋体" w:hAnsi="宋体" w:cs="宋体"/>
                <w:color w:val="000000" w:themeColor="text1"/>
                <w14:textFill>
                  <w14:solidFill>
                    <w14:schemeClr w14:val="tx1"/>
                  </w14:solidFill>
                </w14:textFill>
              </w:rPr>
              <w:t>在投标截止时间前采用现场或邮寄方式（现场提交地址：</w:t>
            </w:r>
            <w:r>
              <w:rPr>
                <w:rFonts w:hint="eastAsia" w:ascii="宋体" w:hAnsi="宋体" w:cs="宋体"/>
                <w:color w:val="000000" w:themeColor="text1"/>
                <w:u w:val="single"/>
                <w14:textFill>
                  <w14:solidFill>
                    <w14:schemeClr w14:val="tx1"/>
                  </w14:solidFill>
                </w14:textFill>
              </w:rPr>
              <w:t>广西金海交通咨询有限公司（</w:t>
            </w:r>
            <w:r>
              <w:rPr>
                <w:rFonts w:hint="eastAsia" w:ascii="宋体" w:hAnsi="宋体" w:cs="宋体"/>
                <w:u w:val="single"/>
              </w:rPr>
              <w:t>广西南宁市青秀区金浦路33号北部湾港务大厦9楼916室</w:t>
            </w:r>
            <w:r>
              <w:rPr>
                <w:rFonts w:hint="eastAsia" w:ascii="宋体" w:hAnsi="宋体" w:cs="宋体"/>
                <w:color w:val="000000" w:themeColor="text1"/>
                <w:u w:val="single"/>
                <w14:textFill>
                  <w14:solidFill>
                    <w14:schemeClr w14:val="tx1"/>
                  </w14:solidFill>
                </w14:textFill>
              </w:rPr>
              <w:t>）</w:t>
            </w:r>
            <w:r>
              <w:rPr>
                <w:rFonts w:hint="eastAsia" w:ascii="宋体" w:hAnsi="宋体" w:cs="宋体"/>
                <w:color w:val="000000" w:themeColor="text1"/>
                <w14:textFill>
                  <w14:solidFill>
                    <w14:schemeClr w14:val="tx1"/>
                  </w14:solidFill>
                </w14:textFill>
              </w:rPr>
              <w:t>；邮寄地址：</w:t>
            </w:r>
            <w:r>
              <w:rPr>
                <w:rFonts w:hint="eastAsia" w:ascii="宋体" w:hAnsi="宋体" w:cs="宋体"/>
                <w:u w:val="single"/>
              </w:rPr>
              <w:t>广西南宁市青秀区金浦路33号北部湾港务大厦9楼916室</w:t>
            </w:r>
            <w:r>
              <w:rPr>
                <w:rFonts w:hint="eastAsia" w:ascii="宋体" w:hAnsi="宋体" w:cs="宋体"/>
                <w:color w:val="000000" w:themeColor="text1"/>
                <w:u w:val="single"/>
                <w14:textFill>
                  <w14:solidFill>
                    <w14:schemeClr w14:val="tx1"/>
                  </w14:solidFill>
                </w14:textFill>
              </w:rPr>
              <w:t>，收件人：李勇林、唐凤肖，联系方式：0771-5585390</w:t>
            </w:r>
            <w:r>
              <w:rPr>
                <w:rFonts w:hint="eastAsia" w:ascii="宋体" w:hAnsi="宋体" w:cs="宋体"/>
                <w:color w:val="000000" w:themeColor="text1"/>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将</w:t>
            </w:r>
            <w:r>
              <w:rPr>
                <w:rFonts w:hint="eastAsia" w:ascii="宋体" w:hAnsi="宋体" w:cs="宋体"/>
                <w:color w:val="000000" w:themeColor="text1"/>
                <w:kern w:val="0"/>
                <w:szCs w:val="21"/>
                <w14:textFill>
                  <w14:solidFill>
                    <w14:schemeClr w14:val="tx1"/>
                  </w14:solidFill>
                </w14:textFill>
              </w:rPr>
              <w:t>单独密封的</w:t>
            </w:r>
            <w:r>
              <w:rPr>
                <w:rFonts w:hint="eastAsia" w:ascii="宋体" w:hAnsi="宋体" w:cs="宋体"/>
                <w:color w:val="000000" w:themeColor="text1"/>
                <w:szCs w:val="21"/>
                <w14:textFill>
                  <w14:solidFill>
                    <w14:schemeClr w14:val="tx1"/>
                  </w14:solidFill>
                </w14:textFill>
              </w:rPr>
              <w:t>支票、汇票、本票或者银行、保险机构出具的保函原件提交给采购人或者采购代理机构，未按时提交的</w:t>
            </w:r>
            <w:r>
              <w:rPr>
                <w:rFonts w:hint="eastAsia" w:ascii="宋体" w:hAnsi="宋体" w:cs="宋体"/>
                <w:b/>
                <w:color w:val="000000" w:themeColor="text1"/>
                <w:szCs w:val="21"/>
                <w14:textFill>
                  <w14:solidFill>
                    <w14:schemeClr w14:val="tx1"/>
                  </w14:solidFill>
                </w14:textFill>
              </w:rPr>
              <w:t>，投标无效</w:t>
            </w:r>
            <w:r>
              <w:rPr>
                <w:rFonts w:hint="eastAsia" w:ascii="宋体" w:hAnsi="宋体" w:cs="宋体"/>
                <w:color w:val="000000" w:themeColor="text1"/>
                <w:szCs w:val="21"/>
                <w14:textFill>
                  <w14:solidFill>
                    <w14:schemeClr w14:val="tx1"/>
                  </w14:solidFill>
                </w14:textFill>
              </w:rPr>
              <w:t>，由采购人或者采购代理机构向投标人出具回执（邮寄方式的除外），并妥善保管。</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3.投标人为联合体的，可以由联合体中的一方或者多方共同交纳投标保证金，其交纳的保证金对联合体各方均具有约束力。</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 xml:space="preserve">备注： </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1. 投标保证金在投标截止时间后提交的，或者不按规定交纳方式交纳的，或者未足额交纳的（包含保函额度不足的），视为无效投标保证金。</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2.投标人采用现钞方式或者从个人账户（自然人投标除外）转出的投标保证金，视为无效投标保证金。</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3.支票、汇票或者本票出现无效或者背书情形的，视为无效投标保证金。</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4.保函有效期低于投标有效期的，视为无效投标保证金。</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5.采用银行、保险机构出具保函的，必须为无条件保函，否则视为无效投标保证金。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本项目不接受</w:t>
            </w:r>
            <w:r>
              <w:rPr>
                <w:rFonts w:hint="eastAsia" w:ascii="宋体" w:hAnsi="宋体" w:cs="宋体"/>
                <w:b/>
                <w:color w:val="000000" w:themeColor="text1"/>
                <w14:textFill>
                  <w14:solidFill>
                    <w14:schemeClr w14:val="tx1"/>
                  </w14:solidFill>
                </w14:textFill>
              </w:rPr>
              <w:t>电子</w:t>
            </w:r>
            <w:r>
              <w:rPr>
                <w:rFonts w:hint="eastAsia" w:ascii="宋体" w:hAnsi="宋体" w:cs="宋体"/>
                <w:b/>
                <w:color w:val="000000" w:themeColor="text1"/>
                <w:szCs w:val="21"/>
                <w14:textFill>
                  <w14:solidFill>
                    <w14:schemeClr w14:val="tx1"/>
                  </w14:solidFill>
                </w14:textFill>
              </w:rPr>
              <w:t>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21.1</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1. 提交投标文件截止时间：详见招标公告</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2.投标地点：详见招标公告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23</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1.开标时间：详见招标公告</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2.开标地点：详见招标公告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24.3（1）</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电子投标文件解密时间：</w:t>
            </w:r>
            <w:r>
              <w:rPr>
                <w:rFonts w:hint="eastAsia" w:ascii="宋体" w:hAnsi="宋体" w:cs="宋体"/>
                <w:color w:val="000000" w:themeColor="text1"/>
                <w:u w:val="single"/>
                <w14:textFill>
                  <w14:solidFill>
                    <w14:schemeClr w14:val="tx1"/>
                  </w14:solidFill>
                </w14:textFill>
              </w:rPr>
              <w:t>30</w:t>
            </w:r>
            <w:r>
              <w:rPr>
                <w:rFonts w:hint="eastAsia" w:ascii="宋体" w:hAnsi="宋体" w:cs="宋体"/>
                <w:color w:val="000000" w:themeColor="text1"/>
                <w14:textFill>
                  <w14:solidFill>
                    <w14:schemeClr w14:val="tx1"/>
                  </w14:solidFill>
                </w14:textFill>
              </w:rPr>
              <w:t>分钟。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25.3（2）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采购人或者采购代理机构在资格审查结束前，对投标人进行信用查询。</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查询渠道：“信用中国”网站（www.creditchina.gov.cn）、中国政府采购网（www.ccgp.gov.cn）。</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信用查询截止时</w:t>
            </w:r>
            <w:r>
              <w:rPr>
                <w:rFonts w:hint="eastAsia" w:ascii="宋体" w:hAnsi="宋体" w:cs="宋体"/>
                <w:color w:val="000000" w:themeColor="text1"/>
                <w:szCs w:val="21"/>
                <w:lang w:val="en-US" w:eastAsia="zh-CN"/>
                <w14:textFill>
                  <w14:solidFill>
                    <w14:schemeClr w14:val="tx1"/>
                  </w14:solidFill>
                </w14:textFill>
              </w:rPr>
              <w:t>间</w:t>
            </w:r>
            <w:r>
              <w:rPr>
                <w:rFonts w:hint="eastAsia" w:ascii="宋体" w:hAnsi="宋体" w:cs="宋体"/>
                <w:color w:val="000000" w:themeColor="text1"/>
                <w:szCs w:val="21"/>
                <w14:textFill>
                  <w14:solidFill>
                    <w14:schemeClr w14:val="tx1"/>
                  </w14:solidFill>
                </w14:textFill>
              </w:rPr>
              <w:t>：资格审查结束前</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查询记录和证据留存方式：在查询网站中直接截图查询记录，截图作为在广西政府采购云平台（</w:t>
            </w:r>
            <w:r>
              <w:rPr>
                <w:rFonts w:hint="eastAsia" w:ascii="宋体" w:hAnsi="宋体" w:cs="宋体"/>
                <w:bCs/>
                <w:color w:val="000000" w:themeColor="text1"/>
                <w:szCs w:val="21"/>
                <w14:textFill>
                  <w14:solidFill>
                    <w14:schemeClr w14:val="tx1"/>
                  </w14:solidFill>
                </w14:textFill>
              </w:rPr>
              <w:t>https://www.gcy.zfcg.gxzf.gov.cn/</w:t>
            </w:r>
            <w:r>
              <w:rPr>
                <w:rFonts w:hint="eastAsia" w:ascii="宋体" w:hAnsi="宋体" w:cs="宋体"/>
                <w:color w:val="000000" w:themeColor="text1"/>
                <w:szCs w:val="21"/>
                <w14:textFill>
                  <w14:solidFill>
                    <w14:schemeClr w14:val="tx1"/>
                  </w14:solidFill>
                </w14:textFill>
              </w:rPr>
              <w:t>）作为附件上传保存。</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信用信息使用规则：对在“信用中国”网站（www.creditchina.gov.cn）、中国政府采购网（www.ccgp.gov.cn）被列入失信被执行人、重大税收违法失信主体、政府采购严重违法失信行为记录名单及其他不符合《中华人民共和国政府采购法》第二十二条规定条件的供应商，采购人或者采购代理机构应当拒绝其参与政府采购活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评标委员会的人数：</w:t>
            </w:r>
            <w:r>
              <w:rPr>
                <w:rFonts w:hint="eastAsia" w:ascii="宋体" w:hAnsi="宋体" w:cs="宋体"/>
                <w:color w:val="000000" w:themeColor="text1"/>
                <w:szCs w:val="21"/>
                <w:u w:val="single"/>
                <w14:textFill>
                  <w14:solidFill>
                    <w14:schemeClr w14:val="tx1"/>
                  </w14:solidFill>
                </w14:textFill>
              </w:rPr>
              <w:t>7</w:t>
            </w:r>
            <w:r>
              <w:rPr>
                <w:rFonts w:hint="eastAsia" w:ascii="宋体" w:hAnsi="宋体" w:cs="宋体"/>
                <w:color w:val="000000" w:themeColor="text1"/>
                <w:szCs w:val="21"/>
                <w14:textFill>
                  <w14:solidFill>
                    <w14:schemeClr w14:val="tx1"/>
                  </w14:solidFill>
                </w14:textFill>
              </w:rPr>
              <w:t>人。（7位评委均为系统抽取的专家评委）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29.1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评标方法：</w:t>
            </w:r>
          </w:p>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b/>
                <w:color w:val="000000" w:themeColor="text1"/>
                <w:szCs w:val="21"/>
                <w14:textFill>
                  <w14:solidFill>
                    <w14:schemeClr w14:val="tx1"/>
                  </w14:solidFill>
                </w14:textFill>
              </w:rPr>
              <w:t>综合评分法</w:t>
            </w:r>
          </w:p>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29.2</w:t>
            </w:r>
          </w:p>
        </w:tc>
        <w:tc>
          <w:tcPr>
            <w:tcW w:w="4477" w:type="pct"/>
            <w:tcBorders>
              <w:top w:val="single" w:color="auto" w:sz="4" w:space="0"/>
              <w:left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商务要求评审中允许负偏离的条款数为</w:t>
            </w:r>
            <w:r>
              <w:rPr>
                <w:rFonts w:hint="eastAsia" w:ascii="宋体" w:hAnsi="宋体" w:cs="宋体"/>
                <w:color w:val="000000" w:themeColor="text1"/>
                <w:szCs w:val="21"/>
                <w:u w:val="single"/>
                <w14:textFill>
                  <w14:solidFill>
                    <w14:schemeClr w14:val="tx1"/>
                  </w14:solidFill>
                </w14:textFill>
              </w:rPr>
              <w:t>0</w:t>
            </w:r>
            <w:r>
              <w:rPr>
                <w:rFonts w:hint="eastAsia" w:ascii="宋体" w:hAnsi="宋体" w:cs="宋体"/>
                <w:color w:val="000000" w:themeColor="text1"/>
                <w:szCs w:val="21"/>
                <w14:textFill>
                  <w14:solidFill>
                    <w14:schemeClr w14:val="tx1"/>
                  </w14:solidFill>
                </w14:textFill>
              </w:rPr>
              <w:t>项。</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技术要求评审中允许负偏离的条款数为</w:t>
            </w:r>
            <w:r>
              <w:rPr>
                <w:rFonts w:hint="eastAsia" w:ascii="宋体" w:hAnsi="宋体" w:cs="宋体"/>
                <w:color w:val="000000" w:themeColor="text1"/>
                <w:szCs w:val="21"/>
                <w:u w:val="single"/>
                <w14:textFill>
                  <w14:solidFill>
                    <w14:schemeClr w14:val="tx1"/>
                  </w14:solidFill>
                </w14:textFill>
              </w:rPr>
              <w:t>0</w:t>
            </w:r>
            <w:r>
              <w:rPr>
                <w:rFonts w:hint="eastAsia" w:ascii="宋体" w:hAnsi="宋体" w:cs="宋体"/>
                <w:color w:val="000000" w:themeColor="text1"/>
                <w:szCs w:val="21"/>
                <w14:textFill>
                  <w14:solidFill>
                    <w14:schemeClr w14:val="tx1"/>
                  </w14:solidFill>
                </w14:textFill>
              </w:rPr>
              <w:t>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523" w:type="pct"/>
            <w:tcBorders>
              <w:top w:val="single" w:color="auto" w:sz="4" w:space="0"/>
              <w:left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29.3</w:t>
            </w:r>
          </w:p>
        </w:tc>
        <w:tc>
          <w:tcPr>
            <w:tcW w:w="4477" w:type="pct"/>
            <w:tcBorders>
              <w:top w:val="single" w:color="auto" w:sz="4" w:space="0"/>
              <w:left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中标候选人推荐数量：</w:t>
            </w:r>
          </w:p>
          <w:p>
            <w:pPr>
              <w:adjustRightInd w:val="0"/>
              <w:snapToGrid w:val="0"/>
              <w:spacing w:after="0" w:line="420" w:lineRule="exact"/>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u w:val="single"/>
                <w14:textFill>
                  <w14:solidFill>
                    <w14:schemeClr w14:val="tx1"/>
                  </w14:solidFill>
                </w14:textFill>
              </w:rPr>
              <w:t>　</w:t>
            </w:r>
            <w:r>
              <w:rPr>
                <w:rFonts w:hint="eastAsia" w:ascii="宋体" w:hAnsi="宋体" w:cs="宋体"/>
                <w:color w:val="000000" w:themeColor="text1"/>
                <w14:textFill>
                  <w14:solidFill>
                    <w14:schemeClr w14:val="tx1"/>
                  </w14:solidFill>
                </w14:textFill>
              </w:rPr>
              <w:t>名</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根据[总得分由高到低（综合评分法）]排列次序推荐前3名为中标候选人。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采用综合评分法的采购项目，采购人确定中标人时，出现中标候选人并列的情形，采购人按以下的方式确定中标人：</w:t>
            </w:r>
          </w:p>
          <w:p>
            <w:pPr>
              <w:autoSpaceDE w:val="0"/>
              <w:autoSpaceDN w:val="0"/>
              <w:adjustRightInd w:val="0"/>
              <w:snapToGrid w:val="0"/>
              <w:spacing w:after="0" w:line="420" w:lineRule="exact"/>
              <w:jc w:val="left"/>
              <w:textAlignment w:val="bottom"/>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 w:val="22"/>
                <w:szCs w:val="22"/>
                <w14:textFill>
                  <w14:solidFill>
                    <w14:schemeClr w14:val="tx1"/>
                  </w14:solidFill>
                </w14:textFill>
              </w:rPr>
              <w:t>依次按投标报价低的优先、政策分得分高的优先、技术评分高的优先、商务评分高的优先、故障响应时间短优先的顺序确定；</w:t>
            </w:r>
          </w:p>
          <w:p>
            <w:pPr>
              <w:adjustRightInd w:val="0"/>
              <w:snapToGrid w:val="0"/>
              <w:spacing w:after="0" w:line="420" w:lineRule="exact"/>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 w:val="22"/>
                <w:szCs w:val="22"/>
                <w14:textFill>
                  <w14:solidFill>
                    <w14:schemeClr w14:val="tx1"/>
                  </w14:solidFill>
                </w14:textFill>
              </w:rPr>
              <w:t>□随机抽取；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35.1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szCs w:val="21"/>
                <w14:textFill>
                  <w14:solidFill>
                    <w14:schemeClr w14:val="tx1"/>
                  </w14:solidFill>
                </w14:textFill>
              </w:rPr>
              <w:t>本项目不收取履约保证金。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36.1</w:t>
            </w:r>
          </w:p>
        </w:tc>
        <w:tc>
          <w:tcPr>
            <w:tcW w:w="4477" w:type="pct"/>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签订合同携带的证明材料： </w:t>
            </w:r>
          </w:p>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委托代理人负责签订合同的，须携带授权委托书及委托代理人身份证原件等其他资格证件。</w:t>
            </w:r>
          </w:p>
          <w:p>
            <w:pPr>
              <w:autoSpaceDE w:val="0"/>
              <w:autoSpaceDN w:val="0"/>
              <w:adjustRightInd w:val="0"/>
              <w:snapToGrid w:val="0"/>
              <w:spacing w:after="0" w:line="420" w:lineRule="exact"/>
              <w:jc w:val="left"/>
              <w:textAlignment w:val="bottom"/>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法定代表人负责签订合同的，须携带法定代表人身份证明原件及身份证原件等其他证明材料。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38.2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接收质疑函方式：以书面形式</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质疑联系部门及联系方式：广西金海交通咨询有限公司</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联系电话：0771-5585390，</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通讯地址：</w:t>
            </w:r>
            <w:r>
              <w:rPr>
                <w:rFonts w:hint="eastAsia" w:ascii="宋体" w:hAnsi="宋体" w:cs="宋体"/>
              </w:rPr>
              <w:t>广西南宁市青秀区金浦路33号北部湾港务大厦9楼916室</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现场提交质疑办理业务时间：每天8时00分00秒到12时00分00秒，1</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时</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0分00秒到1</w:t>
            </w:r>
            <w:r>
              <w:rPr>
                <w:rFonts w:hint="eastAsia" w:ascii="宋体" w:hAnsi="宋体" w:cs="宋体"/>
                <w:color w:val="000000" w:themeColor="text1"/>
                <w:szCs w:val="21"/>
                <w:lang w:val="en-US" w:eastAsia="zh-CN"/>
                <w14:textFill>
                  <w14:solidFill>
                    <w14:schemeClr w14:val="tx1"/>
                  </w14:solidFill>
                </w14:textFill>
              </w:rPr>
              <w:t>7</w:t>
            </w:r>
            <w:r>
              <w:rPr>
                <w:rFonts w:hint="eastAsia" w:ascii="宋体" w:hAnsi="宋体" w:cs="宋体"/>
                <w:color w:val="000000" w:themeColor="text1"/>
                <w:szCs w:val="21"/>
                <w14:textFill>
                  <w14:solidFill>
                    <w14:schemeClr w14:val="tx1"/>
                  </w14:solidFill>
                </w14:textFill>
              </w:rPr>
              <w:t xml:space="preserve">时 </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0分00秒，双休日和法定节假日不办理业务。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bookmarkStart w:id="48" w:name="_Hlt17709148"/>
            <w:r>
              <w:rPr>
                <w:rFonts w:hint="eastAsia" w:ascii="宋体" w:hAnsi="宋体" w:cs="宋体"/>
                <w:color w:val="000000" w:themeColor="text1"/>
                <w:szCs w:val="21"/>
                <w14:textFill>
                  <w14:solidFill>
                    <w14:schemeClr w14:val="tx1"/>
                  </w14:solidFill>
                </w14:textFill>
              </w:rPr>
              <w:t>3</w:t>
            </w:r>
            <w:bookmarkEnd w:id="48"/>
            <w:r>
              <w:rPr>
                <w:rFonts w:hint="eastAsia" w:ascii="宋体" w:hAnsi="宋体" w:cs="宋体"/>
                <w:color w:val="000000" w:themeColor="text1"/>
                <w:szCs w:val="21"/>
                <w14:textFill>
                  <w14:solidFill>
                    <w14:schemeClr w14:val="tx1"/>
                  </w14:solidFill>
                </w14:textFill>
              </w:rPr>
              <w:t>9.1</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1.采购代理费支付方式：</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本项目代理服务费由</w:t>
            </w:r>
            <w:r>
              <w:rPr>
                <w:rFonts w:hint="eastAsia" w:ascii="宋体" w:hAnsi="宋体" w:cs="宋体"/>
                <w:color w:val="000000" w:themeColor="text1"/>
                <w:kern w:val="0"/>
                <w:szCs w:val="21"/>
                <w:u w:val="single"/>
                <w14:textFill>
                  <w14:solidFill>
                    <w14:schemeClr w14:val="tx1"/>
                  </w14:solidFill>
                </w14:textFill>
              </w:rPr>
              <w:t>中标人</w:t>
            </w:r>
            <w:r>
              <w:rPr>
                <w:rFonts w:hint="eastAsia" w:ascii="宋体" w:hAnsi="宋体" w:cs="宋体"/>
                <w:color w:val="000000" w:themeColor="text1"/>
                <w:kern w:val="0"/>
                <w:szCs w:val="21"/>
                <w14:textFill>
                  <w14:solidFill>
                    <w14:schemeClr w14:val="tx1"/>
                  </w14:solidFill>
                </w14:textFill>
              </w:rPr>
              <w:t>一次性向采购代理机构支付。</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□采购人支付。</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2.采购代理费收取标准：</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以分标（</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中标金额/□采购预算/□暂定中标金额/□其他）为计费额，按本须知正文第39.2条规定的收费计算标准（□货物招标/</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服务招标/□工程招标）采用差额定率累进法计算出收费基准价格，采购代理收费以（</w:t>
            </w:r>
            <w:r>
              <w:rPr>
                <w:rFonts w:hint="eastAsia" w:ascii="宋体" w:hAnsi="宋体" w:cs="宋体"/>
                <w:color w:val="000000" w:themeColor="text1"/>
                <w:szCs w:val="21"/>
                <w:lang w:eastAsia="zh-CN"/>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收费基准价格/□收费基准价格下浮</w:t>
            </w:r>
            <w:r>
              <w:rPr>
                <w:rFonts w:hint="eastAsia" w:ascii="宋体" w:hAnsi="宋体" w:cs="宋体"/>
                <w:color w:val="000000" w:themeColor="text1"/>
                <w:kern w:val="0"/>
                <w:szCs w:val="21"/>
                <w:u w:val="single"/>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/□收费基准价格上浮</w:t>
            </w:r>
            <w:r>
              <w:rPr>
                <w:rFonts w:hint="eastAsia" w:ascii="宋体" w:hAnsi="宋体" w:cs="宋体"/>
                <w:color w:val="000000" w:themeColor="text1"/>
                <w:kern w:val="0"/>
                <w:szCs w:val="21"/>
                <w:u w:val="single"/>
                <w14:textFill>
                  <w14:solidFill>
                    <w14:schemeClr w14:val="tx1"/>
                  </w14:solidFill>
                </w14:textFill>
              </w:rPr>
              <w:t>%</w:t>
            </w:r>
            <w:r>
              <w:rPr>
                <w:rFonts w:hint="eastAsia" w:ascii="宋体" w:hAnsi="宋体" w:cs="宋体"/>
                <w:color w:val="000000" w:themeColor="text1"/>
                <w:kern w:val="0"/>
                <w:szCs w:val="21"/>
                <w14:textFill>
                  <w14:solidFill>
                    <w14:schemeClr w14:val="tx1"/>
                  </w14:solidFill>
                </w14:textFill>
              </w:rPr>
              <w:t>）收取。</w:t>
            </w:r>
          </w:p>
          <w:p>
            <w:pPr>
              <w:adjustRightInd w:val="0"/>
              <w:snapToGrid w:val="0"/>
              <w:spacing w:after="0" w:line="420" w:lineRule="exact"/>
              <w:jc w:val="left"/>
              <w:rPr>
                <w:rFonts w:hint="eastAsia" w:ascii="宋体" w:hAnsi="宋体" w:cs="宋体"/>
                <w:color w:val="000000" w:themeColor="text1"/>
                <w:kern w:val="0"/>
                <w:szCs w:val="21"/>
                <w:u w:val="single"/>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□固定采购代理收费</w:t>
            </w:r>
            <w:r>
              <w:rPr>
                <w:rFonts w:hint="eastAsia" w:ascii="宋体" w:hAnsi="宋体" w:cs="宋体"/>
                <w:color w:val="000000" w:themeColor="text1"/>
                <w:kern w:val="0"/>
                <w:szCs w:val="21"/>
                <w:u w:val="single"/>
                <w14:textFill>
                  <w14:solidFill>
                    <w14:schemeClr w14:val="tx1"/>
                  </w14:solidFill>
                </w14:textFill>
              </w:rPr>
              <w:t xml:space="preserve">              。</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3.户名称：广西金海交通咨询有限公司</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开户银行：建行广西区分行营业部 </w:t>
            </w:r>
          </w:p>
          <w:p>
            <w:pPr>
              <w:adjustRightInd w:val="0"/>
              <w:snapToGrid w:val="0"/>
              <w:spacing w:after="0" w:line="420" w:lineRule="exact"/>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银行账号：45001594151050705695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40.1</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解释：构成本招标文件的各个组成文件应互为解释，互为说明；除招标文件中有特别规定外，仅适用于招标投标阶段的规定，按更正公告（澄清公告）、招标公告、采购需求、投标人须知、评标方法及评标标准、拟签订的合同文本、投标文件格式的先后顺序解释；同一组成文件中就同一事项的规定或者约定不一致的，以编排顺序在后者为准；同一组成文件不同版本之间有不一致的，以形成时间在后者为准；更正公告（澄清公告）与同步更新的招标文件不一致时以更正公告（澄清公告）为准。按本款前述规定仍不能形成结论的，由采购人或者采购代理机构负责解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52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40.2</w:t>
            </w:r>
          </w:p>
        </w:tc>
        <w:tc>
          <w:tcPr>
            <w:tcW w:w="4477"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after="0" w:line="420" w:lineRule="exact"/>
              <w:jc w:val="left"/>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1.本招标文件中描述投标人的“公章”是指根据我国对公章的管理规定，用投标人法定主体行为名称制作的印章，除本招标文件有特殊规定外，投标人的财务章、部门章、分公司章、工会章、合同章、投标专用章、业务专用章及银行的转账章、现金收讫章、现金付讫章等其他形式印章均不能代替公章。</w:t>
            </w:r>
          </w:p>
          <w:p>
            <w:pPr>
              <w:adjustRightInd w:val="0"/>
              <w:snapToGrid w:val="0"/>
              <w:spacing w:after="0" w:line="420" w:lineRule="exact"/>
              <w:jc w:val="left"/>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2.本招标文件所称的“</w:t>
            </w:r>
            <w:r>
              <w:rPr>
                <w:rFonts w:hint="eastAsia" w:ascii="宋体" w:hAnsi="宋体" w:cs="宋体"/>
                <w:color w:val="000000" w:themeColor="text1"/>
                <w:kern w:val="0"/>
                <w:szCs w:val="21"/>
                <w14:textFill>
                  <w14:solidFill>
                    <w14:schemeClr w14:val="tx1"/>
                  </w14:solidFill>
                </w14:textFill>
              </w:rPr>
              <w:t>电子签章</w:t>
            </w:r>
            <w:r>
              <w:rPr>
                <w:rFonts w:hint="eastAsia" w:ascii="宋体" w:hAnsi="宋体" w:cs="宋体"/>
                <w:bCs/>
                <w:color w:val="000000" w:themeColor="text1"/>
                <w:kern w:val="0"/>
                <w:szCs w:val="21"/>
                <w14:textFill>
                  <w14:solidFill>
                    <w14:schemeClr w14:val="tx1"/>
                  </w14:solidFill>
                </w14:textFill>
              </w:rPr>
              <w:t>”、“电子签名”</w:t>
            </w:r>
            <w:r>
              <w:rPr>
                <w:rFonts w:hint="eastAsia" w:ascii="宋体" w:hAnsi="宋体" w:cs="宋体"/>
                <w:color w:val="000000" w:themeColor="text1"/>
                <w:kern w:val="0"/>
                <w:szCs w:val="21"/>
                <w14:textFill>
                  <w14:solidFill>
                    <w14:schemeClr w14:val="tx1"/>
                  </w14:solidFill>
                </w14:textFill>
              </w:rPr>
              <w:t>，是指经广西政府采购云平台认可的CA认证的电子签名数据为表现形式的印章，可用于签署电子投标文件，电子印章与实物印章具有同等法律效力，不因其采用电子化表现形式而否定其法律效力。</w:t>
            </w:r>
          </w:p>
          <w:p>
            <w:pPr>
              <w:adjustRightInd w:val="0"/>
              <w:snapToGrid w:val="0"/>
              <w:spacing w:after="0" w:line="420" w:lineRule="exact"/>
              <w:jc w:val="left"/>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3.投标人为其他组织或者自然人时，本招标文件规定的法定代表人指负责人或者自然人。本招标文件所称负责人是指参加投标的其他组织营业执照或者执业许可证等证照上的负责人，本招标文件所称自然人指参与投标的自然人本人，且应具备独立承担民事责任能力，自然人应当为年满18岁以上成年人（十六周岁以上的未成年人，以自己的劳动收入为主要生活来源的，视为完全民事行为能力人）。</w:t>
            </w:r>
          </w:p>
          <w:p>
            <w:pPr>
              <w:adjustRightInd w:val="0"/>
              <w:snapToGrid w:val="0"/>
              <w:spacing w:after="0" w:line="420" w:lineRule="exact"/>
              <w:jc w:val="left"/>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4.本招标文件中描述投标人的“签字”是指投标人的法定代表人或者委托代理人亲自在文件规定签字处亲笔写上个人的名字的行为，私章、签字章、印鉴、影印等其他形式均不能代替亲笔签字。</w:t>
            </w:r>
          </w:p>
          <w:p>
            <w:pPr>
              <w:adjustRightInd w:val="0"/>
              <w:snapToGrid w:val="0"/>
              <w:spacing w:after="0" w:line="420" w:lineRule="exact"/>
              <w:jc w:val="left"/>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14:textFill>
                  <w14:solidFill>
                    <w14:schemeClr w14:val="tx1"/>
                  </w14:solidFill>
                </w14:textFill>
              </w:rPr>
              <w:t>5.</w:t>
            </w:r>
            <w:r>
              <w:rPr>
                <w:rFonts w:hint="eastAsia" w:ascii="宋体" w:hAnsi="宋体" w:cs="宋体"/>
                <w:bCs/>
                <w:color w:val="000000" w:themeColor="text1"/>
                <w:kern w:val="0"/>
                <w:szCs w:val="21"/>
                <w14:textFill>
                  <w14:solidFill>
                    <w14:schemeClr w14:val="tx1"/>
                  </w14:solidFill>
                </w14:textFill>
              </w:rPr>
              <w:t>本招标文件所称的“以上”“以下”“以内”“届满”，包括本数；所称的“不满”“超过”“以外”，不包括本数。</w:t>
            </w:r>
          </w:p>
        </w:tc>
      </w:tr>
      <w:bookmarkEnd w:id="41"/>
      <w:bookmarkEnd w:id="42"/>
    </w:tbl>
    <w:p>
      <w:pPr>
        <w:pStyle w:val="3"/>
        <w:keepNext w:val="0"/>
        <w:keepLines w:val="0"/>
        <w:spacing w:line="320" w:lineRule="exact"/>
        <w:ind w:right="-299"/>
        <w:jc w:val="center"/>
        <w:rPr>
          <w:rFonts w:hint="eastAsia" w:ascii="宋体" w:hAnsi="宋体" w:cs="宋体"/>
          <w:color w:val="000000" w:themeColor="text1"/>
          <w14:textFill>
            <w14:solidFill>
              <w14:schemeClr w14:val="tx1"/>
            </w14:solidFill>
          </w14:textFill>
        </w:rPr>
      </w:pPr>
      <w:bookmarkStart w:id="49" w:name="_9.2"/>
      <w:bookmarkEnd w:id="49"/>
      <w:bookmarkStart w:id="50" w:name="_16.2"/>
      <w:bookmarkEnd w:id="50"/>
      <w:bookmarkStart w:id="51" w:name="_39.1"/>
      <w:bookmarkEnd w:id="51"/>
      <w:bookmarkStart w:id="52" w:name="_28.3"/>
      <w:bookmarkEnd w:id="52"/>
      <w:bookmarkStart w:id="53" w:name="_13.2"/>
      <w:bookmarkEnd w:id="53"/>
      <w:bookmarkStart w:id="54" w:name="_41"/>
      <w:bookmarkEnd w:id="54"/>
      <w:bookmarkStart w:id="55" w:name="_8.1"/>
      <w:bookmarkEnd w:id="55"/>
      <w:bookmarkStart w:id="56" w:name="_29.2.2（2）"/>
      <w:bookmarkEnd w:id="56"/>
      <w:bookmarkStart w:id="57" w:name="_40.1"/>
      <w:bookmarkEnd w:id="57"/>
      <w:bookmarkStart w:id="58" w:name="_13.3"/>
      <w:bookmarkEnd w:id="58"/>
      <w:bookmarkStart w:id="59" w:name="_23"/>
      <w:bookmarkEnd w:id="59"/>
      <w:bookmarkStart w:id="60" w:name="_19.2"/>
      <w:bookmarkEnd w:id="60"/>
      <w:bookmarkStart w:id="61" w:name="_13.5"/>
      <w:bookmarkEnd w:id="61"/>
      <w:bookmarkStart w:id="62" w:name="_21.1"/>
      <w:bookmarkEnd w:id="62"/>
      <w:bookmarkStart w:id="63" w:name="_42"/>
      <w:bookmarkEnd w:id="63"/>
      <w:bookmarkStart w:id="64" w:name="_17.1"/>
      <w:bookmarkEnd w:id="64"/>
      <w:bookmarkStart w:id="65" w:name="_25.3"/>
      <w:bookmarkEnd w:id="65"/>
      <w:bookmarkStart w:id="66" w:name="_18"/>
      <w:bookmarkEnd w:id="66"/>
      <w:bookmarkStart w:id="67" w:name="_13.4"/>
      <w:bookmarkEnd w:id="67"/>
      <w:bookmarkStart w:id="68" w:name="_5"/>
      <w:bookmarkEnd w:id="68"/>
      <w:bookmarkStart w:id="69" w:name="_26"/>
      <w:bookmarkEnd w:id="69"/>
      <w:bookmarkStart w:id="70" w:name="_13.1"/>
      <w:bookmarkEnd w:id="70"/>
      <w:r>
        <w:rPr>
          <w:rFonts w:hint="eastAsia" w:ascii="宋体" w:hAnsi="宋体" w:cs="宋体"/>
          <w:color w:val="000000" w:themeColor="text1"/>
          <w14:textFill>
            <w14:solidFill>
              <w14:schemeClr w14:val="tx1"/>
            </w14:solidFill>
          </w14:textFill>
        </w:rPr>
        <w:br w:type="page"/>
      </w:r>
      <w:r>
        <w:rPr>
          <w:rFonts w:hint="eastAsia" w:ascii="宋体" w:hAnsi="宋体" w:cs="宋体"/>
          <w:color w:val="000000" w:themeColor="text1"/>
          <w14:textFill>
            <w14:solidFill>
              <w14:schemeClr w14:val="tx1"/>
            </w14:solidFill>
          </w14:textFill>
        </w:rPr>
        <w:t>投标人须知正文</w:t>
      </w:r>
    </w:p>
    <w:p>
      <w:p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一、总则</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71" w:name="_Toc254970527"/>
      <w:bookmarkStart w:id="72" w:name="_Toc254970668"/>
      <w:r>
        <w:rPr>
          <w:rFonts w:hint="eastAsia" w:ascii="宋体" w:hAnsi="宋体" w:cs="宋体"/>
          <w:b/>
          <w:color w:val="000000" w:themeColor="text1"/>
          <w:sz w:val="24"/>
          <w14:textFill>
            <w14:solidFill>
              <w14:schemeClr w14:val="tx1"/>
            </w14:solidFill>
          </w14:textFill>
        </w:rPr>
        <w:t>1.适用范围</w:t>
      </w:r>
      <w:bookmarkEnd w:id="71"/>
      <w:bookmarkEnd w:id="72"/>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1.1适用法律：本项目采购人、采购代理机构、投标人、评标委员会的相关行为均受《中华人民共和国政府采购法》、《中华人民共和国政府采购法实施条例》、《政府采购货物和服务招标投标管理办法》及本项目本级和上级财政部门政府采购有关规定的约束和保护。</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1.2本招标文件</w:t>
      </w:r>
      <w:r>
        <w:rPr>
          <w:rFonts w:hint="eastAsia" w:ascii="宋体" w:hAnsi="宋体" w:cs="宋体"/>
          <w:color w:val="000000" w:themeColor="text1"/>
          <w:spacing w:val="-6"/>
          <w:szCs w:val="21"/>
          <w14:textFill>
            <w14:solidFill>
              <w14:schemeClr w14:val="tx1"/>
            </w14:solidFill>
          </w14:textFill>
        </w:rPr>
        <w:t>适用于本项目的所有采购程序和环节（法律、法规另有规定的，从其规定）。</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73" w:name="_Toc254970528"/>
      <w:bookmarkStart w:id="74" w:name="_Toc254970669"/>
      <w:r>
        <w:rPr>
          <w:rFonts w:hint="eastAsia" w:ascii="宋体" w:hAnsi="宋体" w:cs="宋体"/>
          <w:b/>
          <w:color w:val="000000" w:themeColor="text1"/>
          <w:sz w:val="24"/>
          <w14:textFill>
            <w14:solidFill>
              <w14:schemeClr w14:val="tx1"/>
            </w14:solidFill>
          </w14:textFill>
        </w:rPr>
        <w:t>2.定义</w:t>
      </w:r>
      <w:bookmarkEnd w:id="73"/>
      <w:bookmarkEnd w:id="74"/>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2.1“采购人”是指依法进行政府采购的国家机关、事业单位、团体组织。</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2.2“采购代理机构”是指政府采购集中采购机构和集中采购机构以外的采购代理机构。</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2.3“供应商”是指向采购人提供货物、工程或者服务的法人、其他组织或者自然人。</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2.4“投标人”是指响应招标、参加投标竞争的法人、其他组织或者自然人。</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2.5“服务”是指除货物和工程以外的其他政府采购对象。</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2.6“书面形式”是指合同书、信件和数据电文（包括电报、电传、传真、电子数据交换和电子邮件）等可以有形地表现所载内容的形式。</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2.7“实质性要求”是指招标文件中已经指明不满足则投标无效的条款，或者不能负偏离的条款，或者采购需求中带“▲”的条款。</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2.8“正偏离”，是指投标文件对招标文件“采购需求”中有关条款作出的响应优于条款要求并有利于采购人的情形。</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2.9“负偏离”，是指投标文件对招标文件“采购需求”中有关条款作出的响应不满足条款要求，导致采购人要求不能得到满足的情形。</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2.10“允许负偏离的条款”是指采购需求中的不属于“实质性要求”的条款。</w:t>
      </w:r>
      <w:bookmarkStart w:id="75" w:name="_Toc254970529"/>
      <w:bookmarkStart w:id="76" w:name="_Toc254970670"/>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w:t>
      </w:r>
      <w:bookmarkEnd w:id="75"/>
      <w:bookmarkEnd w:id="76"/>
      <w:r>
        <w:rPr>
          <w:rFonts w:hint="eastAsia" w:ascii="宋体" w:hAnsi="宋体" w:cs="宋体"/>
          <w:b/>
          <w:color w:val="000000" w:themeColor="text1"/>
          <w:sz w:val="24"/>
          <w14:textFill>
            <w14:solidFill>
              <w14:schemeClr w14:val="tx1"/>
            </w14:solidFill>
          </w14:textFill>
        </w:rPr>
        <w:t>投标人的资格要求</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投标人的资格要求详见“投标人须知前附表”。</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77" w:name="_Toc254970530"/>
      <w:bookmarkStart w:id="78" w:name="_Toc254970671"/>
      <w:r>
        <w:rPr>
          <w:rFonts w:hint="eastAsia" w:ascii="宋体" w:hAnsi="宋体" w:cs="宋体"/>
          <w:b/>
          <w:color w:val="000000" w:themeColor="text1"/>
          <w:sz w:val="24"/>
          <w14:textFill>
            <w14:solidFill>
              <w14:schemeClr w14:val="tx1"/>
            </w14:solidFill>
          </w14:textFill>
        </w:rPr>
        <w:t>4.投标委托</w:t>
      </w:r>
      <w:bookmarkEnd w:id="77"/>
      <w:bookmarkEnd w:id="78"/>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投标人代表参加投标活动过程中必须携带个人有效身份证件。如投标人代表不是法定代表人（负责人），须持有授权委托书（正本用原件，副本用复印件，按第六章要求格式填写）。</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79" w:name="_5.投标费用"/>
      <w:bookmarkEnd w:id="79"/>
      <w:bookmarkStart w:id="80" w:name="_Toc254970672"/>
      <w:bookmarkStart w:id="81" w:name="_Toc254970531"/>
      <w:r>
        <w:rPr>
          <w:rFonts w:hint="eastAsia" w:ascii="宋体" w:hAnsi="宋体" w:cs="宋体"/>
          <w:b/>
          <w:color w:val="000000" w:themeColor="text1"/>
          <w:sz w:val="24"/>
          <w14:textFill>
            <w14:solidFill>
              <w14:schemeClr w14:val="tx1"/>
            </w14:solidFill>
          </w14:textFill>
        </w:rPr>
        <w:t>5.投标费用</w:t>
      </w:r>
      <w:bookmarkEnd w:id="80"/>
      <w:bookmarkEnd w:id="81"/>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投标费用：投标人应承担参与本次采购活动有关的所有费用，包括但不限于获取招标文件、勘查现场、编制和提交投标文件、参加澄清说明、签订合同等，不论投标结果如何，均应自行承担。</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6.联合体投标</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6.1本项目是否接受联合体投标，详见“投标人须知前附表”。</w:t>
      </w:r>
    </w:p>
    <w:p>
      <w:pPr>
        <w:snapToGrid w:val="0"/>
        <w:spacing w:line="400" w:lineRule="exact"/>
        <w:ind w:firstLine="420" w:firstLineChars="200"/>
        <w:rPr>
          <w:rFonts w:hint="eastAsia"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6.2如接受联合体投标，联合体投标要求详见“投标人须知前附表”。</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6.3</w:t>
      </w:r>
      <w:r>
        <w:rPr>
          <w:rFonts w:hint="eastAsia" w:ascii="宋体" w:hAnsi="宋体" w:cs="宋体"/>
          <w:color w:val="000000" w:themeColor="text1"/>
          <w:szCs w:val="21"/>
          <w14:textFill>
            <w14:solidFill>
              <w14:schemeClr w14:val="tx1"/>
            </w14:solidFill>
          </w14:textFill>
        </w:rPr>
        <w:t>根据《政府采购促进中小企业发展管理办法》（财库〔2020〕46号）第九条第二款的规定，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2%-3%的扣除，用扣除后的价格参加评审。</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7.转包与分包             </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82" w:name="_Toc254970532"/>
      <w:bookmarkStart w:id="83" w:name="_Toc254970673"/>
      <w:r>
        <w:rPr>
          <w:rFonts w:hint="eastAsia" w:ascii="宋体" w:hAnsi="宋体" w:cs="宋体"/>
          <w:color w:val="000000" w:themeColor="text1"/>
          <w:szCs w:val="21"/>
          <w14:textFill>
            <w14:solidFill>
              <w14:schemeClr w14:val="tx1"/>
            </w14:solidFill>
          </w14:textFill>
        </w:rPr>
        <w:t>7.1本项目不允许转包。</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7.2本项目是否允许分包详见“投标人须知前附表”，本项目不允许违法分包。允许分包的非主体、非关键性工作，根据法律法规规定承担该工作需要行政许可的，如该工作由投标人自行承担，投标人应具备相应的行政许可，如投标人不具备相应的行政许可必须采用分包的方式，但分包投标人应具备相应行政许可。</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7.3投标人根据招标文件的规定和采购项目的实际情况，拟在中标后将中标项目的非主体、非关键性工作分包的，应当在投标文件中载明分包承担主体，分包承担主体应当具备相应资质条件且不得再次分包。</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8.特别说明</w:t>
      </w:r>
      <w:bookmarkEnd w:id="82"/>
      <w:bookmarkEnd w:id="83"/>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8.1如果本招标文件要求提供投标人或制造商的资格、信誉、荣誉、业绩与企业认证等材料的，资格、信誉、荣誉、业绩与企业认证等必须为投标人或者制造商所拥有或自身获得 。</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8.2投标人应仔细阅读招标文件的所有内容，按照招标文件的要求提交投标文件，并对所提供的全部资料的真实性承担法律责任。</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8.3投标人在投标活动中提供任何虚假材料，将报监管部门查处；中标后发现的，中标人须依照《中华人民共和国消费者权益保护法》规定赔偿采购人，且民事赔偿并不免除违法投标人的行政与刑事责任。</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9.回避与串通投标</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9.1在政府采购活动中，采购人员及相关人员与供应商有下列利害关系之一的，应当回避：</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（1）参加采购活动前3年内与供应商存在劳动关系；</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（2）参加采购活动前3年内担任供应商的董事、监事；</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（3）参加采购活动前3年内是供应商的控股股东或者实际控制人；</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（4）与供应商的法定代表人或者负责人有夫妻、直系血亲、三代以内旁系血亲或者近姻亲关系；</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（5）与供应商有其他可能影响政府采购活动公平、公正进行的关系。</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认为采购人员及相关人员与其他供应商有利害关系的，可以向采购人或者采购代理机构书面提出回避申请，并说明理由。采购人或者采购代理机构应当及时询问被申请回避人员，有利害关系的被申请回避人员应当回避。</w:t>
      </w:r>
    </w:p>
    <w:p>
      <w:pPr>
        <w:numPr>
          <w:ilvl w:val="4"/>
          <w:numId w:val="14"/>
        </w:numPr>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9.2有下列情形之一的视为投标人相互串通投标，投标文件将被视为无效：</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 xml:space="preserve">（1）不同投标人的投标文件由同一单位或者个人编制； </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（2）不同投标人委托同一单位或者个人办理投标事宜；</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（3）不同的投标人的投标文件载明的项目管理员为同一个人；</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（4）不同投标人的投标文件异常一致或者投标报价呈规律性差异；</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（5）不同投标人的投标文件相互混装；</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（6）不同投标人的投标保证金从同一单位或者个人账户转出。</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9.3供应商有下列情形之一的，属于恶意串通行为，将报同级监督管理部门：</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（1）供应商直接或者间接从采购人或者采购代理机构处获得其他供应商的相关信息并修改其投标文件或者响应文件；</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（2）供应商按照采购人或者采购代理机构的授意撤换、修改投标文件或者响应文件；</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（3）供应商之间协商报价、技术方案等投标文件或者响应文件的实质性内容；</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（4）属于同一集团、协会、商会等组织成员的供应商按照该组织要求协同参加政府采购活动；</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（5）供应商之间事先约定一致抬高或者压低投标报价，或者在招标项目中事先约定轮流以高价位或者低价位中标，或者事先约定由某一特定供应商中标，然后再参加投标；</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（6）供应商之间商定部分供应商放弃参加政府采购活动或者放弃中标；</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（7）供应商与采购人或者采购代理机构之间、供应商相互之间，为谋求特定供应商中标或者排斥其他供应商的其他串通行为。</w:t>
      </w:r>
    </w:p>
    <w:p>
      <w:pPr>
        <w:snapToGrid w:val="0"/>
        <w:spacing w:line="400" w:lineRule="exact"/>
        <w:ind w:firstLine="422" w:firstLineChars="200"/>
        <w:rPr>
          <w:rFonts w:hint="eastAsia" w:ascii="宋体" w:hAnsi="宋体" w:cs="宋体"/>
          <w:b/>
          <w:color w:val="000000" w:themeColor="text1"/>
          <w:szCs w:val="21"/>
          <w14:textFill>
            <w14:solidFill>
              <w14:schemeClr w14:val="tx1"/>
            </w14:solidFill>
          </w14:textFill>
        </w:rPr>
      </w:pPr>
    </w:p>
    <w:p>
      <w:pPr>
        <w:spacing w:line="400" w:lineRule="exact"/>
        <w:jc w:val="center"/>
        <w:rPr>
          <w:rFonts w:hint="eastAsia" w:ascii="宋体" w:hAnsi="宋体" w:cs="宋体"/>
          <w:b/>
          <w:bCs/>
          <w:color w:val="000000" w:themeColor="text1"/>
          <w:kern w:val="0"/>
          <w:sz w:val="32"/>
          <w:szCs w:val="32"/>
          <w14:textFill>
            <w14:solidFill>
              <w14:schemeClr w14:val="tx1"/>
            </w14:solidFill>
          </w14:textFill>
        </w:rPr>
      </w:pPr>
      <w:bookmarkStart w:id="84" w:name="_Toc254970534"/>
      <w:bookmarkStart w:id="85" w:name="_Toc254970675"/>
      <w:r>
        <w:rPr>
          <w:rFonts w:hint="eastAsia" w:ascii="宋体" w:hAnsi="宋体" w:cs="宋体"/>
          <w:b/>
          <w:bCs/>
          <w:color w:val="000000" w:themeColor="text1"/>
          <w:kern w:val="0"/>
          <w:sz w:val="32"/>
          <w:szCs w:val="32"/>
          <w14:textFill>
            <w14:solidFill>
              <w14:schemeClr w14:val="tx1"/>
            </w14:solidFill>
          </w14:textFill>
        </w:rPr>
        <w:t>二、招标文件</w:t>
      </w:r>
      <w:bookmarkEnd w:id="84"/>
      <w:bookmarkEnd w:id="85"/>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10.招标文件的组成</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（1）招标公告；</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（2）采购需求； </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（3）投标人须知；</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（4）评标方法及评标标准；</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（5）拟签订的合同文本；</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（6）投标文件格式。</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11.招标文件的澄清、修改 、现场考察和答疑会</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11.1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11.2</w:t>
      </w:r>
      <w:bookmarkStart w:id="86" w:name="_Hlk53134511"/>
      <w:r>
        <w:rPr>
          <w:rFonts w:hint="eastAsia" w:ascii="宋体" w:hAnsi="宋体" w:cs="宋体"/>
          <w:color w:val="000000" w:themeColor="text1"/>
          <w:kern w:val="0"/>
          <w:szCs w:val="21"/>
          <w14:textFill>
            <w14:solidFill>
              <w14:schemeClr w14:val="tx1"/>
            </w14:solidFill>
          </w14:textFill>
        </w:rPr>
        <w:t>采购人或者采购代理机构可以在招标文件提供期限截止后，组织已获取招标文件的潜在投标人现场考察或者召开开标前答疑会，具体详见“投标人须知前附表”。</w:t>
      </w:r>
    </w:p>
    <w:bookmarkEnd w:id="86"/>
    <w:p>
      <w:pPr>
        <w:spacing w:line="400" w:lineRule="exact"/>
        <w:jc w:val="center"/>
        <w:rPr>
          <w:rFonts w:hint="eastAsia" w:ascii="宋体" w:hAnsi="宋体" w:cs="宋体"/>
          <w:b/>
          <w:bCs/>
          <w:color w:val="000000" w:themeColor="text1"/>
          <w:kern w:val="0"/>
          <w:sz w:val="32"/>
          <w:szCs w:val="32"/>
          <w14:textFill>
            <w14:solidFill>
              <w14:schemeClr w14:val="tx1"/>
            </w14:solidFill>
          </w14:textFill>
        </w:rPr>
      </w:pPr>
      <w:bookmarkStart w:id="87" w:name="_Toc254970676"/>
      <w:bookmarkStart w:id="88" w:name="_Toc254970535"/>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投标文件的编制</w:t>
      </w:r>
      <w:bookmarkEnd w:id="87"/>
      <w:bookmarkEnd w:id="88"/>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89" w:name="_Toc254970536"/>
      <w:bookmarkStart w:id="90" w:name="_Toc254970677"/>
      <w:r>
        <w:rPr>
          <w:rFonts w:hint="eastAsia" w:ascii="宋体" w:hAnsi="宋体" w:cs="宋体"/>
          <w:b/>
          <w:color w:val="000000" w:themeColor="text1"/>
          <w:sz w:val="24"/>
          <w14:textFill>
            <w14:solidFill>
              <w14:schemeClr w14:val="tx1"/>
            </w14:solidFill>
          </w14:textFill>
        </w:rPr>
        <w:t>12.投标文件的编制原则</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投标人必须按照招标文件的要求编制投标文件。投标文件必须对招标文件提出的要求和条件作出明确响应。</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13.投标文件的组成</w:t>
      </w:r>
      <w:bookmarkEnd w:id="89"/>
      <w:bookmarkEnd w:id="90"/>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投标文件由报价文件、资格证明文件、商务文件、技术文件四部分组成。</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91" w:name="_13.1报价文件:_具体材料见“投标人须知前附表”。"/>
      <w:bookmarkEnd w:id="91"/>
      <w:r>
        <w:rPr>
          <w:rFonts w:hint="eastAsia" w:ascii="宋体" w:hAnsi="宋体" w:cs="宋体"/>
          <w:color w:val="000000" w:themeColor="text1"/>
          <w:szCs w:val="21"/>
          <w14:textFill>
            <w14:solidFill>
              <w14:schemeClr w14:val="tx1"/>
            </w14:solidFill>
          </w14:textFill>
        </w:rPr>
        <w:t>（1）报价文件： 具体材料见“投标人须知前附表”。</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92" w:name="_13.2资格证明文件：具体材料见“投标人须知前附表”。"/>
      <w:bookmarkEnd w:id="92"/>
      <w:r>
        <w:rPr>
          <w:rFonts w:hint="eastAsia" w:ascii="宋体" w:hAnsi="宋体" w:cs="宋体"/>
          <w:color w:val="000000" w:themeColor="text1"/>
          <w:szCs w:val="21"/>
          <w14:textFill>
            <w14:solidFill>
              <w14:schemeClr w14:val="tx1"/>
            </w14:solidFill>
          </w14:textFill>
        </w:rPr>
        <w:t>（2）资格证明文件：具体材料见“投标人须知前附表”。</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93" w:name="_13.3商务文件:_具体材料见“投标人须知前附表”。"/>
      <w:bookmarkEnd w:id="93"/>
      <w:r>
        <w:rPr>
          <w:rFonts w:hint="eastAsia" w:ascii="宋体" w:hAnsi="宋体" w:cs="宋体"/>
          <w:color w:val="000000" w:themeColor="text1"/>
          <w:szCs w:val="21"/>
          <w14:textFill>
            <w14:solidFill>
              <w14:schemeClr w14:val="tx1"/>
            </w14:solidFill>
          </w14:textFill>
        </w:rPr>
        <w:t>（3）商务文件：具体材料见“投标人须知前附表”。</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94" w:name="_13.4技术文件：具体材料见“投标人须知前附表”。"/>
      <w:bookmarkEnd w:id="94"/>
      <w:r>
        <w:rPr>
          <w:rFonts w:hint="eastAsia" w:ascii="宋体" w:hAnsi="宋体" w:cs="宋体"/>
          <w:color w:val="000000" w:themeColor="text1"/>
          <w:szCs w:val="21"/>
          <w14:textFill>
            <w14:solidFill>
              <w14:schemeClr w14:val="tx1"/>
            </w14:solidFill>
          </w14:textFill>
        </w:rPr>
        <w:t>（4）技术文件：具体材料见“投标人须知前附表”。</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95" w:name="_13.5投标文件电子版：具体材料见“投标人须知前附表”。"/>
      <w:bookmarkEnd w:id="95"/>
      <w:bookmarkStart w:id="96" w:name="_Toc254970678"/>
      <w:bookmarkStart w:id="97" w:name="_Toc254970537"/>
      <w:r>
        <w:rPr>
          <w:rFonts w:hint="eastAsia" w:ascii="宋体" w:hAnsi="宋体" w:cs="宋体"/>
          <w:b/>
          <w:color w:val="000000" w:themeColor="text1"/>
          <w:sz w:val="24"/>
          <w14:textFill>
            <w14:solidFill>
              <w14:schemeClr w14:val="tx1"/>
            </w14:solidFill>
          </w14:textFill>
        </w:rPr>
        <w:t>14.投标文件的语言及计量</w:t>
      </w:r>
      <w:bookmarkEnd w:id="96"/>
      <w:bookmarkEnd w:id="97"/>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14.1语言文字</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文件以及投标人与采购人就有关投标事宜的所有来往函电，均应以中文书写（除专用术语外，与招标投标有关的语言均使用中文。必要时专用术语应附有中文注释）。投标人提交的支持文件和印刷的文献可以使用别的语言，但其相应内容应同时附中文翻译文本，在解释投标文件时以中文翻译文本为主。对不同文字文本投标文件的解释发生异议的，以中文文本为准。</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14.2投标计量单位</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招标文件已有明确规定的，使用招标文件规定的计量单位；招标文件没有规定的，应采用中华人民共和国法定计量单位，货币种类为人民币</w:t>
      </w:r>
      <w:r>
        <w:rPr>
          <w:rFonts w:hint="eastAsia" w:ascii="宋体" w:hAnsi="宋体" w:cs="宋体"/>
          <w:b/>
          <w:bCs/>
          <w:color w:val="000000" w:themeColor="text1"/>
          <w:szCs w:val="21"/>
          <w14:textFill>
            <w14:solidFill>
              <w14:schemeClr w14:val="tx1"/>
            </w14:solidFill>
          </w14:textFill>
        </w:rPr>
        <w:t>，否则视同未响应。</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15.投标的风险</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投标人没有按照招标文件要求提供全部资料，或者投标人没有对招标文件作出实质性响应是投标人的风险，并可能导致其投标被拒绝。</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98" w:name="_Toc254970679"/>
      <w:bookmarkStart w:id="99" w:name="_Toc254970538"/>
      <w:r>
        <w:rPr>
          <w:rFonts w:hint="eastAsia" w:ascii="宋体" w:hAnsi="宋体" w:cs="宋体"/>
          <w:b/>
          <w:color w:val="000000" w:themeColor="text1"/>
          <w:sz w:val="24"/>
          <w14:textFill>
            <w14:solidFill>
              <w14:schemeClr w14:val="tx1"/>
            </w14:solidFill>
          </w14:textFill>
        </w:rPr>
        <w:t>16.投标报价</w:t>
      </w:r>
      <w:bookmarkEnd w:id="98"/>
      <w:bookmarkEnd w:id="99"/>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16.1投标报价应按“第六章　投标文件格式”中“开标一览表”格式填写。</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00" w:name="_16.2投标报价具体定义见投标人须知前附表。"/>
      <w:bookmarkEnd w:id="100"/>
      <w:r>
        <w:rPr>
          <w:rFonts w:hint="eastAsia" w:ascii="宋体" w:hAnsi="宋体" w:cs="宋体"/>
          <w:color w:val="000000" w:themeColor="text1"/>
          <w:szCs w:val="21"/>
          <w14:textFill>
            <w14:solidFill>
              <w14:schemeClr w14:val="tx1"/>
            </w14:solidFill>
          </w14:textFill>
        </w:rPr>
        <w:t>16.2投标报价具体包括内容详见“投标人须知前附表”。</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16.3投标人必须就所投每个分标的全部内容分别作完整唯一总价报价，不得存在漏项报价；投标人必须就所投分标的单项内容作唯一报价。</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17.投标有效期</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01" w:name="_17.1投标有效期应按“投标人须知中的前附表”规定的期限。"/>
      <w:bookmarkEnd w:id="101"/>
      <w:r>
        <w:rPr>
          <w:rFonts w:hint="eastAsia" w:ascii="宋体" w:hAnsi="宋体" w:cs="宋体"/>
          <w:color w:val="000000" w:themeColor="text1"/>
          <w:szCs w:val="21"/>
          <w14:textFill>
            <w14:solidFill>
              <w14:schemeClr w14:val="tx1"/>
            </w14:solidFill>
          </w14:textFill>
        </w:rPr>
        <w:t>17.1投标有效期是指为保证采购人有足够的时间在开标后完成评标、定标、合同签订等工作而要求投标人提交的投标文件在一定时间内保持有效的期限。</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17.2</w:t>
      </w:r>
      <w:bookmarkStart w:id="102" w:name="_Toc254970681"/>
      <w:bookmarkStart w:id="103" w:name="_Toc254970540"/>
      <w:r>
        <w:rPr>
          <w:rFonts w:hint="eastAsia" w:ascii="宋体" w:hAnsi="宋体" w:cs="宋体"/>
          <w:color w:val="000000" w:themeColor="text1"/>
          <w:szCs w:val="21"/>
          <w14:textFill>
            <w14:solidFill>
              <w14:schemeClr w14:val="tx1"/>
            </w14:solidFill>
          </w14:textFill>
        </w:rPr>
        <w:t xml:space="preserve"> 投标有效期应按规定的期限作出承诺，具体详见“投标人须知前附表”。</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17.3投标人的投标文件在投标有效期内均保持有效。</w:t>
      </w:r>
      <w:bookmarkEnd w:id="102"/>
      <w:bookmarkEnd w:id="103"/>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104" w:name="_18.投标保证金"/>
      <w:bookmarkEnd w:id="104"/>
      <w:bookmarkStart w:id="105" w:name="_Toc254970682"/>
      <w:bookmarkStart w:id="106" w:name="_Toc254970541"/>
      <w:r>
        <w:rPr>
          <w:rFonts w:hint="eastAsia" w:ascii="宋体" w:hAnsi="宋体" w:cs="宋体"/>
          <w:b/>
          <w:color w:val="000000" w:themeColor="text1"/>
          <w:sz w:val="24"/>
          <w14:textFill>
            <w14:solidFill>
              <w14:schemeClr w14:val="tx1"/>
            </w14:solidFill>
          </w14:textFill>
        </w:rPr>
        <w:t>18.投标保证金</w:t>
      </w:r>
      <w:bookmarkEnd w:id="105"/>
      <w:bookmarkEnd w:id="106"/>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18.1投标人须按“投标人须知前附表” 的规定提交投标保证金。</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18.2投标保证金的退还</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未中标人的投标保证金自中标通知书发出之日起5个工作日内退还；中标人的投标保证金自政府采购合同签订之日起5个工作日内退还。 </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18.3除逾期退还投标保证金和终止招标的情形以外，投标保证金不计息。</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18.4投标人有下列情形之一的，投标保证金将不予退还： </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（1）投标人在投标有效期内撤销投标文件的；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（2）未按规定提交履约保证金的；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（3）投标人在投标过程中弄虚作假，提供虚假材料的；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（4）中标人无正当理由不与采购人签订合同的；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07" w:name="_Toc254970683"/>
      <w:bookmarkStart w:id="108" w:name="_Toc254970542"/>
      <w:r>
        <w:rPr>
          <w:rFonts w:hint="eastAsia" w:ascii="宋体" w:hAnsi="宋体" w:cs="宋体"/>
          <w:color w:val="000000" w:themeColor="text1"/>
          <w:szCs w:val="21"/>
          <w14:textFill>
            <w14:solidFill>
              <w14:schemeClr w14:val="tx1"/>
            </w14:solidFill>
          </w14:textFill>
        </w:rPr>
        <w:t>（5）投标人出现本章第9.2、9.3情形的；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（6）法律法规规定的其他情形。</w:t>
      </w:r>
    </w:p>
    <w:bookmarkEnd w:id="107"/>
    <w:bookmarkEnd w:id="108"/>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19.投标文件的编制</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19.1投标人应先安装“政采云电子投标客户端”（请自行前往“政采云”平台进行下载），并按照本项目招标文件规定的格式和顺序和“政采云”平台的要求编制并加密。投标文件内容不完整、编排混乱导致投标文件被误读、漏读或者查找不到相关内容的，由此引发的后果由投标人承担。</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09" w:name="_19.2投标文件应按报价文件、资格证明文件、商务文件、技术文件分别编制"/>
      <w:bookmarkEnd w:id="109"/>
      <w:r>
        <w:rPr>
          <w:rFonts w:hint="eastAsia" w:ascii="宋体" w:hAnsi="宋体" w:cs="宋体"/>
          <w:color w:val="000000" w:themeColor="text1"/>
          <w:szCs w:val="21"/>
          <w14:textFill>
            <w14:solidFill>
              <w14:schemeClr w14:val="tx1"/>
            </w14:solidFill>
          </w14:textFill>
        </w:rPr>
        <w:t>19.2为确保网上操作合法、有效和安全，投标人应当在投标截止时间前完成在“政采云”平台的身份认证，确保在电子投标过程中能够对相关数据电文进行加密和使用电子签章。</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19.3投标文件须由投标人在规定位置签字（或者电子签名）、盖章（具体以投标人须知前附表或投标文件格式规定为准），</w:t>
      </w:r>
      <w:r>
        <w:rPr>
          <w:rFonts w:hint="eastAsia" w:ascii="宋体" w:hAnsi="宋体" w:cs="宋体"/>
          <w:b/>
          <w:bCs/>
          <w:color w:val="000000" w:themeColor="text1"/>
          <w:szCs w:val="21"/>
          <w14:textFill>
            <w14:solidFill>
              <w14:schemeClr w14:val="tx1"/>
            </w14:solidFill>
          </w14:textFill>
        </w:rPr>
        <w:t>否则按无效投标处理</w:t>
      </w:r>
      <w:r>
        <w:rPr>
          <w:rFonts w:hint="eastAsia" w:ascii="宋体" w:hAnsi="宋体" w:cs="宋体"/>
          <w:color w:val="000000" w:themeColor="text1"/>
          <w:szCs w:val="21"/>
          <w14:textFill>
            <w14:solidFill>
              <w14:schemeClr w14:val="tx1"/>
            </w14:solidFill>
          </w14:textFill>
        </w:rPr>
        <w:t>。</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19.4投标文件中标注的投标人名称应与主体资格证明（如营业执照或者事业单位法人证书或者执业许可证或者登记证书等）及公章一致，并与“政采云”中获取招标文件的投标人名称一致，投标人为自然人的，标注的投标人名称应与身份证姓名及签名一致，</w:t>
      </w:r>
      <w:r>
        <w:rPr>
          <w:rFonts w:hint="eastAsia" w:ascii="宋体" w:hAnsi="宋体" w:cs="宋体"/>
          <w:b/>
          <w:color w:val="000000" w:themeColor="text1"/>
          <w:szCs w:val="21"/>
          <w14:textFill>
            <w14:solidFill>
              <w14:schemeClr w14:val="tx1"/>
            </w14:solidFill>
          </w14:textFill>
        </w:rPr>
        <w:t>否则按无效投标处理</w:t>
      </w:r>
      <w:r>
        <w:rPr>
          <w:rFonts w:hint="eastAsia" w:ascii="宋体" w:hAnsi="宋体" w:cs="宋体"/>
          <w:color w:val="000000" w:themeColor="text1"/>
          <w:szCs w:val="21"/>
          <w14:textFill>
            <w14:solidFill>
              <w14:schemeClr w14:val="tx1"/>
            </w14:solidFill>
          </w14:textFill>
        </w:rPr>
        <w:t>。</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19.5投标文件应尽量避免涂改、行间插字或者删除。如果出现上述情况，改动之处应由投标人的法定代表人（负责人）或者其委托代理人签字（或者电子签名）或者加盖公章或者加盖电子签章。投标文件因字迹潦草或者表达不清所引起的后果由投标人承担。</w:t>
      </w:r>
    </w:p>
    <w:p>
      <w:pPr>
        <w:spacing w:line="400" w:lineRule="exact"/>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20.电子备份投标文件</w:t>
      </w:r>
    </w:p>
    <w:p>
      <w:pPr>
        <w:spacing w:line="400" w:lineRule="exact"/>
        <w:ind w:firstLine="42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14:textFill>
            <w14:solidFill>
              <w14:schemeClr w14:val="tx1"/>
            </w14:solidFill>
          </w14:textFill>
        </w:rPr>
        <w:t>电子备份投标文件是指通过“政采云电子投标客户端”在线编制生成且后缀名为“bfbs”的文件，是否接受电子备份投标文件</w:t>
      </w:r>
      <w:r>
        <w:rPr>
          <w:rFonts w:hint="eastAsia" w:ascii="宋体" w:hAnsi="宋体" w:cs="宋体"/>
          <w:bCs/>
          <w:color w:val="000000" w:themeColor="text1"/>
          <w:szCs w:val="21"/>
          <w14:textFill>
            <w14:solidFill>
              <w14:schemeClr w14:val="tx1"/>
            </w14:solidFill>
          </w14:textFill>
        </w:rPr>
        <w:t>详见在“投标人须知前附表”。</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21.投标文件的提交</w:t>
      </w:r>
    </w:p>
    <w:p>
      <w:pPr>
        <w:spacing w:line="400" w:lineRule="exact"/>
        <w:ind w:firstLine="420" w:firstLineChars="200"/>
        <w:rPr>
          <w:rFonts w:hint="eastAsia" w:ascii="宋体" w:hAnsi="宋体" w:cs="宋体"/>
          <w:b/>
          <w:color w:val="000000" w:themeColor="text1"/>
          <w14:textFill>
            <w14:solidFill>
              <w14:schemeClr w14:val="tx1"/>
            </w14:solidFill>
          </w14:textFill>
        </w:rPr>
      </w:pPr>
      <w:bookmarkStart w:id="110" w:name="_21.1投标人必须在“投标人须知中的前附表”规定的投标文件接收时间和投"/>
      <w:bookmarkEnd w:id="110"/>
      <w:r>
        <w:rPr>
          <w:rFonts w:hint="eastAsia" w:ascii="宋体" w:hAnsi="宋体" w:cs="宋体"/>
          <w:bCs/>
          <w:color w:val="000000" w:themeColor="text1"/>
          <w:szCs w:val="21"/>
          <w14:textFill>
            <w14:solidFill>
              <w14:schemeClr w14:val="tx1"/>
            </w14:solidFill>
          </w14:textFill>
        </w:rPr>
        <w:t>21.1投标人必须在“投标人须知前附表”规定的</w:t>
      </w:r>
      <w:r>
        <w:rPr>
          <w:rFonts w:hint="eastAsia" w:ascii="宋体" w:hAnsi="宋体" w:cs="宋体"/>
          <w:color w:val="000000" w:themeColor="text1"/>
          <w:szCs w:val="21"/>
          <w14:textFill>
            <w14:solidFill>
              <w14:schemeClr w14:val="tx1"/>
            </w14:solidFill>
          </w14:textFill>
        </w:rPr>
        <w:t>投标文件提交截止时间前将</w:t>
      </w:r>
      <w:r>
        <w:rPr>
          <w:rFonts w:hint="eastAsia" w:ascii="宋体" w:hAnsi="宋体" w:cs="宋体"/>
          <w:bCs/>
          <w:color w:val="000000" w:themeColor="text1"/>
          <w:szCs w:val="21"/>
          <w14:textFill>
            <w14:solidFill>
              <w14:schemeClr w14:val="tx1"/>
            </w14:solidFill>
          </w14:textFill>
        </w:rPr>
        <w:t>电子投标文件提交至投标地点。电子投标文件应在制作完成后，在投标截止时间前通过有效数字证书（CA认证锁）进行电子签章、加密，然后通过网络将加密的电子投标文件递交至</w:t>
      </w:r>
      <w:r>
        <w:rPr>
          <w:rFonts w:hint="eastAsia" w:ascii="宋体" w:hAnsi="宋体" w:cs="宋体"/>
          <w:b/>
          <w:color w:val="000000" w:themeColor="text1"/>
          <w:szCs w:val="21"/>
          <w14:textFill>
            <w14:solidFill>
              <w14:schemeClr w14:val="tx1"/>
            </w14:solidFill>
          </w14:textFill>
        </w:rPr>
        <w:t>“政采云”平台</w:t>
      </w:r>
      <w:r>
        <w:rPr>
          <w:rFonts w:hint="eastAsia" w:ascii="宋体" w:hAnsi="宋体" w:cs="宋体"/>
          <w:bCs/>
          <w:color w:val="000000" w:themeColor="text1"/>
          <w:szCs w:val="21"/>
          <w14:textFill>
            <w14:solidFill>
              <w14:schemeClr w14:val="tx1"/>
            </w14:solidFill>
          </w14:textFill>
        </w:rPr>
        <w:t>。</w:t>
      </w:r>
    </w:p>
    <w:p>
      <w:pPr>
        <w:spacing w:line="400" w:lineRule="exact"/>
        <w:ind w:firstLine="422" w:firstLineChars="200"/>
        <w:rPr>
          <w:rFonts w:hint="eastAsia" w:ascii="宋体" w:hAnsi="宋体" w:cs="宋体"/>
          <w:b/>
          <w:color w:val="000000" w:themeColor="text1"/>
          <w:szCs w:val="20"/>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21.2未在规定时间内提交或者未按照招标文件要求加密的电子投标文件，“政采云”平台将拒收。</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22. 投标文件的补充、修改、撤回与退回</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11" w:name="_Toc254970684"/>
      <w:bookmarkStart w:id="112" w:name="_Toc254970543"/>
      <w:r>
        <w:rPr>
          <w:rFonts w:hint="eastAsia" w:ascii="宋体" w:hAnsi="宋体" w:cs="宋体"/>
          <w:color w:val="000000" w:themeColor="text1"/>
          <w:szCs w:val="21"/>
          <w14:textFill>
            <w14:solidFill>
              <w14:schemeClr w14:val="tx1"/>
            </w14:solidFill>
          </w14:textFill>
        </w:rPr>
        <w:t>22.1</w:t>
      </w:r>
      <w:r>
        <w:rPr>
          <w:rFonts w:hint="eastAsia" w:ascii="宋体" w:hAnsi="宋体" w:cs="宋体"/>
          <w:bCs/>
          <w:color w:val="000000" w:themeColor="text1"/>
          <w:szCs w:val="21"/>
          <w14:textFill>
            <w14:solidFill>
              <w14:schemeClr w14:val="tx1"/>
            </w14:solidFill>
          </w14:textFill>
        </w:rPr>
        <w:t>投标人应当在投标截止时间前完成电子投标文件的上传、提交，投标截止时间前可以补充、修改或者撤回投标文件。补充或者修改投标文件的，应当先行撤回原投标文件，补充、修改后重新上传、提交，投标截止时间前未完成上传、提交的，视为撤回投标文件。投标截止时间以后上传递交的投标文件，“政采云”平台将予以拒收。</w:t>
      </w:r>
      <w:r>
        <w:rPr>
          <w:rFonts w:hint="eastAsia" w:ascii="宋体" w:hAnsi="宋体" w:cs="宋体"/>
          <w:color w:val="000000" w:themeColor="text1"/>
          <w:szCs w:val="21"/>
          <w14:textFill>
            <w14:solidFill>
              <w14:schemeClr w14:val="tx1"/>
            </w14:solidFill>
          </w14:textFill>
        </w:rPr>
        <w:t>（补充、修改或者撤回方式可登陆</w:t>
      </w:r>
      <w:r>
        <w:rPr>
          <w:rFonts w:hint="eastAsia" w:ascii="宋体" w:hAnsi="宋体" w:cs="宋体"/>
          <w:color w:val="000000" w:themeColor="text1"/>
          <w:kern w:val="0"/>
          <w:szCs w:val="21"/>
          <w14:textFill>
            <w14:solidFill>
              <w14:schemeClr w14:val="tx1"/>
            </w14:solidFill>
          </w14:textFill>
        </w:rPr>
        <w:t>“政采云”平台，</w:t>
      </w:r>
      <w:r>
        <w:rPr>
          <w:rFonts w:hint="eastAsia" w:ascii="宋体" w:hAnsi="宋体" w:cs="宋体"/>
          <w:color w:val="000000" w:themeColor="text1"/>
          <w:szCs w:val="21"/>
          <w14:textFill>
            <w14:solidFill>
              <w14:schemeClr w14:val="tx1"/>
            </w14:solidFill>
          </w14:textFill>
        </w:rPr>
        <w:t>依次进入“服务中心”中查看 “电子投标文件制作与投送教程”）</w:t>
      </w:r>
    </w:p>
    <w:bookmarkEnd w:id="111"/>
    <w:bookmarkEnd w:id="112"/>
    <w:p>
      <w:pPr>
        <w:adjustRightIn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22.2“政采云”平台收到投标文件后向供应商发出确认回执通知。在投标截止时间前，除供应商补充、修改或者撤回投标文件外，任何单位和个人不得解密或提取投标文件。</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22.3在投标截止时间后，采购人和采购代理机构对已提交的投标文件概不退回。</w:t>
      </w:r>
    </w:p>
    <w:p>
      <w:pPr>
        <w:spacing w:line="400" w:lineRule="exact"/>
        <w:jc w:val="center"/>
        <w:rPr>
          <w:rFonts w:hint="eastAsia" w:ascii="宋体" w:hAnsi="宋体" w:cs="宋体"/>
          <w:b/>
          <w:bCs/>
          <w:color w:val="000000" w:themeColor="text1"/>
          <w:kern w:val="0"/>
          <w:sz w:val="32"/>
          <w:szCs w:val="32"/>
          <w14:textFill>
            <w14:solidFill>
              <w14:schemeClr w14:val="tx1"/>
            </w14:solidFill>
          </w14:textFill>
        </w:rPr>
      </w:pPr>
      <w:bookmarkStart w:id="113" w:name="_Toc254970544"/>
      <w:bookmarkStart w:id="114" w:name="_Toc254970685"/>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开标</w:t>
      </w:r>
      <w:bookmarkEnd w:id="113"/>
      <w:bookmarkEnd w:id="114"/>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115" w:name="_23.开标时间和地点"/>
      <w:bookmarkEnd w:id="115"/>
      <w:r>
        <w:rPr>
          <w:rFonts w:hint="eastAsia" w:ascii="宋体" w:hAnsi="宋体" w:cs="宋体"/>
          <w:b/>
          <w:color w:val="000000" w:themeColor="text1"/>
          <w:sz w:val="24"/>
          <w14:textFill>
            <w14:solidFill>
              <w14:schemeClr w14:val="tx1"/>
            </w14:solidFill>
          </w14:textFill>
        </w:rPr>
        <w:t>23.开标时间和地点</w:t>
      </w:r>
    </w:p>
    <w:p>
      <w:pPr>
        <w:spacing w:line="400" w:lineRule="exact"/>
        <w:ind w:firstLine="420" w:firstLineChars="200"/>
        <w:rPr>
          <w:rFonts w:hint="eastAsia" w:ascii="宋体" w:hAnsi="宋体" w:cs="宋体"/>
          <w:bCs/>
          <w:color w:val="000000" w:themeColor="text1"/>
          <w14:textFill>
            <w14:solidFill>
              <w14:schemeClr w14:val="tx1"/>
            </w14:solidFill>
          </w14:textFill>
        </w:rPr>
      </w:pPr>
      <w:r>
        <w:rPr>
          <w:rFonts w:hint="eastAsia" w:ascii="宋体" w:hAnsi="宋体" w:cs="宋体"/>
          <w:bCs/>
          <w:color w:val="000000" w:themeColor="text1"/>
          <w14:textFill>
            <w14:solidFill>
              <w14:schemeClr w14:val="tx1"/>
            </w14:solidFill>
          </w14:textFill>
        </w:rPr>
        <w:t>开标时间及地点详见“投标人须知前附表”</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24.开标程序</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24.1提交投标文件截止时间止，投标人不足3家的，不得开标。</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24.2采购代理机构将按照招标文件规定的时间通过“政采云”平台组织线上开标活动，所有供应商均应当准时在线参加，投标人因未在线参加开标而导致投标文件无法按时解密等一切后果由投标人自己承担。</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24.3开标程序</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（1）解密电子投标文件。“政采云”平台按开标时间自动提取所有投标文件。采购代理机构依托“政采云”平台向各投标人发出电子加密投标文件【开始解密】通知，由投标人按</w:t>
      </w:r>
      <w:r>
        <w:rPr>
          <w:rFonts w:hint="eastAsia" w:ascii="宋体" w:hAnsi="宋体" w:cs="宋体"/>
          <w:bCs/>
          <w:color w:val="000000" w:themeColor="text1"/>
          <w:szCs w:val="21"/>
          <w14:textFill>
            <w14:solidFill>
              <w14:schemeClr w14:val="tx1"/>
            </w14:solidFill>
          </w14:textFill>
        </w:rPr>
        <w:t>“投标人须知前附表”</w:t>
      </w:r>
      <w:r>
        <w:rPr>
          <w:rFonts w:hint="eastAsia" w:ascii="宋体" w:hAnsi="宋体" w:cs="宋体"/>
          <w:color w:val="000000" w:themeColor="text1"/>
          <w:szCs w:val="20"/>
          <w14:textFill>
            <w14:solidFill>
              <w14:schemeClr w14:val="tx1"/>
            </w14:solidFill>
          </w14:textFill>
        </w:rPr>
        <w:t>规定的时间内自行进行投标文件解密。投标人的法定代表人（负责人）或其委托代理人须凭加密时所用的CA锁准时登录到“政采云”平台电子开标大厅签到并对电子投标文件解密。</w:t>
      </w:r>
      <w:r>
        <w:rPr>
          <w:rFonts w:hint="eastAsia" w:ascii="宋体" w:hAnsi="宋体" w:cs="宋体"/>
          <w:b/>
          <w:color w:val="000000" w:themeColor="text1"/>
          <w:szCs w:val="20"/>
          <w14:textFill>
            <w14:solidFill>
              <w14:schemeClr w14:val="tx1"/>
            </w14:solidFill>
          </w14:textFill>
        </w:rPr>
        <w:t>投标人未在规定的时间内解密投标文件或者解密失败的，</w:t>
      </w:r>
      <w:r>
        <w:rPr>
          <w:rFonts w:hint="eastAsia" w:ascii="宋体" w:hAnsi="宋体" w:cs="宋体"/>
          <w:b/>
          <w:color w:val="000000" w:themeColor="text1"/>
          <w:szCs w:val="21"/>
          <w14:textFill>
            <w14:solidFill>
              <w14:schemeClr w14:val="tx1"/>
            </w14:solidFill>
          </w14:textFill>
        </w:rPr>
        <w:t>投标人的投标文件作无效处理</w:t>
      </w:r>
      <w:r>
        <w:rPr>
          <w:rFonts w:hint="eastAsia" w:ascii="宋体" w:hAnsi="宋体" w:cs="宋体"/>
          <w:b/>
          <w:color w:val="000000" w:themeColor="text1"/>
          <w:szCs w:val="20"/>
          <w14:textFill>
            <w14:solidFill>
              <w14:schemeClr w14:val="tx1"/>
            </w14:solidFill>
          </w14:textFill>
        </w:rPr>
        <w:t>。</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（2）电子唱标。投标文件解密结束，宣布的内容均在“政采云”平台远程开标大厅展示，具体详见</w:t>
      </w:r>
      <w:r>
        <w:rPr>
          <w:rFonts w:hint="eastAsia" w:ascii="宋体" w:hAnsi="宋体" w:cs="宋体"/>
          <w:bCs/>
          <w:color w:val="000000" w:themeColor="text1"/>
          <w:szCs w:val="20"/>
          <w14:textFill>
            <w14:solidFill>
              <w14:schemeClr w14:val="tx1"/>
            </w14:solidFill>
          </w14:textFill>
        </w:rPr>
        <w:t>“投标人须知前附表”</w:t>
      </w:r>
      <w:r>
        <w:rPr>
          <w:rFonts w:hint="eastAsia" w:ascii="宋体" w:hAnsi="宋体" w:cs="宋体"/>
          <w:color w:val="000000" w:themeColor="text1"/>
          <w:szCs w:val="20"/>
          <w14:textFill>
            <w14:solidFill>
              <w14:schemeClr w14:val="tx1"/>
            </w14:solidFill>
          </w14:textFill>
        </w:rPr>
        <w:t>；</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（3）开标过程由采购代理机构如实记录，并电子留痕，由参加电子开标的各投标人代表对电子开标记录在开标记录公布后15分钟内进行当场校核及勘误，并线上确认是否有异议，未确认的视同认可开标结果。</w:t>
      </w:r>
    </w:p>
    <w:p>
      <w:pPr>
        <w:spacing w:line="400" w:lineRule="exact"/>
        <w:ind w:firstLine="420" w:firstLineChars="200"/>
        <w:rPr>
          <w:rFonts w:hint="eastAsia" w:ascii="宋体" w:hAnsi="宋体" w:cs="宋体"/>
          <w:color w:val="000000" w:themeColor="text1"/>
          <w:szCs w:val="20"/>
          <w14:textFill>
            <w14:solidFill>
              <w14:schemeClr w14:val="tx1"/>
            </w14:solidFill>
          </w14:textFill>
        </w:rPr>
      </w:pPr>
      <w:r>
        <w:rPr>
          <w:rFonts w:hint="eastAsia" w:ascii="宋体" w:hAnsi="宋体" w:cs="宋体"/>
          <w:color w:val="000000" w:themeColor="text1"/>
          <w:szCs w:val="20"/>
          <w14:textFill>
            <w14:solidFill>
              <w14:schemeClr w14:val="tx1"/>
            </w14:solidFill>
          </w14:textFill>
        </w:rPr>
        <w:t>（4）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（5）开标结束。</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特别说明：如遇“政采云”平台电子化开标或评审程序调整的，按调整后执行。</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资格审查</w:t>
      </w:r>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25.资格审查</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25.1开标结束后，采购人或者采购代理机构通过电子开评标系统依据招标文件对电子投标文件进行线上资格审查。</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25.2资格审查标准为本招标文件中载明对投标人资格要求的条件。本项目资格审查采用合格制，凡符合招标文件规定的投标人资格要求的投标人均通过资格审查。</w:t>
      </w:r>
    </w:p>
    <w:p>
      <w:pPr>
        <w:spacing w:line="400" w:lineRule="exact"/>
        <w:ind w:firstLine="422" w:firstLineChars="200"/>
        <w:rPr>
          <w:rFonts w:hint="eastAsia" w:ascii="宋体" w:hAnsi="宋体" w:cs="宋体"/>
          <w:b/>
          <w:color w:val="000000" w:themeColor="text1"/>
          <w:szCs w:val="21"/>
          <w14:textFill>
            <w14:solidFill>
              <w14:schemeClr w14:val="tx1"/>
            </w14:solidFill>
          </w14:textFill>
        </w:rPr>
      </w:pPr>
      <w:bookmarkStart w:id="116" w:name="_25.3_投标人有下列情形之一的，资格审查不通过而导致其投标无效："/>
      <w:bookmarkEnd w:id="116"/>
      <w:r>
        <w:rPr>
          <w:rFonts w:hint="eastAsia" w:ascii="宋体" w:hAnsi="宋体" w:cs="宋体"/>
          <w:b/>
          <w:color w:val="000000" w:themeColor="text1"/>
          <w:szCs w:val="21"/>
          <w14:textFill>
            <w14:solidFill>
              <w14:schemeClr w14:val="tx1"/>
            </w14:solidFill>
          </w14:textFill>
        </w:rPr>
        <w:t>25.3 投标人有下列情形之一的，资格审查不通过，作无效投标处理：</w:t>
      </w:r>
    </w:p>
    <w:p>
      <w:pPr>
        <w:snapToGrid w:val="0"/>
        <w:spacing w:line="4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（1）不具备招标文件中规定的资格要求的；</w:t>
      </w:r>
    </w:p>
    <w:p>
      <w:pPr>
        <w:snapToGrid w:val="0"/>
        <w:spacing w:line="4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2）在“信用中国”网站（www.creditchina.gov.cn）、中国政府采购网（www.ccgp.gov.cn）被列入失信被执行人、重大税收违法案件当事人名单、政府采购严重违法失信行为记录名单及其他不符合《中华人民共和国政府采购法》第二十二条规定条件的；（注：其中信用查询规则见“投标人须知前附表”，“政采云”平台已与“信用中国”网站、中国政府采购网实现数据对接，可直接在线查询）</w:t>
      </w:r>
    </w:p>
    <w:p>
      <w:pPr>
        <w:snapToGrid w:val="0"/>
        <w:spacing w:line="4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（3）同一合同项下的不同投标人，单位负责人为同一人或者存在直接控股、管理关系的；为本项目提供过整体设计、规范编制或者项目管理、监理、检测等服务的供应商，再参加该采购项目的其他采购活动的；</w:t>
      </w:r>
    </w:p>
    <w:p>
      <w:pPr>
        <w:snapToGrid w:val="0"/>
        <w:spacing w:line="4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（4）投标文件中的资格证明文件缺少任一项“投标人须知前附表”资格证明文件规定“必须提供”的文件资料的；</w:t>
      </w:r>
    </w:p>
    <w:p>
      <w:pPr>
        <w:snapToGrid w:val="0"/>
        <w:spacing w:line="400" w:lineRule="exact"/>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（5）投标文件中的资格证明文件出现任一项不符合“投标人须知前附表”资格证明文件规定“必须提供”的文件资料要求或者无效的。</w:t>
      </w:r>
    </w:p>
    <w:p>
      <w:pPr>
        <w:numPr>
          <w:ilvl w:val="4"/>
          <w:numId w:val="14"/>
        </w:numPr>
        <w:spacing w:line="400" w:lineRule="exact"/>
        <w:ind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25.4合格投标人不足3家的，不得评标。</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评标</w:t>
      </w:r>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117" w:name="_26.组建评标委员会"/>
      <w:bookmarkEnd w:id="117"/>
      <w:r>
        <w:rPr>
          <w:rFonts w:hint="eastAsia" w:ascii="宋体" w:hAnsi="宋体" w:cs="宋体"/>
          <w:b/>
          <w:color w:val="000000" w:themeColor="text1"/>
          <w:sz w:val="24"/>
          <w14:textFill>
            <w14:solidFill>
              <w14:schemeClr w14:val="tx1"/>
            </w14:solidFill>
          </w14:textFill>
        </w:rPr>
        <w:t>26.组建评标委员会</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26.1评标委员会由采购人代表和评审专家组成，具体人数详见“投标人须知前附表”，其中评审专家不得少于成员总数的三分之二。</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26.2参加过采购项目前期咨询论证的专家，不得参加该采购项目的评审活动。</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26.3</w:t>
      </w:r>
      <w:r>
        <w:rPr>
          <w:rFonts w:hint="eastAsia" w:ascii="宋体" w:hAnsi="宋体" w:cs="宋体"/>
          <w:bCs/>
          <w:color w:val="000000" w:themeColor="text1"/>
          <w:kern w:val="0"/>
          <w:szCs w:val="21"/>
          <w14:textFill>
            <w14:solidFill>
              <w14:schemeClr w14:val="tx1"/>
            </w14:solidFill>
          </w14:textFill>
        </w:rPr>
        <w:t>采购代理机构应当基于“政采云”平台抽（选）取评审专家。</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27.评标的依据</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评标委员会以“第四章 评标方法和评标标准”为依据对投标文件进行评审，没有规定的方法、评审因素和标准，不作为评标依据。</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28.评标原则</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28.1评标原则。评标委员会评标时必须公平、公正、客观，不带任何倾向性和启发性；不得向外界透露任何与评标有关的内容；任何单位和个人不得干扰、影响评标的正常进行；评标委员会及有关工作人员不得私下与投标人接触，不得收受利害关系人的财物或者其他好处。</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28.2</w:t>
      </w:r>
      <w:bookmarkStart w:id="118" w:name="_28.3评标方法。本项目将按须知前附表规定的评标办法进行评标，具体评标"/>
      <w:bookmarkEnd w:id="118"/>
      <w:r>
        <w:rPr>
          <w:rFonts w:hint="eastAsia" w:ascii="宋体" w:hAnsi="宋体" w:cs="宋体"/>
          <w:color w:val="000000" w:themeColor="text1"/>
          <w:kern w:val="0"/>
          <w:szCs w:val="21"/>
          <w14:textFill>
            <w14:solidFill>
              <w14:schemeClr w14:val="tx1"/>
            </w14:solidFill>
          </w14:textFill>
        </w:rPr>
        <w:t>评委表决。评标委员会成员对需要共同认定的事项存在争议的，应当按照少数服从多数的原则作出结论。</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28.3评标的保密。采购人、采购代理机构应当采取必要措施，保证评标在严格保密（封闭式评标）的情况下进行。除采购人代表、评标现场组织人员外，采购人的其他工作人员以及与评标工作无关的人员不得进入评标现场。有关人员对评标情况以及在评标过程中获悉的国家秘密、商业秘密负有保密责任。</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28.4评标过程的监控。本项目电子评标过程实行网上留痕、全程录音、录像监控，</w:t>
      </w:r>
      <w:r>
        <w:rPr>
          <w:rFonts w:hint="eastAsia" w:ascii="宋体" w:hAnsi="宋体" w:cs="宋体"/>
          <w:b/>
          <w:color w:val="000000" w:themeColor="text1"/>
          <w:kern w:val="0"/>
          <w:szCs w:val="21"/>
          <w14:textFill>
            <w14:solidFill>
              <w14:schemeClr w14:val="tx1"/>
            </w14:solidFill>
          </w14:textFill>
        </w:rPr>
        <w:t>投标人在评标过程中所进行的试图影响评标结果的不公正活动，可能导致其投标按无效处理。</w:t>
      </w:r>
    </w:p>
    <w:p>
      <w:pPr>
        <w:numPr>
          <w:ilvl w:val="4"/>
          <w:numId w:val="14"/>
        </w:numPr>
        <w:spacing w:line="400" w:lineRule="exact"/>
        <w:ind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29.评标方法及中标候选人推荐</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29.1本项目的评标方法详见“投标人须知前附表”。</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29.2商务/技术要求允许负偏离的条款数详见“投标人须知前附表”。</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29.3中标候选人推荐数量详见“投标人须知前附表”。</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29.4电子交易活动的中止。采购过程中出现以下情形，导致</w:t>
      </w:r>
      <w:r>
        <w:rPr>
          <w:rFonts w:hint="eastAsia" w:ascii="宋体" w:hAnsi="宋体" w:cs="宋体"/>
          <w:color w:val="000000" w:themeColor="text1"/>
          <w14:textFill>
            <w14:solidFill>
              <w14:schemeClr w14:val="tx1"/>
            </w14:solidFill>
          </w14:textFill>
        </w:rPr>
        <w:t>电子交易平台无法正常运行，或者无法保证电子交易的公平、公正和安全时，采购代理机构可以中止电子交易活动：</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（1）电子交易平台发生故障而无法登录访问的；</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（2）电子交易平台应用或数据库出现错误，不能进行正常操作的；</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（3）电子交易平台发现严重安全漏洞，有潜在泄密危险的；</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（4）病毒发作导致不能进行正常操作的；</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（5）其他无法保证电子交易的公平、公正和安全的情况。</w:t>
      </w:r>
    </w:p>
    <w:p>
      <w:pPr>
        <w:spacing w:line="400" w:lineRule="exact"/>
        <w:ind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出现以上情形，不影响采购公平、公正性的，采购代理机构可以待上述情形消除后继续组织电子交易活动；影响或可能影响采购公平、公正性的，经采购代理机构确认、报采购人同意后，终止电子采购活动，应当重新采购。采购代理机构必须对原有的资料及信息作出妥善保密处理，并报财政部门备案。</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中标和合同</w:t>
      </w:r>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30确定中标人</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30.1采购代理机构在评标结束之日起2个工作日内将评标报告送采购人，采购人在收到评标报告之日起5个工作日内，在评标报告确定的中标候选人名单中按顺序确定中标人。中标候选人并列的，按照“投标人须知前附表”规定的方式确定中标人。采购人也可以事先授权评标委员会直接确定中标人。</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30.2采购人在收到评标报告5个工作日内未按评标报告推荐的中标候选人顺序确定中标人，又不能说明合法理由的，视同按评标报告推荐的顺序确定排名第一的中标候选人为中标人。</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30.3出现下列情形之一的，应予废标：</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（1）符合专业条件的供应商或者对招标文件作实质响应的供应商不足三家的；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（2）出现影响采购公正的违法、违规行为的；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（3）投标人的报价均超过了采购预算，采购人不能支付的；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（4）因重大变故，采购任务取消的。</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废标后，采购人应当将废标理由通知所有投标人。</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31. 结果公告</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31.1采购人或者采购代理机构应当自中标人确定之日起2个工作日内，在省级以上财政部门指定的媒体上公告中标结果，招标文件应当随中标结果同时公告。采购人或者采购代理发出中标通知书前，应当对中标人信用进行查询，对列入失信被执行人、重大税收违法案件当事人名单、政府采购严重违法失信行为记录名单及其他不符合《中华人民共和国政府采购法》第二十二条规定条件的投标人，取消其中标资格，并确定排名第二的中标候选人为中标人。排名第二的中标候选人因前款规定的同样原因被取消中标资格的，采购人可以确定排名第三的中标候选人为中标人，以此类推。</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以上信息查询记录及相关证据与</w:t>
      </w:r>
      <w:r>
        <w:rPr>
          <w:rFonts w:hint="eastAsia" w:ascii="宋体" w:hAnsi="宋体" w:cs="宋体"/>
          <w:color w:val="000000" w:themeColor="text1"/>
          <w:sz w:val="24"/>
          <w:u w:val="single"/>
          <w14:textFill>
            <w14:solidFill>
              <w14:schemeClr w14:val="tx1"/>
            </w14:solidFill>
          </w14:textFill>
        </w:rPr>
        <w:t>招标</w:t>
      </w:r>
      <w:r>
        <w:rPr>
          <w:rFonts w:hint="eastAsia" w:ascii="宋体" w:hAnsi="宋体" w:cs="宋体"/>
          <w:color w:val="000000" w:themeColor="text1"/>
          <w:szCs w:val="21"/>
          <w14:textFill>
            <w14:solidFill>
              <w14:schemeClr w14:val="tx1"/>
            </w14:solidFill>
          </w14:textFill>
        </w:rPr>
        <w:t>文件一并保存。</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31.2中标供应商享受《政府采购促进中小企业发展管理办法》（财库〔2020〕46号）规定的中小企业扶持政策的，采购人、采购代理机构应当随中标结果公开中标供应商的《中小企业声明函》。</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32.发出中标通知书</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在发布中标公告的同时，采购代理机构向中标人通过“政采云”平台发出电子中标通知书。对未通过资格审查的投标人，应当告知其未通过的原因；采用综合评分办法评审的，还应当告知未中标人本人的评审得分与排序。</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33. 无义务解释未中标原因</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采购代理机构无义务向未中标的投标人解释未中标原因。</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34.合同授予标准</w:t>
      </w:r>
    </w:p>
    <w:p>
      <w:pPr>
        <w:snapToGrid w:val="0"/>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合同将授予被确定实质上响应招标文件要求，具备履行合同能力的中标人。</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35.履约保证金</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19" w:name="_39.1中标人须于签订合同前按本须知前附表规定的金额转账或电汇到指定账"/>
      <w:bookmarkEnd w:id="119"/>
      <w:r>
        <w:rPr>
          <w:rFonts w:hint="eastAsia" w:ascii="宋体" w:hAnsi="宋体" w:cs="宋体"/>
          <w:color w:val="000000" w:themeColor="text1"/>
          <w:szCs w:val="21"/>
          <w14:textFill>
            <w14:solidFill>
              <w14:schemeClr w14:val="tx1"/>
            </w14:solidFill>
          </w14:textFill>
        </w:rPr>
        <w:t>35.1 履约保证金的金额、提交方式、退付的时间和条件详见 “投标人须知前附表”。中标人未按规定提交履约保证金的，视为拒绝与采购人签订合同。</w:t>
      </w:r>
    </w:p>
    <w:p>
      <w:pPr>
        <w:numPr>
          <w:ilvl w:val="4"/>
          <w:numId w:val="14"/>
        </w:numPr>
        <w:spacing w:line="400" w:lineRule="exact"/>
        <w:ind w:firstLine="420"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35.2在履约保证金退还日期前，若中标人的开户名称、开户银行、帐号有变动的，请以书面形式通知履约保证金收取单位，否则由此产生的后果由中标人自行承担。</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36.签订合同</w:t>
      </w:r>
    </w:p>
    <w:p>
      <w:pPr>
        <w:numPr>
          <w:ilvl w:val="4"/>
          <w:numId w:val="14"/>
        </w:numPr>
        <w:spacing w:line="400" w:lineRule="exact"/>
        <w:ind w:firstLine="422" w:firstLineChars="200"/>
        <w:rPr>
          <w:rFonts w:hint="eastAsia" w:ascii="宋体" w:hAnsi="宋体" w:cs="宋体"/>
          <w:color w:val="000000" w:themeColor="text1"/>
          <w:szCs w:val="21"/>
          <w14:textFill>
            <w14:solidFill>
              <w14:schemeClr w14:val="tx1"/>
            </w14:solidFill>
          </w14:textFill>
        </w:rPr>
      </w:pPr>
      <w:bookmarkStart w:id="120" w:name="_40.1投标人接到中标通知书后，按须知前附表规定向采购人出示相关资格证"/>
      <w:bookmarkEnd w:id="120"/>
      <w:r>
        <w:rPr>
          <w:rFonts w:hint="eastAsia" w:ascii="宋体" w:hAnsi="宋体" w:cs="宋体"/>
          <w:b/>
          <w:color w:val="000000" w:themeColor="text1"/>
          <w:szCs w:val="21"/>
          <w14:textFill>
            <w14:solidFill>
              <w14:schemeClr w14:val="tx1"/>
            </w14:solidFill>
          </w14:textFill>
        </w:rPr>
        <w:t>36.1签订电子采购合同：中标人领取电子中标通知书后，</w:t>
      </w:r>
      <w:r>
        <w:rPr>
          <w:rFonts w:hint="eastAsia" w:ascii="宋体" w:hAnsi="宋体" w:cs="宋体"/>
          <w:b/>
          <w:color w:val="000000" w:themeColor="text1"/>
          <w:kern w:val="0"/>
          <w:szCs w:val="21"/>
          <w14:textFill>
            <w14:solidFill>
              <w14:schemeClr w14:val="tx1"/>
            </w14:solidFill>
          </w14:textFill>
        </w:rPr>
        <w:t>在</w:t>
      </w:r>
      <w:r>
        <w:rPr>
          <w:rFonts w:hint="eastAsia" w:ascii="宋体" w:hAnsi="宋体" w:cs="宋体"/>
          <w:b/>
          <w:color w:val="000000" w:themeColor="text1"/>
          <w:kern w:val="0"/>
          <w:szCs w:val="21"/>
          <w:lang w:val="zh-CN"/>
          <w14:textFill>
            <w14:solidFill>
              <w14:schemeClr w14:val="tx1"/>
            </w14:solidFill>
          </w14:textFill>
        </w:rPr>
        <w:t>规定的日期、时间、地点，由法定代表人（负责人）或其授权代表与采购人代表签订电子采购合同。如中标人为联合体的，由联合体成员各方法定代表人（负责人）或其授权代表与采购人代表签订合同。</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线下签订纸质合同：投标人领取中标通知书后，按“投标人须知前附表”规定向采购人出示相关证明材料，经采购人核验合格后方可签订合同。</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36.2签订合同时间：按中标通知书规定的时间与采购人签订合同。</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36.3中标人拒绝签订政府采购合同（包括但不限于放弃中标、因不可抗力不能履行合同而放弃签订合同），采购人可以按照评审报告推荐的中标候选人名单排序，确定下一候选人为中标供应商，也可以重新开展政府采购活动。如采购人无正当理由拒签合同的，给中标供应商造成损失的，中标供应商可追究采购人承担相应的法律责任。</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36.4政府采购合同是政府采购项目验收的依据，中标供应商和采购人应当按照采购合同约定的各自的权利和义务全面履行合同。任何一方当事人在履行合同过程中均不得擅自变更、中止或终止合同。政府采购合同继续履行将损害国家利益和社会公共利益的，双方当事人应当变更、中止或终止合同。有过错的一方应当承担赔偿责任，双方都有过错的，各自承担相应的责任。</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36.5采购人或中标供应商不得单方面向合同另一方提出任何招标文件没有约定的条件或不合理的要求，作为签订合同的条件；也不得协商另行订立背离招标文件和合同实质性内容的协议。</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36.6如签订合同并生效后，供应商无故拒绝或延期，除按照合同条款处理外，将承担相应的法律责任。</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36.7政府采购合同履行中，采购人需追加与合同标的相同的货物、工程或者服务的，在不改变合同其他条款的前提下，可以与供应商协商签订补充合同，但所有补充合同的采购金额不得超过原合同采购金额的10%。</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121" w:name="_41.政府采购合同公告"/>
      <w:bookmarkEnd w:id="121"/>
      <w:r>
        <w:rPr>
          <w:rFonts w:hint="eastAsia" w:ascii="宋体" w:hAnsi="宋体" w:cs="宋体"/>
          <w:b/>
          <w:color w:val="000000" w:themeColor="text1"/>
          <w:sz w:val="24"/>
          <w14:textFill>
            <w14:solidFill>
              <w14:schemeClr w14:val="tx1"/>
            </w14:solidFill>
          </w14:textFill>
        </w:rPr>
        <w:t>37.政府采购合同公告</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采购人或者受托采购代理机构应当自政府采购合同签订之日起2个工作日内，将政府采购合同在省级以上人民政府财政部门指定的媒体上公告，但政府采购合同中涉及国家秘密、商业秘密的内容除外。</w:t>
      </w: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38. 询问、质疑和投诉</w:t>
      </w:r>
    </w:p>
    <w:p>
      <w:p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38.1供应商对政府采购活动事项有疑问的，可以向采购人提出询问，采购人或者采购代理机构应当在3个工作日内对供应商依法提出的询问作出答复，但答复的内容不得涉及商业秘密。</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38.2供应商认为招标文件、采购过程或者中标结果使自己的合法权益受到损害的，必须在知道或者应知其权益受到损害之日起7个工作日内，以书面形式向采购人、采购代理机构提出质疑。采购人、采购代理机构接收质疑函的方式、联系部门、联系电话和通讯地址等信息详见“投标人须知前附表”。具体质疑起算时间如下： </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（1）对可以质疑的招标文件提出质疑的，为收到招标文件之日或者招标文件公告期限届满之日；</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（2）对采购过程提出质疑的，为各采购程序环节结束之日；</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（3）对中标结果提出质疑的，为中标结果公告期限届满之日。</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bookmarkStart w:id="122" w:name="_9.2质疑、投诉应当采用书面形式，质疑函、投诉书均应明确阐述招标文件、"/>
      <w:bookmarkEnd w:id="122"/>
      <w:r>
        <w:rPr>
          <w:rFonts w:hint="eastAsia" w:ascii="宋体" w:hAnsi="宋体" w:cs="宋体"/>
          <w:color w:val="000000" w:themeColor="text1"/>
          <w:szCs w:val="21"/>
          <w14:textFill>
            <w14:solidFill>
              <w14:schemeClr w14:val="tx1"/>
            </w14:solidFill>
          </w14:textFill>
        </w:rPr>
        <w:t>38.3</w:t>
      </w:r>
      <w:r>
        <w:rPr>
          <w:rFonts w:hint="eastAsia" w:ascii="宋体" w:hAnsi="宋体" w:cs="宋体"/>
          <w:bCs/>
          <w:color w:val="000000" w:themeColor="text1"/>
          <w14:textFill>
            <w14:solidFill>
              <w14:schemeClr w14:val="tx1"/>
            </w14:solidFill>
          </w14:textFill>
        </w:rPr>
        <w:t>供应商提出质疑应当提交质疑函和必要的证明材料，针对同一采购程序环节的质疑必须在法定质疑期内一次性提出。质疑函应当包括下列内容（质疑函格式后附）：</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（1）供应商的姓名或者名称、地址、邮编、联系人及联系电话；</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（2）质疑项目的名称、编号；</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（3）具体、明确的质疑事项和与质疑事项相关的请求；</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（4）事实依据；</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（5）必要的法律依据；</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（6）提出质疑的日期。</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供应商为自然人的，应当由本人签字；供应商为法人或者其他组织的，应当由法定代表人、主要负责人，或者其委托代理人签字或者盖章，并加盖公章。</w:t>
      </w:r>
    </w:p>
    <w:p>
      <w:pPr>
        <w:numPr>
          <w:ilvl w:val="4"/>
          <w:numId w:val="14"/>
        </w:numPr>
        <w:snapToGrid w:val="0"/>
        <w:spacing w:line="400" w:lineRule="exact"/>
        <w:ind w:firstLine="420" w:firstLineChars="200"/>
        <w:rPr>
          <w:rFonts w:hint="eastAsia" w:ascii="宋体" w:hAnsi="宋体" w:cs="宋体"/>
          <w:bCs/>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r>
        <w:rPr>
          <w:rFonts w:hint="eastAsia" w:ascii="宋体" w:hAnsi="宋体" w:cs="宋体"/>
          <w:bCs/>
          <w:color w:val="000000" w:themeColor="text1"/>
          <w:szCs w:val="21"/>
          <w14:textFill>
            <w14:solidFill>
              <w14:schemeClr w14:val="tx1"/>
            </w14:solidFill>
          </w14:textFill>
        </w:rPr>
        <w:t>8.4采购人、采购代理机构认为供应商质疑不成立，或者成立但未对中标结果构成影响的，继续开展采购活动；认为供应商质疑成立且影响或者可能影响中标结果的，按照下列情况处理：</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（一）对招标文件提出的质疑，依法通过澄清或者修改可以继续开展采购活动的，澄清或者修改招标文件后继续开展采购活动；否则应当修改招标文件后重新开展采购活动。</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（二）对采购过程、中标结果提出的质疑，合格供应商符合法定数量时，可以从合格的中标候选人中另行确定中标供应商的，应当依法另行确定中标供应商；否则应当重新开展采购活动。</w:t>
      </w:r>
    </w:p>
    <w:p>
      <w:pPr>
        <w:snapToGrid w:val="0"/>
        <w:spacing w:line="400" w:lineRule="exact"/>
        <w:ind w:firstLine="420" w:firstLineChars="200"/>
        <w:rPr>
          <w:rFonts w:hint="eastAsia"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质疑答复导致中标结果改变的，采购人或者采购代理机构应当将有关情况书面报告本级财政部门。</w:t>
      </w:r>
    </w:p>
    <w:p>
      <w:pPr>
        <w:snapToGrid w:val="0"/>
        <w:spacing w:line="400" w:lineRule="exact"/>
        <w:ind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38.5质疑供应商对采购人、采购代理机构的答复不满意，或者采购人、采购代理机构未在规定时间内作出答复的，可以在答复期满后15个工作日内向《政府采购质疑和投诉办法》（财政部令第94号）第六条规定的财政部门提起投诉（投诉书格式后附）。</w:t>
      </w:r>
    </w:p>
    <w:p>
      <w:pPr>
        <w:spacing w:line="400" w:lineRule="exact"/>
        <w:jc w:val="center"/>
        <w:rPr>
          <w:rFonts w:hint="eastAsia" w:ascii="宋体" w:hAnsi="宋体" w:cs="宋体"/>
          <w:b/>
          <w:bCs/>
          <w:color w:val="000000" w:themeColor="text1"/>
          <w:kern w:val="0"/>
          <w:sz w:val="32"/>
          <w:szCs w:val="32"/>
          <w14:textFill>
            <w14:solidFill>
              <w14:schemeClr w14:val="tx1"/>
            </w14:solidFill>
          </w14:textFill>
        </w:rPr>
      </w:pPr>
      <w:bookmarkStart w:id="123" w:name="_八、其他事项"/>
      <w:bookmarkEnd w:id="123"/>
    </w:p>
    <w:p>
      <w:pPr>
        <w:numPr>
          <w:ilvl w:val="0"/>
          <w:numId w:val="15"/>
        </w:numPr>
        <w:spacing w:line="400" w:lineRule="exact"/>
        <w:jc w:val="center"/>
        <w:rPr>
          <w:rFonts w:hint="eastAsia" w:ascii="宋体" w:hAnsi="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其他事项</w:t>
      </w:r>
    </w:p>
    <w:p>
      <w:pPr>
        <w:spacing w:line="400" w:lineRule="exact"/>
        <w:rPr>
          <w:rFonts w:hint="eastAsia" w:ascii="宋体" w:hAnsi="宋体" w:cs="宋体"/>
          <w:b/>
          <w:bCs/>
          <w:color w:val="000000" w:themeColor="text1"/>
          <w:kern w:val="0"/>
          <w:sz w:val="32"/>
          <w:szCs w:val="32"/>
          <w14:textFill>
            <w14:solidFill>
              <w14:schemeClr w14:val="tx1"/>
            </w14:solidFill>
          </w14:textFill>
        </w:rPr>
      </w:pPr>
    </w:p>
    <w:p>
      <w:pPr>
        <w:numPr>
          <w:ilvl w:val="4"/>
          <w:numId w:val="14"/>
        </w:numPr>
        <w:spacing w:line="400" w:lineRule="exact"/>
        <w:ind w:firstLine="482" w:firstLineChars="200"/>
        <w:rPr>
          <w:rFonts w:hint="eastAsia" w:ascii="宋体" w:hAnsi="宋体" w:cs="宋体"/>
          <w:b/>
          <w:color w:val="000000" w:themeColor="text1"/>
          <w:sz w:val="24"/>
          <w14:textFill>
            <w14:solidFill>
              <w14:schemeClr w14:val="tx1"/>
            </w14:solidFill>
          </w14:textFill>
        </w:rPr>
      </w:pPr>
      <w:bookmarkStart w:id="124" w:name="_42.代理服务费"/>
      <w:bookmarkEnd w:id="124"/>
      <w:r>
        <w:rPr>
          <w:rFonts w:hint="eastAsia" w:ascii="宋体" w:hAnsi="宋体" w:cs="宋体"/>
          <w:b/>
          <w:color w:val="000000" w:themeColor="text1"/>
          <w:sz w:val="24"/>
          <w14:textFill>
            <w14:solidFill>
              <w14:schemeClr w14:val="tx1"/>
            </w14:solidFill>
          </w14:textFill>
        </w:rPr>
        <w:t>39.代理服务费</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39.1代理服务收取标准及缴费账户详见“投标人须知前附表”，投标人为联合体的，可以由联合体中的一方或者多方共同交纳代理服务费。</w:t>
      </w:r>
    </w:p>
    <w:p>
      <w:pPr>
        <w:numPr>
          <w:ilvl w:val="4"/>
          <w:numId w:val="14"/>
        </w:numPr>
        <w:spacing w:line="400" w:lineRule="exact"/>
        <w:ind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39.2代理服务收费标准：</w:t>
      </w:r>
    </w:p>
    <w:p>
      <w:pPr>
        <w:spacing w:line="360" w:lineRule="auto"/>
        <w:ind w:right="-299" w:firstLine="420"/>
        <w:rPr>
          <w:rFonts w:hint="eastAsia" w:ascii="宋体" w:hAnsi="宋体" w:cs="宋体"/>
          <w:color w:val="000000" w:themeColor="text1"/>
          <w:szCs w:val="21"/>
          <w14:textFill>
            <w14:solidFill>
              <w14:schemeClr w14:val="tx1"/>
            </w14:solidFill>
          </w14:textFill>
        </w:rPr>
      </w:pPr>
    </w:p>
    <w:tbl>
      <w:tblPr>
        <w:tblStyle w:val="17"/>
        <w:tblW w:w="5000" w:type="pct"/>
        <w:tblInd w:w="5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5"/>
        <w:gridCol w:w="1929"/>
        <w:gridCol w:w="1961"/>
        <w:gridCol w:w="1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tcBorders>
              <w:tl2br w:val="single" w:color="auto" w:sz="4" w:space="0"/>
            </w:tcBorders>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费率</w:t>
            </w:r>
          </w:p>
          <w:p>
            <w:pPr>
              <w:spacing w:line="360" w:lineRule="auto"/>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中标金额</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货物招标</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服务招标</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100万元以下</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100～500万元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0.8%</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500～1000万元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0.8%</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0.45%</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1000～5000万元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0.5%</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0.25%</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5000万元～1亿元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0.25%</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0.1%</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1～5亿元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0.05%</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0.05%</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5～10亿元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0.035%</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0.035%</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10～50亿元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0.008%</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0.008%</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50～100亿元</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0.006%</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0.006%</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3"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100亿以上</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0.004%</w:t>
            </w:r>
          </w:p>
        </w:tc>
        <w:tc>
          <w:tcPr>
            <w:tcW w:w="1697"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0.004%</w:t>
            </w:r>
          </w:p>
        </w:tc>
        <w:tc>
          <w:tcPr>
            <w:tcW w:w="1669" w:type="dxa"/>
            <w:vAlign w:val="center"/>
          </w:tcPr>
          <w:p>
            <w:pPr>
              <w:spacing w:line="360" w:lineRule="auto"/>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0.004%</w:t>
            </w:r>
          </w:p>
        </w:tc>
      </w:tr>
    </w:tbl>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（1）按本表费率计算的收费为采购代理的收费基准价格；</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（2）采购代理收费按差额定率累进法计算。</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例如：某服务采购代理业务中标金额或者暂定价为200万元，计算采购代理收费额如下：</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 万元×l.5 %＝ 1.5 万元</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200 － 100 ）万元 ×0.8%＝0.8万元</w:t>
      </w:r>
    </w:p>
    <w:p>
      <w:pPr>
        <w:snapToGrid w:val="0"/>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合计收费＝ 1.5+0.8＝ 2.3（万元）</w:t>
      </w:r>
    </w:p>
    <w:p>
      <w:pPr>
        <w:numPr>
          <w:ilvl w:val="4"/>
          <w:numId w:val="14"/>
        </w:numPr>
        <w:spacing w:line="360" w:lineRule="auto"/>
        <w:ind w:left="420" w:leftChars="200" w:right="-299" w:firstLine="482"/>
        <w:outlineLvl w:val="4"/>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40. 需要补充的其他内容</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40.1本招标文件解释规则详见“投标人须知前附表”。</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40.2 其他事项详见“投标人须知前附表”。</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40.3本招标文件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招标文件规定的中小企业扶持政策：</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（1）在货物采购项目中，货物由中小企业制造，即货物由中小企业生产且使用该中小企业商号或者注册商标，不对其中涉及的工程承建商和服务的承接商作出要求；</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（2）在工程采购项目中，工程由中小企业承建，即工程施工单位为中小企业，不对其中涉及的货物的制造商和服务的承接商作出要求；</w:t>
      </w:r>
    </w:p>
    <w:p>
      <w:pPr>
        <w:spacing w:line="360" w:lineRule="auto"/>
        <w:ind w:right="-299" w:firstLine="420" w:firstLineChars="200"/>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（3）在服务采购项目中，服务由中小企业承接，即提供服务的人员为中小企业依照《中华人民共和国劳动合同法》订立劳动合同的从业人员，不对其中涉及的货物的制造商和工程承建商作出要求。</w:t>
      </w:r>
    </w:p>
    <w:p>
      <w:pPr>
        <w:spacing w:line="360" w:lineRule="auto"/>
        <w:ind w:right="-299" w:firstLine="420" w:firstLineChars="20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在货物采购项目中，供应商提供的货物既有中小企业制造货物，也有大型企业制造货物的，不享受本招标文件规定的中小企业扶持政策。以联合体形式参加政府采购活动，联合体各方均为中小企业的，联合体视同中小企业。其中，联合体各方均为小微企业的，联合体视同小微企业。</w:t>
      </w:r>
      <w:r>
        <w:rPr>
          <w:rFonts w:hint="eastAsia" w:ascii="宋体" w:hAnsi="宋体" w:cs="宋体"/>
          <w:color w:val="000000" w:themeColor="text1"/>
          <w14:textFill>
            <w14:solidFill>
              <w14:schemeClr w14:val="tx1"/>
            </w14:solidFill>
          </w14:textFill>
        </w:rPr>
        <w:t>依据本招标文件规定享受扶持政策获得政府采购合同的，小微企业不得将合同分包给大中型企业，中型企业不得将合同分包给大型企业。</w:t>
      </w:r>
      <w:r>
        <w:rPr>
          <w:rFonts w:hint="eastAsia" w:ascii="宋体" w:hAnsi="宋体" w:cs="宋体"/>
          <w:color w:val="000000" w:themeColor="text1"/>
          <w14:textFill>
            <w14:solidFill>
              <w14:schemeClr w14:val="tx1"/>
            </w14:solidFill>
          </w14:textFill>
        </w:rPr>
        <w:br w:type="page"/>
      </w:r>
    </w:p>
    <w:p>
      <w:pPr>
        <w:widowControl/>
        <w:shd w:val="clear" w:color="auto" w:fill="FFFFFF"/>
        <w:spacing w:line="560" w:lineRule="exact"/>
        <w:jc w:val="center"/>
        <w:rPr>
          <w:rFonts w:hint="eastAsia" w:ascii="宋体" w:hAnsi="宋体" w:cs="宋体"/>
          <w:color w:val="000000" w:themeColor="text1"/>
          <w:kern w:val="0"/>
          <w:sz w:val="44"/>
          <w:szCs w:val="44"/>
          <w14:textFill>
            <w14:solidFill>
              <w14:schemeClr w14:val="tx1"/>
            </w14:solidFill>
          </w14:textFill>
        </w:rPr>
      </w:pPr>
      <w:r>
        <w:rPr>
          <w:rFonts w:hint="eastAsia" w:ascii="宋体" w:hAnsi="宋体" w:cs="宋体"/>
          <w:color w:val="000000" w:themeColor="text1"/>
          <w:kern w:val="0"/>
          <w:sz w:val="44"/>
          <w:szCs w:val="44"/>
          <w14:textFill>
            <w14:solidFill>
              <w14:schemeClr w14:val="tx1"/>
            </w14:solidFill>
          </w14:textFill>
        </w:rPr>
        <w:t>广西壮族自治区政府采购项目合同验收书</w:t>
      </w:r>
    </w:p>
    <w:p>
      <w:pPr>
        <w:widowControl/>
        <w:shd w:val="clear" w:color="auto" w:fill="FFFFFF"/>
        <w:spacing w:line="560" w:lineRule="exact"/>
        <w:ind w:right="-299" w:firstLine="640"/>
        <w:jc w:val="center"/>
        <w:rPr>
          <w:rFonts w:hint="eastAsia" w:ascii="宋体" w:hAnsi="宋体" w:cs="宋体"/>
          <w:color w:val="000000" w:themeColor="text1"/>
          <w:kern w:val="0"/>
          <w:sz w:val="32"/>
          <w:szCs w:val="32"/>
          <w14:textFill>
            <w14:solidFill>
              <w14:schemeClr w14:val="tx1"/>
            </w14:solidFill>
          </w14:textFill>
        </w:rPr>
      </w:pPr>
      <w:r>
        <w:rPr>
          <w:rFonts w:hint="eastAsia" w:ascii="宋体" w:hAnsi="宋体" w:cs="宋体"/>
          <w:color w:val="000000" w:themeColor="text1"/>
          <w:kern w:val="0"/>
          <w:sz w:val="32"/>
          <w:szCs w:val="32"/>
          <w14:textFill>
            <w14:solidFill>
              <w14:schemeClr w14:val="tx1"/>
            </w14:solidFill>
          </w14:textFill>
        </w:rPr>
        <w:t>（格式）</w:t>
      </w:r>
    </w:p>
    <w:p>
      <w:pPr>
        <w:widowControl/>
        <w:shd w:val="clear" w:color="auto" w:fill="FFFFFF"/>
        <w:snapToGrid w:val="0"/>
        <w:spacing w:line="320" w:lineRule="atLeast"/>
        <w:ind w:right="-299" w:firstLine="420"/>
        <w:jc w:val="left"/>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14:textFill>
            <w14:solidFill>
              <w14:schemeClr w14:val="tx1"/>
            </w14:solidFill>
          </w14:textFill>
        </w:rPr>
        <w:t>根据政府采购项目（</w:t>
      </w:r>
      <w:r>
        <w:rPr>
          <w:rFonts w:hint="eastAsia" w:ascii="宋体" w:hAnsi="宋体" w:cs="宋体"/>
          <w:color w:val="000000" w:themeColor="text1"/>
          <w:kern w:val="0"/>
          <w:u w:val="single"/>
          <w14:textFill>
            <w14:solidFill>
              <w14:schemeClr w14:val="tx1"/>
            </w14:solidFill>
          </w14:textFill>
        </w:rPr>
        <w:t xml:space="preserve">采购合同编号： </w:t>
      </w:r>
      <w:r>
        <w:rPr>
          <w:rFonts w:hint="eastAsia" w:ascii="宋体" w:hAnsi="宋体" w:cs="宋体"/>
          <w:color w:val="000000" w:themeColor="text1"/>
          <w:kern w:val="0"/>
          <w14:textFill>
            <w14:solidFill>
              <w14:schemeClr w14:val="tx1"/>
            </w14:solidFill>
          </w14:textFill>
        </w:rPr>
        <w:t>）的约定，我单位对（</w:t>
      </w:r>
      <w:r>
        <w:rPr>
          <w:rFonts w:hint="eastAsia" w:ascii="宋体" w:hAnsi="宋体" w:cs="宋体"/>
          <w:color w:val="000000" w:themeColor="text1"/>
          <w:kern w:val="0"/>
          <w:u w:val="single"/>
          <w14:textFill>
            <w14:solidFill>
              <w14:schemeClr w14:val="tx1"/>
            </w14:solidFill>
          </w14:textFill>
        </w:rPr>
        <w:t xml:space="preserve"> 项目名称 </w:t>
      </w:r>
      <w:r>
        <w:rPr>
          <w:rFonts w:hint="eastAsia" w:ascii="宋体" w:hAnsi="宋体" w:cs="宋体"/>
          <w:color w:val="000000" w:themeColor="text1"/>
          <w:kern w:val="0"/>
          <w14:textFill>
            <w14:solidFill>
              <w14:schemeClr w14:val="tx1"/>
            </w14:solidFill>
          </w14:textFill>
        </w:rPr>
        <w:t>） 政府采购项目中标（或成交）供应商（</w:t>
      </w:r>
      <w:r>
        <w:rPr>
          <w:rFonts w:hint="eastAsia" w:ascii="宋体" w:hAnsi="宋体" w:cs="宋体"/>
          <w:color w:val="000000" w:themeColor="text1"/>
          <w:kern w:val="0"/>
          <w:u w:val="single"/>
          <w14:textFill>
            <w14:solidFill>
              <w14:schemeClr w14:val="tx1"/>
            </w14:solidFill>
          </w14:textFill>
        </w:rPr>
        <w:t xml:space="preserve"> 公司名称 </w:t>
      </w:r>
      <w:r>
        <w:rPr>
          <w:rFonts w:hint="eastAsia" w:ascii="宋体" w:hAnsi="宋体" w:cs="宋体"/>
          <w:color w:val="000000" w:themeColor="text1"/>
          <w:kern w:val="0"/>
          <w14:textFill>
            <w14:solidFill>
              <w14:schemeClr w14:val="tx1"/>
            </w14:solidFill>
          </w14:textFill>
        </w:rPr>
        <w:t>） 提供的货物（或工程、服务）进行了验收，验收情况如下：</w:t>
      </w:r>
    </w:p>
    <w:tbl>
      <w:tblPr>
        <w:tblStyle w:val="17"/>
        <w:tblW w:w="5000" w:type="pct"/>
        <w:jc w:val="center"/>
        <w:tblLayout w:type="fixed"/>
        <w:tblCellMar>
          <w:top w:w="0" w:type="dxa"/>
          <w:left w:w="0" w:type="dxa"/>
          <w:bottom w:w="0" w:type="dxa"/>
          <w:right w:w="0" w:type="dxa"/>
        </w:tblCellMar>
      </w:tblPr>
      <w:tblGrid>
        <w:gridCol w:w="1533"/>
        <w:gridCol w:w="1820"/>
        <w:gridCol w:w="822"/>
        <w:gridCol w:w="105"/>
        <w:gridCol w:w="2063"/>
        <w:gridCol w:w="183"/>
        <w:gridCol w:w="706"/>
        <w:gridCol w:w="2426"/>
      </w:tblGrid>
      <w:tr>
        <w:tblPrEx>
          <w:tblCellMar>
            <w:top w:w="0" w:type="dxa"/>
            <w:left w:w="0" w:type="dxa"/>
            <w:bottom w:w="0" w:type="dxa"/>
            <w:right w:w="0" w:type="dxa"/>
          </w:tblCellMar>
        </w:tblPrEx>
        <w:trPr>
          <w:trHeight w:val="382" w:hRule="atLeast"/>
          <w:jc w:val="center"/>
        </w:trPr>
        <w:tc>
          <w:tcPr>
            <w:tcW w:w="3252" w:type="dxa"/>
            <w:gridSpan w:val="2"/>
            <w:tcBorders>
              <w:top w:val="single" w:color="auto" w:sz="8" w:space="0"/>
              <w:left w:val="single" w:color="auto" w:sz="8" w:space="0"/>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验收方式：</w:t>
            </w:r>
          </w:p>
        </w:tc>
        <w:tc>
          <w:tcPr>
            <w:tcW w:w="6119" w:type="dxa"/>
            <w:gridSpan w:val="6"/>
            <w:tcBorders>
              <w:top w:val="single" w:color="auto" w:sz="8" w:space="0"/>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□自行验收□委托验收</w:t>
            </w:r>
          </w:p>
        </w:tc>
      </w:tr>
      <w:tr>
        <w:tblPrEx>
          <w:tblCellMar>
            <w:top w:w="0" w:type="dxa"/>
            <w:left w:w="0" w:type="dxa"/>
            <w:bottom w:w="0" w:type="dxa"/>
            <w:right w:w="0" w:type="dxa"/>
          </w:tblCellMar>
        </w:tblPrEx>
        <w:trPr>
          <w:trHeight w:val="622" w:hRule="atLeast"/>
          <w:jc w:val="center"/>
        </w:trPr>
        <w:tc>
          <w:tcPr>
            <w:tcW w:w="1486" w:type="dxa"/>
            <w:tcBorders>
              <w:top w:val="nil"/>
              <w:left w:val="single" w:color="auto" w:sz="8" w:space="0"/>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序号</w:t>
            </w:r>
          </w:p>
        </w:tc>
        <w:tc>
          <w:tcPr>
            <w:tcW w:w="1766" w:type="dxa"/>
            <w:tcBorders>
              <w:top w:val="nil"/>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名称</w:t>
            </w:r>
          </w:p>
        </w:tc>
        <w:tc>
          <w:tcPr>
            <w:tcW w:w="2902" w:type="dxa"/>
            <w:gridSpan w:val="3"/>
            <w:tcBorders>
              <w:top w:val="nil"/>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货物型号规格、标准及配置等（或服务内容、标准）</w:t>
            </w:r>
          </w:p>
        </w:tc>
        <w:tc>
          <w:tcPr>
            <w:tcW w:w="863" w:type="dxa"/>
            <w:gridSpan w:val="2"/>
            <w:tcBorders>
              <w:top w:val="nil"/>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数量</w:t>
            </w:r>
          </w:p>
        </w:tc>
        <w:tc>
          <w:tcPr>
            <w:tcW w:w="2354" w:type="dxa"/>
            <w:tcBorders>
              <w:top w:val="nil"/>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金额</w:t>
            </w:r>
          </w:p>
        </w:tc>
      </w:tr>
      <w:tr>
        <w:tblPrEx>
          <w:tblCellMar>
            <w:top w:w="0" w:type="dxa"/>
            <w:left w:w="0" w:type="dxa"/>
            <w:bottom w:w="0" w:type="dxa"/>
            <w:right w:w="0" w:type="dxa"/>
          </w:tblCellMar>
        </w:tblPrEx>
        <w:trPr>
          <w:trHeight w:val="487" w:hRule="atLeast"/>
          <w:jc w:val="center"/>
        </w:trPr>
        <w:tc>
          <w:tcPr>
            <w:tcW w:w="1486" w:type="dxa"/>
            <w:tcBorders>
              <w:top w:val="nil"/>
              <w:left w:val="single" w:color="auto" w:sz="8" w:space="0"/>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1766"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902" w:type="dxa"/>
            <w:gridSpan w:val="3"/>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863"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354"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blPrEx>
          <w:tblCellMar>
            <w:top w:w="0" w:type="dxa"/>
            <w:left w:w="0" w:type="dxa"/>
            <w:bottom w:w="0" w:type="dxa"/>
            <w:right w:w="0" w:type="dxa"/>
          </w:tblCellMar>
        </w:tblPrEx>
        <w:trPr>
          <w:trHeight w:val="487" w:hRule="atLeast"/>
          <w:jc w:val="center"/>
        </w:trPr>
        <w:tc>
          <w:tcPr>
            <w:tcW w:w="1486" w:type="dxa"/>
            <w:tcBorders>
              <w:top w:val="nil"/>
              <w:left w:val="single" w:color="auto" w:sz="8" w:space="0"/>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1766"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902" w:type="dxa"/>
            <w:gridSpan w:val="3"/>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863"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354"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rPr>
          <w:trHeight w:val="487" w:hRule="atLeast"/>
          <w:jc w:val="center"/>
        </w:trPr>
        <w:tc>
          <w:tcPr>
            <w:tcW w:w="1486" w:type="dxa"/>
            <w:tcBorders>
              <w:top w:val="nil"/>
              <w:left w:val="single" w:color="auto" w:sz="8" w:space="0"/>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1766"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902" w:type="dxa"/>
            <w:gridSpan w:val="3"/>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863"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354"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blPrEx>
          <w:tblCellMar>
            <w:top w:w="0" w:type="dxa"/>
            <w:left w:w="0" w:type="dxa"/>
            <w:bottom w:w="0" w:type="dxa"/>
            <w:right w:w="0" w:type="dxa"/>
          </w:tblCellMar>
        </w:tblPrEx>
        <w:trPr>
          <w:trHeight w:val="487" w:hRule="atLeast"/>
          <w:jc w:val="center"/>
        </w:trPr>
        <w:tc>
          <w:tcPr>
            <w:tcW w:w="6154" w:type="dxa"/>
            <w:gridSpan w:val="5"/>
            <w:tcBorders>
              <w:top w:val="nil"/>
              <w:left w:val="single" w:color="auto" w:sz="8" w:space="0"/>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合计</w:t>
            </w:r>
          </w:p>
        </w:tc>
        <w:tc>
          <w:tcPr>
            <w:tcW w:w="863"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354" w:type="dxa"/>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blPrEx>
          <w:tblCellMar>
            <w:top w:w="0" w:type="dxa"/>
            <w:left w:w="0" w:type="dxa"/>
            <w:bottom w:w="0" w:type="dxa"/>
            <w:right w:w="0" w:type="dxa"/>
          </w:tblCellMar>
        </w:tblPrEx>
        <w:trPr>
          <w:trHeight w:val="641" w:hRule="atLeast"/>
          <w:jc w:val="center"/>
        </w:trPr>
        <w:tc>
          <w:tcPr>
            <w:tcW w:w="9371" w:type="dxa"/>
            <w:gridSpan w:val="8"/>
            <w:tcBorders>
              <w:top w:val="nil"/>
              <w:left w:val="single" w:color="auto" w:sz="8" w:space="0"/>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合计大写金额：仟佰拾万仟佰拾元</w:t>
            </w:r>
          </w:p>
        </w:tc>
      </w:tr>
      <w:tr>
        <w:tblPrEx>
          <w:tblCellMar>
            <w:top w:w="0" w:type="dxa"/>
            <w:left w:w="0" w:type="dxa"/>
            <w:bottom w:w="0" w:type="dxa"/>
            <w:right w:w="0" w:type="dxa"/>
          </w:tblCellMar>
        </w:tblPrEx>
        <w:trPr>
          <w:trHeight w:val="491" w:hRule="atLeast"/>
          <w:jc w:val="center"/>
        </w:trPr>
        <w:tc>
          <w:tcPr>
            <w:tcW w:w="1486" w:type="dxa"/>
            <w:tcBorders>
              <w:top w:val="nil"/>
              <w:left w:val="single" w:color="auto" w:sz="8" w:space="0"/>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实际供货日期</w:t>
            </w:r>
          </w:p>
        </w:tc>
        <w:tc>
          <w:tcPr>
            <w:tcW w:w="2564"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282" w:type="dxa"/>
            <w:gridSpan w:val="3"/>
            <w:tcBorders>
              <w:top w:val="nil"/>
              <w:left w:val="nil"/>
              <w:bottom w:val="single" w:color="auto" w:sz="8" w:space="0"/>
              <w:right w:val="single" w:color="auto" w:sz="8" w:space="0"/>
            </w:tcBorders>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合同交货验收日期</w:t>
            </w:r>
          </w:p>
        </w:tc>
        <w:tc>
          <w:tcPr>
            <w:tcW w:w="3039"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blPrEx>
          <w:tblCellMar>
            <w:top w:w="0" w:type="dxa"/>
            <w:left w:w="0" w:type="dxa"/>
            <w:bottom w:w="0" w:type="dxa"/>
            <w:right w:w="0" w:type="dxa"/>
          </w:tblCellMar>
        </w:tblPrEx>
        <w:trPr>
          <w:trHeight w:val="394" w:hRule="atLeast"/>
          <w:jc w:val="center"/>
        </w:trPr>
        <w:tc>
          <w:tcPr>
            <w:tcW w:w="1486" w:type="dxa"/>
            <w:tcBorders>
              <w:top w:val="nil"/>
              <w:left w:val="single" w:color="auto" w:sz="8" w:space="0"/>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564"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2282" w:type="dxa"/>
            <w:gridSpan w:val="3"/>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c>
          <w:tcPr>
            <w:tcW w:w="3039" w:type="dxa"/>
            <w:gridSpan w:val="2"/>
            <w:tcBorders>
              <w:top w:val="nil"/>
              <w:left w:val="nil"/>
              <w:bottom w:val="single" w:color="auto" w:sz="8" w:space="0"/>
              <w:right w:val="single" w:color="auto" w:sz="8" w:space="0"/>
            </w:tcBorders>
            <w:vAlign w:val="center"/>
          </w:tcPr>
          <w:p>
            <w:pPr>
              <w:widowControl/>
              <w:spacing w:line="240" w:lineRule="atLeast"/>
              <w:jc w:val="center"/>
              <w:rPr>
                <w:rFonts w:hint="eastAsia" w:ascii="宋体" w:hAnsi="宋体" w:cs="宋体"/>
                <w:color w:val="000000" w:themeColor="text1"/>
                <w:kern w:val="0"/>
                <w14:textFill>
                  <w14:solidFill>
                    <w14:schemeClr w14:val="tx1"/>
                  </w14:solidFill>
                </w14:textFill>
              </w:rPr>
            </w:pPr>
          </w:p>
        </w:tc>
      </w:tr>
      <w:tr>
        <w:tblPrEx>
          <w:tblCellMar>
            <w:top w:w="0" w:type="dxa"/>
            <w:left w:w="0" w:type="dxa"/>
            <w:bottom w:w="0" w:type="dxa"/>
            <w:right w:w="0" w:type="dxa"/>
          </w:tblCellMar>
        </w:tblPrEx>
        <w:trPr>
          <w:trHeight w:val="693" w:hRule="atLeast"/>
          <w:jc w:val="center"/>
        </w:trPr>
        <w:tc>
          <w:tcPr>
            <w:tcW w:w="1486"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验收具体内容</w:t>
            </w:r>
          </w:p>
        </w:tc>
        <w:tc>
          <w:tcPr>
            <w:tcW w:w="7885" w:type="dxa"/>
            <w:gridSpan w:val="7"/>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napToGrid w:val="0"/>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应按采购合同、招标文件、投标响应文件及验收方案等进行验收；并核对中标或者成交供应商在安装调试等方面是否违反合同约定或服务规范要求、提供的质量保证证明材料是否齐全、应有的配件及附件是否达到合同约定等。可附件)</w:t>
            </w:r>
          </w:p>
        </w:tc>
      </w:tr>
      <w:tr>
        <w:tblPrEx>
          <w:tblCellMar>
            <w:top w:w="0" w:type="dxa"/>
            <w:left w:w="0" w:type="dxa"/>
            <w:bottom w:w="0" w:type="dxa"/>
            <w:right w:w="0" w:type="dxa"/>
          </w:tblCellMar>
        </w:tblPrEx>
        <w:trPr>
          <w:trHeight w:val="927" w:hRule="atLeast"/>
          <w:jc w:val="center"/>
        </w:trPr>
        <w:tc>
          <w:tcPr>
            <w:tcW w:w="148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验收小组意见</w:t>
            </w:r>
          </w:p>
        </w:tc>
        <w:tc>
          <w:tcPr>
            <w:tcW w:w="7885" w:type="dxa"/>
            <w:gridSpan w:val="7"/>
            <w:tcBorders>
              <w:top w:val="nil"/>
              <w:left w:val="nil"/>
              <w:bottom w:val="single" w:color="auto" w:sz="8" w:space="0"/>
              <w:right w:val="single" w:color="auto" w:sz="8" w:space="0"/>
            </w:tcBorders>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验收结论性意见：</w:t>
            </w:r>
          </w:p>
        </w:tc>
      </w:tr>
      <w:tr>
        <w:tblPrEx>
          <w:tblCellMar>
            <w:top w:w="0" w:type="dxa"/>
            <w:left w:w="0" w:type="dxa"/>
            <w:bottom w:w="0" w:type="dxa"/>
            <w:right w:w="0" w:type="dxa"/>
          </w:tblCellMar>
        </w:tblPrEx>
        <w:trPr>
          <w:trHeight w:val="607" w:hRule="atLeast"/>
          <w:jc w:val="center"/>
        </w:trPr>
        <w:tc>
          <w:tcPr>
            <w:tcW w:w="1486" w:type="dxa"/>
            <w:vMerge w:val="continue"/>
            <w:tcBorders>
              <w:top w:val="nil"/>
              <w:left w:val="single" w:color="auto" w:sz="8" w:space="0"/>
              <w:bottom w:val="single" w:color="auto" w:sz="8" w:space="0"/>
              <w:right w:val="single" w:color="auto" w:sz="8" w:space="0"/>
            </w:tcBorders>
            <w:vAlign w:val="center"/>
          </w:tcPr>
          <w:p>
            <w:pPr>
              <w:widowControl/>
              <w:jc w:val="center"/>
              <w:rPr>
                <w:rFonts w:hint="eastAsia" w:ascii="宋体" w:hAnsi="宋体" w:cs="宋体"/>
                <w:color w:val="000000" w:themeColor="text1"/>
                <w:kern w:val="0"/>
                <w:szCs w:val="21"/>
                <w14:textFill>
                  <w14:solidFill>
                    <w14:schemeClr w14:val="tx1"/>
                  </w14:solidFill>
                </w14:textFill>
              </w:rPr>
            </w:pPr>
          </w:p>
        </w:tc>
        <w:tc>
          <w:tcPr>
            <w:tcW w:w="7885" w:type="dxa"/>
            <w:gridSpan w:val="7"/>
            <w:tcBorders>
              <w:top w:val="nil"/>
              <w:left w:val="nil"/>
              <w:bottom w:val="single" w:color="auto" w:sz="8" w:space="0"/>
              <w:right w:val="single" w:color="auto" w:sz="8" w:space="0"/>
            </w:tcBorders>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有异议的意见和说明理由：</w:t>
            </w:r>
          </w:p>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签字：</w:t>
            </w:r>
          </w:p>
        </w:tc>
      </w:tr>
      <w:tr>
        <w:tblPrEx>
          <w:tblCellMar>
            <w:top w:w="0" w:type="dxa"/>
            <w:left w:w="0" w:type="dxa"/>
            <w:bottom w:w="0" w:type="dxa"/>
            <w:right w:w="0" w:type="dxa"/>
          </w:tblCellMar>
        </w:tblPrEx>
        <w:trPr>
          <w:trHeight w:val="507" w:hRule="atLeast"/>
          <w:jc w:val="center"/>
        </w:trPr>
        <w:tc>
          <w:tcPr>
            <w:tcW w:w="9371" w:type="dxa"/>
            <w:gridSpan w:val="8"/>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验收小组成员签字：</w:t>
            </w:r>
          </w:p>
        </w:tc>
      </w:tr>
      <w:tr>
        <w:tblPrEx>
          <w:tblCellMar>
            <w:top w:w="0" w:type="dxa"/>
            <w:left w:w="0" w:type="dxa"/>
            <w:bottom w:w="0" w:type="dxa"/>
            <w:right w:w="0" w:type="dxa"/>
          </w:tblCellMar>
        </w:tblPrEx>
        <w:trPr>
          <w:trHeight w:val="736" w:hRule="atLeast"/>
          <w:jc w:val="center"/>
        </w:trPr>
        <w:tc>
          <w:tcPr>
            <w:tcW w:w="9371" w:type="dxa"/>
            <w:gridSpan w:val="8"/>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监督人员或其他相关人员签字：</w:t>
            </w:r>
          </w:p>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或受邀机构的意见（盖章）：</w:t>
            </w:r>
          </w:p>
        </w:tc>
      </w:tr>
      <w:tr>
        <w:tblPrEx>
          <w:tblCellMar>
            <w:top w:w="0" w:type="dxa"/>
            <w:left w:w="0" w:type="dxa"/>
            <w:bottom w:w="0" w:type="dxa"/>
            <w:right w:w="0" w:type="dxa"/>
          </w:tblCellMar>
        </w:tblPrEx>
        <w:trPr>
          <w:trHeight w:val="758" w:hRule="atLeast"/>
          <w:jc w:val="center"/>
        </w:trPr>
        <w:tc>
          <w:tcPr>
            <w:tcW w:w="4152" w:type="dxa"/>
            <w:gridSpan w:val="4"/>
            <w:tcBorders>
              <w:top w:val="nil"/>
              <w:left w:val="single" w:color="auto" w:sz="8" w:space="0"/>
              <w:bottom w:val="single" w:color="auto" w:sz="8" w:space="0"/>
              <w:right w:val="nil"/>
            </w:tcBorders>
            <w:tcMar>
              <w:top w:w="0" w:type="dxa"/>
              <w:left w:w="108" w:type="dxa"/>
              <w:bottom w:w="0" w:type="dxa"/>
              <w:right w:w="108" w:type="dxa"/>
            </w:tcMar>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中标或者成交供应商负责人签字或盖章：</w:t>
            </w:r>
          </w:p>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联系电话：年月日</w:t>
            </w:r>
          </w:p>
        </w:tc>
        <w:tc>
          <w:tcPr>
            <w:tcW w:w="5219" w:type="dxa"/>
            <w:gridSpan w:val="4"/>
            <w:tcBorders>
              <w:top w:val="nil"/>
              <w:left w:val="nil"/>
              <w:bottom w:val="single" w:color="auto" w:sz="8" w:space="0"/>
              <w:right w:val="single" w:color="auto" w:sz="8" w:space="0"/>
            </w:tcBorders>
            <w:vAlign w:val="center"/>
          </w:tcPr>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采购人或受托机构的意见（盖章）：</w:t>
            </w:r>
          </w:p>
          <w:p>
            <w:pPr>
              <w:widowControl/>
              <w:spacing w:line="320" w:lineRule="atLeast"/>
              <w:jc w:val="center"/>
              <w:rPr>
                <w:rFonts w:hint="eastAsia"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联系电话：年月日</w:t>
            </w:r>
          </w:p>
        </w:tc>
      </w:tr>
    </w:tbl>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11"/>
        <w:snapToGrid w:val="0"/>
        <w:spacing w:before="120" w:after="120"/>
        <w:ind w:right="-299" w:firstLine="400"/>
        <w:rPr>
          <w:rFonts w:hint="eastAsia" w:hAnsi="宋体" w:cs="宋体"/>
          <w:color w:val="000000" w:themeColor="text1"/>
          <w14:textFill>
            <w14:solidFill>
              <w14:schemeClr w14:val="tx1"/>
            </w14:solidFill>
          </w14:textFill>
        </w:rPr>
      </w:pPr>
    </w:p>
    <w:p>
      <w:pPr>
        <w:pStyle w:val="2"/>
        <w:ind w:right="-299"/>
        <w:jc w:val="center"/>
        <w:rPr>
          <w:rFonts w:hint="eastAsia" w:ascii="宋体" w:hAnsi="宋体" w:cs="宋体"/>
          <w:color w:val="000000" w:themeColor="text1"/>
          <w14:textFill>
            <w14:solidFill>
              <w14:schemeClr w14:val="tx1"/>
            </w14:solidFill>
          </w14:textFill>
        </w:rPr>
      </w:pPr>
      <w:bookmarkStart w:id="125" w:name="_Toc254970689"/>
      <w:bookmarkStart w:id="126" w:name="_Toc32210"/>
      <w:bookmarkStart w:id="127" w:name="_Toc254970548"/>
      <w:bookmarkStart w:id="128" w:name="_Toc330456896"/>
      <w:r>
        <w:rPr>
          <w:rFonts w:hint="eastAsia" w:ascii="宋体" w:hAnsi="宋体" w:cs="宋体"/>
          <w:color w:val="000000" w:themeColor="text1"/>
          <w14:textFill>
            <w14:solidFill>
              <w14:schemeClr w14:val="tx1"/>
            </w14:solidFill>
          </w14:textFill>
        </w:rPr>
        <w:t>第四章  评标方法及评标标准</w:t>
      </w:r>
      <w:bookmarkEnd w:id="125"/>
      <w:bookmarkEnd w:id="126"/>
      <w:bookmarkEnd w:id="127"/>
      <w:bookmarkEnd w:id="128"/>
    </w:p>
    <w:p>
      <w:pPr>
        <w:ind w:right="-299" w:firstLine="420"/>
        <w:rPr>
          <w:rFonts w:hint="eastAsia" w:ascii="宋体" w:hAnsi="宋体" w:cs="宋体"/>
          <w:color w:val="000000" w:themeColor="text1"/>
          <w14:textFill>
            <w14:solidFill>
              <w14:schemeClr w14:val="tx1"/>
            </w14:solidFill>
          </w14:textFill>
        </w:rPr>
      </w:pPr>
      <w:bookmarkStart w:id="129" w:name="_Toc254970690"/>
      <w:bookmarkStart w:id="130" w:name="_Toc254970549"/>
    </w:p>
    <w:bookmarkEnd w:id="129"/>
    <w:bookmarkEnd w:id="130"/>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pStyle w:val="3"/>
        <w:keepNext w:val="0"/>
        <w:keepLines w:val="0"/>
        <w:ind w:right="-299"/>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一、评标方法</w:t>
      </w:r>
    </w:p>
    <w:p>
      <w:pPr>
        <w:pStyle w:val="11"/>
        <w:spacing w:line="360" w:lineRule="auto"/>
        <w:ind w:right="-299" w:firstLine="42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综合评分法，是指投标文件满足招标文件全部实质性要求，且按照评审因素的量化指标评审得分最高的投标人为中标候选人的评标方法。</w:t>
      </w:r>
    </w:p>
    <w:p>
      <w:pPr>
        <w:pStyle w:val="3"/>
        <w:keepNext w:val="0"/>
        <w:keepLines w:val="0"/>
        <w:ind w:right="-299"/>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二、评标程序</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1.符合性审查</w:t>
      </w:r>
    </w:p>
    <w:p>
      <w:pPr>
        <w:pStyle w:val="11"/>
        <w:snapToGrid w:val="0"/>
        <w:spacing w:line="360" w:lineRule="auto"/>
        <w:ind w:left="-107" w:right="-299" w:firstLine="422"/>
        <w:rPr>
          <w:rFonts w:hint="eastAsia" w:hAnsi="宋体" w:cs="宋体"/>
          <w:b/>
          <w:color w:val="000000" w:themeColor="text1"/>
          <w:kern w:val="2"/>
          <w:sz w:val="21"/>
          <w14:textFill>
            <w14:solidFill>
              <w14:schemeClr w14:val="tx1"/>
            </w14:solidFill>
          </w14:textFill>
        </w:rPr>
      </w:pPr>
      <w:r>
        <w:rPr>
          <w:rFonts w:hint="eastAsia" w:hAnsi="宋体" w:cs="宋体"/>
          <w:b/>
          <w:color w:val="000000" w:themeColor="text1"/>
          <w:kern w:val="2"/>
          <w:sz w:val="21"/>
          <w14:textFill>
            <w14:solidFill>
              <w14:schemeClr w14:val="tx1"/>
            </w14:solidFill>
          </w14:textFill>
        </w:rPr>
        <w:t>评标委员会应当对符合资格的投标人的投标文件进行投标报价、商务、技术等实质性内容符合性审查，以确定其是否满足招标文件的实质性要求。</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2.符合性审查不通过而导致投标无效的情形</w:t>
      </w:r>
    </w:p>
    <w:p>
      <w:pPr>
        <w:snapToGrid w:val="0"/>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投标人的投标文件中存在对招标文件的任何实质性要求和条件的负偏离，将被视为投标无效。</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2.1在报价评审时，如发现下列情形之一的，将被视为投标无效：</w:t>
      </w:r>
    </w:p>
    <w:p>
      <w:pPr>
        <w:pStyle w:val="5"/>
        <w:numPr>
          <w:ilvl w:val="0"/>
          <w:numId w:val="16"/>
        </w:numPr>
        <w:spacing w:line="360" w:lineRule="auto"/>
        <w:ind w:right="-299" w:firstLine="398" w:firstLineChars="200"/>
        <w:rPr>
          <w:rFonts w:hint="eastAsia" w:ascii="宋体" w:hAnsi="宋体" w:cs="宋体"/>
          <w:b/>
          <w:color w:val="000000" w:themeColor="text1"/>
          <w:spacing w:val="-6"/>
          <w:szCs w:val="21"/>
          <w14:textFill>
            <w14:solidFill>
              <w14:schemeClr w14:val="tx1"/>
            </w14:solidFill>
          </w14:textFill>
        </w:rPr>
      </w:pPr>
      <w:r>
        <w:rPr>
          <w:rFonts w:hint="eastAsia" w:ascii="宋体" w:hAnsi="宋体" w:cs="宋体"/>
          <w:b/>
          <w:color w:val="000000" w:themeColor="text1"/>
          <w:spacing w:val="-6"/>
          <w:szCs w:val="21"/>
          <w14:textFill>
            <w14:solidFill>
              <w14:schemeClr w14:val="tx1"/>
            </w14:solidFill>
          </w14:textFill>
        </w:rPr>
        <w:t>报价文件未提供“投标人须知前附表”第13.1条规定中“必须提供”的文件资料的；</w:t>
      </w:r>
    </w:p>
    <w:p>
      <w:pPr>
        <w:pStyle w:val="5"/>
        <w:numPr>
          <w:ilvl w:val="0"/>
          <w:numId w:val="16"/>
        </w:numPr>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未采用人民币报价或者未按照招标文件标明的币种报价的；</w:t>
      </w:r>
    </w:p>
    <w:p>
      <w:pPr>
        <w:pStyle w:val="5"/>
        <w:numPr>
          <w:ilvl w:val="0"/>
          <w:numId w:val="16"/>
        </w:numPr>
        <w:spacing w:line="360" w:lineRule="auto"/>
        <w:ind w:left="-107" w:right="-299" w:firstLine="398"/>
        <w:rPr>
          <w:rFonts w:hint="eastAsia" w:ascii="宋体" w:hAnsi="宋体" w:cs="宋体"/>
          <w:b/>
          <w:color w:val="000000" w:themeColor="text1"/>
          <w:spacing w:val="-6"/>
          <w:szCs w:val="21"/>
          <w14:textFill>
            <w14:solidFill>
              <w14:schemeClr w14:val="tx1"/>
            </w14:solidFill>
          </w14:textFill>
        </w:rPr>
      </w:pPr>
      <w:r>
        <w:rPr>
          <w:rFonts w:hint="eastAsia" w:ascii="宋体" w:hAnsi="宋体" w:cs="宋体"/>
          <w:b/>
          <w:color w:val="000000" w:themeColor="text1"/>
          <w:spacing w:val="-6"/>
          <w:szCs w:val="21"/>
          <w14:textFill>
            <w14:solidFill>
              <w14:schemeClr w14:val="tx1"/>
            </w14:solidFill>
          </w14:textFill>
        </w:rPr>
        <w:t>各分标报价超出招标文件相应分标规定最高限价，或者超出相应分标采购预算金额的；</w:t>
      </w:r>
    </w:p>
    <w:p>
      <w:pPr>
        <w:pStyle w:val="5"/>
        <w:numPr>
          <w:ilvl w:val="0"/>
          <w:numId w:val="16"/>
        </w:numPr>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人未就所投分标进行报价或者存在漏项报价；投标人未就所投分标的单项内容作唯一报价；投标人未就所投分标的全部内容作完整唯一总价报价；存在有选择、有条件报价的（招标文件允许有备选方案或者其他约定的除外）；</w:t>
      </w:r>
    </w:p>
    <w:p>
      <w:pPr>
        <w:pStyle w:val="5"/>
        <w:numPr>
          <w:ilvl w:val="0"/>
          <w:numId w:val="16"/>
        </w:numPr>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修正后的报价，投标人不确认的；</w:t>
      </w:r>
    </w:p>
    <w:p>
      <w:pPr>
        <w:pStyle w:val="5"/>
        <w:numPr>
          <w:ilvl w:val="0"/>
          <w:numId w:val="16"/>
        </w:numPr>
        <w:spacing w:line="360" w:lineRule="auto"/>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投标人属于本章第5.1条（2）或者第5.2条（2）项情形的。</w:t>
      </w:r>
    </w:p>
    <w:p>
      <w:pPr>
        <w:pStyle w:val="5"/>
        <w:numPr>
          <w:ilvl w:val="0"/>
          <w:numId w:val="16"/>
        </w:numPr>
        <w:spacing w:line="360" w:lineRule="auto"/>
        <w:ind w:right="-299" w:firstLine="398"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pacing w:val="-6"/>
          <w:szCs w:val="21"/>
          <w14:textFill>
            <w14:solidFill>
              <w14:schemeClr w14:val="tx1"/>
            </w14:solidFill>
          </w14:textFill>
        </w:rPr>
        <w:t>报价文件</w:t>
      </w:r>
      <w:r>
        <w:rPr>
          <w:rFonts w:hint="eastAsia" w:ascii="宋体" w:hAnsi="宋体" w:cs="宋体"/>
          <w:b/>
          <w:color w:val="000000" w:themeColor="text1"/>
          <w:szCs w:val="21"/>
          <w14:textFill>
            <w14:solidFill>
              <w14:schemeClr w14:val="tx1"/>
            </w14:solidFill>
          </w14:textFill>
        </w:rPr>
        <w:t>响应的标的数量及单位与招标文件要求实质性不一致的。</w:t>
      </w:r>
    </w:p>
    <w:p>
      <w:pPr>
        <w:pStyle w:val="4"/>
        <w:keepNext w:val="0"/>
        <w:keepLines w:val="0"/>
        <w:numPr>
          <w:ilvl w:val="4"/>
          <w:numId w:val="17"/>
        </w:numPr>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2.2在商务及技术评审时，如发现下列情形之一的，将被视为投标无效：</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投标文件未按招标文件要求签署、盖章的；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 xml:space="preserve">委托代理人未能出具有效身份证或者出具的身份证与授权委托书中的信息不符的； </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为无效投标保证金的或者未按照招标文件的规定提交投标保证金的；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投标文件未提供“投标人须知前附表”第13条“商务及技术文件”规定中“必须提供”或者“委托时必须提供”的文件资料的；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商务要求评审允许负偏离的条款数超过“投标人须知前附表”规定项数的；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投标文件的实质性内容未使用中文表述、使用计量单位不符合招标文件要求的；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投标文件中的文件资料因填写不齐全或者内容虚假或者出现其他情形而导致被评标委员会认定无效的；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投标文件含有采购人不能接受的附加条件的；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属于投标人须知正文第9.2条情形的；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投标文件标注的项目名称或者项目编号与招标文件标注的项目名称或者项目编号不一致的；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投标文件中承诺的投标有效期低于招标文件要求的期限的；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虚假投标，或者出现其他情形而导致被评标委员会认定无效的；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招标文件未载明允许提供备选（替代）投标方案或明确不允许提供备选（替代）投标方案时，投标人提供了备选（替代）投标方案的；</w:t>
      </w:r>
    </w:p>
    <w:p>
      <w:pPr>
        <w:numPr>
          <w:ilvl w:val="0"/>
          <w:numId w:val="18"/>
        </w:numPr>
        <w:snapToGrid w:val="0"/>
        <w:spacing w:line="360" w:lineRule="auto"/>
        <w:ind w:left="-107"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未响应招标文件实质性要求的。</w:t>
      </w:r>
    </w:p>
    <w:p>
      <w:pPr>
        <w:pStyle w:val="10"/>
        <w:snapToGrid w:val="0"/>
        <w:spacing w:line="360" w:lineRule="auto"/>
        <w:ind w:right="-299" w:firstLine="413" w:firstLineChars="196"/>
        <w:rPr>
          <w:rFonts w:hint="eastAsia" w:ascii="宋体" w:hAnsi="宋体" w:eastAsia="宋体" w:cs="宋体"/>
          <w:b/>
          <w:color w:val="000000" w:themeColor="text1"/>
          <w:kern w:val="2"/>
          <w:sz w:val="21"/>
          <w:szCs w:val="21"/>
          <w14:textFill>
            <w14:solidFill>
              <w14:schemeClr w14:val="tx1"/>
            </w14:solidFill>
          </w14:textFill>
        </w:rPr>
      </w:pPr>
      <w:r>
        <w:rPr>
          <w:rFonts w:hint="eastAsia" w:ascii="宋体" w:hAnsi="宋体" w:eastAsia="宋体" w:cs="宋体"/>
          <w:b/>
          <w:color w:val="000000" w:themeColor="text1"/>
          <w:kern w:val="2"/>
          <w:sz w:val="21"/>
          <w:szCs w:val="21"/>
          <w14:textFill>
            <w14:solidFill>
              <w14:schemeClr w14:val="tx1"/>
            </w14:solidFill>
          </w14:textFill>
        </w:rPr>
        <w:t>（15）法律、法规和招标文件规定的其他无效情形</w:t>
      </w:r>
      <w:r>
        <w:rPr>
          <w:rFonts w:hint="eastAsia" w:ascii="宋体" w:hAnsi="宋体" w:eastAsia="宋体" w:cs="宋体"/>
          <w:b/>
          <w:color w:val="000000" w:themeColor="text1"/>
          <w:szCs w:val="21"/>
          <w14:textFill>
            <w14:solidFill>
              <w14:schemeClr w14:val="tx1"/>
            </w14:solidFill>
          </w14:textFill>
        </w:rPr>
        <w:t>。</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3.澄清补正</w:t>
      </w:r>
    </w:p>
    <w:p>
      <w:pPr>
        <w:spacing w:line="360" w:lineRule="auto"/>
        <w:ind w:right="-299" w:firstLine="420"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对投标文件中含义不明确、同类问题表述不一致或者有明显文字和计算错误的内容，评标委员会应在“政采云”平台发布电子澄清函，要求投标人在规定时间内作出必要的澄清、说明或者补正。投标人在“政采云”平台接收到电子澄清函后根据澄清函内容上传PDF格式回函，电子澄清答复函使用CA证书加盖投标人电子签章后在线上传至评标委员会。投标人的澄清、说明或者补正不得超出投标文件的范围或者改变投标文件的实质性内容。</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异常情况处理：如遇无法正常使用线上发送澄清函的情况，将启动书面形式办理。启动书面形式办理的情况下，评标委员会以书面形式要求投标人在规定时间内作出必要的澄清、说明或者补正。投标人的澄清、说明或者补正必须采用书面形式，并加盖公章，或者由法定代表人或者其授权的代表签字。</w:t>
      </w:r>
    </w:p>
    <w:p>
      <w:pPr>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未按评标委员会的要求作出明确澄清、说明或者更正的投标人的投标文件将按照有利于采购人的原则由评标委员会进行判定。</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4.投标文件修正</w:t>
      </w:r>
    </w:p>
    <w:p>
      <w:pPr>
        <w:pStyle w:val="4"/>
        <w:keepNext w:val="0"/>
        <w:keepLines w:val="0"/>
        <w:spacing w:before="0" w:after="0" w:line="360" w:lineRule="auto"/>
        <w:ind w:left="420" w:leftChars="200" w:right="-299" w:firstLine="420"/>
        <w:rPr>
          <w:rFonts w:hint="eastAsia" w:ascii="宋体" w:hAnsi="宋体" w:cs="宋体"/>
          <w:b w:val="0"/>
          <w:color w:val="000000" w:themeColor="text1"/>
          <w:sz w:val="21"/>
          <w:szCs w:val="21"/>
          <w14:textFill>
            <w14:solidFill>
              <w14:schemeClr w14:val="tx1"/>
            </w14:solidFill>
          </w14:textFill>
        </w:rPr>
      </w:pPr>
      <w:r>
        <w:rPr>
          <w:rFonts w:hint="eastAsia" w:ascii="宋体" w:hAnsi="宋体" w:cs="宋体"/>
          <w:b w:val="0"/>
          <w:color w:val="000000" w:themeColor="text1"/>
          <w:sz w:val="21"/>
          <w:szCs w:val="21"/>
          <w14:textFill>
            <w14:solidFill>
              <w14:schemeClr w14:val="tx1"/>
            </w14:solidFill>
          </w14:textFill>
        </w:rPr>
        <w:t xml:space="preserve">4.1投标文件报价出现前后不一致的，按照下列规定修正： </w:t>
      </w:r>
    </w:p>
    <w:p>
      <w:pPr>
        <w:pStyle w:val="11"/>
        <w:snapToGrid w:val="0"/>
        <w:spacing w:line="360" w:lineRule="auto"/>
        <w:ind w:right="-299" w:firstLine="420" w:firstLineChars="20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（1）投标文件中开标一览表（报价表）内容与投标文件中相应内容不一致的，以开标一览表（报价表）为准；</w:t>
      </w:r>
    </w:p>
    <w:p>
      <w:pPr>
        <w:pStyle w:val="11"/>
        <w:snapToGrid w:val="0"/>
        <w:spacing w:line="360" w:lineRule="auto"/>
        <w:ind w:right="-299" w:firstLine="420" w:firstLineChars="20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（2）大写金额和小写金额不一致的，以大写金额为准；</w:t>
      </w:r>
    </w:p>
    <w:p>
      <w:pPr>
        <w:pStyle w:val="11"/>
        <w:snapToGrid w:val="0"/>
        <w:spacing w:line="360" w:lineRule="auto"/>
        <w:ind w:right="-299" w:firstLine="420" w:firstLineChars="20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（3）单价金额小数点或者百分比有明显错位的，以开标一览表的总价为准，并修改单价；</w:t>
      </w:r>
    </w:p>
    <w:p>
      <w:pPr>
        <w:pStyle w:val="11"/>
        <w:snapToGrid w:val="0"/>
        <w:spacing w:line="360" w:lineRule="auto"/>
        <w:ind w:right="-299" w:firstLine="420" w:firstLineChars="20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（4）总价金额与按单价汇总金额不一致的，以单价金额计算结果为准。</w:t>
      </w:r>
    </w:p>
    <w:p>
      <w:pPr>
        <w:pStyle w:val="11"/>
        <w:snapToGrid w:val="0"/>
        <w:spacing w:line="360" w:lineRule="auto"/>
        <w:ind w:right="-299" w:firstLine="420" w:firstLineChars="200"/>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同时出现两种以上不一致的，按照以上（1）-（4）规定的顺序修正。修正后的报价经投标人确认后产生约束力，投标人不确认的，</w:t>
      </w:r>
      <w:r>
        <w:rPr>
          <w:rFonts w:hint="eastAsia" w:hAnsi="宋体" w:cs="宋体"/>
          <w:b/>
          <w:color w:val="000000" w:themeColor="text1"/>
          <w:kern w:val="2"/>
          <w:sz w:val="21"/>
          <w14:textFill>
            <w14:solidFill>
              <w14:schemeClr w14:val="tx1"/>
            </w14:solidFill>
          </w14:textFill>
        </w:rPr>
        <w:t>其投标无效</w:t>
      </w:r>
      <w:r>
        <w:rPr>
          <w:rFonts w:hint="eastAsia" w:hAnsi="宋体" w:cs="宋体"/>
          <w:color w:val="000000" w:themeColor="text1"/>
          <w:sz w:val="21"/>
          <w14:textFill>
            <w14:solidFill>
              <w14:schemeClr w14:val="tx1"/>
            </w14:solidFill>
          </w14:textFill>
        </w:rPr>
        <w:t>。</w:t>
      </w:r>
    </w:p>
    <w:p>
      <w:pPr>
        <w:pStyle w:val="4"/>
        <w:keepNext w:val="0"/>
        <w:keepLines w:val="0"/>
        <w:spacing w:before="0" w:after="0" w:line="360" w:lineRule="auto"/>
        <w:ind w:left="-107" w:right="-299" w:firstLine="420"/>
        <w:rPr>
          <w:rFonts w:hint="eastAsia" w:ascii="宋体" w:hAnsi="宋体" w:cs="宋体"/>
          <w:b w:val="0"/>
          <w:color w:val="000000" w:themeColor="text1"/>
          <w:sz w:val="21"/>
          <w:szCs w:val="21"/>
          <w14:textFill>
            <w14:solidFill>
              <w14:schemeClr w14:val="tx1"/>
            </w14:solidFill>
          </w14:textFill>
        </w:rPr>
      </w:pPr>
      <w:r>
        <w:rPr>
          <w:rFonts w:hint="eastAsia" w:ascii="宋体" w:hAnsi="宋体" w:cs="宋体"/>
          <w:b w:val="0"/>
          <w:color w:val="000000" w:themeColor="text1"/>
          <w:sz w:val="21"/>
          <w:szCs w:val="21"/>
          <w14:textFill>
            <w14:solidFill>
              <w14:schemeClr w14:val="tx1"/>
            </w14:solidFill>
          </w14:textFill>
        </w:rPr>
        <w:t xml:space="preserve">    4.2经投标人确认修正后的报价若超过采购预算金额或者最高限价，</w:t>
      </w:r>
      <w:r>
        <w:rPr>
          <w:rFonts w:hint="eastAsia" w:ascii="宋体" w:hAnsi="宋体" w:cs="宋体"/>
          <w:color w:val="000000" w:themeColor="text1"/>
          <w:sz w:val="21"/>
          <w:szCs w:val="21"/>
          <w14:textFill>
            <w14:solidFill>
              <w14:schemeClr w14:val="tx1"/>
            </w14:solidFill>
          </w14:textFill>
        </w:rPr>
        <w:t>投标人的投标文件作无效投标处理</w:t>
      </w:r>
      <w:r>
        <w:rPr>
          <w:rFonts w:hint="eastAsia" w:ascii="宋体" w:hAnsi="宋体" w:cs="宋体"/>
          <w:b w:val="0"/>
          <w:color w:val="000000" w:themeColor="text1"/>
          <w:sz w:val="21"/>
          <w:szCs w:val="21"/>
          <w14:textFill>
            <w14:solidFill>
              <w14:schemeClr w14:val="tx1"/>
            </w14:solidFill>
          </w14:textFill>
        </w:rPr>
        <w:t>。</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4.3经投标人确认修正后的报价作为签订合同的依据，并以此报价计算价格分。</w:t>
      </w:r>
    </w:p>
    <w:p>
      <w:pPr>
        <w:pStyle w:val="4"/>
        <w:keepNext w:val="0"/>
        <w:keepLines w:val="0"/>
        <w:spacing w:before="0" w:after="0" w:line="360" w:lineRule="auto"/>
        <w:ind w:left="420" w:leftChars="200" w:right="-299" w:firstLine="422"/>
        <w:rPr>
          <w:rFonts w:hint="eastAsia"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5.比较与评价</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5.1采用综合评分法的</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（1）评标委员会按照招标文件中规定的评标方法及评标标准，对符合性审查合格的投标文件进行商务和技术评估，综合比较与评价。</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（2）评标委员会独立对每个投标人的投标文件进行评价，并汇总每个投标人的得分。</w:t>
      </w:r>
    </w:p>
    <w:p>
      <w:pPr>
        <w:snapToGrid w:val="0"/>
        <w:spacing w:line="360" w:lineRule="auto"/>
        <w:ind w:right="-299" w:firstLine="420" w:firstLineChars="200"/>
        <w:rPr>
          <w:rFonts w:hint="eastAsia" w:ascii="宋体" w:hAnsi="宋体" w:cs="宋体"/>
          <w:b/>
          <w:strike w:val="0"/>
          <w:dstrike w:val="0"/>
          <w:color w:val="000000" w:themeColor="text1"/>
          <w:szCs w:val="21"/>
          <w:highlight w:val="none"/>
          <w14:textFill>
            <w14:solidFill>
              <w14:schemeClr w14:val="tx1"/>
            </w14:solidFill>
          </w14:textFill>
        </w:rPr>
      </w:pPr>
      <w:r>
        <w:rPr>
          <w:rFonts w:hint="eastAsia" w:ascii="宋体" w:hAnsi="宋体" w:cs="宋体"/>
          <w:strike w:val="0"/>
          <w:dstrike w:val="0"/>
          <w:color w:val="000000" w:themeColor="text1"/>
          <w:szCs w:val="21"/>
          <w:highlight w:val="none"/>
          <w14:textFill>
            <w14:solidFill>
              <w14:schemeClr w14:val="tx1"/>
            </w14:solidFill>
          </w14:textFill>
        </w:rPr>
        <w:t>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b/>
          <w:strike w:val="0"/>
          <w:dstrike w:val="0"/>
          <w:color w:val="000000" w:themeColor="text1"/>
          <w:szCs w:val="21"/>
          <w:highlight w:val="none"/>
          <w14:textFill>
            <w14:solidFill>
              <w14:schemeClr w14:val="tx1"/>
            </w14:solidFill>
          </w14:textFill>
        </w:rPr>
        <w:t>投标人不能证明其报价合理性的，评标委员会应当将其作为无效投标处理。</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1）评标委员会在评审中发现下列情形之一的，应当启动异常低价投标审查程序：</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①投标报价低于全部通过符合性审查供应商投标报价平均值</w:t>
      </w:r>
      <w:r>
        <w:rPr>
          <w:rFonts w:hint="eastAsia" w:ascii="宋体" w:hAnsi="宋体" w:cs="宋体"/>
          <w:color w:val="000000" w:themeColor="text1"/>
          <w:szCs w:val="21"/>
          <w:highlight w:val="none"/>
          <w:lang w:val="en-US" w:eastAsia="zh-CN"/>
          <w14:textFill>
            <w14:solidFill>
              <w14:schemeClr w14:val="tx1"/>
            </w14:solidFill>
          </w14:textFill>
        </w:rPr>
        <w:t>50</w:t>
      </w:r>
      <w:r>
        <w:rPr>
          <w:rFonts w:hint="eastAsia" w:ascii="宋体" w:hAnsi="宋体" w:cs="宋体"/>
          <w:color w:val="000000" w:themeColor="text1"/>
          <w:szCs w:val="21"/>
          <w:highlight w:val="none"/>
          <w14:textFill>
            <w14:solidFill>
              <w14:schemeClr w14:val="tx1"/>
            </w14:solidFill>
          </w14:textFill>
        </w:rPr>
        <w:t>%的，即投标报价＜全部通过符合性审查供应商投标报价平均值×</w:t>
      </w:r>
      <w:r>
        <w:rPr>
          <w:rFonts w:hint="eastAsia" w:ascii="宋体" w:hAnsi="宋体" w:cs="宋体"/>
          <w:color w:val="000000" w:themeColor="text1"/>
          <w:szCs w:val="21"/>
          <w:highlight w:val="none"/>
          <w:lang w:val="en-US" w:eastAsia="zh-CN"/>
          <w14:textFill>
            <w14:solidFill>
              <w14:schemeClr w14:val="tx1"/>
            </w14:solidFill>
          </w14:textFill>
        </w:rPr>
        <w:t>50</w:t>
      </w:r>
      <w:r>
        <w:rPr>
          <w:rFonts w:hint="eastAsia" w:ascii="宋体" w:hAnsi="宋体" w:cs="宋体"/>
          <w:color w:val="000000" w:themeColor="text1"/>
          <w:szCs w:val="21"/>
          <w:highlight w:val="none"/>
          <w14:textFill>
            <w14:solidFill>
              <w14:schemeClr w14:val="tx1"/>
            </w14:solidFill>
          </w14:textFill>
        </w:rPr>
        <w:t>%；</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②投标报价低于通过符合性审查的次低报价供应商投标报价</w:t>
      </w:r>
      <w:r>
        <w:rPr>
          <w:rFonts w:hint="eastAsia" w:ascii="宋体" w:hAnsi="宋体" w:cs="宋体"/>
          <w:color w:val="000000" w:themeColor="text1"/>
          <w:szCs w:val="21"/>
          <w:highlight w:val="none"/>
          <w:lang w:val="en-US" w:eastAsia="zh-CN"/>
          <w14:textFill>
            <w14:solidFill>
              <w14:schemeClr w14:val="tx1"/>
            </w14:solidFill>
          </w14:textFill>
        </w:rPr>
        <w:t>50</w:t>
      </w:r>
      <w:r>
        <w:rPr>
          <w:rFonts w:hint="eastAsia" w:ascii="宋体" w:hAnsi="宋体" w:cs="宋体"/>
          <w:color w:val="000000" w:themeColor="text1"/>
          <w:szCs w:val="21"/>
          <w:highlight w:val="none"/>
          <w14:textFill>
            <w14:solidFill>
              <w14:schemeClr w14:val="tx1"/>
            </w14:solidFill>
          </w14:textFill>
        </w:rPr>
        <w:t>%的，即投标报价＜通过符合性审查的次低报价供应商投标报价×</w:t>
      </w:r>
      <w:r>
        <w:rPr>
          <w:rFonts w:hint="eastAsia" w:ascii="宋体" w:hAnsi="宋体" w:cs="宋体"/>
          <w:color w:val="000000" w:themeColor="text1"/>
          <w:szCs w:val="21"/>
          <w:highlight w:val="none"/>
          <w:lang w:val="en-US" w:eastAsia="zh-CN"/>
          <w14:textFill>
            <w14:solidFill>
              <w14:schemeClr w14:val="tx1"/>
            </w14:solidFill>
          </w14:textFill>
        </w:rPr>
        <w:t>50</w:t>
      </w:r>
      <w:r>
        <w:rPr>
          <w:rFonts w:hint="eastAsia" w:ascii="宋体" w:hAnsi="宋体" w:cs="宋体"/>
          <w:color w:val="000000" w:themeColor="text1"/>
          <w:szCs w:val="21"/>
          <w:highlight w:val="none"/>
          <w14:textFill>
            <w14:solidFill>
              <w14:schemeClr w14:val="tx1"/>
            </w14:solidFill>
          </w14:textFill>
        </w:rPr>
        <w:t>%；</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③投标报价低于采购项目最高限价</w:t>
      </w:r>
      <w:r>
        <w:rPr>
          <w:rFonts w:hint="eastAsia" w:ascii="宋体" w:hAnsi="宋体" w:cs="宋体"/>
          <w:color w:val="000000" w:themeColor="text1"/>
          <w:szCs w:val="21"/>
          <w:highlight w:val="none"/>
          <w:lang w:val="en-US" w:eastAsia="zh-CN"/>
          <w14:textFill>
            <w14:solidFill>
              <w14:schemeClr w14:val="tx1"/>
            </w14:solidFill>
          </w14:textFill>
        </w:rPr>
        <w:t>45</w:t>
      </w:r>
      <w:r>
        <w:rPr>
          <w:rFonts w:hint="eastAsia" w:ascii="宋体" w:hAnsi="宋体" w:cs="宋体"/>
          <w:color w:val="000000" w:themeColor="text1"/>
          <w:szCs w:val="21"/>
          <w:highlight w:val="none"/>
          <w14:textFill>
            <w14:solidFill>
              <w14:schemeClr w14:val="tx1"/>
            </w14:solidFill>
          </w14:textFill>
        </w:rPr>
        <w:t>%的，即投标报价＜采购项目最高限价×</w:t>
      </w:r>
      <w:r>
        <w:rPr>
          <w:rFonts w:hint="eastAsia" w:ascii="宋体" w:hAnsi="宋体" w:cs="宋体"/>
          <w:color w:val="000000" w:themeColor="text1"/>
          <w:szCs w:val="21"/>
          <w:highlight w:val="none"/>
          <w:lang w:val="en-US" w:eastAsia="zh-CN"/>
          <w14:textFill>
            <w14:solidFill>
              <w14:schemeClr w14:val="tx1"/>
            </w14:solidFill>
          </w14:textFill>
        </w:rPr>
        <w:t>45</w:t>
      </w:r>
      <w:r>
        <w:rPr>
          <w:rFonts w:hint="eastAsia" w:ascii="宋体" w:hAnsi="宋体" w:cs="宋体"/>
          <w:color w:val="000000" w:themeColor="text1"/>
          <w:szCs w:val="21"/>
          <w:highlight w:val="none"/>
          <w14:textFill>
            <w14:solidFill>
              <w14:schemeClr w14:val="tx1"/>
            </w14:solidFill>
          </w14:textFill>
        </w:rPr>
        <w:t>%；</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④评标委员会基于专业判断，认为供应商报价过低，有可能影响产品质量或者不能诚信履约的其他情形。</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评标委员会启动异常低价投标审查后，属于前述第1项至第4项情形的，应当要求相关供应商在评审现场合理的时间内对投标价格作出解释，提供项目具体成本测算等与报价合理性相关的书面说明及必要的证明材料，包括但不限于原材料成本、人工成本、制造费用等，给予相关供应商的合理时间一般不少于30分钟。其中，属于第③项情形，供应商已随投标文件一并提交相关书面说明及必要的证明材料的，可不再重复提交。</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评标委员会依据专业经验，参考同类项目中标（成交）价格、类似产品市场价格水平、行业人工费用标准、国家有关部门指导行业协会发布的行业平均成本等情况，对报价合理性进行判断。投标供应商不能提供书面说明、证明材料，或者提供的书面说明、证明材料不能证明其报价合理性的，评标委员会应当将其作为无效投标处理。</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采购人、采购代理机构应当为评标委员会在评审现场及时获取同类项目中标（成交）价格、类似产品市场价格水平、行业人工费用标准、国家有关部门指导行业协会发布的行业平均成本等相关信息资料提供便利。评标委员会借助互联网等渠道查询相关信息的，应当严格遵守评审工作纪律，不得实施影响评审公正的行为。</w:t>
      </w:r>
    </w:p>
    <w:p>
      <w:pPr>
        <w:snapToGrid w:val="0"/>
        <w:spacing w:line="360" w:lineRule="auto"/>
        <w:ind w:right="-299" w:firstLine="420" w:firstLineChars="200"/>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异常低价投标审查的启动原因、审查意见和审查结果应当在评审报告中记录，并随供应商提供的相关书面说明及证明材料，以及评标委员会有关互联网浏览、查询历史一并归档。</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（3）评标委员会按照招标文件中规定的评标方法和标准计算各投标人的报价得分。在计算过程中，不得去掉最高报价或者最低报价。</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（4）各投标人的得分为所有评委的有效评分的算术平均数。</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（5）评标委员会按照招标文件中的规定推荐中标候选人。</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起草并签署评标报告。评标委员会根据评标委员会成员签字的原始评标记录和评标结果编写评标报告。评标委员会成员均应当在评标报告上签字，对自己的评标意见承担法律责任。对评标过程中需要共同认定的事项存在争议的，应当按照少数服从多数的原则做出结论。持不同意见的评标委员会成员应当在评标报告上签署不同意见及理由，否则视为同意评标报告。</w:t>
      </w:r>
    </w:p>
    <w:p>
      <w:pPr>
        <w:snapToGrid w:val="0"/>
        <w:spacing w:line="360" w:lineRule="auto"/>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5.2采用</w:t>
      </w:r>
      <w:r>
        <w:rPr>
          <w:rFonts w:hint="eastAsia" w:ascii="宋体" w:hAnsi="宋体" w:cs="宋体"/>
          <w:color w:val="000000" w:themeColor="text1"/>
          <w14:textFill>
            <w14:solidFill>
              <w14:schemeClr w14:val="tx1"/>
            </w14:solidFill>
          </w14:textFill>
        </w:rPr>
        <w:t>最低评标价法</w:t>
      </w:r>
      <w:r>
        <w:rPr>
          <w:rFonts w:hint="eastAsia" w:ascii="宋体" w:hAnsi="宋体" w:cs="宋体"/>
          <w:color w:val="000000" w:themeColor="text1"/>
          <w:szCs w:val="21"/>
          <w14:textFill>
            <w14:solidFill>
              <w14:schemeClr w14:val="tx1"/>
            </w14:solidFill>
          </w14:textFill>
        </w:rPr>
        <w:t>的</w:t>
      </w:r>
    </w:p>
    <w:p>
      <w:pPr>
        <w:snapToGrid w:val="0"/>
        <w:spacing w:line="360" w:lineRule="auto"/>
        <w:ind w:right="-299" w:firstLine="424" w:firstLineChars="202"/>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（1）评标委员会按照招标文件中规定的评标方法及评标标准，对符合性审查合格的投标文件报价进行比较。</w:t>
      </w:r>
    </w:p>
    <w:p>
      <w:pPr>
        <w:snapToGrid w:val="0"/>
        <w:spacing w:line="360" w:lineRule="auto"/>
        <w:ind w:right="-299" w:firstLine="424" w:firstLineChars="202"/>
        <w:jc w:val="left"/>
        <w:rPr>
          <w:rFonts w:hint="eastAsia" w:ascii="宋体" w:hAnsi="宋体" w:cs="宋体"/>
          <w:b/>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b/>
          <w:color w:val="000000" w:themeColor="text1"/>
          <w:szCs w:val="21"/>
          <w14:textFill>
            <w14:solidFill>
              <w14:schemeClr w14:val="tx1"/>
            </w14:solidFill>
          </w14:textFill>
        </w:rPr>
        <w:t>投标人不能证明其报价合理性的，评标委员会将其作为无效投标处理。</w:t>
      </w:r>
    </w:p>
    <w:p>
      <w:pPr>
        <w:snapToGrid w:val="0"/>
        <w:spacing w:line="360" w:lineRule="auto"/>
        <w:ind w:right="-299" w:firstLine="424" w:firstLineChars="202"/>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（3）评标委员会按照招标文件中的规定推荐中标候选人。</w:t>
      </w:r>
    </w:p>
    <w:p>
      <w:pPr>
        <w:snapToGrid w:val="0"/>
        <w:spacing w:line="360" w:lineRule="auto"/>
        <w:ind w:right="-299" w:firstLine="424" w:firstLineChars="202"/>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起草并签署评标报告。评标委员会根据评标委员会成员签字的原始评标记录和评标结果编写评标报告。评标委员会成员均应当在评标报告上签字，对自己的评标意见承担法律责任。对评标过程中需要共同认定的事项存在争议的，应当按照少数服从多数的原则做出结论。持不同意见的评标委员会成员应当在评标报告上签署不同意见及理由，否则视为同意评标报告。</w:t>
      </w:r>
    </w:p>
    <w:p>
      <w:pPr>
        <w:snapToGrid w:val="0"/>
        <w:spacing w:line="360" w:lineRule="auto"/>
        <w:ind w:right="-299" w:firstLine="424" w:firstLineChars="202"/>
        <w:jc w:val="center"/>
        <w:rPr>
          <w:rFonts w:hint="eastAsia" w:ascii="宋体" w:hAnsi="宋体" w:cs="宋体"/>
          <w:color w:val="000000" w:themeColor="text1"/>
          <w:szCs w:val="21"/>
          <w14:textFill>
            <w14:solidFill>
              <w14:schemeClr w14:val="tx1"/>
            </w14:solidFill>
          </w14:textFill>
        </w:rPr>
      </w:pPr>
    </w:p>
    <w:p>
      <w:pPr>
        <w:snapToGrid w:val="0"/>
        <w:spacing w:line="360" w:lineRule="auto"/>
        <w:ind w:right="-299"/>
        <w:jc w:val="center"/>
        <w:outlineLvl w:val="1"/>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color w:val="000000" w:themeColor="text1"/>
          <w14:textFill>
            <w14:solidFill>
              <w14:schemeClr w14:val="tx1"/>
            </w14:solidFill>
          </w14:textFill>
        </w:rPr>
        <w:br w:type="page"/>
      </w:r>
      <w:bookmarkStart w:id="131" w:name="_Hlk71707917"/>
      <w:r>
        <w:rPr>
          <w:rFonts w:hint="eastAsia" w:ascii="宋体" w:hAnsi="宋体" w:cs="宋体"/>
          <w:b/>
          <w:bCs/>
          <w:color w:val="000000" w:themeColor="text1"/>
          <w:sz w:val="32"/>
          <w:szCs w:val="32"/>
          <w14:textFill>
            <w14:solidFill>
              <w14:schemeClr w14:val="tx1"/>
            </w14:solidFill>
          </w14:textFill>
        </w:rPr>
        <w:t>三、评标标准</w:t>
      </w:r>
      <w:bookmarkEnd w:id="131"/>
    </w:p>
    <w:p>
      <w:pPr>
        <w:pStyle w:val="9"/>
        <w:rPr>
          <w:rFonts w:hint="eastAsia" w:cs="宋体"/>
          <w:bCs/>
          <w:kern w:val="2"/>
          <w:sz w:val="32"/>
          <w:szCs w:val="32"/>
        </w:rPr>
      </w:pPr>
      <w:r>
        <w:rPr>
          <w:rFonts w:hint="eastAsia" w:cs="宋体"/>
        </w:rPr>
        <w:t>A、B、C系列各</w:t>
      </w:r>
      <w:r>
        <w:rPr>
          <w:rFonts w:hint="eastAsia" w:cs="宋体"/>
          <w:bCs/>
        </w:rPr>
        <w:t>分标</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
        <w:gridCol w:w="742"/>
        <w:gridCol w:w="1167"/>
        <w:gridCol w:w="7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9"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序号</w:t>
            </w:r>
          </w:p>
        </w:tc>
        <w:tc>
          <w:tcPr>
            <w:tcW w:w="1909"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评审因素及分值</w:t>
            </w:r>
          </w:p>
        </w:tc>
        <w:tc>
          <w:tcPr>
            <w:tcW w:w="7486"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4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价格分（10分）</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投标报价</w:t>
            </w:r>
          </w:p>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（1）评标报价为投标人的投标报价进行政策性扣除后的价格，评标报价只是作为评标时使用。最终中标人的中标金额等于投标报价。</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（2）政策性扣除计算方法。</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根据《政府采购促进中小企业发展管理办法》（财库〔2020〕46号）及桂财采〔2022〕31号 广西壮族自治区财政厅关于贯彻落实政府采购支持中小企业发展政策的通知的规定，投标人在其投标文件中提供《中小企业声明函》，且服务全部由小微企业承接，对其投标报价给予10%的扣除，扣除后的价格为评标报价，即评标报价=投标报价×（1-10%）。接受大中型企业与小微企业组成联合体或者允许大中型企业向一家或者多家小微企业分包的采购项目，联合协议或者分包意向协议约定小微企业的合同份额占到合同总金额30%以上的，采购人、采购代理机构应当对联合体或者大中型企业的报价给予 4%的扣除，用扣除后的价格参加评审，扣除后的价格为评标报价，即评标报价=投标报价×（1-4 %）。除上述情况外，评标报价=投标报价。</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按照《财政部、司法部关于政府采购支持监狱企业发展有关问题的通知》（财库〔2014〕68号）的规定，监狱企业视同小型、微型企业，享受预留份额、评审中价格扣除等促进中小企业发展的政府采购政策。监狱企业参加政府采购活动时，应当提供由省级以上监狱管理局、戒毒管理局（含新疆生产建设兵团）出具的属于监狱企业的证明文件。监狱企业属于小型、微型企业的，不重复享受政策。</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按照《关于促进残疾人就业政府采购政策的通知》（财库〔2017〕141号）的规定，残疾人福利性单位视同小型、微型企业，享受预留份额、评审中价格扣除等促进中小企业发展的政府采购政策。残疾人福利性单位参加政府采购活动时，应当提供该通知规定的《残疾人福利性单位声明函》，并对声明的真实性负责。残疾人福利性单位属于小型、微型企业的，不重复享受政策。</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（5）满足招标文件要求且评标报价最低的评标报价为评标基准价，其价格分为满分。</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（6）价格分计算公式：        </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价格分=（评标基准价／评标报价）× 10分</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bCs/>
              </w:rPr>
            </w:pPr>
            <w:r>
              <w:rPr>
                <w:rFonts w:hint="eastAsia" w:cs="宋体"/>
              </w:rPr>
              <w:t>B01、C01、C02</w:t>
            </w:r>
            <w:r>
              <w:rPr>
                <w:rFonts w:hint="eastAsia" w:cs="宋体"/>
                <w:bCs/>
              </w:rPr>
              <w:t>分标</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rPr>
            </w:pPr>
            <w:r>
              <w:rPr>
                <w:rFonts w:hint="eastAsia" w:cs="宋体"/>
              </w:rPr>
              <w:t>B01专门面向中小微企业采购，C01、C02专门面向小微企业采购，对投标报价不再进行政府采购政策扣除</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（1）满足招标文件要求且投标报价最低的投标报价为基准价，其价格分为满分。</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（2）价格分计算公式：        </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价格分=（基准价／投标报价）× 10分</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说明：</w:t>
            </w:r>
          </w:p>
          <w:p>
            <w:pPr>
              <w:keepNext w:val="0"/>
              <w:keepLines w:val="0"/>
              <w:pageBreakBefore w:val="0"/>
              <w:kinsoku/>
              <w:wordWrap/>
              <w:overflowPunct/>
              <w:topLinePunct w:val="0"/>
              <w:autoSpaceDE/>
              <w:autoSpaceDN/>
              <w:bidi w:val="0"/>
              <w:adjustRightInd/>
              <w:snapToGrid w:val="0"/>
              <w:spacing w:after="0" w:line="300" w:lineRule="auto"/>
              <w:ind w:firstLine="422" w:firstLineChars="200"/>
              <w:jc w:val="left"/>
              <w:textAlignment w:val="auto"/>
              <w:rPr>
                <w:rFonts w:hint="eastAsia" w:ascii="宋体" w:hAnsi="宋体" w:cs="宋体"/>
                <w:bCs/>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根据《政府采购货物和服务招标投标管理办法》（财政部令第87号），若评标委员会将认为投标人的报价明显低于其他通过符合性审查投标人的报价，有可能影响产品质量或者不能诚信履约，应要求投标人在规定时间内在评标现场予以书面说明，并需提交相关证明材料证明其报价的合理性；投标人不能证明其报价合理的，评标委员会应当将其作为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w:t>
            </w:r>
          </w:p>
        </w:tc>
        <w:tc>
          <w:tcPr>
            <w:tcW w:w="74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技术分</w:t>
            </w:r>
          </w:p>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（68分）</w:t>
            </w: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 w:val="22"/>
                <w:szCs w:val="22"/>
                <w14:textFill>
                  <w14:solidFill>
                    <w14:schemeClr w14:val="tx1"/>
                  </w14:solidFill>
                </w14:textFill>
              </w:rPr>
            </w:pPr>
            <w:r>
              <w:rPr>
                <w:rFonts w:hint="eastAsia" w:ascii="宋体" w:hAnsi="宋体" w:cs="宋体"/>
                <w:color w:val="000000" w:themeColor="text1"/>
                <w:kern w:val="0"/>
                <w:sz w:val="22"/>
                <w:szCs w:val="22"/>
                <w14:textFill>
                  <w14:solidFill>
                    <w14:schemeClr w14:val="tx1"/>
                  </w14:solidFill>
                </w14:textFill>
              </w:rPr>
              <w:t>实施方案（满分14分）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档（9分）：项目实施方案及检测计划有基本框架，对项目把握准确；试验检测实施方法符合行业检测实施细则要求；检测方案能满足本工程提出的所有检测内容；检测方法、检测措施切实可行，能指导具体检测工作并确保安全；配置和试验检测人员的职责和分工，控制管理方案合理可行。检测工序及步骤合理，检测质量和满足项目检测需求。</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档（11分）：项目实施方案及检测计划工作思路清晰，对项目特点把握准确；试验检测实施方法符合行业检测实施细则要求；检测方案具体，能满足本工程提出的所有检测内容；检测方法针对性强，检测措施切实可行，能指导具体检测工作并确保安全；配置和试验检测人员的职责和分工，控制管理方案合理可行。检测工序及步骤合理可行，确保检测质量和满足项目检测需求。在项目发生紧急情况时项目组织机构的能根据需要处理及时、服务周到细致</w:t>
            </w:r>
            <w:r>
              <w:rPr>
                <w:rFonts w:hint="eastAsia" w:ascii="宋体" w:hAnsi="宋体" w:cs="宋体"/>
                <w:color w:val="000000" w:themeColor="text1"/>
                <w:szCs w:val="21"/>
                <w:lang w:val="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三档（14分）：项目实施方案及检测计划工作思路清晰，对项目特点把握准确；试验检测实施方法符合行业检测实施细则要求；检测方案具体，内容齐全，能满足本工程提出的所有检测内容；检测方法针对性强，工艺先进、检测措施切实可行，能完全指导具体检测工作并确保安全；配置和试验检测人员的职责和分工较明确，控制管理方案全面、合理可行。对公路等常见质量问题、对检测过程中的重点和难点有针对分析及应对措施，检测工序及步骤合理可行，确保检测质量和满足项目检测需求。在项目发生紧急情况时项目组织机构的主要领导能根据需要处理及时、服务周到细致，有质量违约责任承诺。</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rPr>
            </w:pPr>
            <w:r>
              <w:rPr>
                <w:rFonts w:hint="eastAsia" w:cs="宋体"/>
              </w:rPr>
              <w:t>注：未提供方案或方案达不到一档要求的不得分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val="zh-CN"/>
                <w14:textFill>
                  <w14:solidFill>
                    <w14:schemeClr w14:val="tx1"/>
                  </w14:solidFill>
                </w14:textFill>
              </w:rPr>
              <w:t>重点难点分析及</w:t>
            </w:r>
            <w:r>
              <w:rPr>
                <w:rFonts w:hint="eastAsia" w:ascii="宋体" w:hAnsi="宋体" w:cs="宋体"/>
                <w:color w:val="000000" w:themeColor="text1"/>
                <w:szCs w:val="21"/>
                <w14:textFill>
                  <w14:solidFill>
                    <w14:schemeClr w14:val="tx1"/>
                  </w14:solidFill>
                </w14:textFill>
              </w:rPr>
              <w:t>应急措施分（满分10分）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一档（6分）：</w:t>
            </w:r>
            <w:r>
              <w:rPr>
                <w:rFonts w:hint="eastAsia" w:ascii="宋体" w:hAnsi="宋体" w:cs="宋体"/>
                <w:color w:val="000000" w:themeColor="text1"/>
                <w:kern w:val="0"/>
                <w:szCs w:val="21"/>
                <w:lang w:val="zh-CN"/>
                <w14:textFill>
                  <w14:solidFill>
                    <w14:schemeClr w14:val="tx1"/>
                  </w14:solidFill>
                </w14:textFill>
              </w:rPr>
              <w:t>重点难点分析方案（该重点难点分析方案内容至少包含对本项目的重点难点认识及分析，工作方案，合理化建议等方面内容）</w:t>
            </w:r>
            <w:r>
              <w:rPr>
                <w:rFonts w:hint="eastAsia" w:ascii="宋体" w:hAnsi="宋体" w:cs="宋体"/>
                <w:color w:val="000000" w:themeColor="text1"/>
                <w:szCs w:val="21"/>
                <w14:textFill>
                  <w14:solidFill>
                    <w14:schemeClr w14:val="tx1"/>
                  </w14:solidFill>
                </w14:textFill>
              </w:rPr>
              <w:t>有基本框架，针对处理问题无具体响应时间；</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二档（8分）：</w:t>
            </w:r>
            <w:r>
              <w:rPr>
                <w:rFonts w:hint="eastAsia" w:ascii="宋体" w:hAnsi="宋体" w:cs="宋体"/>
                <w:color w:val="000000" w:themeColor="text1"/>
                <w:kern w:val="0"/>
                <w:szCs w:val="21"/>
                <w:lang w:val="zh-CN"/>
                <w14:textFill>
                  <w14:solidFill>
                    <w14:schemeClr w14:val="tx1"/>
                  </w14:solidFill>
                </w14:textFill>
              </w:rPr>
              <w:t>重点难点分析方案（该重点难点分析方案内容至少包含对本项目的重点难点认识及分析，工作方案，合理化建议等方面内容）完整性、针对性、合理性及</w:t>
            </w:r>
            <w:r>
              <w:rPr>
                <w:rFonts w:hint="eastAsia" w:ascii="宋体" w:hAnsi="宋体" w:cs="宋体"/>
                <w:color w:val="000000" w:themeColor="text1"/>
                <w:szCs w:val="21"/>
                <w14:textFill>
                  <w14:solidFill>
                    <w14:schemeClr w14:val="tx1"/>
                  </w14:solidFill>
                </w14:textFill>
              </w:rPr>
              <w:t>服务承诺内容齐全，陈述完整，有一定的操作性，针对处理问题响应及时，并承诺在6小时内到达现场处理；</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三档（10分）：</w:t>
            </w:r>
            <w:r>
              <w:rPr>
                <w:rFonts w:hint="eastAsia" w:ascii="宋体" w:hAnsi="宋体" w:cs="宋体"/>
                <w:color w:val="000000" w:themeColor="text1"/>
                <w:kern w:val="0"/>
                <w:szCs w:val="21"/>
                <w:lang w:val="zh-CN"/>
                <w14:textFill>
                  <w14:solidFill>
                    <w14:schemeClr w14:val="tx1"/>
                  </w14:solidFill>
                </w14:textFill>
              </w:rPr>
              <w:t>重点难点分析方案（该重点难点分析方案内容至少包含对本项目的重点难点认识及分析，工作方案，合理化建议等方面内容）</w:t>
            </w:r>
            <w:r>
              <w:rPr>
                <w:rFonts w:hint="eastAsia" w:ascii="宋体" w:hAnsi="宋体" w:cs="宋体"/>
                <w:color w:val="000000" w:themeColor="text1"/>
                <w14:textFill>
                  <w14:solidFill>
                    <w14:schemeClr w14:val="tx1"/>
                  </w14:solidFill>
                </w14:textFill>
              </w:rPr>
              <w:t>重点难点分析的准确、切中项目的关键的重点难点、逻辑清晰；方案应对重点难点的方法措施科学、合理，完整</w:t>
            </w:r>
            <w:r>
              <w:rPr>
                <w:rFonts w:hint="eastAsia" w:ascii="宋体" w:hAnsi="宋体" w:cs="宋体"/>
                <w:color w:val="000000" w:themeColor="text1"/>
                <w:kern w:val="0"/>
                <w:szCs w:val="21"/>
                <w:lang w:val="zh-CN"/>
                <w14:textFill>
                  <w14:solidFill>
                    <w14:schemeClr w14:val="tx1"/>
                  </w14:solidFill>
                </w14:textFill>
              </w:rPr>
              <w:t>及</w:t>
            </w:r>
            <w:r>
              <w:rPr>
                <w:rFonts w:hint="eastAsia" w:ascii="宋体" w:hAnsi="宋体" w:cs="宋体"/>
                <w:color w:val="000000" w:themeColor="text1"/>
                <w:szCs w:val="21"/>
                <w14:textFill>
                  <w14:solidFill>
                    <w14:schemeClr w14:val="tx1"/>
                  </w14:solidFill>
                </w14:textFill>
              </w:rPr>
              <w:t>服务承诺内容齐全，陈述完善，承诺具体明确，具有操作性且科学合理，针对处理问题响应及时，并承诺在3小时内到达现场处理。</w:t>
            </w:r>
          </w:p>
          <w:p>
            <w:pPr>
              <w:keepNext w:val="0"/>
              <w:keepLines w:val="0"/>
              <w:pageBreakBefore w:val="0"/>
              <w:kinsoku/>
              <w:wordWrap/>
              <w:overflowPunct/>
              <w:topLinePunct w:val="0"/>
              <w:autoSpaceDE/>
              <w:autoSpaceDN/>
              <w:bidi w:val="0"/>
              <w:adjustRightInd/>
              <w:snapToGrid w:val="0"/>
              <w:spacing w:after="0" w:line="300" w:lineRule="auto"/>
              <w:ind w:firstLine="422" w:firstLineChars="200"/>
              <w:jc w:val="left"/>
              <w:textAlignment w:val="auto"/>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14:textFill>
                  <w14:solidFill>
                    <w14:schemeClr w14:val="tx1"/>
                  </w14:solidFill>
                </w14:textFill>
              </w:rPr>
              <w:t>注：未提供方案或达不到一档要求的不得分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val="zh-CN"/>
                <w14:textFill>
                  <w14:solidFill>
                    <w14:schemeClr w14:val="tx1"/>
                  </w14:solidFill>
                </w14:textFill>
              </w:rPr>
              <w:t>质量控制方案</w:t>
            </w:r>
            <w:r>
              <w:rPr>
                <w:rFonts w:hint="eastAsia" w:ascii="宋体" w:hAnsi="宋体" w:cs="宋体"/>
                <w:color w:val="000000" w:themeColor="text1"/>
                <w:szCs w:val="21"/>
                <w14:textFill>
                  <w14:solidFill>
                    <w14:schemeClr w14:val="tx1"/>
                  </w14:solidFill>
                </w14:textFill>
              </w:rPr>
              <w:t>（12分）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val="zh-CN"/>
                <w14:textFill>
                  <w14:solidFill>
                    <w14:schemeClr w14:val="tx1"/>
                  </w14:solidFill>
                </w14:textFill>
              </w:rPr>
              <w:t>一档（</w:t>
            </w:r>
            <w:r>
              <w:rPr>
                <w:rFonts w:hint="eastAsia" w:ascii="宋体" w:hAnsi="宋体" w:cs="宋体"/>
                <w:color w:val="000000" w:themeColor="text1"/>
                <w:kern w:val="0"/>
                <w:szCs w:val="21"/>
                <w14:textFill>
                  <w14:solidFill>
                    <w14:schemeClr w14:val="tx1"/>
                  </w14:solidFill>
                </w14:textFill>
              </w:rPr>
              <w:t>7</w:t>
            </w:r>
            <w:r>
              <w:rPr>
                <w:rFonts w:hint="eastAsia" w:ascii="宋体" w:hAnsi="宋体" w:cs="宋体"/>
                <w:color w:val="000000" w:themeColor="text1"/>
                <w:kern w:val="0"/>
                <w:szCs w:val="21"/>
                <w:lang w:val="zh-CN"/>
                <w14:textFill>
                  <w14:solidFill>
                    <w14:schemeClr w14:val="tx1"/>
                  </w14:solidFill>
                </w14:textFill>
              </w:rPr>
              <w:t>分）：具有项目进度控制措施、质量控制措施、安全保证机制、数据安全保密方案等；有具体的违约责任承诺。</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val="zh-CN"/>
                <w14:textFill>
                  <w14:solidFill>
                    <w14:schemeClr w14:val="tx1"/>
                  </w14:solidFill>
                </w14:textFill>
              </w:rPr>
              <w:t>二档（</w:t>
            </w:r>
            <w:r>
              <w:rPr>
                <w:rFonts w:hint="eastAsia" w:ascii="宋体" w:hAnsi="宋体" w:cs="宋体"/>
                <w:color w:val="000000" w:themeColor="text1"/>
                <w:kern w:val="0"/>
                <w:szCs w:val="21"/>
                <w14:textFill>
                  <w14:solidFill>
                    <w14:schemeClr w14:val="tx1"/>
                  </w14:solidFill>
                </w14:textFill>
              </w:rPr>
              <w:t>9</w:t>
            </w:r>
            <w:r>
              <w:rPr>
                <w:rFonts w:hint="eastAsia" w:ascii="宋体" w:hAnsi="宋体" w:cs="宋体"/>
                <w:color w:val="000000" w:themeColor="text1"/>
                <w:kern w:val="0"/>
                <w:szCs w:val="21"/>
                <w:lang w:val="zh-CN"/>
                <w14:textFill>
                  <w14:solidFill>
                    <w14:schemeClr w14:val="tx1"/>
                  </w14:solidFill>
                </w14:textFill>
              </w:rPr>
              <w:t>分）：具有合理的项目进度控制措施、质量控制措施；具有及时的数据检查、质量把控以及反馈纠错措施；具有切实有效地安全保证机制；</w:t>
            </w:r>
            <w:r>
              <w:rPr>
                <w:rFonts w:hint="eastAsia" w:ascii="宋体" w:hAnsi="宋体" w:cs="宋体"/>
                <w:color w:val="000000" w:themeColor="text1"/>
                <w:kern w:val="0"/>
                <w:szCs w:val="21"/>
                <w14:textFill>
                  <w14:solidFill>
                    <w14:schemeClr w14:val="tx1"/>
                  </w14:solidFill>
                </w14:textFill>
              </w:rPr>
              <w:t>具有完善的数据安全保密机制；</w:t>
            </w:r>
            <w:r>
              <w:rPr>
                <w:rFonts w:hint="eastAsia" w:ascii="宋体" w:hAnsi="宋体" w:cs="宋体"/>
                <w:color w:val="000000" w:themeColor="text1"/>
                <w:kern w:val="0"/>
                <w:szCs w:val="21"/>
                <w:lang w:val="zh-CN"/>
                <w14:textFill>
                  <w14:solidFill>
                    <w14:schemeClr w14:val="tx1"/>
                  </w14:solidFill>
                </w14:textFill>
              </w:rPr>
              <w:t>保证措施基本合理，有具体的违约责任承诺。</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lang w:val="zh-CN"/>
                <w14:textFill>
                  <w14:solidFill>
                    <w14:schemeClr w14:val="tx1"/>
                  </w14:solidFill>
                </w14:textFill>
              </w:rPr>
              <w:t>三档（</w:t>
            </w:r>
            <w:r>
              <w:rPr>
                <w:rFonts w:hint="eastAsia" w:ascii="宋体" w:hAnsi="宋体" w:cs="宋体"/>
                <w:color w:val="000000" w:themeColor="text1"/>
                <w:kern w:val="0"/>
                <w:szCs w:val="21"/>
                <w14:textFill>
                  <w14:solidFill>
                    <w14:schemeClr w14:val="tx1"/>
                  </w14:solidFill>
                </w14:textFill>
              </w:rPr>
              <w:t>12</w:t>
            </w:r>
            <w:r>
              <w:rPr>
                <w:rFonts w:hint="eastAsia" w:ascii="宋体" w:hAnsi="宋体" w:cs="宋体"/>
                <w:color w:val="000000" w:themeColor="text1"/>
                <w:kern w:val="0"/>
                <w:szCs w:val="21"/>
                <w:lang w:val="zh-CN"/>
                <w14:textFill>
                  <w14:solidFill>
                    <w14:schemeClr w14:val="tx1"/>
                  </w14:solidFill>
                </w14:textFill>
              </w:rPr>
              <w:t>分）：具有科学、完善的项目进度控制措施和质量控制措施；具有及时的数据检查、质量控制以及反馈纠错措施；具有切实有效地安全保证机制；</w:t>
            </w:r>
            <w:r>
              <w:rPr>
                <w:rFonts w:hint="eastAsia" w:ascii="宋体" w:hAnsi="宋体" w:cs="宋体"/>
                <w:color w:val="000000" w:themeColor="text1"/>
                <w:kern w:val="0"/>
                <w:szCs w:val="21"/>
                <w14:textFill>
                  <w14:solidFill>
                    <w14:schemeClr w14:val="tx1"/>
                  </w14:solidFill>
                </w14:textFill>
              </w:rPr>
              <w:t>具有健全的数据安全保密机制；</w:t>
            </w:r>
            <w:r>
              <w:rPr>
                <w:rFonts w:hint="eastAsia" w:ascii="宋体" w:hAnsi="宋体" w:cs="宋体"/>
                <w:color w:val="000000" w:themeColor="text1"/>
                <w:kern w:val="0"/>
                <w:szCs w:val="21"/>
                <w:lang w:val="zh-CN"/>
                <w14:textFill>
                  <w14:solidFill>
                    <w14:schemeClr w14:val="tx1"/>
                  </w14:solidFill>
                </w14:textFill>
              </w:rPr>
              <w:t>保证措施合理且有针对性、有具体的违约责任承诺。</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rPr>
            </w:pPr>
            <w:r>
              <w:rPr>
                <w:rFonts w:hint="eastAsia" w:cs="宋体"/>
              </w:rPr>
              <w:t>注：未提供方案或达不到一档要求的不得分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试验检测仪器、设备配备方案（满分12分）</w:t>
            </w:r>
          </w:p>
        </w:tc>
        <w:tc>
          <w:tcPr>
            <w:tcW w:w="7486"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一档（7分）：拟投入的检测仪器和设备配备计划不完整，设备数量、选型配置合理、投入计划与进度计划不匹配，基本满足本项目检测需要。</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二档（9分）：拟投入的检测仪器和设备配备计划完整，设备数量、选型配置满足本项目检测需要，进场投入计划有基本框架。</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三档（12分）：拟投入的检测仪器和设备配备计划完善可行，设备数量、选型配置合理、进场时间安排合理，完全满足本项目检测试验需要。</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rPr>
            </w:pPr>
            <w:r>
              <w:rPr>
                <w:rFonts w:hint="eastAsia" w:cs="宋体"/>
              </w:rPr>
              <w:t>注：未提供方案或方案达不到一档要求的不得分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拟投入本项目的主要人员（10分）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ind w:firstLine="422" w:firstLineChars="200"/>
              <w:jc w:val="left"/>
              <w:textAlignment w:val="auto"/>
              <w:rPr>
                <w:rFonts w:hint="eastAsia" w:ascii="宋体" w:hAnsi="宋体" w:cs="宋体"/>
                <w:color w:val="000000" w:themeColor="text1"/>
                <w14:textFill>
                  <w14:solidFill>
                    <w14:schemeClr w14:val="tx1"/>
                  </w14:solidFill>
                </w14:textFill>
              </w:rPr>
            </w:pPr>
            <w:r>
              <w:rPr>
                <w:rFonts w:hint="eastAsia" w:ascii="宋体" w:hAnsi="宋体" w:cs="宋体"/>
                <w:b/>
                <w:bCs/>
                <w:color w:val="000000" w:themeColor="text1"/>
                <w:kern w:val="0"/>
                <w:szCs w:val="21"/>
                <w14:textFill>
                  <w14:solidFill>
                    <w14:schemeClr w14:val="tx1"/>
                  </w14:solidFill>
                </w14:textFill>
              </w:rPr>
              <w:t>在满足“采购需求附件3 本项目实施人员最低数量要求表”的基础上，拟投入本项目的主要人员中有以下情形的可以加分：</w:t>
            </w:r>
          </w:p>
          <w:p>
            <w:pPr>
              <w:keepNext w:val="0"/>
              <w:keepLines w:val="0"/>
              <w:pageBreakBefore w:val="0"/>
              <w:kinsoku/>
              <w:wordWrap/>
              <w:overflowPunct/>
              <w:topLinePunct w:val="0"/>
              <w:autoSpaceDE/>
              <w:autoSpaceDN/>
              <w:bidi w:val="0"/>
              <w:adjustRightInd/>
              <w:snapToGrid w:val="0"/>
              <w:spacing w:after="0" w:line="300" w:lineRule="auto"/>
              <w:ind w:firstLine="420" w:firstLineChars="200"/>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除项目负责人外，持有公路或桥隧或交通安全设施专业试验检测师证书，且具有工程师及以上技术职称的，每有1人加1分；持有公路或桥隧或交通安全设施专业试验检测师证书，且具有高级工程师及以上技术职称的，每有1人加2分。本项最多加10分。</w:t>
            </w:r>
          </w:p>
          <w:p>
            <w:pPr>
              <w:pStyle w:val="9"/>
              <w:keepNext w:val="0"/>
              <w:keepLines w:val="0"/>
              <w:pageBreakBefore w:val="0"/>
              <w:kinsoku/>
              <w:wordWrap/>
              <w:overflowPunct/>
              <w:topLinePunct w:val="0"/>
              <w:autoSpaceDE/>
              <w:autoSpaceDN/>
              <w:bidi w:val="0"/>
              <w:adjustRightInd/>
              <w:snapToGrid w:val="0"/>
              <w:spacing w:after="0" w:line="300" w:lineRule="auto"/>
              <w:textAlignment w:val="auto"/>
              <w:rPr>
                <w:rFonts w:hint="eastAsia" w:cs="宋体"/>
              </w:rPr>
            </w:pPr>
            <w:r>
              <w:rPr>
                <w:rFonts w:hint="eastAsia" w:cs="宋体"/>
              </w:rPr>
              <w:t>注：道路工程专业等同于公路、材料2个专业；桥梁隧道工程专业等同于桥梁、隧道2个专业；交通工程专业等同于交通安全设施、机电工程2个专业。投标</w:t>
            </w:r>
            <w:r>
              <w:rPr>
                <w:rFonts w:hint="eastAsia" w:cs="宋体"/>
                <w:lang w:val="zh-CN"/>
              </w:rPr>
              <w:t>文件提供人员有效的身份证正反面复印件、资格（或资质）证书复印件、投标单位2025年10月至投标截止时间内任意一个月为项目人员缴纳社保的证明材料复印件或与投标单位有效期内的劳动合同复印件。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742"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tc>
        <w:tc>
          <w:tcPr>
            <w:tcW w:w="11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服务方案（10分）</w:t>
            </w:r>
          </w:p>
        </w:tc>
        <w:tc>
          <w:tcPr>
            <w:tcW w:w="7486"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一档（6分）：有服务的承诺、响应时间、前期和后期工作配合、应急预案（不限于应急情况处理、项目管理机构和投标人总部试验室实际支持）等措施与控制管理措施等方面相关内容，但缺少可行性；</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二档（8分）：服务的承诺、响应时间、前期和后期工作配合、应急预案（不限于应急情况处理、项目管理机构和投标人总部试验室实际支持）等方面相关内容完整，可行；</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三档（10分）：服务的承诺、响应时间、前期和后期工作配合、应急预案（不限于应急情况处理、项目管理机构和投标人总部试验室的实际支持）等方面相关内容完善合理，突发情况处理科学、措施得力、具有针对性和可行性，有利于项目实施、能提供质量问题的验证结果。</w:t>
            </w:r>
          </w:p>
          <w:p>
            <w:pPr>
              <w:pStyle w:val="7"/>
              <w:keepNext w:val="0"/>
              <w:keepLines w:val="0"/>
              <w:pageBreakBefore w:val="0"/>
              <w:kinsoku/>
              <w:wordWrap/>
              <w:overflowPunct/>
              <w:topLinePunct w:val="0"/>
              <w:autoSpaceDE/>
              <w:autoSpaceDN/>
              <w:bidi w:val="0"/>
              <w:adjustRightInd/>
              <w:snapToGrid w:val="0"/>
              <w:spacing w:after="0" w:line="300" w:lineRule="auto"/>
              <w:ind w:firstLine="422" w:firstLineChars="200"/>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14:textFill>
                  <w14:solidFill>
                    <w14:schemeClr w14:val="tx1"/>
                  </w14:solidFill>
                </w14:textFill>
              </w:rPr>
              <w:t>注：未提供方案或方案达不到一档要求的不得分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4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商务分</w:t>
            </w:r>
          </w:p>
          <w:p>
            <w:pPr>
              <w:keepNext w:val="0"/>
              <w:keepLines w:val="0"/>
              <w:pageBreakBefore w:val="0"/>
              <w:widowControl/>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（22分）</w:t>
            </w:r>
          </w:p>
        </w:tc>
        <w:tc>
          <w:tcPr>
            <w:tcW w:w="1167"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p>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业绩分</w:t>
            </w:r>
          </w:p>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（满分22分）</w:t>
            </w:r>
          </w:p>
        </w:tc>
        <w:tc>
          <w:tcPr>
            <w:tcW w:w="7486" w:type="dxa"/>
            <w:tcBorders>
              <w:top w:val="single" w:color="auto" w:sz="4" w:space="0"/>
              <w:left w:val="single" w:color="auto" w:sz="4" w:space="0"/>
              <w:bottom w:val="single" w:color="auto" w:sz="4" w:space="0"/>
              <w:right w:val="single" w:color="auto" w:sz="4" w:space="0"/>
            </w:tcBorders>
            <w:vAlign w:val="center"/>
          </w:tcPr>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基础分：投标人2022年1月1日至投标截止时间每承接过同类检测任务的，每个合同得2分，本项最高得16分。同类检测任务是指：公路检测交工或竣工服务，检测内容包含路基工程、路面工程、桥梁工程、隧道工程、交通安全设施工程等单位工程中的3个及以上的。</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cs="宋体"/>
                <w:color w:val="000000" w:themeColor="text1"/>
                <w:highlight w:val="none"/>
                <w14:textFill>
                  <w14:solidFill>
                    <w14:schemeClr w14:val="tx1"/>
                  </w14:solidFill>
                </w14:textFill>
              </w:rPr>
            </w:pPr>
            <w:r>
              <w:rPr>
                <w:rFonts w:hint="eastAsia" w:ascii="宋体" w:hAnsi="宋体" w:cs="宋体"/>
                <w:color w:val="000000" w:themeColor="text1"/>
                <w14:textFill>
                  <w14:solidFill>
                    <w14:schemeClr w14:val="tx1"/>
                  </w14:solidFill>
                </w14:textFill>
              </w:rPr>
              <w:t>2.加分项：投标人2022年1月1日至投标截止时间每年有承接过一个及以上合同段的公路工程交</w:t>
            </w:r>
            <w:r>
              <w:rPr>
                <w:rFonts w:hint="eastAsia" w:ascii="宋体" w:hAnsi="宋体" w:cs="宋体"/>
                <w:color w:val="000000" w:themeColor="text1"/>
                <w:highlight w:val="none"/>
                <w14:textFill>
                  <w14:solidFill>
                    <w14:schemeClr w14:val="tx1"/>
                  </w14:solidFill>
                </w14:textFill>
              </w:rPr>
              <w:t>工验证性检测或竣工复测服务的</w:t>
            </w:r>
            <w:r>
              <w:rPr>
                <w:rFonts w:hint="eastAsia" w:ascii="宋体" w:hAnsi="宋体" w:cs="宋体"/>
                <w:color w:val="000000" w:themeColor="text1"/>
                <w:highlight w:val="none"/>
                <w:lang w:val="en-US" w:eastAsia="zh-CN"/>
                <w14:textFill>
                  <w14:solidFill>
                    <w14:schemeClr w14:val="tx1"/>
                  </w14:solidFill>
                </w14:textFill>
              </w:rPr>
              <w:t>业绩</w:t>
            </w:r>
            <w:r>
              <w:rPr>
                <w:rFonts w:hint="eastAsia" w:ascii="宋体" w:hAnsi="宋体" w:cs="宋体"/>
                <w:color w:val="000000" w:themeColor="text1"/>
                <w:highlight w:val="none"/>
                <w14:textFill>
                  <w14:solidFill>
                    <w14:schemeClr w14:val="tx1"/>
                  </w14:solidFill>
                </w14:textFill>
              </w:rPr>
              <w:t>，每年得2分（基础分使用过的业绩不得再作为加分项的依据使用），本项最高得6分。公路工程交工验证性检测或竣工复测服务的业绩指：与交通运输主管部门委托的质量监督机构签订的检测业务合同，且合同内容含有公路工程交工或竣工相关检测服务工作内容的业绩。</w:t>
            </w:r>
          </w:p>
          <w:p>
            <w:pPr>
              <w:pStyle w:val="7"/>
              <w:keepNext w:val="0"/>
              <w:keepLines w:val="0"/>
              <w:pageBreakBefore w:val="0"/>
              <w:kinsoku/>
              <w:wordWrap/>
              <w:overflowPunct/>
              <w:topLinePunct w:val="0"/>
              <w:autoSpaceDE/>
              <w:autoSpaceDN/>
              <w:bidi w:val="0"/>
              <w:adjustRightInd/>
              <w:snapToGrid w:val="0"/>
              <w:spacing w:after="0" w:line="300" w:lineRule="auto"/>
              <w:ind w:firstLine="420" w:firstLineChars="200"/>
              <w:textAlignment w:val="auto"/>
              <w:rPr>
                <w:rFonts w:hint="eastAsia"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14:textFill>
                  <w14:solidFill>
                    <w14:schemeClr w14:val="tx1"/>
                  </w14:solidFill>
                </w14:textFill>
              </w:rPr>
              <w:t>注：投标文件提供中标通知书或合同证明材料复印件并加盖投标人公章。（合同需清晰反应项目检测内容）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45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190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综合得分</w:t>
            </w:r>
          </w:p>
        </w:tc>
        <w:tc>
          <w:tcPr>
            <w:tcW w:w="74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val="0"/>
              <w:spacing w:after="0" w:line="300" w:lineRule="auto"/>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=1+2+3</w:t>
            </w:r>
          </w:p>
        </w:tc>
      </w:tr>
    </w:tbl>
    <w:p>
      <w:pPr>
        <w:pStyle w:val="9"/>
        <w:rPr>
          <w:rFonts w:hint="eastAsia" w:cs="宋体"/>
        </w:rPr>
      </w:pPr>
    </w:p>
    <w:p>
      <w:pPr>
        <w:pStyle w:val="9"/>
        <w:rPr>
          <w:rFonts w:hint="eastAsia" w:cs="宋体"/>
        </w:rPr>
      </w:pPr>
    </w:p>
    <w:p>
      <w:pPr>
        <w:pStyle w:val="11"/>
        <w:spacing w:line="360" w:lineRule="auto"/>
        <w:ind w:right="-299"/>
        <w:rPr>
          <w:rFonts w:hint="eastAsia" w:hAnsi="宋体" w:cs="宋体"/>
          <w:color w:val="000000" w:themeColor="text1"/>
          <w:sz w:val="21"/>
          <w14:textFill>
            <w14:solidFill>
              <w14:schemeClr w14:val="tx1"/>
            </w14:solidFill>
          </w14:textFill>
        </w:rPr>
      </w:pPr>
      <w:r>
        <w:rPr>
          <w:rFonts w:hint="eastAsia" w:hAnsi="宋体" w:cs="宋体"/>
          <w:bCs/>
          <w:color w:val="000000" w:themeColor="text1"/>
          <w:sz w:val="21"/>
          <w14:textFill>
            <w14:solidFill>
              <w14:schemeClr w14:val="tx1"/>
            </w14:solidFill>
          </w14:textFill>
        </w:rPr>
        <w:t>注：计分方法按四舍五入取至百分位；</w:t>
      </w:r>
      <w:r>
        <w:rPr>
          <w:rFonts w:hint="eastAsia" w:hAnsi="宋体" w:cs="宋体"/>
          <w:color w:val="000000" w:themeColor="text1"/>
          <w:sz w:val="21"/>
          <w14:textFill>
            <w14:solidFill>
              <w14:schemeClr w14:val="tx1"/>
            </w14:solidFill>
          </w14:textFill>
        </w:rPr>
        <w:t>本项目为服务项目，无节能产品、环境标志产品要求。</w:t>
      </w:r>
    </w:p>
    <w:p>
      <w:pPr>
        <w:ind w:right="-299"/>
        <w:jc w:val="center"/>
        <w:rPr>
          <w:rFonts w:hint="eastAsia" w:ascii="宋体" w:hAnsi="宋体" w:cs="宋体"/>
          <w:color w:val="000000" w:themeColor="text1"/>
          <w:sz w:val="30"/>
          <w:szCs w:val="30"/>
          <w14:textFill>
            <w14:solidFill>
              <w14:schemeClr w14:val="tx1"/>
            </w14:solidFill>
          </w14:textFill>
        </w:rPr>
      </w:pPr>
      <w:r>
        <w:rPr>
          <w:rFonts w:hint="eastAsia" w:ascii="宋体" w:hAnsi="宋体" w:cs="宋体"/>
          <w:color w:val="000000" w:themeColor="text1"/>
          <w:sz w:val="30"/>
          <w:szCs w:val="30"/>
          <w14:textFill>
            <w14:solidFill>
              <w14:schemeClr w14:val="tx1"/>
            </w14:solidFill>
          </w14:textFill>
        </w:rPr>
        <w:br w:type="page"/>
      </w:r>
      <w:r>
        <w:rPr>
          <w:rFonts w:hint="eastAsia" w:ascii="宋体" w:hAnsi="宋体" w:cs="宋体"/>
          <w:color w:val="000000" w:themeColor="text1"/>
          <w:sz w:val="30"/>
          <w:szCs w:val="30"/>
          <w14:textFill>
            <w14:solidFill>
              <w14:schemeClr w14:val="tx1"/>
            </w14:solidFill>
          </w14:textFill>
        </w:rPr>
        <w:t>四、中标候选人推荐原则</w:t>
      </w:r>
    </w:p>
    <w:p>
      <w:pPr>
        <w:pStyle w:val="11"/>
        <w:spacing w:line="360" w:lineRule="auto"/>
        <w:ind w:right="-299" w:firstLine="482"/>
        <w:contextualSpacing/>
        <w:rPr>
          <w:rFonts w:hint="eastAsia"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综合评分法</w:t>
      </w:r>
    </w:p>
    <w:p>
      <w:pPr>
        <w:pStyle w:val="11"/>
        <w:spacing w:line="360" w:lineRule="auto"/>
        <w:ind w:right="-299" w:firstLine="420" w:firstLineChars="200"/>
        <w:contextualSpacing/>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1.评标委员会根据原始评标记录和评标结果编写评标报告，并通过电子交易平台向采购人、采购代理机构提交。</w:t>
      </w:r>
    </w:p>
    <w:p>
      <w:pPr>
        <w:pStyle w:val="11"/>
        <w:spacing w:line="360" w:lineRule="auto"/>
        <w:ind w:right="-299" w:firstLine="420" w:firstLineChars="200"/>
        <w:contextualSpacing/>
        <w:rPr>
          <w:rFonts w:hint="eastAsia" w:hAnsi="宋体" w:cs="宋体"/>
          <w:color w:val="000000" w:themeColor="text1"/>
          <w:sz w:val="21"/>
          <w14:textFill>
            <w14:solidFill>
              <w14:schemeClr w14:val="tx1"/>
            </w14:solidFill>
          </w14:textFill>
        </w:rPr>
      </w:pPr>
      <w:r>
        <w:rPr>
          <w:rFonts w:hint="eastAsia" w:hAnsi="宋体" w:cs="宋体"/>
          <w:color w:val="000000" w:themeColor="text1"/>
          <w:sz w:val="21"/>
          <w14:textFill>
            <w14:solidFill>
              <w14:schemeClr w14:val="tx1"/>
            </w14:solidFill>
          </w14:textFill>
        </w:rPr>
        <w:t>2.评标委员会将根据总得分由高到低排列次序并推荐中标候选人。得分相同的，以投标报价由低到高顺序排列，得分相同且投标报价相同的并列。投标文件满足招标文件全部实质性要求，且按照评审因素的量化指标评审得分最高的投标人为排名第一的中标候选人。</w:t>
      </w:r>
    </w:p>
    <w:p>
      <w:pPr>
        <w:spacing w:line="360" w:lineRule="auto"/>
        <w:ind w:right="-299"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14:textFill>
            <w14:solidFill>
              <w14:schemeClr w14:val="tx1"/>
            </w14:solidFill>
          </w14:textFill>
        </w:rPr>
        <w:t>3.投标人可同时投多个分标，为了确保及时完成任务，一家投标人只能中</w:t>
      </w:r>
      <w:r>
        <w:rPr>
          <w:rFonts w:hint="eastAsia" w:ascii="宋体" w:hAnsi="宋体" w:cs="宋体"/>
          <w:b/>
          <w:color w:val="000000" w:themeColor="text1"/>
          <w:szCs w:val="21"/>
          <w14:textFill>
            <w14:solidFill>
              <w14:schemeClr w14:val="tx1"/>
            </w14:solidFill>
          </w14:textFill>
        </w:rPr>
        <w:t>其中2个</w:t>
      </w:r>
      <w:r>
        <w:rPr>
          <w:rFonts w:hint="eastAsia" w:ascii="宋体" w:hAnsi="宋体" w:cs="宋体"/>
          <w:b/>
          <w:color w:val="000000" w:themeColor="text1"/>
          <w14:textFill>
            <w14:solidFill>
              <w14:schemeClr w14:val="tx1"/>
            </w14:solidFill>
          </w14:textFill>
        </w:rPr>
        <w:t>分标。（即某一投标人如果同时投多个分标，且所投分标中综合得分最高的分标数多于2个，则按第A01分标、第A02分标、第A03分标、第A04分标、第B01分标、第C01分标、第C02分标的顺序依次推荐其为其中2个分标的第一中标候选供应商，其他分标则不再推荐其为中标候选供应商</w:t>
      </w:r>
      <w:r>
        <w:rPr>
          <w:rFonts w:hint="eastAsia" w:ascii="宋体" w:hAnsi="宋体" w:cs="宋体"/>
        </w:rPr>
        <w:t>。）</w:t>
      </w:r>
      <w:r>
        <w:rPr>
          <w:rFonts w:hint="eastAsia" w:ascii="宋体" w:hAnsi="宋体" w:cs="宋体"/>
          <w:b/>
          <w:color w:val="000000" w:themeColor="text1"/>
          <w14:textFill>
            <w14:solidFill>
              <w14:schemeClr w14:val="tx1"/>
            </w14:solidFill>
          </w14:textFill>
        </w:rPr>
        <w:t>。</w:t>
      </w:r>
    </w:p>
    <w:p>
      <w:pPr>
        <w:spacing w:line="360" w:lineRule="auto"/>
        <w:ind w:right="-299" w:firstLine="482" w:firstLineChars="200"/>
        <w:rPr>
          <w:rFonts w:hint="eastAsia" w:ascii="宋体" w:hAnsi="宋体" w:cs="宋体"/>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spacing w:before="120" w:beforeLines="50" w:after="120" w:afterLines="50" w:line="400" w:lineRule="exact"/>
        <w:ind w:right="-299" w:firstLine="482"/>
        <w:rPr>
          <w:rFonts w:hint="eastAsia" w:ascii="宋体" w:hAnsi="宋体" w:cs="宋体"/>
          <w:b/>
          <w:color w:val="000000" w:themeColor="text1"/>
          <w:sz w:val="24"/>
          <w14:textFill>
            <w14:solidFill>
              <w14:schemeClr w14:val="tx1"/>
            </w14:solidFill>
          </w14:textFill>
        </w:rPr>
      </w:pPr>
    </w:p>
    <w:p>
      <w:pPr>
        <w:pStyle w:val="2"/>
        <w:ind w:right="-299"/>
        <w:jc w:val="center"/>
        <w:rPr>
          <w:rFonts w:hint="eastAsia" w:ascii="宋体" w:hAnsi="宋体" w:cs="宋体"/>
          <w:color w:val="000000" w:themeColor="text1"/>
          <w14:textFill>
            <w14:solidFill>
              <w14:schemeClr w14:val="tx1"/>
            </w14:solidFill>
          </w14:textFill>
        </w:rPr>
      </w:pPr>
      <w:bookmarkStart w:id="132" w:name="_Toc14857"/>
      <w:r>
        <w:rPr>
          <w:rFonts w:hint="eastAsia" w:ascii="宋体" w:hAnsi="宋体" w:cs="宋体"/>
          <w:color w:val="000000" w:themeColor="text1"/>
          <w14:textFill>
            <w14:solidFill>
              <w14:schemeClr w14:val="tx1"/>
            </w14:solidFill>
          </w14:textFill>
        </w:rPr>
        <w:t>第五章  拟签订的合同文本</w:t>
      </w:r>
      <w:bookmarkEnd w:id="132"/>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pStyle w:val="9"/>
        <w:rPr>
          <w:rFonts w:hint="eastAsia" w:cs="宋体"/>
        </w:rPr>
      </w:pPr>
    </w:p>
    <w:p>
      <w:pPr>
        <w:ind w:right="-299" w:firstLine="1044"/>
        <w:jc w:val="center"/>
        <w:rPr>
          <w:rFonts w:hint="eastAsia" w:ascii="宋体" w:hAnsi="宋体" w:cs="宋体"/>
          <w:b/>
          <w:bCs/>
          <w:color w:val="000000" w:themeColor="text1"/>
          <w:sz w:val="52"/>
          <w:szCs w:val="52"/>
          <w14:textFill>
            <w14:solidFill>
              <w14:schemeClr w14:val="tx1"/>
            </w14:solidFill>
          </w14:textFill>
        </w:rPr>
      </w:pPr>
      <w:r>
        <w:rPr>
          <w:rFonts w:hint="eastAsia" w:ascii="宋体" w:hAnsi="宋体" w:cs="宋体"/>
          <w:b/>
          <w:bCs/>
          <w:color w:val="000000" w:themeColor="text1"/>
          <w:sz w:val="52"/>
          <w:szCs w:val="52"/>
          <w14:textFill>
            <w14:solidFill>
              <w14:schemeClr w14:val="tx1"/>
            </w14:solidFill>
          </w14:textFill>
        </w:rPr>
        <w:t>政府采购合同</w:t>
      </w:r>
    </w:p>
    <w:p>
      <w:pPr>
        <w:tabs>
          <w:tab w:val="left" w:pos="721"/>
        </w:tabs>
        <w:snapToGrid w:val="0"/>
        <w:spacing w:line="360" w:lineRule="exact"/>
        <w:ind w:right="-299" w:firstLine="560"/>
        <w:rPr>
          <w:rFonts w:hint="eastAsia" w:ascii="宋体" w:hAnsi="宋体" w:cs="宋体"/>
          <w:color w:val="000000" w:themeColor="text1"/>
          <w:sz w:val="28"/>
          <w:szCs w:val="28"/>
          <w14:textFill>
            <w14:solidFill>
              <w14:schemeClr w14:val="tx1"/>
            </w14:solidFill>
          </w14:textFill>
        </w:rPr>
      </w:pPr>
    </w:p>
    <w:p>
      <w:pPr>
        <w:tabs>
          <w:tab w:val="left" w:pos="721"/>
        </w:tabs>
        <w:snapToGrid w:val="0"/>
        <w:spacing w:line="360" w:lineRule="exact"/>
        <w:ind w:right="-299" w:firstLine="560"/>
        <w:rPr>
          <w:rFonts w:hint="eastAsia" w:ascii="宋体" w:hAnsi="宋体" w:cs="宋体"/>
          <w:color w:val="000000" w:themeColor="text1"/>
          <w:sz w:val="28"/>
          <w:szCs w:val="28"/>
          <w14:textFill>
            <w14:solidFill>
              <w14:schemeClr w14:val="tx1"/>
            </w14:solidFill>
          </w14:textFill>
        </w:rPr>
      </w:pPr>
    </w:p>
    <w:p>
      <w:pPr>
        <w:tabs>
          <w:tab w:val="left" w:pos="721"/>
          <w:tab w:val="left" w:pos="7920"/>
        </w:tabs>
        <w:snapToGrid w:val="0"/>
        <w:spacing w:line="360" w:lineRule="exact"/>
        <w:ind w:right="-299" w:firstLine="720" w:firstLineChars="256"/>
        <w:rPr>
          <w:rFonts w:hint="eastAsia" w:ascii="宋体" w:hAnsi="宋体" w:cs="宋体"/>
          <w:b/>
          <w:color w:val="000000" w:themeColor="text1"/>
          <w:spacing w:val="-20"/>
          <w:sz w:val="32"/>
          <w:szCs w:val="32"/>
          <w:u w:val="single"/>
          <w14:textFill>
            <w14:solidFill>
              <w14:schemeClr w14:val="tx1"/>
            </w14:solidFill>
          </w14:textFill>
        </w:rPr>
      </w:pPr>
      <w:r>
        <w:rPr>
          <w:rFonts w:hint="eastAsia" w:ascii="宋体" w:hAnsi="宋体" w:cs="宋体"/>
          <w:b/>
          <w:color w:val="000000" w:themeColor="text1"/>
          <w:spacing w:val="-20"/>
          <w:sz w:val="32"/>
          <w:szCs w:val="32"/>
          <w14:textFill>
            <w14:solidFill>
              <w14:schemeClr w14:val="tx1"/>
            </w14:solidFill>
          </w14:textFill>
        </w:rPr>
        <w:t>合 同 名 称：</w:t>
      </w:r>
    </w:p>
    <w:p>
      <w:pPr>
        <w:tabs>
          <w:tab w:val="left" w:pos="721"/>
        </w:tabs>
        <w:snapToGrid w:val="0"/>
        <w:spacing w:line="360" w:lineRule="exact"/>
        <w:ind w:right="-299" w:firstLine="720" w:firstLineChars="256"/>
        <w:rPr>
          <w:rFonts w:hint="eastAsia" w:ascii="宋体" w:hAnsi="宋体" w:cs="宋体"/>
          <w:b/>
          <w:color w:val="000000" w:themeColor="text1"/>
          <w:spacing w:val="-20"/>
          <w:sz w:val="32"/>
          <w:szCs w:val="32"/>
          <w14:textFill>
            <w14:solidFill>
              <w14:schemeClr w14:val="tx1"/>
            </w14:solidFill>
          </w14:textFill>
        </w:rPr>
      </w:pPr>
    </w:p>
    <w:p>
      <w:pPr>
        <w:tabs>
          <w:tab w:val="left" w:pos="721"/>
        </w:tabs>
        <w:snapToGrid w:val="0"/>
        <w:spacing w:line="360" w:lineRule="exact"/>
        <w:ind w:right="-299" w:firstLine="720" w:firstLineChars="256"/>
        <w:rPr>
          <w:rFonts w:hint="eastAsia" w:ascii="宋体" w:hAnsi="宋体" w:cs="宋体"/>
          <w:b/>
          <w:color w:val="000000" w:themeColor="text1"/>
          <w:spacing w:val="-20"/>
          <w:sz w:val="32"/>
          <w:szCs w:val="32"/>
          <w14:textFill>
            <w14:solidFill>
              <w14:schemeClr w14:val="tx1"/>
            </w14:solidFill>
          </w14:textFill>
        </w:rPr>
      </w:pPr>
    </w:p>
    <w:p>
      <w:pPr>
        <w:tabs>
          <w:tab w:val="left" w:pos="721"/>
        </w:tabs>
        <w:snapToGrid w:val="0"/>
        <w:spacing w:line="360" w:lineRule="exact"/>
        <w:ind w:right="-299" w:firstLine="720" w:firstLineChars="256"/>
        <w:rPr>
          <w:rFonts w:hint="eastAsia" w:ascii="宋体" w:hAnsi="宋体" w:cs="宋体"/>
          <w:b/>
          <w:color w:val="000000" w:themeColor="text1"/>
          <w:sz w:val="32"/>
          <w:szCs w:val="32"/>
          <w:u w:val="single"/>
          <w14:textFill>
            <w14:solidFill>
              <w14:schemeClr w14:val="tx1"/>
            </w14:solidFill>
          </w14:textFill>
        </w:rPr>
      </w:pPr>
      <w:r>
        <w:rPr>
          <w:rFonts w:hint="eastAsia" w:ascii="宋体" w:hAnsi="宋体" w:cs="宋体"/>
          <w:b/>
          <w:color w:val="000000" w:themeColor="text1"/>
          <w:spacing w:val="-20"/>
          <w:sz w:val="32"/>
          <w:szCs w:val="32"/>
          <w14:textFill>
            <w14:solidFill>
              <w14:schemeClr w14:val="tx1"/>
            </w14:solidFill>
          </w14:textFill>
        </w:rPr>
        <w:t>合 同 编 号：</w:t>
      </w: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u w:val="single"/>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采购单位（甲方）：</w:t>
      </w: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pacing w:val="-10"/>
          <w:sz w:val="32"/>
          <w:szCs w:val="32"/>
          <w:u w:val="single"/>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供 应 商（乙方）：</w:t>
      </w: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u w:val="single"/>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签订合同地点：</w:t>
      </w: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14:textFill>
            <w14:solidFill>
              <w14:schemeClr w14:val="tx1"/>
            </w14:solidFill>
          </w14:textFill>
        </w:rPr>
      </w:pPr>
    </w:p>
    <w:p>
      <w:pPr>
        <w:tabs>
          <w:tab w:val="left" w:pos="721"/>
        </w:tabs>
        <w:snapToGrid w:val="0"/>
        <w:spacing w:line="360" w:lineRule="exact"/>
        <w:ind w:right="-299" w:firstLine="822" w:firstLineChars="256"/>
        <w:rPr>
          <w:rFonts w:hint="eastAsia" w:ascii="宋体" w:hAnsi="宋体" w:cs="宋体"/>
          <w:b/>
          <w:color w:val="000000" w:themeColor="text1"/>
          <w:sz w:val="32"/>
          <w:szCs w:val="32"/>
          <w:u w:val="single"/>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签订合同时间：</w:t>
      </w:r>
    </w:p>
    <w:p>
      <w:pPr>
        <w:tabs>
          <w:tab w:val="left" w:pos="721"/>
        </w:tabs>
        <w:snapToGrid w:val="0"/>
        <w:spacing w:line="360" w:lineRule="exact"/>
        <w:ind w:right="-299" w:firstLine="560"/>
        <w:rPr>
          <w:rFonts w:hint="eastAsia" w:ascii="宋体" w:hAnsi="宋体" w:cs="宋体"/>
          <w:color w:val="000000" w:themeColor="text1"/>
          <w:sz w:val="28"/>
          <w:szCs w:val="28"/>
          <w:u w:val="single"/>
          <w14:textFill>
            <w14:solidFill>
              <w14:schemeClr w14:val="tx1"/>
            </w14:solidFill>
          </w14:textFill>
        </w:rPr>
      </w:pPr>
    </w:p>
    <w:p>
      <w:pPr>
        <w:tabs>
          <w:tab w:val="left" w:pos="721"/>
        </w:tabs>
        <w:snapToGrid w:val="0"/>
        <w:spacing w:line="360" w:lineRule="exact"/>
        <w:ind w:right="-299" w:firstLine="560"/>
        <w:rPr>
          <w:rFonts w:hint="eastAsia" w:ascii="宋体" w:hAnsi="宋体" w:cs="宋体"/>
          <w:color w:val="000000" w:themeColor="text1"/>
          <w:sz w:val="28"/>
          <w:szCs w:val="28"/>
          <w:u w:val="single"/>
          <w14:textFill>
            <w14:solidFill>
              <w14:schemeClr w14:val="tx1"/>
            </w14:solidFill>
          </w14:textFill>
        </w:rPr>
      </w:pPr>
    </w:p>
    <w:p>
      <w:pPr>
        <w:tabs>
          <w:tab w:val="left" w:pos="721"/>
        </w:tabs>
        <w:snapToGrid w:val="0"/>
        <w:spacing w:line="360" w:lineRule="exact"/>
        <w:ind w:right="-299" w:firstLine="560"/>
        <w:rPr>
          <w:rFonts w:hint="eastAsia" w:ascii="宋体" w:hAnsi="宋体" w:cs="宋体"/>
          <w:color w:val="000000" w:themeColor="text1"/>
          <w:sz w:val="28"/>
          <w:szCs w:val="28"/>
          <w:u w:val="single"/>
          <w14:textFill>
            <w14:solidFill>
              <w14:schemeClr w14:val="tx1"/>
            </w14:solidFill>
          </w14:textFill>
        </w:rPr>
      </w:pPr>
    </w:p>
    <w:p>
      <w:pPr>
        <w:tabs>
          <w:tab w:val="left" w:pos="721"/>
        </w:tabs>
        <w:snapToGrid w:val="0"/>
        <w:spacing w:line="360" w:lineRule="exact"/>
        <w:ind w:right="-299" w:firstLine="560"/>
        <w:rPr>
          <w:rFonts w:hint="eastAsia" w:ascii="宋体" w:hAnsi="宋体" w:cs="宋体"/>
          <w:color w:val="000000" w:themeColor="text1"/>
          <w:sz w:val="28"/>
          <w:szCs w:val="28"/>
          <w:u w:val="single"/>
          <w14:textFill>
            <w14:solidFill>
              <w14:schemeClr w14:val="tx1"/>
            </w14:solidFill>
          </w14:textFill>
        </w:rPr>
      </w:pPr>
    </w:p>
    <w:p>
      <w:pPr>
        <w:tabs>
          <w:tab w:val="left" w:pos="721"/>
        </w:tabs>
        <w:snapToGrid w:val="0"/>
        <w:spacing w:line="360" w:lineRule="exact"/>
        <w:ind w:right="-299" w:firstLine="560"/>
        <w:rPr>
          <w:rFonts w:hint="eastAsia" w:ascii="宋体" w:hAnsi="宋体" w:cs="宋体"/>
          <w:color w:val="000000" w:themeColor="text1"/>
          <w:sz w:val="28"/>
          <w:szCs w:val="28"/>
          <w:u w:val="single"/>
          <w14:textFill>
            <w14:solidFill>
              <w14:schemeClr w14:val="tx1"/>
            </w14:solidFill>
          </w14:textFill>
        </w:rPr>
      </w:pPr>
    </w:p>
    <w:p>
      <w:pPr>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合同使用说明：根据《中华人民共和国政府采购法》、《中华人民共和国民法典》等法律、法规规定，按照招标文件规定条款和中标供应商投标文件及其承诺，甲乙双方签订本合同。</w:t>
      </w:r>
    </w:p>
    <w:p>
      <w:pPr>
        <w:spacing w:line="420" w:lineRule="exact"/>
        <w:ind w:right="-299"/>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br w:type="page"/>
      </w:r>
      <w:r>
        <w:rPr>
          <w:rFonts w:hint="eastAsia" w:ascii="宋体" w:hAnsi="宋体" w:cs="宋体"/>
          <w:b/>
          <w:bCs/>
          <w:color w:val="000000" w:themeColor="text1"/>
          <w:kern w:val="44"/>
          <w:sz w:val="44"/>
          <w:szCs w:val="44"/>
          <w14:textFill>
            <w14:solidFill>
              <w14:schemeClr w14:val="tx1"/>
            </w14:solidFill>
          </w14:textFill>
        </w:rPr>
        <w:t>合同文本</w:t>
      </w:r>
    </w:p>
    <w:p>
      <w:pPr>
        <w:spacing w:line="280" w:lineRule="exact"/>
        <w:ind w:right="-299" w:firstLine="643"/>
        <w:rPr>
          <w:rFonts w:hint="eastAsia" w:ascii="宋体" w:hAnsi="宋体" w:cs="宋体"/>
          <w:b/>
          <w:color w:val="000000" w:themeColor="text1"/>
          <w:sz w:val="32"/>
          <w:szCs w:val="32"/>
          <w14:textFill>
            <w14:solidFill>
              <w14:schemeClr w14:val="tx1"/>
            </w14:solidFill>
          </w14:textFill>
        </w:rPr>
      </w:pPr>
    </w:p>
    <w:p>
      <w:pPr>
        <w:spacing w:line="420" w:lineRule="exact"/>
        <w:ind w:right="-299" w:firstLine="420"/>
        <w:rPr>
          <w:rFonts w:hint="eastAsia" w:ascii="宋体" w:hAnsi="宋体" w:cs="宋体"/>
          <w:bCs/>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采购计划号：     </w:t>
      </w:r>
      <w:r>
        <w:rPr>
          <w:rFonts w:hint="eastAsia" w:ascii="宋体" w:hAnsi="宋体" w:cs="宋体"/>
          <w:bCs/>
          <w:color w:val="000000" w:themeColor="text1"/>
          <w:szCs w:val="21"/>
          <w14:textFill>
            <w14:solidFill>
              <w14:schemeClr w14:val="tx1"/>
            </w14:solidFill>
          </w14:textFill>
        </w:rPr>
        <w:t>合同编号：</w:t>
      </w:r>
    </w:p>
    <w:p>
      <w:pPr>
        <w:spacing w:line="420" w:lineRule="exact"/>
        <w:ind w:right="-299" w:firstLine="420"/>
        <w:rPr>
          <w:rFonts w:hint="eastAsia"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采购人（甲方）：   供应商（乙方）：</w:t>
      </w:r>
    </w:p>
    <w:p>
      <w:pPr>
        <w:spacing w:line="420" w:lineRule="exact"/>
        <w:ind w:right="-299" w:firstLine="420"/>
        <w:rPr>
          <w:rFonts w:hint="eastAsia"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项目名称：   项目编号：</w:t>
      </w:r>
    </w:p>
    <w:p>
      <w:pPr>
        <w:spacing w:line="420" w:lineRule="exact"/>
        <w:ind w:right="-299" w:firstLine="420"/>
        <w:rPr>
          <w:rFonts w:hint="eastAsia" w:ascii="宋体" w:hAnsi="宋体" w:cs="宋体"/>
          <w:color w:val="000000" w:themeColor="text1"/>
          <w:szCs w:val="21"/>
          <w:u w:val="single"/>
          <w14:textFill>
            <w14:solidFill>
              <w14:schemeClr w14:val="tx1"/>
            </w14:solidFill>
          </w14:textFill>
        </w:rPr>
      </w:pPr>
      <w:r>
        <w:rPr>
          <w:rFonts w:hint="eastAsia" w:ascii="宋体" w:hAnsi="宋体" w:cs="宋体"/>
          <w:color w:val="000000" w:themeColor="text1"/>
          <w:szCs w:val="21"/>
          <w14:textFill>
            <w14:solidFill>
              <w14:schemeClr w14:val="tx1"/>
            </w14:solidFill>
          </w14:textFill>
        </w:rPr>
        <w:t>签订地点：   签订时间：</w:t>
      </w:r>
    </w:p>
    <w:p>
      <w:pPr>
        <w:spacing w:line="420" w:lineRule="exact"/>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本合同为中小企业预留合同：</w:t>
      </w:r>
      <w:r>
        <w:rPr>
          <w:rFonts w:hint="eastAsia" w:ascii="宋体" w:hAnsi="宋体" w:cs="宋体"/>
          <w:color w:val="000000" w:themeColor="text1"/>
          <w:szCs w:val="21"/>
          <w:u w:val="single"/>
          <w14:textFill>
            <w14:solidFill>
              <w14:schemeClr w14:val="tx1"/>
            </w14:solidFill>
          </w14:textFill>
        </w:rPr>
        <w:t>（是/否）</w:t>
      </w:r>
      <w:r>
        <w:rPr>
          <w:rFonts w:hint="eastAsia" w:ascii="宋体" w:hAnsi="宋体" w:cs="宋体"/>
          <w:color w:val="000000" w:themeColor="text1"/>
          <w:szCs w:val="21"/>
          <w14:textFill>
            <w14:solidFill>
              <w14:schemeClr w14:val="tx1"/>
            </w14:solidFill>
          </w14:textFill>
        </w:rPr>
        <w:t>。</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根据《中华人民共和国政府采购法》、《中华人民共和国民法典》等法律、法规规定，按照招标文件规定条款和乙方投标文件及其承诺，甲乙双方签订本合同。</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第一条　合同标的</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1、项目一览表</w:t>
      </w:r>
    </w:p>
    <w:tbl>
      <w:tblPr>
        <w:tblStyle w:val="17"/>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213"/>
        <w:gridCol w:w="2400"/>
        <w:gridCol w:w="1320"/>
        <w:gridCol w:w="1200"/>
        <w:gridCol w:w="1300"/>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序号</w:t>
            </w:r>
          </w:p>
        </w:tc>
        <w:tc>
          <w:tcPr>
            <w:tcW w:w="121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名称</w:t>
            </w:r>
          </w:p>
        </w:tc>
        <w:tc>
          <w:tcPr>
            <w:tcW w:w="240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服务内容</w:t>
            </w:r>
          </w:p>
        </w:tc>
        <w:tc>
          <w:tcPr>
            <w:tcW w:w="132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数  量</w:t>
            </w:r>
          </w:p>
        </w:tc>
        <w:tc>
          <w:tcPr>
            <w:tcW w:w="120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单位</w:t>
            </w:r>
          </w:p>
        </w:tc>
        <w:tc>
          <w:tcPr>
            <w:tcW w:w="130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  价</w:t>
            </w:r>
          </w:p>
          <w:p>
            <w:pPr>
              <w:spacing w:line="3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w:t>
            </w:r>
          </w:p>
        </w:tc>
        <w:tc>
          <w:tcPr>
            <w:tcW w:w="120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  价</w:t>
            </w:r>
          </w:p>
          <w:p>
            <w:pPr>
              <w:spacing w:line="300" w:lineRule="exact"/>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trPr>
        <w:tc>
          <w:tcPr>
            <w:tcW w:w="720"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1213"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2400"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1320"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1200"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1300"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c>
          <w:tcPr>
            <w:tcW w:w="1207" w:type="dxa"/>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360" w:type="dxa"/>
            <w:gridSpan w:val="7"/>
            <w:tcBorders>
              <w:top w:val="single" w:color="auto" w:sz="4" w:space="0"/>
              <w:left w:val="single" w:color="auto" w:sz="4" w:space="0"/>
              <w:bottom w:val="single" w:color="auto" w:sz="4" w:space="0"/>
              <w:right w:val="single" w:color="auto" w:sz="4" w:space="0"/>
            </w:tcBorders>
            <w:vAlign w:val="center"/>
          </w:tcPr>
          <w:p>
            <w:pPr>
              <w:spacing w:line="420" w:lineRule="exact"/>
              <w:ind w:right="-301"/>
              <w:jc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详见开标一览表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9360" w:type="dxa"/>
            <w:gridSpan w:val="7"/>
            <w:tcBorders>
              <w:top w:val="single" w:color="auto" w:sz="4" w:space="0"/>
              <w:left w:val="single" w:color="auto" w:sz="4" w:space="0"/>
              <w:bottom w:val="single" w:color="auto" w:sz="4" w:space="0"/>
              <w:right w:val="single" w:color="auto" w:sz="4" w:space="0"/>
            </w:tcBorders>
            <w:vAlign w:val="center"/>
          </w:tcPr>
          <w:p>
            <w:pPr>
              <w:spacing w:line="420" w:lineRule="exact"/>
              <w:ind w:right="-301"/>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人民币合计金额（大写）：元整（¥）              </w:t>
            </w:r>
          </w:p>
        </w:tc>
      </w:tr>
    </w:tbl>
    <w:p>
      <w:pPr>
        <w:numPr>
          <w:ilvl w:val="0"/>
          <w:numId w:val="19"/>
        </w:numPr>
        <w:spacing w:line="420" w:lineRule="exact"/>
        <w:ind w:left="-107"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合同合计金额包括人工、设备、原料、资料、现场取样、检测、校正、编制报告、培训、技术指导、税金和相关的检测所需要的一切费用。</w:t>
      </w:r>
    </w:p>
    <w:p>
      <w:pPr>
        <w:numPr>
          <w:ilvl w:val="0"/>
          <w:numId w:val="19"/>
        </w:numPr>
        <w:spacing w:line="420" w:lineRule="exact"/>
        <w:ind w:left="-107" w:right="-299" w:firstLine="422"/>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第二条　质量保证</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乙方所提供的服务及服务内容必须与投标文件承诺相一致，有国家强制性标准的，还必须符合国家强制性标准的规定，没有国家强制性标准但有其他强制性标准的，必须符合其他强制性标准的规定。</w:t>
      </w:r>
    </w:p>
    <w:p>
      <w:pPr>
        <w:spacing w:line="420" w:lineRule="exact"/>
        <w:ind w:right="-299"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第三条　权利保证</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1、乙方应保证所提供服务在使用时不会侵犯任何第三方的专利权、商标权、工业设计权等知识产权及其他合法权利，且所有权、处分权等没有受到任何限制。</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没有甲方事先书面同意，乙方不得将由甲方提供的有关合同或者任何合同条文、规格、计划、图纸、样品或者资料提供给与履行本合同无关的任何其他人。即使向履行本合同有关的人员提供，也应注意保密并限于履行合同的必需范围。乙方的保密义务持续有效，不因为本合同履行终止、解除或者无效而解除。</w:t>
      </w:r>
    </w:p>
    <w:p>
      <w:pPr>
        <w:spacing w:line="420" w:lineRule="exact"/>
        <w:ind w:right="-299"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第四条　交付和验收</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1、服务期限：，服务地点：。</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2、乙方应按投标文件的承诺向甲方提供相应的服务，并提供所服务内容的相关技术资料。</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3、乙方提供不符合投标文件和本合同规定的服务成果，甲方有权拒绝接受。</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4、乙方完成服务后应及时书面通知甲方进行验收，甲方应在收到通知后七个工作日内进行验收。验收合格后由甲乙双方签署验收单并加盖甲方公章，甲乙双方各执一份。</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5、甲乙双方应按照《广西壮族自治区政府采购项目履约验收管理办法》、双方合同、投标文件验收。</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6、甲方在初步验收或者最终验收过程中如发现乙方提供的服务成果不满足投标文件及本合同规定的，可暂缓向乙方付款，直到乙方及时完善并提交相应的服务成果且经甲方验收合格后，方可办理付款。</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7、甲方验收时以书面形式提出异议的，乙方应自收到甲方书面异议后五个工作日内及时予以解决，否则甲方有权不出具服务验收合格单。</w:t>
      </w:r>
    </w:p>
    <w:p>
      <w:pPr>
        <w:snapToGrid w:val="0"/>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第五条  售后服务</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1、乙方应按照国家有关法律法规和本合同所附的《售后服务承诺》要求为甲方提供相应的售后服务。</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2、甲方应提供必要测试条件（如场地、电源、水源等）。</w:t>
      </w:r>
    </w:p>
    <w:p>
      <w:pPr>
        <w:snapToGrid w:val="0"/>
        <w:spacing w:line="420" w:lineRule="exact"/>
        <w:ind w:right="-299" w:firstLine="422" w:firstLineChars="200"/>
        <w:rPr>
          <w:rFonts w:hint="eastAsia" w:ascii="宋体" w:hAnsi="宋体" w:cs="宋体"/>
          <w:color w:val="000000" w:themeColor="text1"/>
          <w:szCs w:val="21"/>
          <w:u w:val="single"/>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第六条　付款方式</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甲乙双方同意本合同金额的支付按以下约定执行：合同签订后，甲方分阶段支付该部分检测费用：</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1.检测任务委托后10个工作日内，甲方</w:t>
      </w:r>
      <w:r>
        <w:rPr>
          <w:rFonts w:hint="eastAsia" w:ascii="宋体" w:hAnsi="宋体" w:cs="宋体"/>
          <w:color w:val="000000" w:themeColor="text1"/>
          <w:szCs w:val="21"/>
          <w:lang w:val="en-US" w:eastAsia="zh-CN"/>
          <w14:textFill>
            <w14:solidFill>
              <w14:schemeClr w14:val="tx1"/>
            </w14:solidFill>
          </w14:textFill>
        </w:rPr>
        <w:t>最</w:t>
      </w:r>
      <w:r>
        <w:rPr>
          <w:rFonts w:hint="eastAsia" w:ascii="宋体" w:hAnsi="宋体" w:cs="宋体"/>
          <w:color w:val="000000" w:themeColor="text1"/>
          <w:szCs w:val="21"/>
          <w14:textFill>
            <w14:solidFill>
              <w14:schemeClr w14:val="tx1"/>
            </w14:solidFill>
          </w14:textFill>
        </w:rPr>
        <w:t>高向乙方支付合同金额的30%作为启动资金；</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2.乙方完成该项检测任务的工作量达到50%后，可按实际完成工作量向甲方申请相应合同款支付（应扣除启动资金部分），累计支付金额不超过甲方当年项目计划可用资金额度；</w:t>
      </w:r>
    </w:p>
    <w:p>
      <w:pPr>
        <w:snapToGrid w:val="0"/>
        <w:spacing w:line="420" w:lineRule="exact"/>
        <w:ind w:right="-299" w:firstLine="420" w:firstLineChars="200"/>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3.按厅财务计划，预留今年合同价65%左右的量至明年第一季度计量支付</w:t>
      </w:r>
      <w:r>
        <w:rPr>
          <w:rFonts w:hint="eastAsia" w:ascii="宋体" w:hAnsi="宋体" w:cs="宋体"/>
          <w:color w:val="000000" w:themeColor="text1"/>
          <w:szCs w:val="21"/>
          <w:lang w:eastAsia="zh-CN"/>
          <w14:textFill>
            <w14:solidFill>
              <w14:schemeClr w14:val="tx1"/>
            </w14:solidFill>
          </w14:textFill>
        </w:rPr>
        <w:t>；</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4.乙方完成合同全部内容后向甲方提交正式检测报告，且报告经甲方验收通过后10个工作日内付清合同剩余尾款。</w:t>
      </w:r>
    </w:p>
    <w:p>
      <w:pPr>
        <w:snapToGrid w:val="0"/>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第七条　履约保证金</w:t>
      </w:r>
    </w:p>
    <w:p>
      <w:pPr>
        <w:pStyle w:val="9"/>
        <w:rPr>
          <w:rFonts w:hint="eastAsia" w:cs="宋体"/>
        </w:rPr>
      </w:pPr>
      <w:bookmarkStart w:id="133" w:name="OLE_LINK17"/>
      <w:r>
        <w:rPr>
          <w:rFonts w:hint="eastAsia" w:cs="宋体"/>
        </w:rPr>
        <w:t>本项目无履约保证金</w:t>
      </w:r>
    </w:p>
    <w:bookmarkEnd w:id="133"/>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第八条  税费</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本合同执行中相关的一切税费均由乙方负担，合同另有约定的除外。</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第九条　违约责任</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乙方未按期限提交服务内容的（特殊情况经甲方同意延期除外），乙方每天应向甲方支付合同总金额2‰的违约金，逾期交付超过10天的，视为乙方严重违约，甲方有权解除合同并要求乙方支付合同总金额20%的违约金以及另行赔偿给甲方造成的经济损失。乙方已完成的工作量且经甲方认可的，可据实按90%的价款结算。</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2、乙方所提供的服务成果不符合约定的，甲方有权要求乙方立即整改或限期整改，整改所发生的费用由乙方自行承担。造成逾期交付的，乙方承担逾期交付的违约责任。</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3、乙方提供的服务如侵犯了第三方合法权益而引发的任何纠纷或者诉讼，均由乙方负责交涉并承担全部责任。</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4、乙方擅自解除合同的，甲方有权要求乙方返还已收取的全部款项及支付合同总金额的20%作为违约金。</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5、如乙方未独立完成合同义务，擅自将合同义务转让或分包给任何第三方，甲方有权解除合同，并要求乙方返还已收取的全部款项及支付合同总金额的20%作为违约金。</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6、如乙方违反本合同约定的保密义务，甲方有权要求乙方支付合同总金额的20%作为违约金，并赔偿甲方因此遭受的损失。同时，甲方有权单方解除本合同。</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7、除合同另有约定外，乙方存在其它违约行为经甲方催告后仍拒不整改的，甲方有权单方解除本合同，并要求乙方返还已收取的全部款项及支付合同总金额的20%作为违约金。</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8、合同约定的违约金不足以弥补甲方全部损失的，乙方除支付合同约定的违约金外，还应承担全部赔偿责任。因乙方违约造成的甲方损失或应向甲方支付的违约金，甲方有权直接从未付款、履约保证金中扣除。</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9、因乙方违约，造成的甲方支出的争议处理费用（包括但不限于诉讼费、律师费、保全费、鉴定费、调查费、公证费、诉讼财产保全责任保险费等）均由乙方承担。</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第十条  不可抗力事件处理</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1、在合同有效期内，任何一方因不可抗力事件导致不能履行合同，则合同履行期可延长，其延长期与不可抗力影响期相同。</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2、不可抗力事件发生后，应立即通知对方，并寄送有关权威机构出具的证明。</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3、不可抗力事件延续六十天以上，双方应通过友好协商，确定是否继续履行合同。</w:t>
      </w:r>
    </w:p>
    <w:p>
      <w:pPr>
        <w:spacing w:line="420" w:lineRule="exact"/>
        <w:ind w:right="-299" w:firstLine="422"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第十一条  合同争议解决</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1、因服务质量问题发生争议的，应邀请国家认可的第三方机构进行鉴定。服务符合标准的，鉴定费由甲方承担；服务不符合标准的，鉴定费由乙方承担。</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2、因履行本合同引起的或者与本合同有关的争议，甲乙双方应首先通过友好协商解决，如果协商不能解决，可向甲方所在地有管辖权人民法院提起诉讼。</w:t>
      </w:r>
    </w:p>
    <w:p>
      <w:pPr>
        <w:snapToGrid w:val="0"/>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3、诉讼期间，本合同继续履行。</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第十二条  合同生效及其它</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1、合同经双方法定代表人（负责人）或者委托代理人签字并加盖单位公章后生效（委托代理人签字的需后附授权委托书，格式自拟）。</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2、合同执行中涉及采购资金和采购内容修改或者补充的，须经财政部门审批，并签书面补充协议报财政部门备案，方可作为主合同不可分割的一部分。</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3、本合同未尽事宜，遵照《中华人民共和国民法典》有关条文执行。</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双方确认的送达地址详见合同签署页，合同履行过程中需送达的协议、法律文书等文件资料一经寄送至送达地址即视为送达。各方的联系方式和送达地址需要变更时，应当自变更之日起三个工作日内以书面形式通知对方；未通知的，若对方邮寄送达的，与本合同相关的文件资料包括法律文书邮寄至送达地址即视为送达。</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第十三条　合同的变更、终止与转让</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1、除《中华人民共和国政府采购法》第五十条规定的情形外，本合同一经签订，甲乙双方不得擅自变更、中止或者终止。</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2、乙方不得擅自转让其应履行的合同义务。</w:t>
      </w:r>
    </w:p>
    <w:p>
      <w:pPr>
        <w:spacing w:line="420" w:lineRule="exact"/>
        <w:ind w:right="-299" w:firstLine="422" w:firstLineChars="2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第十四条　附件为合同有效组成部分，与合同效力同等。本合同附件如下：</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1、中标通知书；</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2、开标一览表；</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3、商务要求偏离表和技术要求偏离表；</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4、服务方案；</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5、投标文件中的其他相关文件。</w:t>
      </w:r>
    </w:p>
    <w:p>
      <w:pPr>
        <w:spacing w:line="420" w:lineRule="exact"/>
        <w:ind w:right="-299"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6、上述合同文件互相补充和解释。如果合同文件之间存在矛盾或者不一致之处，以上述文件的排列顺序在先者为准。</w:t>
      </w:r>
    </w:p>
    <w:p>
      <w:pPr>
        <w:snapToGrid w:val="0"/>
        <w:spacing w:line="420" w:lineRule="exact"/>
        <w:ind w:left="781" w:leftChars="171" w:right="-299" w:hanging="422" w:hangingChars="200"/>
        <w:rPr>
          <w:rFonts w:hint="eastAsia" w:ascii="宋体" w:hAnsi="宋体" w:cs="宋体"/>
          <w:color w:val="000000" w:themeColor="text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第十五条　</w:t>
      </w:r>
      <w:r>
        <w:rPr>
          <w:rFonts w:hint="eastAsia" w:ascii="宋体" w:hAnsi="宋体" w:cs="宋体"/>
          <w:color w:val="000000" w:themeColor="text1"/>
          <w14:textFill>
            <w14:solidFill>
              <w14:schemeClr w14:val="tx1"/>
            </w14:solidFill>
          </w14:textFill>
        </w:rPr>
        <w:t>本合同壹式肆份，具有同等法律效力，甲乙双方各贰份。</w:t>
      </w:r>
    </w:p>
    <w:p>
      <w:pPr>
        <w:snapToGrid w:val="0"/>
        <w:spacing w:line="420" w:lineRule="exact"/>
        <w:ind w:left="779" w:leftChars="171" w:right="-299" w:hanging="420" w:hangingChars="200"/>
        <w:rPr>
          <w:rFonts w:hint="eastAsia" w:ascii="宋体" w:hAnsi="宋体" w:cs="宋体"/>
          <w:strike/>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本合同自签订之日起2个工作日内，甲方应当将采购合同在广西壮族自治区财政厅指定的媒体上公告。</w:t>
      </w:r>
    </w:p>
    <w:tbl>
      <w:tblPr>
        <w:tblStyle w:val="17"/>
        <w:tblpPr w:leftFromText="180" w:rightFromText="180" w:vertAnchor="text" w:horzAnchor="margin" w:tblpY="2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2"/>
        <w:gridCol w:w="4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甲方：（章）</w:t>
            </w:r>
          </w:p>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945" w:firstLineChars="450"/>
              <w:jc w:val="right"/>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945" w:firstLineChars="450"/>
              <w:jc w:val="righ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年   月   日</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乙方：（章）       </w:t>
            </w:r>
          </w:p>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420"/>
              <w:jc w:val="right"/>
              <w:rPr>
                <w:rFonts w:hint="eastAsia" w:ascii="宋体" w:hAnsi="宋体" w:cs="宋体"/>
                <w:color w:val="000000" w:themeColor="text1"/>
                <w:szCs w:val="21"/>
                <w14:textFill>
                  <w14:solidFill>
                    <w14:schemeClr w14:val="tx1"/>
                  </w14:solidFill>
                </w14:textFill>
              </w:rPr>
            </w:pPr>
          </w:p>
          <w:p>
            <w:pPr>
              <w:snapToGrid w:val="0"/>
              <w:spacing w:line="360" w:lineRule="auto"/>
              <w:ind w:right="-299" w:firstLine="420"/>
              <w:jc w:val="righ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单位地址： </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单位地址：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法定代表人（负责人）：</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委托代理人：</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电话：</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开户银行： </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账号：</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3" w:hRule="atLeast"/>
        </w:trPr>
        <w:tc>
          <w:tcPr>
            <w:tcW w:w="4582"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邮政编码：</w:t>
            </w:r>
          </w:p>
        </w:tc>
        <w:tc>
          <w:tcPr>
            <w:tcW w:w="4583"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邮政编码：</w:t>
            </w:r>
          </w:p>
        </w:tc>
      </w:tr>
    </w:tbl>
    <w:p>
      <w:pPr>
        <w:snapToGrid w:val="0"/>
        <w:ind w:right="-299" w:firstLine="643"/>
        <w:jc w:val="center"/>
        <w:rPr>
          <w:rFonts w:hint="eastAsia" w:ascii="宋体" w:hAnsi="宋体" w:cs="宋体"/>
          <w:b/>
          <w:bCs/>
          <w:color w:val="000000" w:themeColor="text1"/>
          <w:sz w:val="32"/>
          <w:szCs w:val="32"/>
          <w14:textFill>
            <w14:solidFill>
              <w14:schemeClr w14:val="tx1"/>
            </w14:solidFill>
          </w14:textFill>
        </w:rPr>
      </w:pPr>
    </w:p>
    <w:p>
      <w:pPr>
        <w:snapToGrid w:val="0"/>
        <w:spacing w:line="360" w:lineRule="auto"/>
        <w:ind w:left="420" w:right="-299" w:hanging="420" w:hangingChars="200"/>
        <w:rPr>
          <w:rFonts w:hint="eastAsia" w:ascii="宋体" w:hAnsi="宋体" w:cs="宋体"/>
          <w:color w:val="000000" w:themeColor="text1"/>
          <w:szCs w:val="21"/>
          <w14:textFill>
            <w14:solidFill>
              <w14:schemeClr w14:val="tx1"/>
            </w14:solidFill>
          </w14:textFill>
        </w:rPr>
      </w:pPr>
    </w:p>
    <w:p>
      <w:pPr>
        <w:snapToGrid w:val="0"/>
        <w:spacing w:line="600" w:lineRule="exact"/>
        <w:ind w:left="-18" w:leftChars="-67" w:right="-299" w:hanging="123" w:hangingChars="59"/>
        <w:jc w:val="center"/>
        <w:rPr>
          <w:rFonts w:hint="eastAsia" w:ascii="宋体"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pacing w:line="420" w:lineRule="exact"/>
        <w:ind w:right="-299" w:firstLine="640" w:firstLineChars="200"/>
        <w:rPr>
          <w:rFonts w:hint="eastAsia" w:ascii="宋体" w:hAnsi="宋体" w:cs="宋体"/>
          <w:bCs/>
          <w:color w:val="000000" w:themeColor="text1"/>
          <w:sz w:val="32"/>
          <w:szCs w:val="32"/>
          <w14:textFill>
            <w14:solidFill>
              <w14:schemeClr w14:val="tx1"/>
            </w14:solidFill>
          </w14:textFill>
        </w:rPr>
      </w:pPr>
      <w:r>
        <w:rPr>
          <w:rFonts w:hint="eastAsia" w:ascii="宋体" w:hAnsi="宋体" w:cs="宋体"/>
          <w:bCs/>
          <w:color w:val="000000" w:themeColor="text1"/>
          <w:sz w:val="32"/>
          <w:szCs w:val="32"/>
          <w14:textFill>
            <w14:solidFill>
              <w14:schemeClr w14:val="tx1"/>
            </w14:solidFill>
          </w14:textFill>
        </w:rPr>
        <w:br w:type="page"/>
      </w:r>
    </w:p>
    <w:p>
      <w:pPr>
        <w:spacing w:line="360" w:lineRule="auto"/>
        <w:ind w:right="-300"/>
        <w:rPr>
          <w:rFonts w:hint="eastAsia"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合同附件：</w:t>
      </w:r>
    </w:p>
    <w:p>
      <w:pPr>
        <w:spacing w:line="360" w:lineRule="auto"/>
        <w:ind w:right="-300"/>
        <w:jc w:val="center"/>
        <w:rPr>
          <w:rFonts w:hint="eastAsia" w:ascii="宋体" w:hAnsi="宋体" w:cs="宋体"/>
          <w:b/>
          <w:bCs/>
          <w:color w:val="000000" w:themeColor="text1"/>
          <w:kern w:val="44"/>
          <w:sz w:val="44"/>
          <w:szCs w:val="44"/>
          <w14:textFill>
            <w14:solidFill>
              <w14:schemeClr w14:val="tx1"/>
            </w14:solidFill>
          </w14:textFill>
        </w:rPr>
      </w:pPr>
      <w:r>
        <w:rPr>
          <w:rFonts w:hint="eastAsia" w:ascii="宋体" w:hAnsi="宋体" w:cs="宋体"/>
          <w:b/>
          <w:bCs/>
          <w:color w:val="000000" w:themeColor="text1"/>
          <w:kern w:val="44"/>
          <w:sz w:val="44"/>
          <w:szCs w:val="44"/>
          <w14:textFill>
            <w14:solidFill>
              <w14:schemeClr w14:val="tx1"/>
            </w14:solidFill>
          </w14:textFill>
        </w:rPr>
        <w:t>廉政合同</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关于在交通基础设施建设中加强廉政建设的若干意见》以及有关工程建设、廉政建设的规定，为做好工程建设中的党风廉政建设，保证工程建设高效优质，保证建设资金的安全和有效使用以及投资效益，（项目名称）                       的项目法人               （项目法人名称，以下简称“甲方”）与该项目    标段的               （中标单位名称，以下简称“乙方”），特订立如下合同。</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1.甲方和乙方双方的权利和义务</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（1）严格遵守党的政策规定和国家有关法律法规及交通运输部的有关规定。</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（2）严格执行，            （项目名称）    标段合同文件，自觉按合同办事。</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（3）双方的业务活动坚持公开、公正、诚信、透明的原则（法律认定的商业秘密和合同文件另有规定除外），不得损害国家和集体利益，不得违反工程建设管理规章制度。</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（4）建立健全廉政制度，开展廉政教育，设立廉政告示牌，公布举报电话，监督并认真查处违法违纪行为。</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（5）发现对方在业务活动中有违反廉政规定的行为，有及时提醒对方纠正的权利和义务。</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（6）发现对方严重违反本合同义务条款的行为，有向其上级有关部门举报、建议给予处理并要求告知处理结果的权利。</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2.甲方的义务</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（1）甲方及其工作人员不得索要或接受乙方的礼金、有价证券和贵重物品，不得让乙方报销任何应由甲方或甲方工作人员个人支付的费用等。</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（2）甲方工作人员不得参加乙方安排的超标准宴请和娱乐活动；不得接受乙方提供的通信工具、交通工具和高档办公用品等。</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（3）甲方及其工作人员不得要求或者接受乙方为其住房装修、婚丧嫁娶活动、配偶子女的工作安排以及出国出境、旅游等提供方便等。</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（4）甲方工作人员及其配偶、子女不得从事与甲方工程有关的材料设备供应、工程分包、劳务等经济活动等。</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（5）甲方及其工作人员不得以任何理由向乙方推荐分包单位或推销材料，不得要求乙方购买合同规定外的材料和设备。</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（6）甲方工作人员要秉公办事，不准营私舞弊，不准利用职权从事各种个人有偿中介活动和安排个人施工队伍。</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3.乙方的义务</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（1）乙方不得以任何理由向甲方及其工作人员行贿或馈赠礼金、有价证券、贵重礼品。</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（2）乙方不得以任何名义为甲方及其工作人员报销应由甲方单位或个人支付的任何费用。</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（3）乙方不得以任何理由安排甲方工作人员参加超标准宴请及娱乐活动。</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（4）乙方不得为甲方单位和个人购置或提供通信工具、交通工具和高档办公用品等。</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4.违约责任</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（1）甲方及其工作人员违反本合同第1、2条，按管理权限，依据有关规定给予党纪、政纪或组织处理；涉嫌犯罪的，移交司法机关追究刑事责任；给乙方单位造成经济损失的，应予以赔偿。</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乙方及其工作人员违反本合同第1、3条，按管理权限，依据有关规定给予党纪、政纪或组织处理；给甲方单位造成经济损失的，应予以赔偿；情节严重的，甲方建议交通运输主管部门给予乙方一至三年内不得进入其主管的公路建设市场的处罚。</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双方约定：本合同由双方或双方上级单位的纪检监察部门负责监督执行。由甲方或甲方上级单位的纪检监察部门约请乙方或乙方上级单位纪检监察部门对本合同执行情况进行检查，提出在本合同规定范围内的裁定意见。</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6.本合同有效期为甲方和乙方签署之日起至检测报告经甲方验收通过之日止。</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7.本合同作为        （项目名称）   标段合同的附件，与采购合同具有同等的法律效力，经合同双方签署后立即生效。</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8.本合同一式肆份，具有同等法律效力，双方各执贰份。</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（此页为签字页，无正文）</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采购人：             (盖单位章)               乙方：             (盖单位章)</w:t>
      </w:r>
    </w:p>
    <w:p>
      <w:pPr>
        <w:spacing w:line="360" w:lineRule="auto"/>
        <w:ind w:right="-300" w:firstLine="42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法定代表人或其委托代理人：      (签字）       法定代表人或其委托代理人：      (签字）</w:t>
      </w:r>
    </w:p>
    <w:p>
      <w:pPr>
        <w:spacing w:line="360" w:lineRule="auto"/>
        <w:ind w:right="-300" w:firstLine="840" w:firstLineChars="4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年    月    日                                         年    月    日</w:t>
      </w:r>
    </w:p>
    <w:p>
      <w:pPr>
        <w:pStyle w:val="9"/>
        <w:rPr>
          <w:rFonts w:hint="eastAsia"/>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snapToGrid w:val="0"/>
        <w:ind w:right="-299" w:firstLine="640"/>
        <w:jc w:val="center"/>
        <w:rPr>
          <w:rFonts w:hint="eastAsia" w:ascii="宋体" w:hAnsi="宋体" w:cs="宋体"/>
          <w:bCs/>
          <w:color w:val="000000" w:themeColor="text1"/>
          <w:sz w:val="32"/>
          <w:szCs w:val="32"/>
          <w14:textFill>
            <w14:solidFill>
              <w14:schemeClr w14:val="tx1"/>
            </w14:solidFill>
          </w14:textFill>
        </w:rPr>
      </w:pPr>
    </w:p>
    <w:p>
      <w:pPr>
        <w:pStyle w:val="2"/>
        <w:ind w:right="-299"/>
        <w:jc w:val="center"/>
        <w:rPr>
          <w:rFonts w:hint="eastAsia" w:ascii="宋体" w:hAnsi="宋体" w:cs="宋体"/>
          <w:color w:val="000000" w:themeColor="text1"/>
          <w14:textFill>
            <w14:solidFill>
              <w14:schemeClr w14:val="tx1"/>
            </w14:solidFill>
          </w14:textFill>
        </w:rPr>
      </w:pPr>
      <w:bookmarkStart w:id="134" w:name="_Toc29361"/>
      <w:r>
        <w:rPr>
          <w:rFonts w:hint="eastAsia" w:ascii="宋体" w:hAnsi="宋体" w:cs="宋体"/>
          <w:color w:val="000000" w:themeColor="text1"/>
          <w14:textFill>
            <w14:solidFill>
              <w14:schemeClr w14:val="tx1"/>
            </w14:solidFill>
          </w14:textFill>
        </w:rPr>
        <w:t>第六章  投标文件格式</w:t>
      </w:r>
      <w:bookmarkEnd w:id="134"/>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snapToGrid w:val="0"/>
        <w:spacing w:before="50" w:after="50"/>
        <w:ind w:right="-299" w:firstLine="640"/>
        <w:outlineLvl w:val="1"/>
        <w:rPr>
          <w:rFonts w:hint="eastAsia" w:ascii="宋体" w:hAnsi="宋体" w:cs="宋体"/>
          <w:color w:val="000000" w:themeColor="text1"/>
          <w:sz w:val="32"/>
          <w:szCs w:val="20"/>
          <w14:textFill>
            <w14:solidFill>
              <w14:schemeClr w14:val="tx1"/>
            </w14:solidFill>
          </w14:textFill>
        </w:rPr>
      </w:pPr>
    </w:p>
    <w:p>
      <w:pPr>
        <w:ind w:right="-299" w:firstLine="640"/>
        <w:rPr>
          <w:rFonts w:hint="eastAsia" w:ascii="宋体" w:hAnsi="宋体" w:cs="宋体"/>
          <w:b/>
          <w:color w:val="000000" w:themeColor="text1"/>
          <w:sz w:val="28"/>
          <w:szCs w:val="28"/>
          <w14:textFill>
            <w14:solidFill>
              <w14:schemeClr w14:val="tx1"/>
            </w14:solidFill>
          </w14:textFill>
        </w:rPr>
      </w:pPr>
      <w:r>
        <w:rPr>
          <w:rFonts w:hint="eastAsia" w:ascii="宋体" w:hAnsi="宋体" w:cs="宋体"/>
          <w:color w:val="000000" w:themeColor="text1"/>
          <w:sz w:val="32"/>
          <w:szCs w:val="20"/>
          <w14:textFill>
            <w14:solidFill>
              <w14:schemeClr w14:val="tx1"/>
            </w14:solidFill>
          </w14:textFill>
        </w:rPr>
        <w:br w:type="page"/>
      </w:r>
      <w:bookmarkStart w:id="135" w:name="_Toc19686836"/>
      <w:bookmarkStart w:id="136" w:name="_Toc254970698"/>
      <w:bookmarkStart w:id="137" w:name="_Toc254970557"/>
      <w:r>
        <w:rPr>
          <w:rFonts w:hint="eastAsia" w:ascii="宋体" w:hAnsi="宋体" w:cs="宋体"/>
          <w:b/>
          <w:color w:val="000000" w:themeColor="text1"/>
          <w:sz w:val="28"/>
          <w:szCs w:val="28"/>
          <w14:textFill>
            <w14:solidFill>
              <w14:schemeClr w14:val="tx1"/>
            </w14:solidFill>
          </w14:textFill>
        </w:rPr>
        <w:t>一、报价文件格式</w:t>
      </w:r>
      <w:bookmarkEnd w:id="135"/>
    </w:p>
    <w:p>
      <w:pPr>
        <w:snapToGrid w:val="0"/>
        <w:spacing w:before="120" w:beforeLines="50" w:after="50" w:line="360" w:lineRule="auto"/>
        <w:ind w:left="-107" w:right="-299" w:firstLine="482"/>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1.报价文件封面格式： </w:t>
      </w:r>
    </w:p>
    <w:p>
      <w:pPr>
        <w:snapToGrid w:val="0"/>
        <w:spacing w:before="120" w:beforeLines="50" w:after="50" w:line="360" w:lineRule="auto"/>
        <w:ind w:left="-107" w:right="-299" w:firstLine="960"/>
        <w:jc w:val="center"/>
        <w:rPr>
          <w:rFonts w:hint="eastAsia" w:ascii="宋体" w:hAnsi="宋体" w:cs="宋体"/>
          <w:bCs/>
          <w:color w:val="000000" w:themeColor="text1"/>
          <w:sz w:val="48"/>
          <w:szCs w:val="48"/>
          <w14:textFill>
            <w14:solidFill>
              <w14:schemeClr w14:val="tx1"/>
            </w14:solidFill>
          </w14:textFill>
        </w:rPr>
      </w:pPr>
      <w:r>
        <w:rPr>
          <w:rFonts w:hint="eastAsia" w:ascii="宋体" w:hAnsi="宋体" w:cs="宋体"/>
          <w:bCs/>
          <w:color w:val="000000" w:themeColor="text1"/>
          <w:sz w:val="48"/>
          <w:szCs w:val="48"/>
          <w14:textFill>
            <w14:solidFill>
              <w14:schemeClr w14:val="tx1"/>
            </w14:solidFill>
          </w14:textFill>
        </w:rPr>
        <w:t>电子投标文件</w:t>
      </w:r>
    </w:p>
    <w:p>
      <w:pPr>
        <w:snapToGrid w:val="0"/>
        <w:spacing w:before="120" w:beforeLines="50" w:after="50" w:line="400" w:lineRule="exact"/>
        <w:ind w:right="-299" w:firstLine="640"/>
        <w:rPr>
          <w:rFonts w:hint="eastAsia" w:ascii="宋体" w:hAnsi="宋体" w:cs="宋体"/>
          <w:bCs/>
          <w:color w:val="000000" w:themeColor="text1"/>
          <w:sz w:val="32"/>
          <w:szCs w:val="20"/>
          <w14:textFill>
            <w14:solidFill>
              <w14:schemeClr w14:val="tx1"/>
            </w14:solidFill>
          </w14:textFill>
        </w:rPr>
      </w:pPr>
    </w:p>
    <w:p>
      <w:pPr>
        <w:snapToGrid w:val="0"/>
        <w:spacing w:before="120" w:beforeLines="50" w:after="50" w:line="400" w:lineRule="exact"/>
        <w:ind w:right="-299" w:firstLine="480"/>
        <w:jc w:val="center"/>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line="400" w:lineRule="exact"/>
        <w:ind w:right="-299" w:firstLine="643"/>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报价文件</w:t>
      </w:r>
    </w:p>
    <w:p>
      <w:pPr>
        <w:snapToGrid w:val="0"/>
        <w:spacing w:before="120" w:beforeLines="50" w:after="50" w:line="400" w:lineRule="exact"/>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line="400" w:lineRule="exact"/>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line="400" w:lineRule="exact"/>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line="400" w:lineRule="exact"/>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 xml:space="preserve">项目名称： </w:t>
      </w: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 xml:space="preserve">项目编号： </w:t>
      </w: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所投分标：</w:t>
      </w: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投标人名称：</w:t>
      </w: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p>
    <w:p>
      <w:pPr>
        <w:snapToGrid w:val="0"/>
        <w:spacing w:before="120" w:beforeLines="50" w:after="50" w:line="400" w:lineRule="exact"/>
        <w:ind w:right="-299" w:firstLine="360" w:firstLineChars="15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投标人地址：</w:t>
      </w:r>
    </w:p>
    <w:p>
      <w:pPr>
        <w:pStyle w:val="5"/>
        <w:snapToGrid w:val="0"/>
        <w:spacing w:before="50" w:after="50" w:line="400" w:lineRule="exact"/>
        <w:ind w:right="-299" w:firstLine="960" w:firstLineChars="400"/>
        <w:rPr>
          <w:rFonts w:hint="eastAsia" w:ascii="宋体" w:hAnsi="宋体" w:cs="宋体"/>
          <w:bCs/>
          <w:color w:val="000000" w:themeColor="text1"/>
          <w:sz w:val="24"/>
          <w:szCs w:val="24"/>
          <w14:textFill>
            <w14:solidFill>
              <w14:schemeClr w14:val="tx1"/>
            </w14:solidFill>
          </w14:textFill>
        </w:rPr>
      </w:pPr>
    </w:p>
    <w:p>
      <w:pPr>
        <w:snapToGrid w:val="0"/>
        <w:spacing w:before="120" w:beforeLines="50" w:after="50" w:line="400" w:lineRule="exact"/>
        <w:ind w:right="-299" w:firstLine="480"/>
        <w:rPr>
          <w:rFonts w:hint="eastAsia" w:ascii="宋体" w:hAnsi="宋体" w:cs="宋体"/>
          <w:color w:val="000000" w:themeColor="text1"/>
          <w:sz w:val="30"/>
          <w:szCs w:val="20"/>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年  月  日</w:t>
      </w:r>
    </w:p>
    <w:p>
      <w:pPr>
        <w:snapToGrid w:val="0"/>
        <w:spacing w:before="120" w:beforeLines="50" w:after="50" w:line="360" w:lineRule="auto"/>
        <w:ind w:right="-299" w:firstLine="482"/>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2.</w:t>
      </w:r>
      <w:r>
        <w:rPr>
          <w:rFonts w:hint="eastAsia" w:ascii="宋体" w:hAnsi="宋体" w:cs="宋体"/>
          <w:b/>
          <w:bCs/>
          <w:color w:val="000000" w:themeColor="text1"/>
          <w:sz w:val="24"/>
          <w14:textFill>
            <w14:solidFill>
              <w14:schemeClr w14:val="tx1"/>
            </w14:solidFill>
          </w14:textFill>
        </w:rPr>
        <w:t>报价文件目录</w:t>
      </w:r>
    </w:p>
    <w:p>
      <w:pPr>
        <w:snapToGrid w:val="0"/>
        <w:spacing w:before="50" w:after="120" w:afterLines="50" w:line="360" w:lineRule="auto"/>
        <w:ind w:right="-299" w:firstLine="420"/>
        <w:jc w:val="left"/>
        <w:rPr>
          <w:rFonts w:hint="eastAsia" w:ascii="宋体" w:hAnsi="宋体" w:cs="宋体"/>
          <w:b/>
          <w:color w:val="000000" w:themeColor="text1"/>
          <w:sz w:val="24"/>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根据招标文件规定及投标人提供的材料自行编写目录。</w:t>
      </w:r>
    </w:p>
    <w:p>
      <w:pPr>
        <w:snapToGrid w:val="0"/>
        <w:spacing w:before="120" w:beforeLines="50" w:after="50"/>
        <w:ind w:right="-299" w:firstLine="482"/>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firstLine="482"/>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firstLine="482"/>
        <w:rPr>
          <w:rFonts w:hint="eastAsia" w:ascii="宋体" w:hAnsi="宋体" w:cs="宋体"/>
          <w:b/>
          <w:color w:val="000000" w:themeColor="text1"/>
          <w:sz w:val="24"/>
          <w14:textFill>
            <w14:solidFill>
              <w14:schemeClr w14:val="tx1"/>
            </w14:solidFill>
          </w14:textFill>
        </w:rPr>
      </w:pPr>
    </w:p>
    <w:p>
      <w:pPr>
        <w:snapToGrid w:val="0"/>
        <w:spacing w:before="120" w:beforeLines="50" w:after="50" w:line="340" w:lineRule="exact"/>
        <w:ind w:left="-107" w:right="-301"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3.投标函格式：</w:t>
      </w:r>
    </w:p>
    <w:p>
      <w:pPr>
        <w:snapToGrid w:val="0"/>
        <w:spacing w:before="120" w:beforeLines="50" w:after="50" w:line="340" w:lineRule="exact"/>
        <w:ind w:right="-301" w:firstLine="643"/>
        <w:jc w:val="center"/>
        <w:rPr>
          <w:rFonts w:hint="eastAsia"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投 标 函</w:t>
      </w:r>
    </w:p>
    <w:p>
      <w:pPr>
        <w:snapToGrid w:val="0"/>
        <w:spacing w:before="120" w:beforeLines="50" w:after="50" w:line="340" w:lineRule="exact"/>
        <w:ind w:right="-301" w:firstLine="482"/>
        <w:jc w:val="center"/>
        <w:rPr>
          <w:rFonts w:hint="eastAsia" w:ascii="宋体" w:hAnsi="宋体" w:cs="宋体"/>
          <w:b/>
          <w:color w:val="000000" w:themeColor="text1"/>
          <w:sz w:val="24"/>
          <w:szCs w:val="20"/>
          <w14:textFill>
            <w14:solidFill>
              <w14:schemeClr w14:val="tx1"/>
            </w14:solidFill>
          </w14:textFill>
        </w:rPr>
      </w:pPr>
    </w:p>
    <w:p>
      <w:pPr>
        <w:snapToGrid w:val="0"/>
        <w:spacing w:line="380" w:lineRule="exact"/>
        <w:ind w:right="-301"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致：</w:t>
      </w:r>
      <w:r>
        <w:rPr>
          <w:rFonts w:hint="eastAsia" w:ascii="宋体" w:hAnsi="宋体" w:cs="宋体"/>
          <w:color w:val="000000" w:themeColor="text1"/>
          <w:sz w:val="24"/>
          <w:u w:val="single"/>
          <w14:textFill>
            <w14:solidFill>
              <w14:schemeClr w14:val="tx1"/>
            </w14:solidFill>
          </w14:textFill>
        </w:rPr>
        <w:t>采购人名称</w:t>
      </w:r>
      <w:r>
        <w:rPr>
          <w:rFonts w:hint="eastAsia" w:ascii="宋体" w:hAnsi="宋体" w:cs="宋体"/>
          <w:color w:val="000000" w:themeColor="text1"/>
          <w:sz w:val="24"/>
          <w14:textFill>
            <w14:solidFill>
              <w14:schemeClr w14:val="tx1"/>
            </w14:solidFill>
          </w14:textFill>
        </w:rPr>
        <w:t>：</w:t>
      </w:r>
    </w:p>
    <w:p>
      <w:pPr>
        <w:snapToGrid w:val="0"/>
        <w:spacing w:line="380" w:lineRule="exact"/>
        <w:ind w:right="-301"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根据贵方</w:t>
      </w:r>
      <w:r>
        <w:rPr>
          <w:rFonts w:hint="eastAsia" w:ascii="宋体" w:hAnsi="宋体" w:cs="宋体"/>
          <w:color w:val="000000" w:themeColor="text1"/>
          <w:sz w:val="24"/>
          <w:u w:val="single"/>
          <w14:textFill>
            <w14:solidFill>
              <w14:schemeClr w14:val="tx1"/>
            </w14:solidFill>
          </w14:textFill>
        </w:rPr>
        <w:t xml:space="preserve"> 项目名称</w:t>
      </w:r>
      <w:r>
        <w:rPr>
          <w:rFonts w:hint="eastAsia" w:ascii="宋体" w:hAnsi="宋体" w:cs="宋体"/>
          <w:color w:val="000000" w:themeColor="text1"/>
          <w:sz w:val="24"/>
          <w14:textFill>
            <w14:solidFill>
              <w14:schemeClr w14:val="tx1"/>
            </w14:solidFill>
          </w14:textFill>
        </w:rPr>
        <w:t>（项目编号：）的招标公告，签字代表______（姓名）经正式授权并代表</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（投标人名称）提交2026年公路工程交工验证性检测及竣工复测服务项目</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分标投标文件。</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据此函，我方宣布同意如下：</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1.我方已详细审查全部“招标文件”，包括修改文件（如有的话）以及全部参考资料和有关附件，已经了解我方对于招标文件、采购过程、采购结果有依法进行询问、质疑、投诉的权利及相关渠道和要求。</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2.我方在投标之前已经完全理解并接受招标文件的各项规定和要求，对招标文件的合理性、合法性不再有异议。</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3.本投标有效期自投标截止之日起90日。</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4.如中标，本投标文件至本项目合同履行完毕止均保持有效，我方将按“招标文件”及政府采购法律、法规的规定履行合同责任和义务。</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5.我方同意按照贵方要求提供与投标有关的一切数据或者资料。</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6.我方向贵方提交的所有投标文件、资料都是准确的和真实的。</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7.以上事项如有虚假或者隐瞒，我方愿意承担一切后果，并不再寻求任何旨在减轻或者免除法律责任的辩解。</w:t>
      </w:r>
    </w:p>
    <w:p>
      <w:pPr>
        <w:pStyle w:val="22"/>
        <w:autoSpaceDE w:val="0"/>
        <w:autoSpaceDN w:val="0"/>
        <w:spacing w:before="1" w:line="312" w:lineRule="auto"/>
        <w:ind w:left="266"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w:t>
      </w:r>
      <w:r>
        <w:rPr>
          <w:rFonts w:hint="eastAsia" w:ascii="宋体" w:hAnsi="宋体" w:cs="宋体"/>
          <w:kern w:val="0"/>
          <w:sz w:val="24"/>
          <w:szCs w:val="24"/>
        </w:rPr>
        <w:t>若</w:t>
      </w:r>
      <w:r>
        <w:rPr>
          <w:rFonts w:hint="eastAsia" w:ascii="宋体" w:hAnsi="宋体" w:cs="宋体"/>
          <w:kern w:val="0"/>
          <w:sz w:val="24"/>
          <w:lang w:bidi="zh-CN"/>
        </w:rPr>
        <w:t>我方所投的多个分标综合得分同时排名第一，贵方可按以下中标意向优先顺序确定中标合同：</w:t>
      </w:r>
      <w:r>
        <w:rPr>
          <w:rFonts w:hint="eastAsia" w:ascii="宋体" w:hAnsi="宋体" w:cs="宋体"/>
          <w:b/>
          <w:kern w:val="0"/>
          <w:sz w:val="24"/>
          <w:lang w:bidi="zh-CN"/>
        </w:rPr>
        <w:t>第</w:t>
      </w:r>
      <w:r>
        <w:rPr>
          <w:rFonts w:hint="eastAsia" w:ascii="宋体" w:hAnsi="宋体" w:cs="宋体"/>
          <w:b/>
          <w:kern w:val="0"/>
          <w:sz w:val="24"/>
          <w:u w:val="single"/>
          <w:lang w:bidi="zh-CN"/>
        </w:rPr>
        <w:t xml:space="preserve">  A01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A02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A03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A04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B01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C01 </w:t>
      </w:r>
      <w:r>
        <w:rPr>
          <w:rFonts w:hint="eastAsia" w:ascii="宋体" w:hAnsi="宋体" w:cs="宋体"/>
          <w:b/>
          <w:kern w:val="0"/>
          <w:sz w:val="24"/>
          <w:lang w:bidi="zh-CN"/>
        </w:rPr>
        <w:t>分标、第</w:t>
      </w:r>
      <w:r>
        <w:rPr>
          <w:rFonts w:hint="eastAsia" w:ascii="宋体" w:hAnsi="宋体" w:cs="宋体"/>
          <w:b/>
          <w:kern w:val="0"/>
          <w:sz w:val="24"/>
          <w:u w:val="single"/>
          <w:lang w:bidi="zh-CN"/>
        </w:rPr>
        <w:t xml:space="preserve"> C02  </w:t>
      </w:r>
      <w:r>
        <w:rPr>
          <w:rFonts w:hint="eastAsia" w:ascii="宋体" w:hAnsi="宋体" w:cs="宋体"/>
          <w:b/>
          <w:kern w:val="0"/>
          <w:sz w:val="24"/>
          <w:lang w:bidi="zh-CN"/>
        </w:rPr>
        <w:t>分标。</w:t>
      </w:r>
    </w:p>
    <w:p>
      <w:pPr>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根据《中华人民共和国政府采购法实施条例》第五十条要求对政府采购合同进行公告，但政府采购合同中涉及国家秘密、商业秘密的内容除外。我方就对本次投标文件进行注明如下：（两项内容中必须选择一项）</w:t>
      </w:r>
    </w:p>
    <w:p>
      <w:pPr>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□我方本次投标文件</w:t>
      </w:r>
      <w:r>
        <w:rPr>
          <w:rFonts w:hint="eastAsia" w:ascii="宋体" w:hAnsi="宋体" w:cs="宋体"/>
          <w:color w:val="000000" w:themeColor="text1"/>
          <w:kern w:val="0"/>
          <w:sz w:val="24"/>
          <w14:textFill>
            <w14:solidFill>
              <w14:schemeClr w14:val="tx1"/>
            </w14:solidFill>
          </w14:textFill>
        </w:rPr>
        <w:t>内容中</w:t>
      </w:r>
      <w:r>
        <w:rPr>
          <w:rFonts w:hint="eastAsia" w:ascii="宋体" w:hAnsi="宋体" w:cs="宋体"/>
          <w:color w:val="000000" w:themeColor="text1"/>
          <w:sz w:val="24"/>
          <w14:textFill>
            <w14:solidFill>
              <w14:schemeClr w14:val="tx1"/>
            </w14:solidFill>
          </w14:textFill>
        </w:rPr>
        <w:t>未</w:t>
      </w:r>
      <w:r>
        <w:rPr>
          <w:rFonts w:hint="eastAsia" w:ascii="宋体" w:hAnsi="宋体" w:cs="宋体"/>
          <w:color w:val="000000" w:themeColor="text1"/>
          <w:kern w:val="0"/>
          <w:sz w:val="24"/>
          <w14:textFill>
            <w14:solidFill>
              <w14:schemeClr w14:val="tx1"/>
            </w14:solidFill>
          </w14:textFill>
        </w:rPr>
        <w:t>涉及商业秘密；</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□我方本次投标文件</w:t>
      </w:r>
      <w:r>
        <w:rPr>
          <w:rFonts w:hint="eastAsia" w:ascii="宋体" w:hAnsi="宋体" w:cs="宋体"/>
          <w:color w:val="000000" w:themeColor="text1"/>
          <w:kern w:val="0"/>
          <w:sz w:val="24"/>
          <w14:textFill>
            <w14:solidFill>
              <w14:schemeClr w14:val="tx1"/>
            </w14:solidFill>
          </w14:textFill>
        </w:rPr>
        <w:t>涉及商业秘密的内容有：；</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10.与本投标有关的一切正式往来信函请寄：</w:t>
      </w:r>
    </w:p>
    <w:p>
      <w:pPr>
        <w:snapToGrid w:val="0"/>
        <w:spacing w:line="380" w:lineRule="exact"/>
        <w:ind w:right="-301" w:firstLine="480" w:firstLineChars="200"/>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地址：邮编：</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电话：传真：电子邮箱：</w:t>
      </w:r>
    </w:p>
    <w:p>
      <w:pPr>
        <w:snapToGrid w:val="0"/>
        <w:spacing w:line="380" w:lineRule="exact"/>
        <w:ind w:right="-301"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投标人名称:</w:t>
      </w:r>
    </w:p>
    <w:p>
      <w:pPr>
        <w:snapToGrid w:val="0"/>
        <w:spacing w:line="380" w:lineRule="exact"/>
        <w:ind w:right="-301"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开户银行：   银行账号：</w:t>
      </w:r>
    </w:p>
    <w:p>
      <w:pPr>
        <w:snapToGrid w:val="0"/>
        <w:spacing w:line="380" w:lineRule="exact"/>
        <w:ind w:right="-301"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法定代表人或者委托代理人（签字或者电子签名）:_______ </w:t>
      </w:r>
    </w:p>
    <w:p>
      <w:pPr>
        <w:pStyle w:val="11"/>
        <w:snapToGrid w:val="0"/>
        <w:spacing w:before="295" w:after="295" w:line="380" w:lineRule="exact"/>
        <w:ind w:right="-301" w:firstLine="480"/>
        <w:jc w:val="center"/>
        <w:rPr>
          <w:rFonts w:hint="eastAsia" w:hAnsi="宋体" w:cs="宋体"/>
          <w:color w:val="000000" w:themeColor="text1"/>
          <w:sz w:val="24"/>
          <w:szCs w:val="24"/>
          <w:u w:val="single"/>
          <w14:textFill>
            <w14:solidFill>
              <w14:schemeClr w14:val="tx1"/>
            </w14:solidFill>
          </w14:textFill>
        </w:rPr>
      </w:pPr>
      <w:r>
        <w:rPr>
          <w:rFonts w:hint="eastAsia" w:hAnsi="宋体" w:cs="宋体"/>
          <w:color w:val="000000" w:themeColor="text1"/>
          <w:sz w:val="24"/>
          <w14:textFill>
            <w14:solidFill>
              <w14:schemeClr w14:val="tx1"/>
            </w14:solidFill>
          </w14:textFill>
        </w:rPr>
        <w:t>投标人名称（电子签章）：</w:t>
      </w:r>
    </w:p>
    <w:p>
      <w:pPr>
        <w:pStyle w:val="11"/>
        <w:snapToGrid w:val="0"/>
        <w:spacing w:before="295" w:after="295" w:line="380" w:lineRule="exact"/>
        <w:ind w:right="-301" w:firstLine="3360" w:firstLineChars="1400"/>
        <w:jc w:val="right"/>
        <w:rPr>
          <w:rFonts w:hint="eastAsia" w:hAnsi="宋体" w:cs="宋体"/>
          <w:color w:val="000000" w:themeColor="text1"/>
          <w:sz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年  月  日</w:t>
      </w:r>
    </w:p>
    <w:p>
      <w:pPr>
        <w:widowControl/>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p>
    <w:p>
      <w:pPr>
        <w:snapToGrid w:val="0"/>
        <w:spacing w:before="120" w:beforeLines="50" w:after="50"/>
        <w:ind w:right="-299" w:firstLine="482"/>
        <w:jc w:val="left"/>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t>4.开标一览表</w:t>
      </w:r>
    </w:p>
    <w:p>
      <w:pPr>
        <w:snapToGrid w:val="0"/>
        <w:ind w:firstLine="602"/>
        <w:jc w:val="center"/>
        <w:rPr>
          <w:rFonts w:hint="eastAsia" w:ascii="宋体" w:hAnsi="宋体" w:cs="宋体"/>
          <w:b/>
          <w:color w:val="000000" w:themeColor="text1"/>
          <w:sz w:val="30"/>
          <w14:textFill>
            <w14:solidFill>
              <w14:schemeClr w14:val="tx1"/>
            </w14:solidFill>
          </w14:textFill>
        </w:rPr>
      </w:pPr>
      <w:r>
        <w:rPr>
          <w:rFonts w:hint="eastAsia" w:ascii="宋体" w:hAnsi="宋体" w:cs="宋体"/>
          <w:b/>
          <w:color w:val="000000" w:themeColor="text1"/>
          <w:sz w:val="30"/>
          <w14:textFill>
            <w14:solidFill>
              <w14:schemeClr w14:val="tx1"/>
            </w14:solidFill>
          </w14:textFill>
        </w:rPr>
        <w:t>开标一览表</w:t>
      </w:r>
    </w:p>
    <w:p>
      <w:pPr>
        <w:snapToGrid w:val="0"/>
        <w:ind w:firstLine="602"/>
        <w:rPr>
          <w:rFonts w:hint="eastAsia" w:ascii="宋体" w:hAnsi="宋体" w:cs="宋体"/>
          <w:b/>
          <w:color w:val="000000" w:themeColor="text1"/>
          <w:sz w:val="30"/>
          <w:szCs w:val="20"/>
          <w14:textFill>
            <w14:solidFill>
              <w14:schemeClr w14:val="tx1"/>
            </w14:solidFill>
          </w14:textFill>
        </w:rPr>
      </w:pPr>
    </w:p>
    <w:p>
      <w:pPr>
        <w:snapToGrid w:val="0"/>
        <w:spacing w:line="360" w:lineRule="auto"/>
        <w:ind w:firstLine="480"/>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         项目编号：         分标：</w:t>
      </w:r>
    </w:p>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投标人名称：      </w:t>
      </w:r>
    </w:p>
    <w:tbl>
      <w:tblPr>
        <w:tblStyle w:val="17"/>
        <w:tblW w:w="8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2"/>
        <w:gridCol w:w="2712"/>
        <w:gridCol w:w="1521"/>
        <w:gridCol w:w="1073"/>
        <w:gridCol w:w="1134"/>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序号</w:t>
            </w:r>
          </w:p>
        </w:tc>
        <w:tc>
          <w:tcPr>
            <w:tcW w:w="2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标的的名称</w:t>
            </w:r>
          </w:p>
        </w:tc>
        <w:tc>
          <w:tcPr>
            <w:tcW w:w="15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数量及单位</w:t>
            </w:r>
          </w:p>
        </w:tc>
        <w:tc>
          <w:tcPr>
            <w:tcW w:w="10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单价</w:t>
            </w:r>
          </w:p>
        </w:tc>
        <w:tc>
          <w:tcPr>
            <w:tcW w:w="11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总价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6"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w:t>
            </w:r>
          </w:p>
        </w:tc>
        <w:tc>
          <w:tcPr>
            <w:tcW w:w="2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073"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4"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w:t>
            </w:r>
          </w:p>
        </w:tc>
        <w:tc>
          <w:tcPr>
            <w:tcW w:w="27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52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073"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spacing w:line="360" w:lineRule="auto"/>
              <w:jc w:val="center"/>
              <w:rPr>
                <w:rFonts w:hint="eastAsia" w:ascii="宋体" w:hAnsi="宋体" w:cs="宋体"/>
                <w:b/>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4" w:hRule="atLeast"/>
          <w:jc w:val="center"/>
        </w:trPr>
        <w:tc>
          <w:tcPr>
            <w:tcW w:w="10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w:t>
            </w:r>
          </w:p>
        </w:tc>
        <w:tc>
          <w:tcPr>
            <w:tcW w:w="271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2"/>
              <w:rPr>
                <w:rFonts w:hint="eastAsia"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w:t>
            </w:r>
          </w:p>
        </w:tc>
        <w:tc>
          <w:tcPr>
            <w:tcW w:w="1521"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宋体" w:hAnsi="宋体" w:cs="宋体"/>
                <w:color w:val="000000" w:themeColor="text1"/>
                <w:sz w:val="24"/>
                <w14:textFill>
                  <w14:solidFill>
                    <w14:schemeClr w14:val="tx1"/>
                  </w14:solidFill>
                </w14:textFill>
              </w:rPr>
            </w:pPr>
          </w:p>
        </w:tc>
        <w:tc>
          <w:tcPr>
            <w:tcW w:w="1073" w:type="dxa"/>
            <w:tcBorders>
              <w:top w:val="single" w:color="auto" w:sz="4" w:space="0"/>
              <w:left w:val="single" w:color="auto" w:sz="4" w:space="0"/>
              <w:bottom w:val="single" w:color="auto" w:sz="4" w:space="0"/>
              <w:right w:val="single" w:color="auto" w:sz="4" w:space="0"/>
            </w:tcBorders>
          </w:tcPr>
          <w:p>
            <w:pPr>
              <w:spacing w:line="360" w:lineRule="auto"/>
              <w:ind w:firstLine="480"/>
              <w:rPr>
                <w:rFonts w:hint="eastAsia" w:ascii="宋体" w:hAnsi="宋体" w:cs="宋体"/>
                <w:color w:val="000000" w:themeColor="text1"/>
                <w:sz w:val="24"/>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tcPr>
          <w:p>
            <w:pPr>
              <w:spacing w:line="360" w:lineRule="auto"/>
              <w:ind w:firstLine="480"/>
              <w:rPr>
                <w:rFonts w:hint="eastAsia" w:ascii="宋体" w:hAnsi="宋体" w:cs="宋体"/>
                <w:color w:val="000000" w:themeColor="text1"/>
                <w:sz w:val="24"/>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rPr>
                <w:rFonts w:hint="eastAsia"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jc w:val="center"/>
        </w:trPr>
        <w:tc>
          <w:tcPr>
            <w:tcW w:w="8444" w:type="dxa"/>
            <w:gridSpan w:val="6"/>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合计金额大写：人民币（￥）</w:t>
            </w:r>
          </w:p>
        </w:tc>
      </w:tr>
    </w:tbl>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注: </w:t>
      </w:r>
    </w:p>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1.投标人的开标一览表必须加盖投标人电子签章并由法定代表人或者委托代理人签字或者电子签名，</w:t>
      </w:r>
      <w:r>
        <w:rPr>
          <w:rFonts w:hint="eastAsia" w:ascii="宋体" w:hAnsi="宋体" w:cs="宋体"/>
          <w:b/>
          <w:color w:val="000000" w:themeColor="text1"/>
          <w:sz w:val="24"/>
          <w14:textFill>
            <w14:solidFill>
              <w14:schemeClr w14:val="tx1"/>
            </w14:solidFill>
          </w14:textFill>
        </w:rPr>
        <w:t>否则其投标作无效标处理</w:t>
      </w:r>
      <w:r>
        <w:rPr>
          <w:rFonts w:hint="eastAsia" w:ascii="宋体" w:hAnsi="宋体" w:cs="宋体"/>
          <w:color w:val="000000" w:themeColor="text1"/>
          <w:sz w:val="24"/>
          <w14:textFill>
            <w14:solidFill>
              <w14:schemeClr w14:val="tx1"/>
            </w14:solidFill>
          </w14:textFill>
        </w:rPr>
        <w:t>。</w:t>
      </w:r>
    </w:p>
    <w:p>
      <w:pPr>
        <w:snapToGrid w:val="0"/>
        <w:spacing w:line="360" w:lineRule="auto"/>
        <w:ind w:firstLine="480"/>
        <w:rPr>
          <w:rFonts w:hint="eastAsia" w:ascii="宋体" w:hAnsi="宋体" w:cs="宋体"/>
          <w:b/>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报价一经涂改，应在涂改处加盖投标人公章或者加盖电子签章或者由法定代表人或者委托代理人签字（或者电子签名）</w:t>
      </w:r>
      <w:r>
        <w:rPr>
          <w:rFonts w:hint="eastAsia" w:ascii="宋体" w:hAnsi="宋体" w:cs="宋体"/>
          <w:b/>
          <w:color w:val="000000" w:themeColor="text1"/>
          <w:sz w:val="24"/>
          <w14:textFill>
            <w14:solidFill>
              <w14:schemeClr w14:val="tx1"/>
            </w14:solidFill>
          </w14:textFill>
        </w:rPr>
        <w:t>，否则其投标作无效标处理。</w:t>
      </w:r>
    </w:p>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3.招标文件中列明采购专用耗材的，应按招标文件规定的耗材量或者按耗材的常规试用量提供报价。</w:t>
      </w:r>
    </w:p>
    <w:p>
      <w:pPr>
        <w:snapToGrid w:val="0"/>
        <w:spacing w:line="360" w:lineRule="auto"/>
        <w:ind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4.如有多分标，按分标分别提供开标一览表，否则投标无效。</w:t>
      </w:r>
    </w:p>
    <w:p>
      <w:pPr>
        <w:pStyle w:val="16"/>
        <w:ind w:right="-299"/>
        <w:rPr>
          <w:rFonts w:hint="eastAsia" w:hAnsi="宋体" w:cs="宋体"/>
          <w:color w:val="000000" w:themeColor="text1"/>
          <w14:textFill>
            <w14:solidFill>
              <w14:schemeClr w14:val="tx1"/>
            </w14:solidFill>
          </w14:textFill>
        </w:rPr>
      </w:pPr>
    </w:p>
    <w:p>
      <w:pPr>
        <w:snapToGrid w:val="0"/>
        <w:spacing w:line="360" w:lineRule="auto"/>
        <w:ind w:left="-2" w:leftChars="-1" w:right="-817" w:rightChars="-38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法定代表人或者委托代理人（签字或者电子签名）： </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    年   月   日</w:t>
      </w:r>
    </w:p>
    <w:p>
      <w:pPr>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5.投标报价明细表</w:t>
      </w:r>
    </w:p>
    <w:p>
      <w:pPr>
        <w:snapToGrid w:val="0"/>
        <w:spacing w:before="50" w:after="50" w:line="440" w:lineRule="exact"/>
        <w:ind w:right="-299" w:firstLine="42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根据招标文件附录2各分标的检测工程量表为基础，投标人自行加上单价及分项总价，最后汇总形成所要投的标的总价，形成表格形式报价文件，并加上以下标签：</w:t>
      </w:r>
    </w:p>
    <w:p>
      <w:pPr>
        <w:snapToGrid w:val="0"/>
        <w:spacing w:before="50" w:after="50" w:line="440" w:lineRule="exact"/>
        <w:ind w:right="-299" w:firstLine="420"/>
        <w:rPr>
          <w:rFonts w:hint="eastAsia" w:ascii="宋体" w:hAnsi="宋体" w:cs="宋体"/>
          <w:color w:val="000000" w:themeColor="text1"/>
          <w14:textFill>
            <w14:solidFill>
              <w14:schemeClr w14:val="tx1"/>
            </w14:solidFill>
          </w14:textFill>
        </w:rPr>
      </w:pPr>
    </w:p>
    <w:p>
      <w:pPr>
        <w:snapToGrid w:val="0"/>
        <w:spacing w:before="50" w:after="50" w:line="440" w:lineRule="exact"/>
        <w:ind w:right="-299" w:firstLine="420"/>
        <w:rPr>
          <w:rFonts w:hint="eastAsia" w:ascii="宋体" w:hAnsi="宋体" w:cs="宋体"/>
          <w:color w:val="000000" w:themeColor="text1"/>
          <w14:textFill>
            <w14:solidFill>
              <w14:schemeClr w14:val="tx1"/>
            </w14:solidFill>
          </w14:textFill>
        </w:rPr>
      </w:pPr>
    </w:p>
    <w:p>
      <w:pPr>
        <w:snapToGrid w:val="0"/>
        <w:spacing w:before="50" w:after="50" w:line="440" w:lineRule="exact"/>
        <w:ind w:right="-299" w:firstLine="420"/>
        <w:rPr>
          <w:rFonts w:hint="eastAsia" w:ascii="宋体" w:hAnsi="宋体" w:cs="宋体"/>
          <w:color w:val="000000" w:themeColor="text1"/>
          <w14:textFill>
            <w14:solidFill>
              <w14:schemeClr w14:val="tx1"/>
            </w14:solidFill>
          </w14:textFill>
        </w:rPr>
      </w:pPr>
    </w:p>
    <w:p>
      <w:pPr>
        <w:pStyle w:val="9"/>
        <w:rPr>
          <w:rFonts w:hint="eastAsia" w:cs="宋体"/>
        </w:rPr>
      </w:pPr>
    </w:p>
    <w:p>
      <w:pPr>
        <w:snapToGrid w:val="0"/>
        <w:spacing w:line="360" w:lineRule="auto"/>
        <w:ind w:left="-2" w:leftChars="-1" w:right="-817" w:rightChars="-38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法定代表人或者委托代理人（签字或者电子签名）： </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    年   月   日</w:t>
      </w:r>
    </w:p>
    <w:p>
      <w:pPr>
        <w:snapToGrid w:val="0"/>
        <w:spacing w:before="50" w:after="50" w:line="360" w:lineRule="auto"/>
        <w:ind w:left="-6" w:leftChars="-15" w:right="-817" w:rightChars="-389" w:hanging="25" w:hangingChars="12"/>
        <w:rPr>
          <w:rFonts w:hint="eastAsia" w:ascii="宋体" w:hAnsi="宋体" w:cs="宋体"/>
          <w:color w:val="000000" w:themeColor="text1"/>
          <w:szCs w:val="21"/>
          <w14:textFill>
            <w14:solidFill>
              <w14:schemeClr w14:val="tx1"/>
            </w14:solidFill>
          </w14:textFill>
        </w:rPr>
      </w:pPr>
    </w:p>
    <w:p>
      <w:pPr>
        <w:ind w:right="-299" w:firstLine="482"/>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br w:type="page"/>
      </w:r>
      <w:bookmarkStart w:id="138" w:name="_Toc19686837"/>
    </w:p>
    <w:p>
      <w:pPr>
        <w:ind w:right="-299" w:firstLine="562"/>
        <w:rPr>
          <w:rFonts w:hint="eastAsia"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二、资格证明文件格式</w:t>
      </w:r>
      <w:bookmarkEnd w:id="136"/>
      <w:bookmarkEnd w:id="137"/>
      <w:bookmarkEnd w:id="138"/>
    </w:p>
    <w:p>
      <w:pPr>
        <w:snapToGrid w:val="0"/>
        <w:spacing w:before="120" w:beforeLines="50" w:after="50" w:line="360" w:lineRule="auto"/>
        <w:ind w:left="375" w:right="-299"/>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1.资格证明文件封面格式： </w:t>
      </w:r>
    </w:p>
    <w:p>
      <w:pPr>
        <w:snapToGrid w:val="0"/>
        <w:spacing w:before="120" w:beforeLines="50" w:after="50"/>
        <w:ind w:right="-299" w:firstLine="960"/>
        <w:jc w:val="center"/>
        <w:rPr>
          <w:rFonts w:hint="eastAsia" w:ascii="宋体" w:hAnsi="宋体" w:cs="宋体"/>
          <w:bCs/>
          <w:color w:val="000000" w:themeColor="text1"/>
          <w:sz w:val="48"/>
          <w:szCs w:val="48"/>
          <w14:textFill>
            <w14:solidFill>
              <w14:schemeClr w14:val="tx1"/>
            </w14:solidFill>
          </w14:textFill>
        </w:rPr>
      </w:pPr>
      <w:r>
        <w:rPr>
          <w:rFonts w:hint="eastAsia" w:ascii="宋体" w:hAnsi="宋体" w:cs="宋体"/>
          <w:bCs/>
          <w:color w:val="000000" w:themeColor="text1"/>
          <w:sz w:val="48"/>
          <w:szCs w:val="48"/>
          <w14:textFill>
            <w14:solidFill>
              <w14:schemeClr w14:val="tx1"/>
            </w14:solidFill>
          </w14:textFill>
        </w:rPr>
        <w:t>电子投标文件</w:t>
      </w:r>
    </w:p>
    <w:p>
      <w:pPr>
        <w:snapToGrid w:val="0"/>
        <w:spacing w:before="120" w:beforeLines="50" w:after="50"/>
        <w:ind w:right="-299" w:firstLine="480"/>
        <w:rPr>
          <w:rFonts w:hint="eastAsia" w:ascii="宋体" w:hAnsi="宋体" w:cs="宋体"/>
          <w:color w:val="000000" w:themeColor="text1"/>
          <w:sz w:val="24"/>
          <w:szCs w:val="20"/>
          <w14:textFill>
            <w14:solidFill>
              <w14:schemeClr w14:val="tx1"/>
            </w14:solidFill>
          </w14:textFill>
        </w:rPr>
      </w:pPr>
    </w:p>
    <w:p>
      <w:pPr>
        <w:snapToGrid w:val="0"/>
        <w:spacing w:before="120" w:beforeLines="50" w:after="50"/>
        <w:ind w:right="-299" w:firstLine="643"/>
        <w:jc w:val="center"/>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资格证明文件</w:t>
      </w: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项目名称：</w:t>
      </w:r>
    </w:p>
    <w:p>
      <w:pPr>
        <w:snapToGrid w:val="0"/>
        <w:spacing w:before="120" w:beforeLines="50" w:after="50"/>
        <w:ind w:right="-299" w:firstLine="540" w:firstLineChars="225"/>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项目编号：</w:t>
      </w:r>
    </w:p>
    <w:p>
      <w:pPr>
        <w:snapToGrid w:val="0"/>
        <w:spacing w:before="120" w:beforeLines="50" w:after="50"/>
        <w:ind w:right="-299" w:firstLine="540" w:firstLineChars="225"/>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所投分标：</w:t>
      </w: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投标人名称：</w:t>
      </w: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p>
    <w:p>
      <w:pPr>
        <w:pStyle w:val="5"/>
        <w:snapToGrid w:val="0"/>
        <w:spacing w:before="50" w:after="50"/>
        <w:ind w:right="-299" w:firstLine="960" w:firstLineChars="400"/>
        <w:rPr>
          <w:rFonts w:hint="eastAsia" w:ascii="宋体" w:hAnsi="宋体" w:cs="宋体"/>
          <w:bCs/>
          <w:color w:val="000000" w:themeColor="text1"/>
          <w:sz w:val="24"/>
          <w:szCs w:val="24"/>
          <w14:textFill>
            <w14:solidFill>
              <w14:schemeClr w14:val="tx1"/>
            </w14:solidFill>
          </w14:textFill>
        </w:rPr>
      </w:pPr>
    </w:p>
    <w:p>
      <w:pPr>
        <w:snapToGrid w:val="0"/>
        <w:spacing w:before="120" w:beforeLines="50" w:after="50"/>
        <w:ind w:right="-299" w:firstLine="48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年  月  日</w:t>
      </w:r>
    </w:p>
    <w:p>
      <w:pPr>
        <w:snapToGrid w:val="0"/>
        <w:spacing w:before="120" w:beforeLines="50" w:after="50"/>
        <w:ind w:right="-299" w:firstLine="480"/>
        <w:rPr>
          <w:rFonts w:hint="eastAsia" w:ascii="宋体" w:hAnsi="宋体" w:cs="宋体"/>
          <w:color w:val="000000" w:themeColor="text1"/>
          <w:sz w:val="24"/>
          <w:szCs w:val="20"/>
          <w14:textFill>
            <w14:solidFill>
              <w14:schemeClr w14:val="tx1"/>
            </w14:solidFill>
          </w14:textFill>
        </w:rPr>
      </w:pPr>
    </w:p>
    <w:p>
      <w:pPr>
        <w:snapToGrid w:val="0"/>
        <w:spacing w:before="120" w:beforeLines="50" w:after="50"/>
        <w:ind w:right="-299" w:firstLine="480"/>
        <w:rPr>
          <w:rFonts w:hint="eastAsia" w:ascii="宋体" w:hAnsi="宋体" w:cs="宋体"/>
          <w:color w:val="000000" w:themeColor="text1"/>
          <w:sz w:val="24"/>
          <w:szCs w:val="20"/>
          <w14:textFill>
            <w14:solidFill>
              <w14:schemeClr w14:val="tx1"/>
            </w14:solidFill>
          </w14:textFill>
        </w:rPr>
      </w:pPr>
    </w:p>
    <w:p>
      <w:pPr>
        <w:snapToGrid w:val="0"/>
        <w:spacing w:before="120" w:beforeLines="50" w:after="50" w:line="360" w:lineRule="auto"/>
        <w:ind w:left="375" w:right="-299"/>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br w:type="page"/>
      </w:r>
      <w:r>
        <w:rPr>
          <w:rFonts w:hint="eastAsia" w:ascii="宋体" w:hAnsi="宋体" w:cs="宋体"/>
          <w:b/>
          <w:bCs/>
          <w:color w:val="000000" w:themeColor="text1"/>
          <w:sz w:val="24"/>
          <w14:textFill>
            <w14:solidFill>
              <w14:schemeClr w14:val="tx1"/>
            </w14:solidFill>
          </w14:textFill>
        </w:rPr>
        <w:t>2.资格证明文件目录</w:t>
      </w:r>
    </w:p>
    <w:p>
      <w:pPr>
        <w:snapToGrid w:val="0"/>
        <w:spacing w:line="360" w:lineRule="auto"/>
        <w:ind w:right="-299" w:firstLine="420" w:firstLineChars="2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根据招标文件规定及投标人提供的材料自行编写目录。</w:t>
      </w:r>
    </w:p>
    <w:p>
      <w:pPr>
        <w:snapToGrid w:val="0"/>
        <w:spacing w:before="50" w:after="120" w:afterLines="50"/>
        <w:ind w:right="-299" w:firstLine="480"/>
        <w:jc w:val="left"/>
        <w:rPr>
          <w:rFonts w:hint="eastAsia" w:ascii="宋体" w:hAnsi="宋体" w:cs="宋体"/>
          <w:color w:val="000000" w:themeColor="text1"/>
          <w:sz w:val="24"/>
          <w14:textFill>
            <w14:solidFill>
              <w14:schemeClr w14:val="tx1"/>
            </w14:solidFill>
          </w14:textFill>
        </w:rPr>
      </w:pPr>
    </w:p>
    <w:p>
      <w:pPr>
        <w:snapToGrid w:val="0"/>
        <w:spacing w:before="50" w:after="120" w:afterLines="50"/>
        <w:ind w:right="-299" w:firstLine="480"/>
        <w:jc w:val="left"/>
        <w:rPr>
          <w:rFonts w:hint="eastAsia" w:ascii="宋体" w:hAnsi="宋体" w:cs="宋体"/>
          <w:color w:val="000000" w:themeColor="text1"/>
          <w:sz w:val="24"/>
          <w14:textFill>
            <w14:solidFill>
              <w14:schemeClr w14:val="tx1"/>
            </w14:solidFill>
          </w14:textFill>
        </w:rPr>
      </w:pPr>
    </w:p>
    <w:p>
      <w:pPr>
        <w:snapToGrid w:val="0"/>
        <w:spacing w:before="120" w:beforeLines="50" w:after="50"/>
        <w:ind w:left="375" w:right="-299"/>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8"/>
          <w:szCs w:val="28"/>
          <w14:textFill>
            <w14:solidFill>
              <w14:schemeClr w14:val="tx1"/>
            </w14:solidFill>
          </w14:textFill>
        </w:rPr>
        <w:t>3.投标人直接控股、管理关系信息表</w:t>
      </w:r>
    </w:p>
    <w:p>
      <w:pPr>
        <w:snapToGrid w:val="0"/>
        <w:spacing w:before="50" w:after="120" w:afterLines="50"/>
        <w:ind w:right="-299" w:firstLine="562"/>
        <w:jc w:val="center"/>
        <w:rPr>
          <w:rFonts w:hint="eastAsia" w:ascii="宋体" w:hAnsi="宋体" w:cs="宋体"/>
          <w:b/>
          <w:color w:val="000000" w:themeColor="text1"/>
          <w:sz w:val="28"/>
          <w:szCs w:val="28"/>
          <w14:textFill>
            <w14:solidFill>
              <w14:schemeClr w14:val="tx1"/>
            </w14:solidFill>
          </w14:textFill>
        </w:rPr>
      </w:pPr>
    </w:p>
    <w:p>
      <w:pPr>
        <w:snapToGrid w:val="0"/>
        <w:spacing w:before="50" w:after="120" w:afterLines="50" w:line="360" w:lineRule="auto"/>
        <w:ind w:right="-299"/>
        <w:jc w:val="center"/>
        <w:rPr>
          <w:rFonts w:hint="eastAsia"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投标人直接控股股东信息表</w:t>
      </w:r>
    </w:p>
    <w:tbl>
      <w:tblPr>
        <w:tblStyle w:val="17"/>
        <w:tblW w:w="9476" w:type="dxa"/>
        <w:tblInd w:w="0" w:type="dxa"/>
        <w:shd w:val="clear" w:color="auto" w:fill="FBFBFB"/>
        <w:tblLayout w:type="fixed"/>
        <w:tblCellMar>
          <w:top w:w="0" w:type="dxa"/>
          <w:left w:w="0" w:type="dxa"/>
          <w:bottom w:w="0" w:type="dxa"/>
          <w:right w:w="0" w:type="dxa"/>
        </w:tblCellMar>
      </w:tblPr>
      <w:tblGrid>
        <w:gridCol w:w="828"/>
        <w:gridCol w:w="2269"/>
        <w:gridCol w:w="1239"/>
        <w:gridCol w:w="3722"/>
        <w:gridCol w:w="1418"/>
      </w:tblGrid>
      <w:tr>
        <w:tblPrEx>
          <w:shd w:val="clear" w:color="auto" w:fill="FBFBFB"/>
          <w:tblCellMar>
            <w:top w:w="0" w:type="dxa"/>
            <w:left w:w="0" w:type="dxa"/>
            <w:bottom w:w="0" w:type="dxa"/>
            <w:right w:w="0" w:type="dxa"/>
          </w:tblCellMar>
        </w:tblPrEx>
        <w:trPr>
          <w:tblHeader/>
        </w:trPr>
        <w:tc>
          <w:tcPr>
            <w:tcW w:w="828"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序号</w:t>
            </w:r>
          </w:p>
        </w:tc>
        <w:tc>
          <w:tcPr>
            <w:tcW w:w="226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直接控股股东名称</w:t>
            </w:r>
          </w:p>
        </w:tc>
        <w:tc>
          <w:tcPr>
            <w:tcW w:w="123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出资比例</w:t>
            </w:r>
          </w:p>
        </w:tc>
        <w:tc>
          <w:tcPr>
            <w:tcW w:w="3722"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身份证号码或者统一社会信用代码</w:t>
            </w:r>
          </w:p>
        </w:tc>
        <w:tc>
          <w:tcPr>
            <w:tcW w:w="1418"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备注</w:t>
            </w:r>
          </w:p>
        </w:tc>
      </w:tr>
      <w:tr>
        <w:tblPrEx>
          <w:shd w:val="clear" w:color="auto" w:fill="FBFBFB"/>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tblCellMar>
            <w:top w:w="0" w:type="dxa"/>
            <w:left w:w="0" w:type="dxa"/>
            <w:bottom w:w="0" w:type="dxa"/>
            <w:right w:w="0" w:type="dxa"/>
          </w:tblCellMar>
        </w:tblPrEx>
        <w:tc>
          <w:tcPr>
            <w:tcW w:w="82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w:t>
            </w:r>
          </w:p>
        </w:tc>
        <w:tc>
          <w:tcPr>
            <w:tcW w:w="226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23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722"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bl>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w:t>
      </w:r>
    </w:p>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直接控股股东：是指其出资额占有限责任公司资本总额百分之五十以上或者其持有的股份占股份有限公司股份总额百分之五十以上的股东；出资额或者持有股份的比例虽然不足百分之五十，但依其出资额或者持有的股份所享有的表决权已足以对股东会、股东大会的决议产生重大影响的股东。</w:t>
      </w:r>
    </w:p>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2.本表所指的控股关系仅限于直接控股关系，不包括间接的控股关系。公司实际控制人与公司之间的关系不属于本表所指的直接控股关系。</w:t>
      </w:r>
    </w:p>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3.投标人不存在直接控股股东的，则在“</w:t>
      </w:r>
      <w:r>
        <w:rPr>
          <w:rFonts w:hint="eastAsia" w:ascii="宋体" w:hAnsi="宋体" w:cs="宋体"/>
          <w:b/>
          <w:bCs/>
          <w:color w:val="000000" w:themeColor="text1"/>
          <w:kern w:val="0"/>
          <w:sz w:val="24"/>
          <w14:textFill>
            <w14:solidFill>
              <w14:schemeClr w14:val="tx1"/>
            </w14:solidFill>
          </w14:textFill>
        </w:rPr>
        <w:t>直接控股股东名称</w:t>
      </w:r>
      <w:r>
        <w:rPr>
          <w:rFonts w:hint="eastAsia" w:ascii="宋体" w:hAnsi="宋体" w:cs="宋体"/>
          <w:color w:val="000000" w:themeColor="text1"/>
          <w:sz w:val="24"/>
          <w14:textFill>
            <w14:solidFill>
              <w14:schemeClr w14:val="tx1"/>
            </w14:solidFill>
          </w14:textFill>
        </w:rPr>
        <w:t>”中填“无”。</w:t>
      </w:r>
    </w:p>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p>
    <w:p>
      <w:pPr>
        <w:snapToGrid w:val="0"/>
        <w:spacing w:line="360" w:lineRule="auto"/>
        <w:ind w:left="-2" w:leftChars="-1" w:right="-817" w:rightChars="-389" w:firstLine="1920" w:firstLineChars="8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法定代表人或者委托代理人（签字或者电子签名）： </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napToGrid w:val="0"/>
        <w:spacing w:line="360" w:lineRule="auto"/>
        <w:ind w:right="-299" w:firstLine="480"/>
        <w:jc w:val="left"/>
        <w:rPr>
          <w:rFonts w:hint="eastAsia" w:ascii="宋体" w:hAnsi="宋体" w:cs="宋体"/>
          <w:b/>
          <w:color w:val="000000" w:themeColor="text1"/>
          <w:sz w:val="28"/>
          <w:szCs w:val="28"/>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    年   月   日</w:t>
      </w:r>
      <w:r>
        <w:rPr>
          <w:rFonts w:hint="eastAsia" w:ascii="宋体" w:hAnsi="宋体" w:cs="宋体"/>
          <w:b/>
          <w:color w:val="000000" w:themeColor="text1"/>
          <w:sz w:val="28"/>
          <w:szCs w:val="28"/>
          <w14:textFill>
            <w14:solidFill>
              <w14:schemeClr w14:val="tx1"/>
            </w14:solidFill>
          </w14:textFill>
        </w:rPr>
        <w:br w:type="page"/>
      </w:r>
    </w:p>
    <w:p>
      <w:pPr>
        <w:snapToGrid w:val="0"/>
        <w:spacing w:line="360" w:lineRule="auto"/>
        <w:ind w:right="-299"/>
        <w:jc w:val="center"/>
        <w:rPr>
          <w:rFonts w:hint="eastAsia" w:ascii="宋体" w:hAnsi="宋体" w:cs="宋体"/>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投标人直接管理关系信息表</w:t>
      </w:r>
    </w:p>
    <w:tbl>
      <w:tblPr>
        <w:tblStyle w:val="17"/>
        <w:tblW w:w="9652" w:type="dxa"/>
        <w:tblInd w:w="0" w:type="dxa"/>
        <w:shd w:val="clear" w:color="auto" w:fill="FBFBFB"/>
        <w:tblLayout w:type="fixed"/>
        <w:tblCellMar>
          <w:top w:w="0" w:type="dxa"/>
          <w:left w:w="0" w:type="dxa"/>
          <w:bottom w:w="0" w:type="dxa"/>
          <w:right w:w="0" w:type="dxa"/>
        </w:tblCellMar>
      </w:tblPr>
      <w:tblGrid>
        <w:gridCol w:w="1005"/>
        <w:gridCol w:w="2659"/>
        <w:gridCol w:w="3924"/>
        <w:gridCol w:w="2064"/>
      </w:tblGrid>
      <w:tr>
        <w:tblPrEx>
          <w:shd w:val="clear" w:color="auto" w:fill="FBFBFB"/>
          <w:tblCellMar>
            <w:top w:w="0" w:type="dxa"/>
            <w:left w:w="0" w:type="dxa"/>
            <w:bottom w:w="0" w:type="dxa"/>
            <w:right w:w="0" w:type="dxa"/>
          </w:tblCellMar>
        </w:tblPrEx>
        <w:trPr>
          <w:tblHeader/>
        </w:trPr>
        <w:tc>
          <w:tcPr>
            <w:tcW w:w="1005"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序号</w:t>
            </w:r>
          </w:p>
        </w:tc>
        <w:tc>
          <w:tcPr>
            <w:tcW w:w="2659"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直接管理关系单位名称</w:t>
            </w:r>
          </w:p>
        </w:tc>
        <w:tc>
          <w:tcPr>
            <w:tcW w:w="3924"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统一社会信用代码</w:t>
            </w:r>
          </w:p>
        </w:tc>
        <w:tc>
          <w:tcPr>
            <w:tcW w:w="2064" w:type="dxa"/>
            <w:tcBorders>
              <w:top w:val="single" w:color="auto" w:sz="4" w:space="0"/>
              <w:left w:val="single" w:color="auto" w:sz="4" w:space="0"/>
              <w:bottom w:val="single" w:color="auto" w:sz="4" w:space="0"/>
              <w:right w:val="single" w:color="auto" w:sz="4" w:space="0"/>
            </w:tcBorders>
            <w:shd w:val="clear" w:color="auto" w:fill="EAE3D8"/>
            <w:tcMar>
              <w:top w:w="120" w:type="dxa"/>
              <w:left w:w="120" w:type="dxa"/>
              <w:bottom w:w="120" w:type="dxa"/>
              <w:right w:w="120" w:type="dxa"/>
            </w:tcMar>
            <w:vAlign w:val="center"/>
          </w:tcPr>
          <w:p>
            <w:pPr>
              <w:spacing w:line="360" w:lineRule="auto"/>
              <w:jc w:val="center"/>
              <w:rPr>
                <w:rFonts w:hint="eastAsia"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备注</w:t>
            </w:r>
          </w:p>
        </w:tc>
      </w:tr>
      <w:tr>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r>
        <w:tblPrEx>
          <w:shd w:val="clear" w:color="auto" w:fill="FBFBFB"/>
          <w:tblCellMar>
            <w:top w:w="0" w:type="dxa"/>
            <w:left w:w="0" w:type="dxa"/>
            <w:bottom w:w="0" w:type="dxa"/>
            <w:right w:w="0" w:type="dxa"/>
          </w:tblCellMar>
        </w:tblPrEx>
        <w:tc>
          <w:tcPr>
            <w:tcW w:w="1005"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w:t>
            </w:r>
          </w:p>
        </w:tc>
        <w:tc>
          <w:tcPr>
            <w:tcW w:w="2659"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392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c>
          <w:tcPr>
            <w:tcW w:w="2064" w:type="dxa"/>
            <w:tcBorders>
              <w:top w:val="single" w:color="auto" w:sz="4" w:space="0"/>
              <w:left w:val="single" w:color="auto" w:sz="4" w:space="0"/>
              <w:bottom w:val="single" w:color="auto" w:sz="4" w:space="0"/>
              <w:right w:val="single" w:color="auto" w:sz="4" w:space="0"/>
            </w:tcBorders>
            <w:shd w:val="clear" w:color="auto" w:fill="F9F9F9"/>
            <w:tcMar>
              <w:top w:w="120" w:type="dxa"/>
              <w:left w:w="120" w:type="dxa"/>
              <w:bottom w:w="120" w:type="dxa"/>
              <w:right w:w="120" w:type="dxa"/>
            </w:tcMar>
            <w:vAlign w:val="center"/>
          </w:tcPr>
          <w:p>
            <w:pPr>
              <w:spacing w:line="360" w:lineRule="auto"/>
              <w:jc w:val="center"/>
              <w:rPr>
                <w:rFonts w:hint="eastAsia" w:ascii="宋体" w:hAnsi="宋体" w:cs="宋体"/>
                <w:color w:val="000000" w:themeColor="text1"/>
                <w:kern w:val="0"/>
                <w:sz w:val="24"/>
                <w14:textFill>
                  <w14:solidFill>
                    <w14:schemeClr w14:val="tx1"/>
                  </w14:solidFill>
                </w14:textFill>
              </w:rPr>
            </w:pPr>
          </w:p>
        </w:tc>
      </w:tr>
    </w:tbl>
    <w:p>
      <w:pPr>
        <w:snapToGrid w:val="0"/>
        <w:spacing w:line="360" w:lineRule="auto"/>
        <w:ind w:right="-299" w:firstLine="48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w:t>
      </w:r>
    </w:p>
    <w:p>
      <w:pPr>
        <w:snapToGrid w:val="0"/>
        <w:spacing w:line="360" w:lineRule="auto"/>
        <w:ind w:right="-299"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1.管理关系：是指不具有出资持股关系的其他单位之间存在的管理与被管理关系，如一些上下级关系的事业单位和团体组织。</w:t>
      </w:r>
    </w:p>
    <w:p>
      <w:pPr>
        <w:snapToGrid w:val="0"/>
        <w:spacing w:line="360" w:lineRule="auto"/>
        <w:ind w:right="-299"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pacing w:val="-6"/>
          <w:sz w:val="24"/>
          <w14:textFill>
            <w14:solidFill>
              <w14:schemeClr w14:val="tx1"/>
            </w14:solidFill>
          </w14:textFill>
        </w:rPr>
        <w:t>本表所指的管理关系仅限于直接管理关系，不包括间接的管理关系。</w:t>
      </w:r>
    </w:p>
    <w:p>
      <w:pPr>
        <w:snapToGrid w:val="0"/>
        <w:spacing w:line="360" w:lineRule="auto"/>
        <w:ind w:right="-299" w:firstLine="480" w:firstLineChars="200"/>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3.投标人不存在直接管理关系的，则在“</w:t>
      </w:r>
      <w:r>
        <w:rPr>
          <w:rFonts w:hint="eastAsia" w:ascii="宋体" w:hAnsi="宋体" w:cs="宋体"/>
          <w:b/>
          <w:bCs/>
          <w:color w:val="000000" w:themeColor="text1"/>
          <w:kern w:val="0"/>
          <w:sz w:val="24"/>
          <w14:textFill>
            <w14:solidFill>
              <w14:schemeClr w14:val="tx1"/>
            </w14:solidFill>
          </w14:textFill>
        </w:rPr>
        <w:t>直接管理关系单位名称</w:t>
      </w:r>
      <w:r>
        <w:rPr>
          <w:rFonts w:hint="eastAsia" w:ascii="宋体" w:hAnsi="宋体" w:cs="宋体"/>
          <w:color w:val="000000" w:themeColor="text1"/>
          <w:sz w:val="24"/>
          <w14:textFill>
            <w14:solidFill>
              <w14:schemeClr w14:val="tx1"/>
            </w14:solidFill>
          </w14:textFill>
        </w:rPr>
        <w:t>”中填“无”。</w:t>
      </w:r>
    </w:p>
    <w:p>
      <w:pPr>
        <w:snapToGrid w:val="0"/>
        <w:spacing w:line="360" w:lineRule="auto"/>
        <w:ind w:right="-299" w:firstLine="480" w:firstLineChars="200"/>
        <w:jc w:val="left"/>
        <w:rPr>
          <w:rFonts w:hint="eastAsia" w:ascii="宋体" w:hAnsi="宋体" w:cs="宋体"/>
          <w:color w:val="000000" w:themeColor="text1"/>
          <w:sz w:val="24"/>
          <w14:textFill>
            <w14:solidFill>
              <w14:schemeClr w14:val="tx1"/>
            </w14:solidFill>
          </w14:textFill>
        </w:rPr>
      </w:pPr>
    </w:p>
    <w:p>
      <w:pPr>
        <w:snapToGrid w:val="0"/>
        <w:spacing w:line="360" w:lineRule="auto"/>
        <w:ind w:left="-2" w:leftChars="-1" w:right="-817" w:rightChars="-389" w:firstLine="1920" w:firstLineChars="8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法定代表人或者委托代理人（签字或者电子签名）： </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napToGrid w:val="0"/>
        <w:spacing w:line="360" w:lineRule="auto"/>
        <w:ind w:right="-299" w:firstLine="240" w:firstLineChars="1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    年   月   日</w:t>
      </w:r>
    </w:p>
    <w:p>
      <w:pPr>
        <w:snapToGrid w:val="0"/>
        <w:spacing w:before="120" w:beforeLines="50" w:after="50" w:line="360" w:lineRule="auto"/>
        <w:ind w:right="-299" w:firstLine="240" w:firstLineChars="100"/>
        <w:jc w:val="right"/>
        <w:rPr>
          <w:rFonts w:hint="eastAsia" w:ascii="宋体" w:hAnsi="宋体" w:cs="宋体"/>
          <w:color w:val="000000" w:themeColor="text1"/>
          <w:sz w:val="24"/>
          <w14:textFill>
            <w14:solidFill>
              <w14:schemeClr w14:val="tx1"/>
            </w14:solidFill>
          </w14:textFill>
        </w:rPr>
      </w:pPr>
    </w:p>
    <w:p>
      <w:pPr>
        <w:snapToGrid w:val="0"/>
        <w:spacing w:before="50" w:after="120" w:afterLines="50"/>
        <w:ind w:right="-299" w:firstLine="420"/>
        <w:jc w:val="left"/>
        <w:rPr>
          <w:rFonts w:hint="eastAsia" w:ascii="宋体" w:hAnsi="宋体" w:cs="宋体"/>
          <w:color w:val="000000" w:themeColor="text1"/>
          <w:szCs w:val="21"/>
          <w14:textFill>
            <w14:solidFill>
              <w14:schemeClr w14:val="tx1"/>
            </w14:solidFill>
          </w14:textFill>
        </w:rPr>
      </w:pPr>
    </w:p>
    <w:p>
      <w:pPr>
        <w:snapToGrid w:val="0"/>
        <w:spacing w:before="120" w:beforeLines="50" w:after="50"/>
        <w:ind w:right="-299" w:firstLine="482"/>
        <w:jc w:val="left"/>
        <w:rPr>
          <w:rFonts w:hint="eastAsia" w:ascii="宋体" w:hAnsi="宋体" w:cs="宋体"/>
          <w:b/>
          <w:color w:val="000000" w:themeColor="text1"/>
          <w:sz w:val="24"/>
          <w:szCs w:val="20"/>
          <w14:textFill>
            <w14:solidFill>
              <w14:schemeClr w14:val="tx1"/>
            </w14:solidFill>
          </w14:textFill>
        </w:rPr>
      </w:pPr>
    </w:p>
    <w:p>
      <w:pPr>
        <w:snapToGrid w:val="0"/>
        <w:spacing w:before="120" w:beforeLines="50" w:after="50"/>
        <w:ind w:right="-299" w:firstLine="482"/>
        <w:jc w:val="left"/>
        <w:rPr>
          <w:rFonts w:hint="eastAsia" w:ascii="宋体" w:hAnsi="宋体" w:cs="宋体"/>
          <w:b/>
          <w:color w:val="000000" w:themeColor="text1"/>
          <w:sz w:val="24"/>
          <w:szCs w:val="20"/>
          <w14:textFill>
            <w14:solidFill>
              <w14:schemeClr w14:val="tx1"/>
            </w14:solidFill>
          </w14:textFill>
        </w:rPr>
      </w:pPr>
    </w:p>
    <w:p>
      <w:pPr>
        <w:pStyle w:val="9"/>
        <w:rPr>
          <w:rFonts w:hint="eastAsia" w:cs="宋体"/>
        </w:rPr>
      </w:pPr>
    </w:p>
    <w:p>
      <w:pPr>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p>
    <w:p>
      <w:pPr>
        <w:snapToGrid w:val="0"/>
        <w:spacing w:before="120" w:beforeLines="50" w:after="50"/>
        <w:ind w:left="375" w:right="-299"/>
        <w:jc w:val="left"/>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t>4.投标声明</w:t>
      </w:r>
    </w:p>
    <w:p>
      <w:pPr>
        <w:snapToGrid w:val="0"/>
        <w:spacing w:before="50" w:after="120" w:afterLines="50"/>
        <w:ind w:right="-299" w:firstLine="420"/>
        <w:jc w:val="left"/>
        <w:rPr>
          <w:rFonts w:hint="eastAsia" w:ascii="宋体" w:hAnsi="宋体" w:cs="宋体"/>
          <w:color w:val="000000" w:themeColor="text1"/>
          <w14:textFill>
            <w14:solidFill>
              <w14:schemeClr w14:val="tx1"/>
            </w14:solidFill>
          </w14:textFill>
        </w:rPr>
      </w:pPr>
    </w:p>
    <w:p>
      <w:pPr>
        <w:snapToGrid w:val="0"/>
        <w:spacing w:before="50" w:after="120" w:afterLines="50"/>
        <w:ind w:right="-299" w:firstLine="643"/>
        <w:jc w:val="center"/>
        <w:rPr>
          <w:rFonts w:hint="eastAsia"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投标声明</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（采购人名称）：</w:t>
      </w:r>
    </w:p>
    <w:p>
      <w:pPr>
        <w:spacing w:line="400" w:lineRule="exact"/>
        <w:ind w:right="-299" w:firstLine="523" w:firstLineChars="218"/>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我方参加贵单位组织项目（项目编号：）的政府采购活动。我方在此郑重声明：</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我方参加本项目的政府采购活动前三年内在经营活动中没有重大违法记录（重大违法记录是指供应商因违法经营受到刑事处罚或者责令停产停业、吊销许可证或者执照、较大数额罚款等行政处罚），未被列入失信被执行人、重大税收违法失信主体、政府采购严重违法失信行为记录名单，完全符合《中华人民共和国政府采购法》第二十二条规定的供应商资格条件，我方对此声明负全部法律责任。</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2.我方不是为本次采购项目提供整体设计、规范编制或者项目管理、监理、检测等服务的供应商。</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 我方承诺符合《中华人民共和国政府采购法》第二十二条规定：</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（一）具有独立承担民事责任的能力；</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（二）具有良好的商业信誉和健全的财务会计制度；</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（三）具有履行合同所必需的设备和专业技术能力；</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（四）有依法缴纳税收和社会保障资金的良好记录；</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（五）参加政府采购活动前三年内，在经营活动中没有重大违法记录；</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（六）法律、行政法规规定的其他条件。</w:t>
      </w:r>
    </w:p>
    <w:p>
      <w:pPr>
        <w:spacing w:line="40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4.以上事项如有虚假或者隐瞒，我方愿意承担一切后果，并不再寻求任何旨在减轻或者免除法律责任的辩解。</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特此承诺。</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法定代表人（签字或者盖章或者电子签名）：</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pacing w:line="400" w:lineRule="exact"/>
        <w:ind w:right="-299" w:firstLine="480"/>
        <w:contextualSpacing/>
        <w:jc w:val="left"/>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年    月    日</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pStyle w:val="16"/>
        <w:ind w:right="-299"/>
        <w:rPr>
          <w:rFonts w:hint="eastAsia" w:hAnsi="宋体" w:cs="宋体"/>
          <w:color w:val="000000" w:themeColor="text1"/>
          <w14:textFill>
            <w14:solidFill>
              <w14:schemeClr w14:val="tx1"/>
            </w14:solidFill>
          </w14:textFill>
        </w:rPr>
      </w:pPr>
    </w:p>
    <w:p>
      <w:pPr>
        <w:ind w:right="-299" w:firstLine="420"/>
        <w:rPr>
          <w:rFonts w:hint="eastAsia" w:ascii="宋体" w:hAnsi="宋体" w:cs="宋体"/>
          <w:color w:val="000000" w:themeColor="text1"/>
          <w14:textFill>
            <w14:solidFill>
              <w14:schemeClr w14:val="tx1"/>
            </w14:solidFill>
          </w14:textFill>
        </w:rPr>
      </w:pPr>
    </w:p>
    <w:p>
      <w:pPr>
        <w:pStyle w:val="16"/>
        <w:ind w:right="-299"/>
        <w:rPr>
          <w:rFonts w:hint="eastAsia" w:hAnsi="宋体" w:cs="宋体"/>
          <w:color w:val="000000" w:themeColor="text1"/>
          <w14:textFill>
            <w14:solidFill>
              <w14:schemeClr w14:val="tx1"/>
            </w14:solidFill>
          </w14:textFill>
        </w:rPr>
      </w:pPr>
    </w:p>
    <w:p>
      <w:pPr>
        <w:snapToGrid w:val="0"/>
        <w:spacing w:before="120" w:beforeLines="50" w:after="50"/>
        <w:ind w:right="-299" w:firstLine="482"/>
        <w:jc w:val="left"/>
        <w:rPr>
          <w:rFonts w:hint="eastAsia" w:ascii="宋体" w:hAnsi="宋体" w:cs="宋体"/>
          <w:color w:val="000000" w:themeColor="text1"/>
          <w14:textFill>
            <w14:solidFill>
              <w14:schemeClr w14:val="tx1"/>
            </w14:solidFill>
          </w14:textFill>
        </w:rPr>
      </w:pPr>
      <w:r>
        <w:rPr>
          <w:rFonts w:hint="eastAsia" w:ascii="宋体" w:hAnsi="宋体" w:cs="宋体"/>
          <w:b/>
          <w:color w:val="000000" w:themeColor="text1"/>
          <w:sz w:val="24"/>
          <w14:textFill>
            <w14:solidFill>
              <w14:schemeClr w14:val="tx1"/>
            </w14:solidFill>
          </w14:textFill>
        </w:rPr>
        <w:t>5.中小企业声明函格式</w:t>
      </w:r>
    </w:p>
    <w:p>
      <w:pPr>
        <w:ind w:right="-299" w:firstLine="420"/>
        <w:rPr>
          <w:rFonts w:hint="eastAsia" w:ascii="宋体" w:hAnsi="宋体" w:cs="宋体"/>
          <w:color w:val="000000" w:themeColor="text1"/>
          <w14:textFill>
            <w14:solidFill>
              <w14:schemeClr w14:val="tx1"/>
            </w14:solidFill>
          </w14:textFill>
        </w:rPr>
      </w:pPr>
    </w:p>
    <w:p>
      <w:pPr>
        <w:ind w:right="-299"/>
        <w:jc w:val="center"/>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中小企业声明函（服务）</w:t>
      </w:r>
    </w:p>
    <w:p>
      <w:pPr>
        <w:spacing w:before="2" w:line="500" w:lineRule="exact"/>
        <w:ind w:right="-299" w:firstLine="482"/>
        <w:rPr>
          <w:rFonts w:hint="eastAsia" w:ascii="宋体" w:hAnsi="宋体" w:cs="宋体"/>
          <w:b/>
          <w:bCs/>
          <w:color w:val="000000" w:themeColor="text1"/>
          <w:sz w:val="24"/>
          <w14:textFill>
            <w14:solidFill>
              <w14:schemeClr w14:val="tx1"/>
            </w14:solidFill>
          </w14:textFill>
        </w:rPr>
      </w:pPr>
    </w:p>
    <w:p>
      <w:pPr>
        <w:pStyle w:val="9"/>
        <w:rPr>
          <w:rFonts w:hint="eastAsia" w:cs="宋体"/>
        </w:rPr>
      </w:pPr>
      <w:r>
        <w:rPr>
          <w:rFonts w:hint="eastAsia" w:cs="宋体"/>
        </w:rPr>
        <w:t xml:space="preserve">    本公司郑重声明，根据《政府采购促进中小企业发展管理办法》（财库﹝2020﹞46号）的规定，本公司参加</w:t>
      </w:r>
      <w:r>
        <w:rPr>
          <w:rFonts w:hint="eastAsia" w:cs="宋体"/>
          <w:u w:val="single"/>
        </w:rPr>
        <w:t>（单位名称）</w:t>
      </w:r>
      <w:r>
        <w:rPr>
          <w:rFonts w:hint="eastAsia" w:cs="宋体"/>
        </w:rPr>
        <w:t>的</w:t>
      </w:r>
      <w:r>
        <w:rPr>
          <w:rFonts w:hint="eastAsia" w:cs="宋体"/>
          <w:u w:val="single"/>
        </w:rPr>
        <w:t>（项目名称）</w:t>
      </w:r>
      <w:r>
        <w:rPr>
          <w:rFonts w:hint="eastAsia" w:cs="宋体"/>
        </w:rPr>
        <w:t>采购活动，服务全部由符合政策要求的中小企业承接。相关企业（含签订分包意向协议的中小企业）的具体情况如下：</w:t>
      </w:r>
    </w:p>
    <w:p>
      <w:pPr>
        <w:tabs>
          <w:tab w:val="left" w:pos="1384"/>
          <w:tab w:val="left" w:pos="4562"/>
          <w:tab w:val="left" w:pos="6803"/>
        </w:tabs>
        <w:spacing w:before="13" w:line="500" w:lineRule="exact"/>
        <w:ind w:right="-299" w:firstLine="686" w:firstLineChars="286"/>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u w:val="single"/>
          <w14:textFill>
            <w14:solidFill>
              <w14:schemeClr w14:val="tx1"/>
            </w14:solidFill>
          </w14:textFill>
        </w:rPr>
        <w:t>（标的名称）</w:t>
      </w:r>
      <w:r>
        <w:rPr>
          <w:rFonts w:hint="eastAsia" w:ascii="宋体" w:hAnsi="宋体" w:cs="宋体"/>
          <w:color w:val="000000" w:themeColor="text1"/>
          <w:sz w:val="24"/>
          <w14:textFill>
            <w14:solidFill>
              <w14:schemeClr w14:val="tx1"/>
            </w14:solidFill>
          </w14:textFill>
        </w:rPr>
        <w:t>，属于</w:t>
      </w:r>
      <w:r>
        <w:rPr>
          <w:rFonts w:hint="eastAsia" w:ascii="宋体" w:hAnsi="宋体" w:cs="宋体"/>
          <w:color w:val="000000" w:themeColor="text1"/>
          <w:sz w:val="24"/>
          <w:u w:val="single"/>
          <w14:textFill>
            <w14:solidFill>
              <w14:schemeClr w14:val="tx1"/>
            </w14:solidFill>
          </w14:textFill>
        </w:rPr>
        <w:t>（招标文件中明确的所属行业）</w:t>
      </w:r>
      <w:r>
        <w:rPr>
          <w:rFonts w:hint="eastAsia" w:ascii="宋体" w:hAnsi="宋体" w:cs="宋体"/>
          <w:color w:val="000000" w:themeColor="text1"/>
          <w:sz w:val="24"/>
          <w14:textFill>
            <w14:solidFill>
              <w14:schemeClr w14:val="tx1"/>
            </w14:solidFill>
          </w14:textFill>
        </w:rPr>
        <w:t>；承接企业为</w:t>
      </w:r>
      <w:r>
        <w:rPr>
          <w:rFonts w:hint="eastAsia" w:ascii="宋体" w:hAnsi="宋体" w:cs="宋体"/>
          <w:color w:val="000000" w:themeColor="text1"/>
          <w:sz w:val="24"/>
          <w:u w:val="single"/>
          <w14:textFill>
            <w14:solidFill>
              <w14:schemeClr w14:val="tx1"/>
            </w14:solidFill>
          </w14:textFill>
        </w:rPr>
        <w:t>（企业名称）</w:t>
      </w:r>
      <w:r>
        <w:rPr>
          <w:rFonts w:hint="eastAsia" w:ascii="宋体" w:hAnsi="宋体" w:cs="宋体"/>
          <w:color w:val="000000" w:themeColor="text1"/>
          <w:sz w:val="24"/>
          <w14:textFill>
            <w14:solidFill>
              <w14:schemeClr w14:val="tx1"/>
            </w14:solidFill>
          </w14:textFill>
        </w:rPr>
        <w:t>，从业人员人，营业收入为万元，资产总额为万元，属于</w:t>
      </w:r>
      <w:r>
        <w:rPr>
          <w:rFonts w:hint="eastAsia" w:ascii="宋体" w:hAnsi="宋体" w:cs="宋体"/>
          <w:color w:val="000000" w:themeColor="text1"/>
          <w:sz w:val="24"/>
          <w:u w:val="single"/>
          <w14:textFill>
            <w14:solidFill>
              <w14:schemeClr w14:val="tx1"/>
            </w14:solidFill>
          </w14:textFill>
        </w:rPr>
        <w:t>（中型企业、小型企业、微型企业）</w:t>
      </w:r>
      <w:r>
        <w:rPr>
          <w:rFonts w:hint="eastAsia" w:ascii="宋体" w:hAnsi="宋体" w:cs="宋体"/>
          <w:color w:val="000000" w:themeColor="text1"/>
          <w:sz w:val="24"/>
          <w14:textFill>
            <w14:solidFill>
              <w14:schemeClr w14:val="tx1"/>
            </w14:solidFill>
          </w14:textFill>
        </w:rPr>
        <w:t>；</w:t>
      </w:r>
    </w:p>
    <w:p>
      <w:pPr>
        <w:tabs>
          <w:tab w:val="left" w:pos="1065"/>
          <w:tab w:val="left" w:pos="4262"/>
          <w:tab w:val="left" w:pos="6477"/>
        </w:tabs>
        <w:spacing w:before="20" w:line="500" w:lineRule="exact"/>
        <w:ind w:right="-299" w:firstLine="686" w:firstLineChars="286"/>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u w:val="single"/>
          <w14:textFill>
            <w14:solidFill>
              <w14:schemeClr w14:val="tx1"/>
            </w14:solidFill>
          </w14:textFill>
        </w:rPr>
        <w:t>（标的名称）</w:t>
      </w:r>
      <w:r>
        <w:rPr>
          <w:rFonts w:hint="eastAsia" w:ascii="宋体" w:hAnsi="宋体" w:cs="宋体"/>
          <w:color w:val="000000" w:themeColor="text1"/>
          <w:sz w:val="24"/>
          <w14:textFill>
            <w14:solidFill>
              <w14:schemeClr w14:val="tx1"/>
            </w14:solidFill>
          </w14:textFill>
        </w:rPr>
        <w:t>，属于</w:t>
      </w:r>
      <w:r>
        <w:rPr>
          <w:rFonts w:hint="eastAsia" w:ascii="宋体" w:hAnsi="宋体" w:cs="宋体"/>
          <w:color w:val="000000" w:themeColor="text1"/>
          <w:sz w:val="24"/>
          <w:u w:val="single"/>
          <w14:textFill>
            <w14:solidFill>
              <w14:schemeClr w14:val="tx1"/>
            </w14:solidFill>
          </w14:textFill>
        </w:rPr>
        <w:t>（招标文件中明确的所属行业）</w:t>
      </w:r>
      <w:r>
        <w:rPr>
          <w:rFonts w:hint="eastAsia" w:ascii="宋体" w:hAnsi="宋体" w:cs="宋体"/>
          <w:color w:val="000000" w:themeColor="text1"/>
          <w:sz w:val="24"/>
          <w14:textFill>
            <w14:solidFill>
              <w14:schemeClr w14:val="tx1"/>
            </w14:solidFill>
          </w14:textFill>
        </w:rPr>
        <w:t>；承接企业为</w:t>
      </w:r>
      <w:r>
        <w:rPr>
          <w:rFonts w:hint="eastAsia" w:ascii="宋体" w:hAnsi="宋体" w:cs="宋体"/>
          <w:color w:val="000000" w:themeColor="text1"/>
          <w:sz w:val="24"/>
          <w:u w:val="single"/>
          <w14:textFill>
            <w14:solidFill>
              <w14:schemeClr w14:val="tx1"/>
            </w14:solidFill>
          </w14:textFill>
        </w:rPr>
        <w:t>（企业名称）</w:t>
      </w:r>
      <w:r>
        <w:rPr>
          <w:rFonts w:hint="eastAsia" w:ascii="宋体" w:hAnsi="宋体" w:cs="宋体"/>
          <w:color w:val="000000" w:themeColor="text1"/>
          <w:sz w:val="24"/>
          <w14:textFill>
            <w14:solidFill>
              <w14:schemeClr w14:val="tx1"/>
            </w14:solidFill>
          </w14:textFill>
        </w:rPr>
        <w:t>，从业人员人，营业收入为万元，资产总额为万元，属于</w:t>
      </w:r>
      <w:r>
        <w:rPr>
          <w:rFonts w:hint="eastAsia" w:ascii="宋体" w:hAnsi="宋体" w:cs="宋体"/>
          <w:color w:val="000000" w:themeColor="text1"/>
          <w:sz w:val="24"/>
          <w:u w:val="single"/>
          <w14:textFill>
            <w14:solidFill>
              <w14:schemeClr w14:val="tx1"/>
            </w14:solidFill>
          </w14:textFill>
        </w:rPr>
        <w:t>（中型企业、小型企业、微型企业）</w:t>
      </w:r>
      <w:r>
        <w:rPr>
          <w:rFonts w:hint="eastAsia" w:ascii="宋体" w:hAnsi="宋体" w:cs="宋体"/>
          <w:color w:val="000000" w:themeColor="text1"/>
          <w:sz w:val="24"/>
          <w14:textFill>
            <w14:solidFill>
              <w14:schemeClr w14:val="tx1"/>
            </w14:solidFill>
          </w14:textFill>
        </w:rPr>
        <w:t>；</w:t>
      </w:r>
    </w:p>
    <w:p>
      <w:pPr>
        <w:pStyle w:val="9"/>
        <w:rPr>
          <w:rFonts w:hint="eastAsia" w:cs="宋体"/>
        </w:rPr>
      </w:pPr>
      <w:r>
        <w:rPr>
          <w:rFonts w:hint="eastAsia" w:cs="宋体"/>
        </w:rPr>
        <w:t xml:space="preserve">…… </w:t>
      </w:r>
    </w:p>
    <w:p>
      <w:pPr>
        <w:pStyle w:val="9"/>
        <w:rPr>
          <w:rFonts w:hint="eastAsia" w:cs="宋体"/>
        </w:rPr>
      </w:pPr>
      <w:r>
        <w:rPr>
          <w:rFonts w:hint="eastAsia" w:cs="宋体"/>
        </w:rPr>
        <w:t>以上企业，不属于大企业的分支机构，不存在控股股东为大企业的情形，也不存在与大企业的负责人为同一人的情形。</w:t>
      </w:r>
    </w:p>
    <w:p>
      <w:pPr>
        <w:pStyle w:val="9"/>
        <w:rPr>
          <w:rFonts w:hint="eastAsia" w:cs="宋体"/>
        </w:rPr>
      </w:pPr>
      <w:r>
        <w:rPr>
          <w:rFonts w:hint="eastAsia" w:cs="宋体"/>
        </w:rPr>
        <w:t>本企业对上述声明内容的真实性负责。如有虚假，将依法承担相应责任。</w:t>
      </w:r>
    </w:p>
    <w:p>
      <w:pPr>
        <w:pStyle w:val="9"/>
        <w:rPr>
          <w:rFonts w:hint="eastAsia" w:cs="宋体"/>
        </w:rPr>
      </w:pPr>
      <w:r>
        <w:rPr>
          <w:rFonts w:hint="eastAsia" w:cs="宋体"/>
        </w:rPr>
        <w:t>企业名称（电子签章）：</w:t>
      </w:r>
    </w:p>
    <w:p>
      <w:pPr>
        <w:pStyle w:val="9"/>
        <w:rPr>
          <w:rFonts w:hint="eastAsia" w:cs="宋体"/>
        </w:rPr>
      </w:pPr>
      <w:r>
        <w:rPr>
          <w:rFonts w:hint="eastAsia" w:cs="宋体"/>
        </w:rPr>
        <w:t>日 期：</w:t>
      </w:r>
    </w:p>
    <w:p>
      <w:pPr>
        <w:ind w:right="-299" w:firstLine="480"/>
        <w:rPr>
          <w:rFonts w:hint="eastAsia" w:ascii="宋体" w:hAnsi="宋体" w:cs="宋体"/>
          <w:color w:val="000000" w:themeColor="text1"/>
          <w:sz w:val="24"/>
          <w14:textFill>
            <w14:solidFill>
              <w14:schemeClr w14:val="tx1"/>
            </w14:solidFill>
          </w14:textFill>
        </w:rPr>
      </w:pPr>
    </w:p>
    <w:p>
      <w:pPr>
        <w:ind w:right="-299" w:firstLine="480"/>
        <w:rPr>
          <w:rFonts w:hint="eastAsia" w:ascii="宋体" w:hAnsi="宋体" w:cs="宋体"/>
          <w:b/>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享受《政府采购促进中小企业发展管理办法》（财库〔2020〕46号）规定的中小企业扶持政策的，采购人、采购代理机构应当随中标结果公开中标供应商的《中小企业声明函》。从业人员、营业收入、资产总额填报上一年度数据，无上一年度数据的新成立企业可不填报。</w:t>
      </w:r>
      <w:r>
        <w:rPr>
          <w:rFonts w:hint="eastAsia" w:ascii="宋体" w:hAnsi="宋体" w:cs="宋体"/>
          <w:color w:val="000000" w:themeColor="text1"/>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6.残疾人福利性单位声明函格式</w:t>
      </w:r>
    </w:p>
    <w:p>
      <w:pPr>
        <w:spacing w:line="588" w:lineRule="exact"/>
        <w:ind w:right="-299" w:firstLine="667"/>
        <w:jc w:val="center"/>
        <w:rPr>
          <w:rFonts w:hint="eastAsia" w:ascii="宋体" w:hAnsi="宋体" w:cs="宋体"/>
          <w:b/>
          <w:color w:val="000000" w:themeColor="text1"/>
          <w:spacing w:val="6"/>
          <w:sz w:val="32"/>
          <w:szCs w:val="32"/>
          <w14:textFill>
            <w14:solidFill>
              <w14:schemeClr w14:val="tx1"/>
            </w14:solidFill>
          </w14:textFill>
        </w:rPr>
      </w:pPr>
      <w:bookmarkStart w:id="139" w:name="OLE_LINK14"/>
      <w:bookmarkStart w:id="140" w:name="OLE_LINK13"/>
    </w:p>
    <w:p>
      <w:pPr>
        <w:spacing w:line="588" w:lineRule="exact"/>
        <w:ind w:right="-299"/>
        <w:jc w:val="center"/>
        <w:rPr>
          <w:rFonts w:hint="eastAsia" w:ascii="宋体" w:hAnsi="宋体" w:cs="宋体"/>
          <w:bCs/>
          <w:color w:val="000000" w:themeColor="text1"/>
          <w:spacing w:val="6"/>
          <w:sz w:val="44"/>
          <w:szCs w:val="44"/>
          <w14:textFill>
            <w14:solidFill>
              <w14:schemeClr w14:val="tx1"/>
            </w14:solidFill>
          </w14:textFill>
        </w:rPr>
      </w:pPr>
      <w:r>
        <w:rPr>
          <w:rFonts w:hint="eastAsia" w:ascii="宋体" w:hAnsi="宋体" w:cs="宋体"/>
          <w:bCs/>
          <w:color w:val="000000" w:themeColor="text1"/>
          <w:spacing w:val="6"/>
          <w:sz w:val="44"/>
          <w:szCs w:val="44"/>
          <w14:textFill>
            <w14:solidFill>
              <w14:schemeClr w14:val="tx1"/>
            </w14:solidFill>
          </w14:textFill>
        </w:rPr>
        <w:t>残疾人福利性单位声明函</w:t>
      </w:r>
    </w:p>
    <w:bookmarkEnd w:id="139"/>
    <w:bookmarkEnd w:id="140"/>
    <w:p>
      <w:pPr>
        <w:spacing w:line="588" w:lineRule="exact"/>
        <w:ind w:right="-299" w:firstLine="626"/>
        <w:rPr>
          <w:rFonts w:hint="eastAsia" w:ascii="宋体" w:hAnsi="宋体" w:cs="宋体"/>
          <w:b/>
          <w:color w:val="000000" w:themeColor="text1"/>
          <w:spacing w:val="6"/>
          <w:sz w:val="30"/>
          <w:szCs w:val="30"/>
          <w14:textFill>
            <w14:solidFill>
              <w14:schemeClr w14:val="tx1"/>
            </w14:solidFill>
          </w14:textFill>
        </w:rPr>
      </w:pPr>
    </w:p>
    <w:p>
      <w:pPr>
        <w:spacing w:line="360" w:lineRule="auto"/>
        <w:ind w:right="-299" w:firstLine="504" w:firstLineChars="200"/>
        <w:rPr>
          <w:rFonts w:hint="eastAsia" w:ascii="宋体" w:hAnsi="宋体" w:cs="宋体"/>
          <w:color w:val="000000" w:themeColor="text1"/>
          <w:spacing w:val="6"/>
          <w:sz w:val="24"/>
          <w14:textFill>
            <w14:solidFill>
              <w14:schemeClr w14:val="tx1"/>
            </w14:solidFill>
          </w14:textFill>
        </w:rPr>
      </w:pPr>
      <w:r>
        <w:rPr>
          <w:rFonts w:hint="eastAsia" w:ascii="宋体" w:hAnsi="宋体" w:cs="宋体"/>
          <w:color w:val="000000" w:themeColor="text1"/>
          <w:spacing w:val="6"/>
          <w:sz w:val="24"/>
          <w14:textFill>
            <w14:solidFill>
              <w14:schemeClr w14:val="tx1"/>
            </w14:solidFill>
          </w14:textFill>
        </w:rPr>
        <w:t>本单位郑重声明，根据《财政部 民政部 中国残疾人联合会关于促进残疾人就业政府采购政策的通知》（财库</w:t>
      </w:r>
      <w:r>
        <w:rPr>
          <w:rFonts w:hint="eastAsia" w:ascii="宋体" w:hAnsi="宋体" w:cs="宋体"/>
          <w:color w:val="000000" w:themeColor="text1"/>
          <w:sz w:val="24"/>
          <w14:textFill>
            <w14:solidFill>
              <w14:schemeClr w14:val="tx1"/>
            </w14:solidFill>
          </w14:textFill>
        </w:rPr>
        <w:t>〔2017〕 141</w:t>
      </w:r>
      <w:r>
        <w:rPr>
          <w:rFonts w:hint="eastAsia" w:ascii="宋体" w:hAnsi="宋体" w:cs="宋体"/>
          <w:color w:val="000000" w:themeColor="text1"/>
          <w:spacing w:val="6"/>
          <w:sz w:val="24"/>
          <w14:textFill>
            <w14:solidFill>
              <w14:schemeClr w14:val="tx1"/>
            </w14:solidFill>
          </w14:textFill>
        </w:rPr>
        <w:t>号）的规定，本单位为符合条件的残疾人福利性单位，且本单位参加______单位的______项目采购活动提供本单位制造的货物（由本单位承担工程/提供服务），或者提供其他残</w:t>
      </w:r>
      <w:r>
        <w:rPr>
          <w:rFonts w:hint="eastAsia" w:ascii="宋体" w:hAnsi="宋体" w:cs="宋体"/>
          <w:color w:val="000000" w:themeColor="text1"/>
          <w:spacing w:val="-6"/>
          <w:sz w:val="24"/>
          <w14:textFill>
            <w14:solidFill>
              <w14:schemeClr w14:val="tx1"/>
            </w14:solidFill>
          </w14:textFill>
        </w:rPr>
        <w:t>疾人福利性单位制造的货物（不包括使用非残疾人福利性单位注册商标的货物）。</w:t>
      </w:r>
    </w:p>
    <w:p>
      <w:pPr>
        <w:spacing w:line="360" w:lineRule="auto"/>
        <w:ind w:right="-299" w:firstLine="504" w:firstLineChars="200"/>
        <w:rPr>
          <w:rFonts w:hint="eastAsia" w:ascii="宋体" w:hAnsi="宋体" w:cs="宋体"/>
          <w:color w:val="000000" w:themeColor="text1"/>
          <w:spacing w:val="6"/>
          <w:sz w:val="24"/>
          <w14:textFill>
            <w14:solidFill>
              <w14:schemeClr w14:val="tx1"/>
            </w14:solidFill>
          </w14:textFill>
        </w:rPr>
      </w:pPr>
      <w:r>
        <w:rPr>
          <w:rFonts w:hint="eastAsia" w:ascii="宋体" w:hAnsi="宋体" w:cs="宋体"/>
          <w:color w:val="000000" w:themeColor="text1"/>
          <w:spacing w:val="6"/>
          <w:sz w:val="24"/>
          <w14:textFill>
            <w14:solidFill>
              <w14:schemeClr w14:val="tx1"/>
            </w14:solidFill>
          </w14:textFill>
        </w:rPr>
        <w:t>本单位对上述声明的真实性负责。如有虚假，将依法承担相应责任。</w:t>
      </w:r>
    </w:p>
    <w:p>
      <w:pPr>
        <w:spacing w:line="360" w:lineRule="auto"/>
        <w:ind w:right="-299" w:firstLine="504" w:firstLineChars="200"/>
        <w:rPr>
          <w:rFonts w:hint="eastAsia" w:ascii="宋体" w:hAnsi="宋体" w:cs="宋体"/>
          <w:color w:val="000000" w:themeColor="text1"/>
          <w:spacing w:val="6"/>
          <w:sz w:val="24"/>
          <w14:textFill>
            <w14:solidFill>
              <w14:schemeClr w14:val="tx1"/>
            </w14:solidFill>
          </w14:textFill>
        </w:rPr>
      </w:pPr>
    </w:p>
    <w:p>
      <w:pPr>
        <w:spacing w:line="360" w:lineRule="auto"/>
        <w:ind w:right="-299" w:firstLine="504" w:firstLineChars="200"/>
        <w:rPr>
          <w:rFonts w:hint="eastAsia" w:ascii="宋体" w:hAnsi="宋体" w:cs="宋体"/>
          <w:color w:val="000000" w:themeColor="text1"/>
          <w:spacing w:val="6"/>
          <w:sz w:val="24"/>
          <w14:textFill>
            <w14:solidFill>
              <w14:schemeClr w14:val="tx1"/>
            </w14:solidFill>
          </w14:textFill>
        </w:rPr>
      </w:pPr>
    </w:p>
    <w:p>
      <w:pPr>
        <w:tabs>
          <w:tab w:val="left" w:pos="4860"/>
        </w:tabs>
        <w:spacing w:line="360" w:lineRule="auto"/>
        <w:ind w:right="-299" w:firstLine="504" w:firstLineChars="200"/>
        <w:contextualSpacing/>
        <w:jc w:val="center"/>
        <w:rPr>
          <w:rFonts w:hint="eastAsia" w:ascii="宋体" w:hAnsi="宋体" w:cs="宋体"/>
          <w:color w:val="000000" w:themeColor="text1"/>
          <w:spacing w:val="6"/>
          <w:sz w:val="24"/>
          <w14:textFill>
            <w14:solidFill>
              <w14:schemeClr w14:val="tx1"/>
            </w14:solidFill>
          </w14:textFill>
        </w:rPr>
      </w:pPr>
      <w:r>
        <w:rPr>
          <w:rFonts w:hint="eastAsia" w:ascii="宋体" w:hAnsi="宋体" w:cs="宋体"/>
          <w:color w:val="000000" w:themeColor="text1"/>
          <w:spacing w:val="6"/>
          <w:sz w:val="24"/>
          <w14:textFill>
            <w14:solidFill>
              <w14:schemeClr w14:val="tx1"/>
            </w14:solidFill>
          </w14:textFill>
        </w:rPr>
        <w:t>单位名称（电子签章）：</w:t>
      </w:r>
    </w:p>
    <w:p>
      <w:pPr>
        <w:tabs>
          <w:tab w:val="left" w:pos="4860"/>
        </w:tabs>
        <w:spacing w:line="360" w:lineRule="auto"/>
        <w:ind w:right="-299" w:firstLine="504" w:firstLineChars="200"/>
        <w:contextualSpacing/>
        <w:jc w:val="center"/>
        <w:rPr>
          <w:rFonts w:hint="eastAsia" w:ascii="宋体" w:hAnsi="宋体" w:cs="宋体"/>
          <w:color w:val="000000" w:themeColor="text1"/>
          <w:spacing w:val="6"/>
          <w:sz w:val="24"/>
          <w14:textFill>
            <w14:solidFill>
              <w14:schemeClr w14:val="tx1"/>
            </w14:solidFill>
          </w14:textFill>
        </w:rPr>
      </w:pPr>
      <w:r>
        <w:rPr>
          <w:rFonts w:hint="eastAsia" w:ascii="宋体" w:hAnsi="宋体" w:cs="宋体"/>
          <w:color w:val="000000" w:themeColor="text1"/>
          <w:spacing w:val="6"/>
          <w:sz w:val="24"/>
          <w14:textFill>
            <w14:solidFill>
              <w14:schemeClr w14:val="tx1"/>
            </w14:solidFill>
          </w14:textFill>
        </w:rPr>
        <w:t>日  期：</w:t>
      </w:r>
    </w:p>
    <w:p>
      <w:pPr>
        <w:spacing w:line="360" w:lineRule="auto"/>
        <w:ind w:right="-299" w:firstLine="480"/>
        <w:rPr>
          <w:rFonts w:hint="eastAsia" w:ascii="宋体" w:hAnsi="宋体" w:cs="宋体"/>
          <w:color w:val="000000" w:themeColor="text1"/>
          <w:sz w:val="24"/>
          <w14:textFill>
            <w14:solidFill>
              <w14:schemeClr w14:val="tx1"/>
            </w14:solidFill>
          </w14:textFill>
        </w:rPr>
      </w:pPr>
    </w:p>
    <w:p>
      <w:pPr>
        <w:spacing w:line="360" w:lineRule="auto"/>
        <w:ind w:right="-299" w:firstLine="480"/>
        <w:rPr>
          <w:rFonts w:hint="eastAsia" w:ascii="宋体" w:hAnsi="宋体" w:cs="宋体"/>
          <w:color w:val="000000" w:themeColor="text1"/>
          <w:sz w:val="24"/>
          <w14:textFill>
            <w14:solidFill>
              <w14:schemeClr w14:val="tx1"/>
            </w14:solidFill>
          </w14:textFill>
        </w:rPr>
      </w:pPr>
    </w:p>
    <w:p>
      <w:pPr>
        <w:spacing w:line="360" w:lineRule="auto"/>
        <w:ind w:right="-299" w:firstLine="480"/>
        <w:rPr>
          <w:rFonts w:hint="eastAsia" w:ascii="宋体" w:hAnsi="宋体" w:cs="宋体"/>
          <w:color w:val="000000" w:themeColor="text1"/>
          <w:sz w:val="24"/>
          <w14:textFill>
            <w14:solidFill>
              <w14:schemeClr w14:val="tx1"/>
            </w14:solidFill>
          </w14:textFill>
        </w:rPr>
      </w:pPr>
    </w:p>
    <w:p>
      <w:pPr>
        <w:spacing w:line="360" w:lineRule="auto"/>
        <w:ind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注：请根据自己的真实情况出具《残疾人福利性单位声明函》。依法享受中小企业优惠政策的，采购人或者采购代理机构在公告中标结果时，同时公告其《残疾人福利性单位声明函》，接受社会监督。</w:t>
      </w: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spacing w:line="400" w:lineRule="exact"/>
        <w:ind w:right="-299" w:firstLine="480"/>
        <w:contextualSpacing/>
        <w:jc w:val="left"/>
        <w:rPr>
          <w:rFonts w:hint="eastAsia" w:ascii="宋体" w:hAnsi="宋体" w:cs="宋体"/>
          <w:color w:val="000000" w:themeColor="text1"/>
          <w:sz w:val="24"/>
          <w14:textFill>
            <w14:solidFill>
              <w14:schemeClr w14:val="tx1"/>
            </w14:solidFill>
          </w14:textFill>
        </w:rPr>
      </w:pPr>
    </w:p>
    <w:p>
      <w:pPr>
        <w:ind w:right="-299" w:firstLine="562"/>
        <w:rPr>
          <w:rFonts w:hint="eastAsia" w:ascii="宋体" w:hAnsi="宋体" w:cs="宋体"/>
          <w:b/>
          <w:color w:val="000000" w:themeColor="text1"/>
          <w:sz w:val="28"/>
          <w:szCs w:val="28"/>
          <w14:textFill>
            <w14:solidFill>
              <w14:schemeClr w14:val="tx1"/>
            </w14:solidFill>
          </w14:textFill>
        </w:rPr>
      </w:pPr>
      <w:bookmarkStart w:id="141" w:name="_Toc19686838"/>
      <w:r>
        <w:rPr>
          <w:rFonts w:hint="eastAsia" w:ascii="宋体" w:hAnsi="宋体" w:cs="宋体"/>
          <w:b/>
          <w:color w:val="000000" w:themeColor="text1"/>
          <w:sz w:val="28"/>
          <w:szCs w:val="28"/>
          <w14:textFill>
            <w14:solidFill>
              <w14:schemeClr w14:val="tx1"/>
            </w14:solidFill>
          </w14:textFill>
        </w:rPr>
        <w:t>三、商务及技术文件格式</w:t>
      </w:r>
      <w:bookmarkEnd w:id="141"/>
    </w:p>
    <w:p>
      <w:pPr>
        <w:snapToGrid w:val="0"/>
        <w:spacing w:before="120" w:beforeLines="50" w:after="50" w:line="360" w:lineRule="auto"/>
        <w:ind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1.商务文件封面格式： </w:t>
      </w:r>
    </w:p>
    <w:p>
      <w:pPr>
        <w:snapToGrid w:val="0"/>
        <w:spacing w:before="120" w:beforeLines="50" w:after="50"/>
        <w:ind w:right="-299"/>
        <w:jc w:val="center"/>
        <w:rPr>
          <w:rFonts w:hint="eastAsia" w:ascii="宋体" w:hAnsi="宋体" w:cs="宋体"/>
          <w:color w:val="000000" w:themeColor="text1"/>
          <w:sz w:val="24"/>
          <w14:textFill>
            <w14:solidFill>
              <w14:schemeClr w14:val="tx1"/>
            </w14:solidFill>
          </w14:textFill>
        </w:rPr>
      </w:pPr>
      <w:r>
        <w:rPr>
          <w:rFonts w:hint="eastAsia" w:ascii="宋体" w:hAnsi="宋体" w:cs="宋体"/>
          <w:bCs/>
          <w:color w:val="000000" w:themeColor="text1"/>
          <w:sz w:val="48"/>
          <w:szCs w:val="48"/>
          <w14:textFill>
            <w14:solidFill>
              <w14:schemeClr w14:val="tx1"/>
            </w14:solidFill>
          </w14:textFill>
        </w:rPr>
        <w:t>电子投标文件</w:t>
      </w:r>
    </w:p>
    <w:p>
      <w:pPr>
        <w:snapToGrid w:val="0"/>
        <w:spacing w:before="120" w:beforeLines="50" w:after="50"/>
        <w:ind w:right="-299" w:firstLine="480"/>
        <w:rPr>
          <w:rFonts w:hint="eastAsia" w:ascii="宋体" w:hAnsi="宋体" w:cs="宋体"/>
          <w:color w:val="000000" w:themeColor="text1"/>
          <w:sz w:val="24"/>
          <w:szCs w:val="20"/>
          <w14:textFill>
            <w14:solidFill>
              <w14:schemeClr w14:val="tx1"/>
            </w14:solidFill>
          </w14:textFill>
        </w:rPr>
      </w:pPr>
    </w:p>
    <w:p>
      <w:pPr>
        <w:snapToGrid w:val="0"/>
        <w:spacing w:before="120" w:beforeLines="50" w:after="50"/>
        <w:ind w:right="-299"/>
        <w:jc w:val="center"/>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商务及技术文件</w:t>
      </w:r>
    </w:p>
    <w:p>
      <w:pPr>
        <w:snapToGrid w:val="0"/>
        <w:spacing w:before="120" w:beforeLines="50" w:after="50"/>
        <w:ind w:right="-299" w:firstLine="480"/>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项目名称：</w:t>
      </w:r>
    </w:p>
    <w:p>
      <w:pPr>
        <w:snapToGrid w:val="0"/>
        <w:spacing w:before="120" w:beforeLines="50" w:after="50"/>
        <w:ind w:right="-299" w:firstLine="540" w:firstLineChars="225"/>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项目编号：</w:t>
      </w:r>
    </w:p>
    <w:p>
      <w:pPr>
        <w:snapToGrid w:val="0"/>
        <w:spacing w:before="120" w:beforeLines="50" w:after="50"/>
        <w:ind w:right="-299" w:firstLine="540" w:firstLineChars="225"/>
        <w:rPr>
          <w:rFonts w:hint="eastAsia" w:ascii="宋体" w:hAnsi="宋体" w:cs="宋体"/>
          <w:bCs/>
          <w:color w:val="000000" w:themeColor="text1"/>
          <w:sz w:val="24"/>
          <w:szCs w:val="20"/>
          <w14:textFill>
            <w14:solidFill>
              <w14:schemeClr w14:val="tx1"/>
            </w14:solidFill>
          </w14:textFill>
        </w:rPr>
      </w:pPr>
    </w:p>
    <w:p>
      <w:pPr>
        <w:snapToGrid w:val="0"/>
        <w:spacing w:before="120" w:beforeLines="50" w:after="50"/>
        <w:ind w:right="-299" w:firstLine="540" w:firstLineChars="225"/>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所投分标：</w:t>
      </w:r>
    </w:p>
    <w:p>
      <w:pPr>
        <w:snapToGrid w:val="0"/>
        <w:spacing w:before="120" w:beforeLines="50" w:after="50"/>
        <w:ind w:right="-299" w:firstLine="540" w:firstLineChars="225"/>
        <w:rPr>
          <w:rFonts w:hint="eastAsia" w:ascii="宋体" w:hAnsi="宋体" w:cs="宋体"/>
          <w:bCs/>
          <w:color w:val="000000" w:themeColor="text1"/>
          <w:sz w:val="24"/>
          <w:szCs w:val="20"/>
          <w14:textFill>
            <w14:solidFill>
              <w14:schemeClr w14:val="tx1"/>
            </w14:solidFill>
          </w14:textFill>
        </w:rPr>
      </w:pP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投标人名称：</w:t>
      </w: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p>
    <w:p>
      <w:pPr>
        <w:pStyle w:val="5"/>
        <w:snapToGrid w:val="0"/>
        <w:spacing w:before="50" w:after="50"/>
        <w:ind w:right="-299" w:firstLine="540" w:firstLineChars="225"/>
        <w:rPr>
          <w:rFonts w:hint="eastAsia" w:ascii="宋体" w:hAnsi="宋体" w:cs="宋体"/>
          <w:bCs/>
          <w:color w:val="000000" w:themeColor="text1"/>
          <w:sz w:val="24"/>
          <w:szCs w:val="24"/>
          <w14:textFill>
            <w14:solidFill>
              <w14:schemeClr w14:val="tx1"/>
            </w14:solidFill>
          </w14:textFill>
        </w:rPr>
      </w:pPr>
      <w:r>
        <w:rPr>
          <w:rFonts w:hint="eastAsia" w:ascii="宋体" w:hAnsi="宋体" w:cs="宋体"/>
          <w:bCs/>
          <w:color w:val="000000" w:themeColor="text1"/>
          <w:sz w:val="24"/>
          <w:szCs w:val="24"/>
          <w14:textFill>
            <w14:solidFill>
              <w14:schemeClr w14:val="tx1"/>
            </w14:solidFill>
          </w14:textFill>
        </w:rPr>
        <w:t>投标人地址：</w:t>
      </w:r>
    </w:p>
    <w:p>
      <w:pPr>
        <w:pStyle w:val="5"/>
        <w:snapToGrid w:val="0"/>
        <w:spacing w:before="50" w:after="50"/>
        <w:ind w:right="-299" w:firstLine="960" w:firstLineChars="400"/>
        <w:rPr>
          <w:rFonts w:hint="eastAsia" w:ascii="宋体" w:hAnsi="宋体" w:cs="宋体"/>
          <w:bCs/>
          <w:color w:val="000000" w:themeColor="text1"/>
          <w:sz w:val="24"/>
          <w:szCs w:val="24"/>
          <w14:textFill>
            <w14:solidFill>
              <w14:schemeClr w14:val="tx1"/>
            </w14:solidFill>
          </w14:textFill>
        </w:rPr>
      </w:pPr>
    </w:p>
    <w:p>
      <w:pPr>
        <w:snapToGrid w:val="0"/>
        <w:spacing w:before="120" w:beforeLines="50" w:after="50"/>
        <w:ind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年  月  日</w:t>
      </w:r>
    </w:p>
    <w:p>
      <w:pPr>
        <w:snapToGrid w:val="0"/>
        <w:spacing w:before="120" w:beforeLines="50" w:after="50"/>
        <w:ind w:right="-299" w:firstLine="480"/>
        <w:rPr>
          <w:rFonts w:hint="eastAsia" w:ascii="宋体" w:hAnsi="宋体" w:cs="宋体"/>
          <w:color w:val="000000" w:themeColor="text1"/>
          <w:sz w:val="24"/>
          <w:szCs w:val="20"/>
          <w14:textFill>
            <w14:solidFill>
              <w14:schemeClr w14:val="tx1"/>
            </w14:solidFill>
          </w14:textFill>
        </w:rPr>
      </w:pPr>
    </w:p>
    <w:p>
      <w:pPr>
        <w:snapToGrid w:val="0"/>
        <w:spacing w:line="360" w:lineRule="auto"/>
        <w:ind w:right="-299" w:firstLine="480"/>
        <w:jc w:val="left"/>
        <w:rPr>
          <w:rFonts w:hint="eastAsia"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br w:type="page"/>
      </w:r>
      <w:r>
        <w:rPr>
          <w:rFonts w:hint="eastAsia" w:ascii="宋体" w:hAnsi="宋体" w:cs="宋体"/>
          <w:b/>
          <w:bCs/>
          <w:color w:val="000000" w:themeColor="text1"/>
          <w:sz w:val="28"/>
          <w:szCs w:val="28"/>
          <w14:textFill>
            <w14:solidFill>
              <w14:schemeClr w14:val="tx1"/>
            </w14:solidFill>
          </w14:textFill>
        </w:rPr>
        <w:t>2.商务及技术文件目录</w:t>
      </w:r>
    </w:p>
    <w:p>
      <w:pPr>
        <w:snapToGrid w:val="0"/>
        <w:spacing w:before="50" w:after="120" w:afterLines="50" w:line="360" w:lineRule="auto"/>
        <w:ind w:right="-299" w:firstLine="420"/>
        <w:jc w:val="left"/>
        <w:rPr>
          <w:rFonts w:hint="eastAsia" w:ascii="宋体" w:hAnsi="宋体" w:cs="宋体"/>
          <w:b/>
          <w:bCs/>
          <w:color w:val="000000" w:themeColor="text1"/>
          <w:sz w:val="24"/>
          <w14:textFill>
            <w14:solidFill>
              <w14:schemeClr w14:val="tx1"/>
            </w14:solidFill>
          </w14:textFill>
        </w:rPr>
      </w:pPr>
      <w:r>
        <w:rPr>
          <w:rFonts w:hint="eastAsia" w:ascii="宋体" w:hAnsi="宋体" w:cs="宋体"/>
          <w:color w:val="000000" w:themeColor="text1"/>
          <w:szCs w:val="21"/>
          <w14:textFill>
            <w14:solidFill>
              <w14:schemeClr w14:val="tx1"/>
            </w14:solidFill>
          </w14:textFill>
        </w:rPr>
        <w:t>根据招标文件规定及投标人提供的材料自行编写目录。</w:t>
      </w:r>
    </w:p>
    <w:p>
      <w:pPr>
        <w:snapToGrid w:val="0"/>
        <w:spacing w:before="50" w:after="120" w:afterLines="50"/>
        <w:ind w:right="-299" w:firstLine="420"/>
        <w:jc w:val="left"/>
        <w:rPr>
          <w:rFonts w:hint="eastAsia" w:ascii="宋体" w:hAnsi="宋体" w:cs="宋体"/>
          <w:color w:val="000000" w:themeColor="text1"/>
          <w14:textFill>
            <w14:solidFill>
              <w14:schemeClr w14:val="tx1"/>
            </w14:solidFill>
          </w14:textFill>
        </w:rPr>
      </w:pPr>
    </w:p>
    <w:p>
      <w:pPr>
        <w:snapToGrid w:val="0"/>
        <w:spacing w:before="120" w:beforeLines="50" w:after="50"/>
        <w:ind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3.投标人参加本项目无围标串标行为的承诺</w:t>
      </w:r>
    </w:p>
    <w:p>
      <w:pPr>
        <w:snapToGrid w:val="0"/>
        <w:spacing w:before="120" w:beforeLines="50" w:after="50"/>
        <w:ind w:right="-299" w:firstLine="482"/>
        <w:jc w:val="left"/>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jc w:val="center"/>
        <w:rPr>
          <w:rFonts w:hint="eastAsia" w:ascii="宋体" w:hAnsi="宋体" w:cs="宋体"/>
          <w:b/>
          <w:color w:val="000000" w:themeColor="text1"/>
          <w:spacing w:val="-17"/>
          <w:sz w:val="32"/>
          <w:szCs w:val="32"/>
          <w14:textFill>
            <w14:solidFill>
              <w14:schemeClr w14:val="tx1"/>
            </w14:solidFill>
          </w14:textFill>
        </w:rPr>
      </w:pPr>
      <w:r>
        <w:rPr>
          <w:rFonts w:hint="eastAsia" w:ascii="宋体" w:hAnsi="宋体" w:cs="宋体"/>
          <w:bCs/>
          <w:color w:val="000000" w:themeColor="text1"/>
          <w:spacing w:val="-17"/>
          <w:sz w:val="44"/>
          <w:szCs w:val="44"/>
          <w14:textFill>
            <w14:solidFill>
              <w14:schemeClr w14:val="tx1"/>
            </w14:solidFill>
          </w14:textFill>
        </w:rPr>
        <w:t>投标人参加本项目无围标串标行为的承诺函</w:t>
      </w:r>
    </w:p>
    <w:p>
      <w:pPr>
        <w:snapToGrid w:val="0"/>
        <w:spacing w:before="120" w:beforeLines="50" w:after="50"/>
        <w:ind w:right="-299" w:firstLine="482"/>
        <w:rPr>
          <w:rFonts w:hint="eastAsia" w:ascii="宋体" w:hAnsi="宋体" w:cs="宋体"/>
          <w:b/>
          <w:color w:val="000000" w:themeColor="text1"/>
          <w:sz w:val="24"/>
          <w14:textFill>
            <w14:solidFill>
              <w14:schemeClr w14:val="tx1"/>
            </w14:solidFill>
          </w14:textFill>
        </w:rPr>
      </w:pPr>
    </w:p>
    <w:p>
      <w:pPr>
        <w:spacing w:line="400" w:lineRule="exact"/>
        <w:ind w:right="-299" w:firstLine="482"/>
        <w:contextualSpacing/>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一、我方承诺无下列相互串通投标的情形：</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1.不同投标人的投标文件由同一单位或者个人编制； </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2.不同投标人委托同一单位或者个人办理投标事宜；</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3.不同的投标人的投标文件载明的项目管理员为同一个人；</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4.不同投标人的投标文件异常一致或者投标报价呈规律性差异；</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5.不同投标人的投标文件相互混装；</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6.不同投标人的投标保证金从同一单位或者个人账户转出。</w:t>
      </w:r>
    </w:p>
    <w:p>
      <w:pPr>
        <w:spacing w:line="400" w:lineRule="exact"/>
        <w:ind w:right="-299" w:firstLine="482"/>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二、我方承诺无下列恶意串通的情形：</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1.投标人直接或者间接从采购人或者采购代理机构处获得其他投标人的相关信息并修改其投标文件或者响应文件；</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2.投标人按照采购人或者采购代理机构的授意撤换、修改投标文件或者响应文件；</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3.投标人之间协商报价、技术方案等投标文件或者响应文件的实质性内容；</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4.属于同一集团、协会、商会等组织成员的投标人按照该组织要求协同参加政府采购活动；</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5.投标人之间事先约定一致抬高或者压低投标报价，或者在招标项目中事先约定轮流以高价位或者低价位中标，或者事先约定由某一特定投标人中标，然后再参加投标；</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6.投标人之间商定部分投标人放弃参加政府采购活动或者放弃中标；</w:t>
      </w:r>
    </w:p>
    <w:p>
      <w:pPr>
        <w:spacing w:line="400" w:lineRule="exact"/>
        <w:ind w:right="-299" w:firstLine="470" w:firstLineChars="196"/>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7.投标人与采购人或者采购代理机构之间、投标人相互之间，为谋求特定投标人中标或者排斥其他投标人的其他串通行为。</w:t>
      </w:r>
    </w:p>
    <w:p>
      <w:pPr>
        <w:spacing w:line="400" w:lineRule="exact"/>
        <w:ind w:right="-299" w:firstLine="472" w:firstLineChars="196"/>
        <w:contextualSpacing/>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以上情形一经核查属实，我方愿意承担一切后果，并不再寻求任何旨在减轻或者免除法律责任的辩解。</w:t>
      </w:r>
    </w:p>
    <w:p>
      <w:pPr>
        <w:pStyle w:val="11"/>
        <w:spacing w:line="400" w:lineRule="exact"/>
        <w:ind w:right="-299" w:firstLine="6840" w:firstLineChars="2850"/>
        <w:contextualSpacing/>
        <w:rPr>
          <w:rFonts w:hint="eastAsia" w:hAnsi="宋体" w:cs="宋体"/>
          <w:color w:val="000000" w:themeColor="text1"/>
          <w:sz w:val="24"/>
          <w:szCs w:val="24"/>
          <w14:textFill>
            <w14:solidFill>
              <w14:schemeClr w14:val="tx1"/>
            </w14:solidFill>
          </w14:textFill>
        </w:rPr>
      </w:pPr>
    </w:p>
    <w:p>
      <w:pPr>
        <w:pStyle w:val="11"/>
        <w:spacing w:line="400" w:lineRule="exact"/>
        <w:ind w:right="-299" w:firstLine="480"/>
        <w:contextualSpacing/>
        <w:jc w:val="center"/>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投标人名称（电子签章）</w:t>
      </w:r>
    </w:p>
    <w:p>
      <w:pPr>
        <w:pStyle w:val="11"/>
        <w:spacing w:line="400" w:lineRule="exact"/>
        <w:ind w:right="-299" w:firstLine="480"/>
        <w:contextualSpacing/>
        <w:rPr>
          <w:rFonts w:hint="eastAsia" w:hAnsi="宋体" w:cs="宋体"/>
          <w:color w:val="000000" w:themeColor="text1"/>
          <w:sz w:val="24"/>
          <w14:textFill>
            <w14:solidFill>
              <w14:schemeClr w14:val="tx1"/>
            </w14:solidFill>
          </w14:textFill>
        </w:rPr>
      </w:pPr>
      <w:r>
        <w:rPr>
          <w:rFonts w:hint="eastAsia" w:hAnsi="宋体" w:cs="宋体"/>
          <w:color w:val="000000" w:themeColor="text1"/>
          <w:sz w:val="24"/>
          <w14:textFill>
            <w14:solidFill>
              <w14:schemeClr w14:val="tx1"/>
            </w14:solidFill>
          </w14:textFill>
        </w:rPr>
        <w:t>年月日</w:t>
      </w:r>
    </w:p>
    <w:p>
      <w:pPr>
        <w:snapToGrid w:val="0"/>
        <w:spacing w:before="120" w:beforeLines="50" w:after="50"/>
        <w:ind w:right="-299" w:firstLine="472" w:firstLineChars="196"/>
        <w:jc w:val="left"/>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4.法定代表人身份证明</w:t>
      </w:r>
    </w:p>
    <w:p>
      <w:pPr>
        <w:spacing w:before="240" w:beforeLines="100" w:after="120" w:afterLines="50"/>
        <w:ind w:left="-107" w:right="-299" w:firstLine="643"/>
        <w:jc w:val="center"/>
        <w:rPr>
          <w:rFonts w:hint="eastAsia" w:ascii="宋体" w:hAnsi="宋体" w:cs="宋体"/>
          <w:b/>
          <w:color w:val="000000" w:themeColor="text1"/>
          <w:sz w:val="32"/>
          <w:szCs w:val="32"/>
          <w14:textFill>
            <w14:solidFill>
              <w14:schemeClr w14:val="tx1"/>
            </w14:solidFill>
          </w14:textFill>
        </w:rPr>
      </w:pPr>
    </w:p>
    <w:p>
      <w:pPr>
        <w:spacing w:before="240" w:beforeLines="100" w:after="120" w:afterLines="50"/>
        <w:ind w:right="-299"/>
        <w:jc w:val="center"/>
        <w:rPr>
          <w:rFonts w:hint="eastAsia" w:ascii="宋体" w:hAnsi="宋体" w:cs="宋体"/>
          <w:bCs/>
          <w:color w:val="000000" w:themeColor="text1"/>
          <w:sz w:val="44"/>
          <w:szCs w:val="44"/>
          <w14:textFill>
            <w14:solidFill>
              <w14:schemeClr w14:val="tx1"/>
            </w14:solidFill>
          </w14:textFill>
        </w:rPr>
      </w:pPr>
      <w:r>
        <w:rPr>
          <w:rFonts w:hint="eastAsia" w:ascii="宋体" w:hAnsi="宋体" w:cs="宋体"/>
          <w:bCs/>
          <w:color w:val="000000" w:themeColor="text1"/>
          <w:sz w:val="44"/>
          <w:szCs w:val="44"/>
          <w14:textFill>
            <w14:solidFill>
              <w14:schemeClr w14:val="tx1"/>
            </w14:solidFill>
          </w14:textFill>
        </w:rPr>
        <w:t>法定代表人身份证明</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 标 人：</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地    址：</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姓    名：性      别：</w:t>
      </w:r>
    </w:p>
    <w:p>
      <w:pPr>
        <w:spacing w:line="500" w:lineRule="exact"/>
        <w:ind w:left="-107" w:right="-299" w:firstLine="480"/>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年    龄：职      务：</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身份证号码：</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系</w:t>
      </w:r>
      <w:r>
        <w:rPr>
          <w:rFonts w:hint="eastAsia" w:ascii="宋体" w:hAnsi="宋体" w:cs="宋体"/>
          <w:color w:val="000000" w:themeColor="text1"/>
          <w:sz w:val="24"/>
          <w:u w:val="single"/>
          <w14:textFill>
            <w14:solidFill>
              <w14:schemeClr w14:val="tx1"/>
            </w14:solidFill>
          </w14:textFill>
        </w:rPr>
        <w:t xml:space="preserve">            （投标人名称）              </w:t>
      </w:r>
      <w:r>
        <w:rPr>
          <w:rFonts w:hint="eastAsia" w:ascii="宋体" w:hAnsi="宋体" w:cs="宋体"/>
          <w:color w:val="000000" w:themeColor="text1"/>
          <w:sz w:val="24"/>
          <w14:textFill>
            <w14:solidFill>
              <w14:schemeClr w14:val="tx1"/>
            </w14:solidFill>
          </w14:textFill>
        </w:rPr>
        <w:t>的法定代表人。</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特此证明。</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p>
    <w:p>
      <w:pPr>
        <w:spacing w:line="500" w:lineRule="exact"/>
        <w:ind w:left="-107" w:right="-299" w:firstLine="480"/>
        <w:rPr>
          <w:rFonts w:hint="eastAsia" w:ascii="宋体" w:hAnsi="宋体" w:cs="宋体"/>
          <w:color w:val="000000" w:themeColor="text1"/>
          <w:sz w:val="24"/>
          <w14:textFill>
            <w14:solidFill>
              <w14:schemeClr w14:val="tx1"/>
            </w14:solidFill>
          </w14:textFill>
        </w:rPr>
      </w:pPr>
    </w:p>
    <w:p>
      <w:pPr>
        <w:spacing w:line="500" w:lineRule="exact"/>
        <w:ind w:left="-107"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附件：法定代表人有效身份证正反面复印件</w:t>
      </w:r>
    </w:p>
    <w:p>
      <w:pPr>
        <w:spacing w:line="500" w:lineRule="exact"/>
        <w:ind w:left="-107" w:right="-299" w:firstLine="480"/>
        <w:rPr>
          <w:rFonts w:hint="eastAsia" w:ascii="宋体" w:hAnsi="宋体" w:cs="宋体"/>
          <w:color w:val="000000" w:themeColor="text1"/>
          <w:sz w:val="24"/>
          <w14:textFill>
            <w14:solidFill>
              <w14:schemeClr w14:val="tx1"/>
            </w14:solidFill>
          </w14:textFill>
        </w:rPr>
      </w:pPr>
    </w:p>
    <w:p>
      <w:pPr>
        <w:spacing w:line="500" w:lineRule="exact"/>
        <w:ind w:left="-107" w:right="-299" w:firstLine="480"/>
        <w:jc w:val="righ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投标人名称（电子签章）</w:t>
      </w:r>
    </w:p>
    <w:p>
      <w:pPr>
        <w:snapToGrid w:val="0"/>
        <w:spacing w:before="120" w:beforeLines="50" w:after="50"/>
        <w:ind w:left="-107" w:right="-299" w:firstLine="480"/>
        <w:jc w:val="righ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年月日</w:t>
      </w:r>
    </w:p>
    <w:p>
      <w:pPr>
        <w:snapToGrid w:val="0"/>
        <w:spacing w:before="120" w:beforeLines="50" w:after="50"/>
        <w:ind w:right="-299" w:firstLine="482"/>
        <w:jc w:val="center"/>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firstLine="480"/>
        <w:jc w:val="left"/>
        <w:rPr>
          <w:rFonts w:hint="eastAsia" w:ascii="宋体" w:hAnsi="宋体" w:cs="宋体"/>
          <w:b/>
          <w:color w:val="000000" w:themeColor="text1"/>
          <w:sz w:val="24"/>
          <w:szCs w:val="20"/>
          <w14:textFill>
            <w14:solidFill>
              <w14:schemeClr w14:val="tx1"/>
            </w14:solidFill>
          </w14:textFill>
        </w:rPr>
      </w:pPr>
      <w:r>
        <w:rPr>
          <w:rFonts w:hint="eastAsia" w:ascii="宋体" w:hAnsi="宋体" w:cs="宋体"/>
          <w:color w:val="000000" w:themeColor="text1"/>
          <w:sz w:val="24"/>
          <w14:textFill>
            <w14:solidFill>
              <w14:schemeClr w14:val="tx1"/>
            </w14:solidFill>
          </w14:textFill>
        </w:rPr>
        <w:t>注：自然人投标的无需提供</w:t>
      </w:r>
    </w:p>
    <w:p>
      <w:pPr>
        <w:snapToGrid w:val="0"/>
        <w:spacing w:before="120" w:beforeLines="50" w:after="50"/>
        <w:ind w:right="-299" w:firstLine="482"/>
        <w:jc w:val="left"/>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5.授权委托书格式</w:t>
      </w:r>
    </w:p>
    <w:p>
      <w:pPr>
        <w:snapToGrid w:val="0"/>
        <w:spacing w:before="120" w:beforeLines="50" w:after="50"/>
        <w:ind w:right="-299" w:firstLine="883"/>
        <w:jc w:val="center"/>
        <w:rPr>
          <w:rFonts w:hint="eastAsia" w:ascii="宋体" w:hAnsi="宋体" w:cs="宋体"/>
          <w:b/>
          <w:color w:val="000000" w:themeColor="text1"/>
          <w:sz w:val="44"/>
          <w:szCs w:val="44"/>
          <w14:textFill>
            <w14:solidFill>
              <w14:schemeClr w14:val="tx1"/>
            </w14:solidFill>
          </w14:textFill>
        </w:rPr>
      </w:pPr>
    </w:p>
    <w:p>
      <w:pPr>
        <w:snapToGrid w:val="0"/>
        <w:spacing w:before="120" w:beforeLines="50" w:after="50"/>
        <w:ind w:right="-299"/>
        <w:jc w:val="center"/>
        <w:rPr>
          <w:rFonts w:hint="eastAsia" w:ascii="宋体" w:hAnsi="宋体" w:cs="宋体"/>
          <w:bCs/>
          <w:color w:val="000000" w:themeColor="text1"/>
          <w:sz w:val="44"/>
          <w:szCs w:val="44"/>
          <w14:textFill>
            <w14:solidFill>
              <w14:schemeClr w14:val="tx1"/>
            </w14:solidFill>
          </w14:textFill>
        </w:rPr>
      </w:pPr>
      <w:r>
        <w:rPr>
          <w:rFonts w:hint="eastAsia" w:ascii="宋体" w:hAnsi="宋体" w:cs="宋体"/>
          <w:bCs/>
          <w:color w:val="000000" w:themeColor="text1"/>
          <w:sz w:val="44"/>
          <w:szCs w:val="44"/>
          <w14:textFill>
            <w14:solidFill>
              <w14:schemeClr w14:val="tx1"/>
            </w14:solidFill>
          </w14:textFill>
        </w:rPr>
        <w:t>授权委托书</w:t>
      </w:r>
    </w:p>
    <w:p>
      <w:pPr>
        <w:snapToGrid w:val="0"/>
        <w:spacing w:before="120" w:beforeLines="50" w:after="50"/>
        <w:ind w:right="-299"/>
        <w:jc w:val="center"/>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（如有委托时）</w:t>
      </w:r>
    </w:p>
    <w:p>
      <w:pPr>
        <w:snapToGrid w:val="0"/>
        <w:spacing w:before="120" w:beforeLines="50" w:after="50"/>
        <w:ind w:right="-299" w:firstLine="482"/>
        <w:jc w:val="center"/>
        <w:rPr>
          <w:rFonts w:hint="eastAsia" w:ascii="宋体" w:hAnsi="宋体" w:cs="宋体"/>
          <w:b/>
          <w:color w:val="000000" w:themeColor="text1"/>
          <w:sz w:val="24"/>
          <w14:textFill>
            <w14:solidFill>
              <w14:schemeClr w14:val="tx1"/>
            </w14:solidFill>
          </w14:textFill>
        </w:rPr>
      </w:pPr>
    </w:p>
    <w:p>
      <w:pPr>
        <w:spacing w:line="360" w:lineRule="auto"/>
        <w:ind w:right="-299" w:firstLine="480"/>
        <w:contextualSpacing/>
        <w:rPr>
          <w:rFonts w:hint="eastAsia" w:ascii="宋体" w:hAnsi="宋体" w:cs="宋体"/>
          <w:b/>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致：</w:t>
      </w:r>
      <w:r>
        <w:rPr>
          <w:rFonts w:hint="eastAsia" w:ascii="宋体" w:hAnsi="宋体" w:cs="宋体"/>
          <w:color w:val="000000" w:themeColor="text1"/>
          <w:sz w:val="24"/>
          <w:u w:val="single"/>
          <w14:textFill>
            <w14:solidFill>
              <w14:schemeClr w14:val="tx1"/>
            </w14:solidFill>
          </w14:textFill>
        </w:rPr>
        <w:t>采购人名称</w:t>
      </w:r>
      <w:r>
        <w:rPr>
          <w:rFonts w:hint="eastAsia" w:ascii="宋体" w:hAnsi="宋体" w:cs="宋体"/>
          <w:color w:val="000000" w:themeColor="text1"/>
          <w:sz w:val="24"/>
          <w14:textFill>
            <w14:solidFill>
              <w14:schemeClr w14:val="tx1"/>
            </w14:solidFill>
          </w14:textFill>
        </w:rPr>
        <w:t>：</w:t>
      </w:r>
    </w:p>
    <w:p>
      <w:pPr>
        <w:spacing w:line="360" w:lineRule="auto"/>
        <w:ind w:right="-299" w:firstLine="566" w:firstLineChars="236"/>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我（姓名）系（投标人名称）的法定代表人，现授权委托</w:t>
      </w:r>
      <w:r>
        <w:rPr>
          <w:rFonts w:hint="eastAsia" w:ascii="宋体" w:hAnsi="宋体" w:cs="宋体"/>
          <w:color w:val="000000" w:themeColor="text1"/>
          <w:sz w:val="24"/>
          <w:u w:val="single"/>
          <w14:textFill>
            <w14:solidFill>
              <w14:schemeClr w14:val="tx1"/>
            </w14:solidFill>
          </w14:textFill>
        </w:rPr>
        <w:t xml:space="preserve">              （姓名）</w:t>
      </w:r>
      <w:r>
        <w:rPr>
          <w:rFonts w:hint="eastAsia" w:ascii="宋体" w:hAnsi="宋体" w:cs="宋体"/>
          <w:color w:val="000000" w:themeColor="text1"/>
          <w:sz w:val="24"/>
          <w14:textFill>
            <w14:solidFill>
              <w14:schemeClr w14:val="tx1"/>
            </w14:solidFill>
          </w14:textFill>
        </w:rPr>
        <w:t>以我方的名义参加         项目的投标活动，并代表我方全权办理针对上述项目的所有采购程序和环节的具体事务和签署相关文件。</w:t>
      </w:r>
    </w:p>
    <w:p>
      <w:pPr>
        <w:spacing w:line="360" w:lineRule="auto"/>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我方对委托代理人的签字或者电子签名事项负全部责任。</w:t>
      </w:r>
    </w:p>
    <w:p>
      <w:pPr>
        <w:spacing w:line="360" w:lineRule="auto"/>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本授权书自签署之日起生效，在撤销授权的书面通知以前，本授权书一直有效。委托代理人在授权书有效期内签署的所有文件不因授权的撤销而失效。</w:t>
      </w:r>
    </w:p>
    <w:p>
      <w:pPr>
        <w:spacing w:line="360" w:lineRule="auto"/>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委托代理人无转委托权，特此委托。</w:t>
      </w:r>
    </w:p>
    <w:p>
      <w:pPr>
        <w:spacing w:line="360" w:lineRule="auto"/>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附：法定代表人身份证明及委托代理人有效身份证正反面复印件</w:t>
      </w:r>
    </w:p>
    <w:p>
      <w:pPr>
        <w:spacing w:line="360" w:lineRule="auto"/>
        <w:ind w:right="-299" w:firstLine="480"/>
        <w:contextualSpacing/>
        <w:rPr>
          <w:rFonts w:hint="eastAsia" w:ascii="宋体" w:hAnsi="宋体" w:cs="宋体"/>
          <w:color w:val="000000" w:themeColor="text1"/>
          <w:sz w:val="24"/>
          <w14:textFill>
            <w14:solidFill>
              <w14:schemeClr w14:val="tx1"/>
            </w14:solidFill>
          </w14:textFill>
        </w:rPr>
      </w:pPr>
    </w:p>
    <w:p>
      <w:pPr>
        <w:spacing w:line="440" w:lineRule="exact"/>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委托代理人（签字或者电子签名）：</w:t>
      </w:r>
    </w:p>
    <w:p>
      <w:pPr>
        <w:spacing w:line="440" w:lineRule="exact"/>
        <w:ind w:right="-299" w:firstLine="480"/>
        <w:contextualSpacing/>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委托代理人身份证号码：</w:t>
      </w:r>
    </w:p>
    <w:p>
      <w:pPr>
        <w:spacing w:line="440" w:lineRule="exact"/>
        <w:ind w:right="-299" w:firstLine="480"/>
        <w:contextualSpacing/>
        <w:rPr>
          <w:rFonts w:hint="eastAsia"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法定代表人（签字或者盖章或者电子签名）：</w:t>
      </w:r>
    </w:p>
    <w:p>
      <w:pPr>
        <w:spacing w:line="440" w:lineRule="exact"/>
        <w:ind w:right="-299" w:firstLine="480"/>
        <w:contextualSpacing/>
        <w:rPr>
          <w:rFonts w:hint="eastAsia" w:ascii="宋体" w:hAnsi="宋体" w:cs="宋体"/>
          <w:color w:val="000000" w:themeColor="text1"/>
          <w:sz w:val="24"/>
          <w14:textFill>
            <w14:solidFill>
              <w14:schemeClr w14:val="tx1"/>
            </w14:solidFill>
          </w14:textFill>
        </w:rPr>
      </w:pPr>
    </w:p>
    <w:p>
      <w:pPr>
        <w:spacing w:line="440" w:lineRule="exact"/>
        <w:ind w:right="-299" w:firstLine="480"/>
        <w:contextualSpacing/>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投标人名称（电子签章）：</w:t>
      </w:r>
    </w:p>
    <w:p>
      <w:pPr>
        <w:spacing w:line="440" w:lineRule="exact"/>
        <w:ind w:right="-299" w:firstLine="480"/>
        <w:contextualSpacing/>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年    月    日</w:t>
      </w:r>
    </w:p>
    <w:p>
      <w:pPr>
        <w:spacing w:line="440" w:lineRule="exact"/>
        <w:ind w:right="-299" w:firstLine="480"/>
        <w:contextualSpacing/>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注：1.</w:t>
      </w:r>
      <w:bookmarkStart w:id="142" w:name="_Hlk65851555"/>
      <w:bookmarkStart w:id="143" w:name="_Hlk65851620"/>
      <w:r>
        <w:rPr>
          <w:rFonts w:hint="eastAsia" w:ascii="宋体" w:hAnsi="宋体" w:cs="宋体"/>
          <w:color w:val="000000" w:themeColor="text1"/>
          <w:sz w:val="24"/>
          <w14:textFill>
            <w14:solidFill>
              <w14:schemeClr w14:val="tx1"/>
            </w14:solidFill>
          </w14:textFill>
        </w:rPr>
        <w:t>法定代表人必须在授权委托书上签字或者盖章或者电子签名，</w:t>
      </w:r>
      <w:bookmarkEnd w:id="142"/>
      <w:r>
        <w:rPr>
          <w:rFonts w:hint="eastAsia" w:ascii="宋体" w:hAnsi="宋体" w:cs="宋体"/>
          <w:color w:val="000000" w:themeColor="text1"/>
          <w:sz w:val="24"/>
          <w14:textFill>
            <w14:solidFill>
              <w14:schemeClr w14:val="tx1"/>
            </w14:solidFill>
          </w14:textFill>
        </w:rPr>
        <w:t>委托代理人必须在授权委托书上签字或者电子签名，</w:t>
      </w:r>
      <w:r>
        <w:rPr>
          <w:rFonts w:hint="eastAsia" w:ascii="宋体" w:hAnsi="宋体" w:cs="宋体"/>
          <w:b/>
          <w:bCs/>
          <w:color w:val="000000" w:themeColor="text1"/>
          <w:sz w:val="24"/>
          <w14:textFill>
            <w14:solidFill>
              <w14:schemeClr w14:val="tx1"/>
            </w14:solidFill>
          </w14:textFill>
        </w:rPr>
        <w:t>否则按无效投标处理</w:t>
      </w:r>
      <w:r>
        <w:rPr>
          <w:rFonts w:hint="eastAsia" w:ascii="宋体" w:hAnsi="宋体" w:cs="宋体"/>
          <w:color w:val="000000" w:themeColor="text1"/>
          <w:sz w:val="24"/>
          <w14:textFill>
            <w14:solidFill>
              <w14:schemeClr w14:val="tx1"/>
            </w14:solidFill>
          </w14:textFill>
        </w:rPr>
        <w:t>；</w:t>
      </w:r>
      <w:bookmarkEnd w:id="143"/>
    </w:p>
    <w:p>
      <w:pPr>
        <w:spacing w:line="440" w:lineRule="exact"/>
        <w:ind w:right="-299" w:firstLine="480" w:firstLineChars="200"/>
        <w:contextualSpacing/>
        <w:jc w:val="left"/>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2.法人、其他组织投标时“我方”是指“我单位”，自然人投标时“我方”是指“本人”。</w:t>
      </w:r>
    </w:p>
    <w:p>
      <w:pPr>
        <w:ind w:right="-299" w:firstLine="48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br w:type="page"/>
      </w:r>
    </w:p>
    <w:p>
      <w:pPr>
        <w:ind w:right="-299" w:firstLine="482"/>
        <w:rPr>
          <w:rFonts w:hint="eastAsia" w:ascii="宋体" w:hAnsi="宋体" w:cs="宋体"/>
          <w:b/>
          <w:color w:val="000000" w:themeColor="text1"/>
          <w:sz w:val="24"/>
          <w:szCs w:val="20"/>
          <w14:textFill>
            <w14:solidFill>
              <w14:schemeClr w14:val="tx1"/>
            </w14:solidFill>
          </w14:textFill>
        </w:rPr>
      </w:pPr>
      <w:r>
        <w:rPr>
          <w:rFonts w:hint="eastAsia" w:ascii="宋体" w:hAnsi="宋体" w:cs="宋体"/>
          <w:b/>
          <w:color w:val="000000" w:themeColor="text1"/>
          <w:sz w:val="24"/>
          <w14:textFill>
            <w14:solidFill>
              <w14:schemeClr w14:val="tx1"/>
            </w14:solidFill>
          </w14:textFill>
        </w:rPr>
        <w:t>6.商务要求偏离表格式</w:t>
      </w:r>
    </w:p>
    <w:p>
      <w:pPr>
        <w:snapToGrid w:val="0"/>
        <w:spacing w:before="50"/>
        <w:ind w:right="-299" w:firstLine="480"/>
        <w:jc w:val="left"/>
        <w:rPr>
          <w:rFonts w:hint="eastAsia" w:ascii="宋体" w:hAnsi="宋体" w:cs="宋体"/>
          <w:color w:val="000000" w:themeColor="text1"/>
          <w:sz w:val="24"/>
          <w14:textFill>
            <w14:solidFill>
              <w14:schemeClr w14:val="tx1"/>
            </w14:solidFill>
          </w14:textFill>
        </w:rPr>
      </w:pPr>
    </w:p>
    <w:p>
      <w:pPr>
        <w:pStyle w:val="11"/>
        <w:ind w:right="-299" w:firstLine="480"/>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所投分标：分标</w:t>
      </w:r>
    </w:p>
    <w:p>
      <w:pPr>
        <w:snapToGrid w:val="0"/>
        <w:spacing w:before="50"/>
        <w:ind w:right="-299" w:firstLine="480"/>
        <w:jc w:val="left"/>
        <w:rPr>
          <w:rFonts w:hint="eastAsia" w:ascii="宋体" w:hAnsi="宋体" w:cs="宋体"/>
          <w:color w:val="000000" w:themeColor="text1"/>
          <w:sz w:val="24"/>
          <w:u w:val="single"/>
          <w14:textFill>
            <w14:solidFill>
              <w14:schemeClr w14:val="tx1"/>
            </w14:solidFill>
          </w14:textFill>
        </w:rPr>
      </w:pPr>
    </w:p>
    <w:tbl>
      <w:tblPr>
        <w:tblStyle w:val="17"/>
        <w:tblW w:w="86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8"/>
        <w:gridCol w:w="2694"/>
        <w:gridCol w:w="1984"/>
        <w:gridCol w:w="20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w:t>
            </w:r>
          </w:p>
        </w:tc>
        <w:tc>
          <w:tcPr>
            <w:tcW w:w="269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招标文件商务要求</w:t>
            </w: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投标人的承诺</w:t>
            </w:r>
          </w:p>
        </w:tc>
        <w:tc>
          <w:tcPr>
            <w:tcW w:w="203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合同签订时间</w:t>
            </w:r>
          </w:p>
        </w:tc>
        <w:tc>
          <w:tcPr>
            <w:tcW w:w="26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p>
        </w:tc>
        <w:tc>
          <w:tcPr>
            <w:tcW w:w="203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8"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p>
        </w:tc>
        <w:tc>
          <w:tcPr>
            <w:tcW w:w="26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color w:val="000000" w:themeColor="text1"/>
                <w:sz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p>
        </w:tc>
        <w:tc>
          <w:tcPr>
            <w:tcW w:w="2035"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1928"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p>
        </w:tc>
        <w:tc>
          <w:tcPr>
            <w:tcW w:w="2694"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p>
        </w:tc>
        <w:tc>
          <w:tcPr>
            <w:tcW w:w="2035"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cs="宋体"/>
                <w:color w:val="000000" w:themeColor="text1"/>
                <w:sz w:val="24"/>
                <w14:textFill>
                  <w14:solidFill>
                    <w14:schemeClr w14:val="tx1"/>
                  </w14:solidFill>
                </w14:textFill>
              </w:rPr>
            </w:pPr>
          </w:p>
        </w:tc>
      </w:tr>
    </w:tbl>
    <w:p>
      <w:pPr>
        <w:pStyle w:val="8"/>
        <w:ind w:right="-299" w:firstLine="482"/>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w:t>
      </w:r>
    </w:p>
    <w:p>
      <w:pPr>
        <w:pStyle w:val="10"/>
        <w:spacing w:line="520" w:lineRule="exact"/>
        <w:ind w:right="-299" w:firstLine="0" w:firstLineChars="0"/>
        <w:rPr>
          <w:rFonts w:hint="eastAsia"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 说明：应对照招标文件“第二章 采购需求”中的商务要求逐条作明确的投标响应，并作出偏离说明。</w:t>
      </w:r>
    </w:p>
    <w:p>
      <w:pPr>
        <w:pStyle w:val="8"/>
        <w:ind w:right="-299" w:firstLine="480"/>
        <w:rPr>
          <w:rFonts w:hint="eastAsia" w:ascii="宋体" w:hAnsi="宋体" w:cs="宋体"/>
          <w:b w:val="0"/>
          <w:bCs w:val="0"/>
          <w:color w:val="000000" w:themeColor="text1"/>
          <w14:textFill>
            <w14:solidFill>
              <w14:schemeClr w14:val="tx1"/>
            </w14:solidFill>
          </w14:textFill>
        </w:rPr>
      </w:pPr>
      <w:r>
        <w:rPr>
          <w:rFonts w:hint="eastAsia" w:ascii="宋体" w:hAnsi="宋体" w:cs="宋体"/>
          <w:b w:val="0"/>
          <w:bCs w:val="0"/>
          <w:color w:val="000000" w:themeColor="text1"/>
          <w14:textFill>
            <w14:solidFill>
              <w14:schemeClr w14:val="tx1"/>
            </w14:solidFill>
          </w14:textFill>
        </w:rPr>
        <w:t>2.投标人应根据自身的承诺，对照招标文件要求在“偏离说明”中注明“</w:t>
      </w:r>
      <w:r>
        <w:rPr>
          <w:rFonts w:hint="eastAsia" w:ascii="宋体" w:hAnsi="宋体" w:cs="宋体"/>
          <w:color w:val="000000" w:themeColor="text1"/>
          <w14:textFill>
            <w14:solidFill>
              <w14:schemeClr w14:val="tx1"/>
            </w14:solidFill>
          </w14:textFill>
        </w:rPr>
        <w:t>正偏离</w:t>
      </w:r>
      <w:r>
        <w:rPr>
          <w:rFonts w:hint="eastAsia" w:ascii="宋体" w:hAnsi="宋体" w:cs="宋体"/>
          <w:b w:val="0"/>
          <w:bCs w:val="0"/>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负偏离</w:t>
      </w:r>
      <w:r>
        <w:rPr>
          <w:rFonts w:hint="eastAsia" w:ascii="宋体" w:hAnsi="宋体" w:cs="宋体"/>
          <w:b w:val="0"/>
          <w:bCs w:val="0"/>
          <w:color w:val="000000" w:themeColor="text1"/>
          <w14:textFill>
            <w14:solidFill>
              <w14:schemeClr w14:val="tx1"/>
            </w14:solidFill>
          </w14:textFill>
        </w:rPr>
        <w:t>”或者“</w:t>
      </w:r>
      <w:r>
        <w:rPr>
          <w:rFonts w:hint="eastAsia" w:ascii="宋体" w:hAnsi="宋体" w:cs="宋体"/>
          <w:color w:val="000000" w:themeColor="text1"/>
          <w14:textFill>
            <w14:solidFill>
              <w14:schemeClr w14:val="tx1"/>
            </w14:solidFill>
          </w14:textFill>
        </w:rPr>
        <w:t>无偏离</w:t>
      </w:r>
      <w:r>
        <w:rPr>
          <w:rFonts w:hint="eastAsia" w:ascii="宋体" w:hAnsi="宋体" w:cs="宋体"/>
          <w:b w:val="0"/>
          <w:bCs w:val="0"/>
          <w:color w:val="000000" w:themeColor="text1"/>
          <w14:textFill>
            <w14:solidFill>
              <w14:schemeClr w14:val="tx1"/>
            </w14:solidFill>
          </w14:textFill>
        </w:rPr>
        <w:t>”。既不属于“</w:t>
      </w:r>
      <w:r>
        <w:rPr>
          <w:rFonts w:hint="eastAsia" w:ascii="宋体" w:hAnsi="宋体" w:cs="宋体"/>
          <w:color w:val="000000" w:themeColor="text1"/>
          <w14:textFill>
            <w14:solidFill>
              <w14:schemeClr w14:val="tx1"/>
            </w14:solidFill>
          </w14:textFill>
        </w:rPr>
        <w:t>正偏离</w:t>
      </w:r>
      <w:r>
        <w:rPr>
          <w:rFonts w:hint="eastAsia" w:ascii="宋体" w:hAnsi="宋体" w:cs="宋体"/>
          <w:b w:val="0"/>
          <w:bCs w:val="0"/>
          <w:color w:val="000000" w:themeColor="text1"/>
          <w14:textFill>
            <w14:solidFill>
              <w14:schemeClr w14:val="tx1"/>
            </w14:solidFill>
          </w14:textFill>
        </w:rPr>
        <w:t>”也不属于“</w:t>
      </w:r>
      <w:r>
        <w:rPr>
          <w:rFonts w:hint="eastAsia" w:ascii="宋体" w:hAnsi="宋体" w:cs="宋体"/>
          <w:color w:val="000000" w:themeColor="text1"/>
          <w14:textFill>
            <w14:solidFill>
              <w14:schemeClr w14:val="tx1"/>
            </w14:solidFill>
          </w14:textFill>
        </w:rPr>
        <w:t>负偏离</w:t>
      </w:r>
      <w:r>
        <w:rPr>
          <w:rFonts w:hint="eastAsia" w:ascii="宋体" w:hAnsi="宋体" w:cs="宋体"/>
          <w:b w:val="0"/>
          <w:bCs w:val="0"/>
          <w:color w:val="000000" w:themeColor="text1"/>
          <w14:textFill>
            <w14:solidFill>
              <w14:schemeClr w14:val="tx1"/>
            </w14:solidFill>
          </w14:textFill>
        </w:rPr>
        <w:t>”即为“</w:t>
      </w:r>
      <w:r>
        <w:rPr>
          <w:rFonts w:hint="eastAsia" w:ascii="宋体" w:hAnsi="宋体" w:cs="宋体"/>
          <w:color w:val="000000" w:themeColor="text1"/>
          <w14:textFill>
            <w14:solidFill>
              <w14:schemeClr w14:val="tx1"/>
            </w14:solidFill>
          </w14:textFill>
        </w:rPr>
        <w:t>无偏离</w:t>
      </w:r>
      <w:r>
        <w:rPr>
          <w:rFonts w:hint="eastAsia" w:ascii="宋体" w:hAnsi="宋体" w:cs="宋体"/>
          <w:b w:val="0"/>
          <w:bCs w:val="0"/>
          <w:color w:val="000000" w:themeColor="text1"/>
          <w14:textFill>
            <w14:solidFill>
              <w14:schemeClr w14:val="tx1"/>
            </w14:solidFill>
          </w14:textFill>
        </w:rPr>
        <w:t>”。</w:t>
      </w:r>
    </w:p>
    <w:p>
      <w:pPr>
        <w:snapToGrid w:val="0"/>
        <w:spacing w:before="50" w:after="50"/>
        <w:ind w:right="-299" w:firstLine="480"/>
        <w:rPr>
          <w:rFonts w:hint="eastAsia" w:ascii="宋体" w:hAnsi="宋体" w:cs="宋体"/>
          <w:color w:val="000000" w:themeColor="text1"/>
          <w:sz w:val="24"/>
          <w14:textFill>
            <w14:solidFill>
              <w14:schemeClr w14:val="tx1"/>
            </w14:solidFill>
          </w14:textFill>
        </w:rPr>
      </w:pPr>
    </w:p>
    <w:p>
      <w:pPr>
        <w:snapToGrid w:val="0"/>
        <w:spacing w:before="50" w:after="50"/>
        <w:ind w:right="-299" w:firstLine="480"/>
        <w:rPr>
          <w:rFonts w:hint="eastAsia" w:ascii="宋体" w:hAnsi="宋体" w:cs="宋体"/>
          <w:color w:val="000000" w:themeColor="text1"/>
          <w:sz w:val="24"/>
          <w14:textFill>
            <w14:solidFill>
              <w14:schemeClr w14:val="tx1"/>
            </w14:solidFill>
          </w14:textFill>
        </w:rPr>
      </w:pPr>
    </w:p>
    <w:p>
      <w:pPr>
        <w:snapToGrid w:val="0"/>
        <w:spacing w:before="50" w:after="50"/>
        <w:ind w:right="-299" w:firstLine="480"/>
        <w:rPr>
          <w:rFonts w:hint="eastAsia" w:ascii="宋体" w:hAnsi="宋体" w:cs="宋体"/>
          <w:color w:val="000000" w:themeColor="text1"/>
          <w:spacing w:val="20"/>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法定代表人或者委托代理人</w:t>
      </w:r>
      <w:r>
        <w:rPr>
          <w:rFonts w:hint="eastAsia" w:ascii="宋体" w:hAnsi="宋体" w:cs="宋体"/>
          <w:color w:val="000000" w:themeColor="text1"/>
          <w:spacing w:val="20"/>
          <w:sz w:val="24"/>
          <w14:textFill>
            <w14:solidFill>
              <w14:schemeClr w14:val="tx1"/>
            </w14:solidFill>
          </w14:textFill>
        </w:rPr>
        <w:t>（签字或者电子签名）：</w:t>
      </w:r>
    </w:p>
    <w:p>
      <w:pPr>
        <w:snapToGrid w:val="0"/>
        <w:spacing w:before="120" w:beforeLines="50"/>
        <w:ind w:right="-299" w:firstLine="560"/>
        <w:rPr>
          <w:rFonts w:hint="eastAsia" w:ascii="宋体" w:hAnsi="宋体" w:cs="宋体"/>
          <w:color w:val="000000" w:themeColor="text1"/>
          <w:spacing w:val="20"/>
          <w:sz w:val="24"/>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投标人名称（电子签章）：</w:t>
      </w:r>
    </w:p>
    <w:p>
      <w:pPr>
        <w:snapToGrid w:val="0"/>
        <w:spacing w:before="120" w:beforeLines="50"/>
        <w:ind w:right="-299" w:firstLine="560"/>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日  期：</w:t>
      </w:r>
    </w:p>
    <w:p>
      <w:pPr>
        <w:snapToGrid w:val="0"/>
        <w:spacing w:before="120" w:beforeLines="50"/>
        <w:ind w:right="-299" w:firstLine="480"/>
        <w:rPr>
          <w:rFonts w:hint="eastAsia" w:ascii="宋体" w:hAnsi="宋体" w:cs="宋体"/>
          <w:color w:val="000000" w:themeColor="text1"/>
          <w:sz w:val="24"/>
          <w:szCs w:val="20"/>
          <w14:textFill>
            <w14:solidFill>
              <w14:schemeClr w14:val="tx1"/>
            </w14:solidFill>
          </w14:textFill>
        </w:rPr>
      </w:pPr>
    </w:p>
    <w:p>
      <w:pPr>
        <w:snapToGrid w:val="0"/>
        <w:spacing w:before="120" w:beforeLines="50" w:after="50"/>
        <w:ind w:right="-299" w:firstLine="480"/>
        <w:jc w:val="left"/>
        <w:rPr>
          <w:rFonts w:hint="eastAsia" w:ascii="宋体" w:hAnsi="宋体" w:cs="宋体"/>
          <w:color w:val="000000" w:themeColor="text1"/>
          <w:sz w:val="24"/>
          <w:szCs w:val="20"/>
          <w14:textFill>
            <w14:solidFill>
              <w14:schemeClr w14:val="tx1"/>
            </w14:solidFill>
          </w14:textFill>
        </w:rPr>
        <w:sectPr>
          <w:footerReference r:id="rId13" w:type="first"/>
          <w:headerReference r:id="rId10" w:type="default"/>
          <w:footerReference r:id="rId11" w:type="default"/>
          <w:footerReference r:id="rId12" w:type="even"/>
          <w:pgSz w:w="11906" w:h="16838"/>
          <w:pgMar w:top="1134" w:right="1134" w:bottom="1134" w:left="1134" w:header="851" w:footer="992" w:gutter="0"/>
          <w:pgNumType w:fmt="decimal"/>
          <w:cols w:space="720" w:num="1"/>
          <w:docGrid w:linePitch="312" w:charSpace="0"/>
        </w:sectPr>
      </w:pPr>
    </w:p>
    <w:p>
      <w:pPr>
        <w:snapToGrid w:val="0"/>
        <w:spacing w:before="120" w:beforeLines="50" w:after="50"/>
        <w:ind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7.投标人业绩证明材料</w:t>
      </w:r>
    </w:p>
    <w:p>
      <w:pPr>
        <w:pStyle w:val="15"/>
        <w:snapToGrid w:val="0"/>
        <w:ind w:left="480" w:right="-299" w:hanging="480"/>
        <w:rPr>
          <w:rFonts w:hint="eastAsia" w:ascii="宋体" w:hAnsi="宋体" w:cs="宋体"/>
          <w:color w:val="000000" w:themeColor="text1"/>
          <w:sz w:val="24"/>
          <w14:textFill>
            <w14:solidFill>
              <w14:schemeClr w14:val="tx1"/>
            </w14:solidFill>
          </w14:textFill>
        </w:rPr>
      </w:pPr>
    </w:p>
    <w:p>
      <w:pPr>
        <w:pStyle w:val="15"/>
        <w:snapToGrid w:val="0"/>
        <w:ind w:left="479" w:leftChars="228" w:right="-299" w:firstLine="0" w:firstLineChars="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投标人业绩情况一览表格式： </w:t>
      </w:r>
    </w:p>
    <w:tbl>
      <w:tblPr>
        <w:tblStyle w:val="17"/>
        <w:tblW w:w="852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3"/>
        <w:gridCol w:w="1770"/>
        <w:gridCol w:w="1770"/>
        <w:gridCol w:w="28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7" w:hRule="atLeast"/>
          <w:jc w:val="center"/>
        </w:trPr>
        <w:tc>
          <w:tcPr>
            <w:tcW w:w="213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采购人名称</w:t>
            </w:r>
          </w:p>
        </w:tc>
        <w:tc>
          <w:tcPr>
            <w:tcW w:w="177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177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合同金额</w:t>
            </w:r>
          </w:p>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（万元）</w:t>
            </w:r>
          </w:p>
        </w:tc>
        <w:tc>
          <w:tcPr>
            <w:tcW w:w="2855"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采购人联系人及</w:t>
            </w:r>
          </w:p>
          <w:p>
            <w:pPr>
              <w:snapToGrid w:val="0"/>
              <w:spacing w:line="240" w:lineRule="exact"/>
              <w:jc w:val="center"/>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6" w:hRule="atLeast"/>
          <w:jc w:val="center"/>
        </w:trPr>
        <w:tc>
          <w:tcPr>
            <w:tcW w:w="2133" w:type="dxa"/>
            <w:vMerge w:val="continue"/>
            <w:tcBorders>
              <w:top w:val="single" w:color="auto" w:sz="4" w:space="0"/>
              <w:left w:val="single" w:color="auto" w:sz="4" w:space="0"/>
              <w:bottom w:val="single" w:color="auto" w:sz="4" w:space="0"/>
              <w:right w:val="single" w:color="auto" w:sz="4" w:space="0"/>
            </w:tcBorders>
            <w:vAlign w:val="center"/>
          </w:tcPr>
          <w:p>
            <w:pPr>
              <w:ind w:right="-299" w:firstLine="480"/>
              <w:jc w:val="left"/>
              <w:rPr>
                <w:rFonts w:hint="eastAsia" w:ascii="宋体" w:hAnsi="宋体" w:cs="宋体"/>
                <w:color w:val="000000" w:themeColor="text1"/>
                <w:sz w:val="24"/>
                <w14:textFill>
                  <w14:solidFill>
                    <w14:schemeClr w14:val="tx1"/>
                  </w14:solidFill>
                </w14:textFill>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ind w:right="-299" w:firstLine="480"/>
              <w:jc w:val="left"/>
              <w:rPr>
                <w:rFonts w:hint="eastAsia" w:ascii="宋体" w:hAnsi="宋体" w:cs="宋体"/>
                <w:color w:val="000000" w:themeColor="text1"/>
                <w:sz w:val="24"/>
                <w14:textFill>
                  <w14:solidFill>
                    <w14:schemeClr w14:val="tx1"/>
                  </w14:solidFill>
                </w14:textFill>
              </w:rPr>
            </w:pPr>
          </w:p>
        </w:tc>
        <w:tc>
          <w:tcPr>
            <w:tcW w:w="1770" w:type="dxa"/>
            <w:vMerge w:val="continue"/>
            <w:tcBorders>
              <w:top w:val="single" w:color="auto" w:sz="4" w:space="0"/>
              <w:left w:val="single" w:color="auto" w:sz="4" w:space="0"/>
              <w:bottom w:val="single" w:color="auto" w:sz="4" w:space="0"/>
              <w:right w:val="single" w:color="auto" w:sz="4" w:space="0"/>
            </w:tcBorders>
            <w:vAlign w:val="center"/>
          </w:tcPr>
          <w:p>
            <w:pPr>
              <w:ind w:right="-299" w:firstLine="480"/>
              <w:jc w:val="left"/>
              <w:rPr>
                <w:rFonts w:hint="eastAsia" w:ascii="宋体" w:hAnsi="宋体" w:cs="宋体"/>
                <w:color w:val="000000" w:themeColor="text1"/>
                <w:sz w:val="24"/>
                <w14:textFill>
                  <w14:solidFill>
                    <w14:schemeClr w14:val="tx1"/>
                  </w14:solidFill>
                </w14:textFill>
              </w:rPr>
            </w:pPr>
          </w:p>
        </w:tc>
        <w:tc>
          <w:tcPr>
            <w:tcW w:w="2855" w:type="dxa"/>
            <w:vMerge w:val="continue"/>
            <w:tcBorders>
              <w:top w:val="single" w:color="auto" w:sz="4" w:space="0"/>
              <w:left w:val="single" w:color="auto" w:sz="4" w:space="0"/>
              <w:bottom w:val="single" w:color="auto" w:sz="4" w:space="0"/>
              <w:right w:val="single" w:color="auto" w:sz="4" w:space="0"/>
            </w:tcBorders>
            <w:vAlign w:val="center"/>
          </w:tcPr>
          <w:p>
            <w:pPr>
              <w:ind w:right="-299" w:firstLine="480"/>
              <w:jc w:val="left"/>
              <w:rPr>
                <w:rFonts w:hint="eastAsia"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2133" w:type="dxa"/>
            <w:tcBorders>
              <w:top w:val="single" w:color="auto" w:sz="4" w:space="0"/>
              <w:left w:val="single" w:color="auto" w:sz="4" w:space="0"/>
              <w:bottom w:val="single" w:color="auto" w:sz="4" w:space="0"/>
              <w:right w:val="single" w:color="auto" w:sz="4" w:space="0"/>
            </w:tcBorders>
          </w:tcPr>
          <w:p>
            <w:pPr>
              <w:snapToGrid w:val="0"/>
              <w:spacing w:line="24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line="24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line="240" w:lineRule="exact"/>
              <w:ind w:right="-299" w:firstLine="480"/>
              <w:jc w:val="left"/>
              <w:rPr>
                <w:rFonts w:hint="eastAsia" w:ascii="宋体" w:hAnsi="宋体" w:cs="宋体"/>
                <w:color w:val="000000" w:themeColor="text1"/>
                <w:sz w:val="24"/>
                <w14:textFill>
                  <w14:solidFill>
                    <w14:schemeClr w14:val="tx1"/>
                  </w14:solidFill>
                </w14:textFill>
              </w:rPr>
            </w:pPr>
          </w:p>
        </w:tc>
        <w:tc>
          <w:tcPr>
            <w:tcW w:w="2855" w:type="dxa"/>
            <w:tcBorders>
              <w:top w:val="single" w:color="auto" w:sz="4" w:space="0"/>
              <w:left w:val="single" w:color="auto" w:sz="4" w:space="0"/>
              <w:bottom w:val="single" w:color="auto" w:sz="4" w:space="0"/>
              <w:right w:val="single" w:color="auto" w:sz="4" w:space="0"/>
            </w:tcBorders>
          </w:tcPr>
          <w:p>
            <w:pPr>
              <w:snapToGrid w:val="0"/>
              <w:spacing w:line="240" w:lineRule="exact"/>
              <w:ind w:right="-299" w:firstLine="480"/>
              <w:jc w:val="left"/>
              <w:rPr>
                <w:rFonts w:hint="eastAsia" w:ascii="宋体" w:hAnsi="宋体" w:cs="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13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2855"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213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2855"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13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2855"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133"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1770"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c>
          <w:tcPr>
            <w:tcW w:w="2855" w:type="dxa"/>
            <w:tcBorders>
              <w:top w:val="single" w:color="auto" w:sz="4" w:space="0"/>
              <w:left w:val="single" w:color="auto" w:sz="4" w:space="0"/>
              <w:bottom w:val="single" w:color="auto" w:sz="4" w:space="0"/>
              <w:right w:val="single" w:color="auto" w:sz="4" w:space="0"/>
            </w:tcBorders>
          </w:tcPr>
          <w:p>
            <w:pPr>
              <w:snapToGrid w:val="0"/>
              <w:spacing w:before="50" w:after="120" w:afterLines="50" w:line="400" w:lineRule="exact"/>
              <w:ind w:right="-299" w:firstLine="480"/>
              <w:jc w:val="left"/>
              <w:rPr>
                <w:rFonts w:hint="eastAsia" w:ascii="宋体" w:hAnsi="宋体" w:cs="宋体"/>
                <w:b/>
                <w:bCs/>
                <w:color w:val="000000" w:themeColor="text1"/>
                <w:sz w:val="24"/>
                <w14:textFill>
                  <w14:solidFill>
                    <w14:schemeClr w14:val="tx1"/>
                  </w14:solidFill>
                </w14:textFill>
              </w:rPr>
            </w:pPr>
          </w:p>
        </w:tc>
      </w:tr>
    </w:tbl>
    <w:p>
      <w:pPr>
        <w:pStyle w:val="6"/>
        <w:spacing w:before="0" w:after="0" w:line="360" w:lineRule="auto"/>
        <w:ind w:right="-299" w:firstLine="480"/>
        <w:contextualSpacing/>
        <w:rPr>
          <w:rFonts w:hint="eastAsia" w:ascii="宋体" w:hAnsi="宋体" w:eastAsia="宋体" w:cs="宋体"/>
          <w:color w:val="000000" w:themeColor="text1"/>
          <w:sz w:val="24"/>
          <w:szCs w:val="24"/>
          <w14:textFill>
            <w14:solidFill>
              <w14:schemeClr w14:val="tx1"/>
            </w14:solidFill>
          </w14:textFill>
        </w:rPr>
      </w:pPr>
    </w:p>
    <w:p>
      <w:pPr>
        <w:pStyle w:val="6"/>
        <w:spacing w:before="0" w:after="0" w:line="360" w:lineRule="auto"/>
        <w:ind w:right="-299" w:firstLine="480"/>
        <w:contextualSpacing/>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注：</w:t>
      </w:r>
      <w:r>
        <w:rPr>
          <w:rFonts w:hint="eastAsia" w:ascii="宋体" w:hAnsi="宋体" w:eastAsia="宋体" w:cs="宋体"/>
          <w:color w:val="000000" w:themeColor="text1"/>
          <w:sz w:val="24"/>
          <w14:textFill>
            <w14:solidFill>
              <w14:schemeClr w14:val="tx1"/>
            </w14:solidFill>
          </w14:textFill>
        </w:rPr>
        <w:t>投标人根据评标标准具体要求附业绩证明材料。</w:t>
      </w:r>
    </w:p>
    <w:p>
      <w:pPr>
        <w:snapToGrid w:val="0"/>
        <w:spacing w:before="50" w:after="50" w:line="360" w:lineRule="auto"/>
        <w:ind w:right="-300" w:firstLine="48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法定代表人或者委托代理人（签字或者电子签名）：　　　　　</w:t>
      </w:r>
    </w:p>
    <w:p>
      <w:pPr>
        <w:snapToGrid w:val="0"/>
        <w:spacing w:before="50" w:after="50" w:line="360" w:lineRule="auto"/>
        <w:ind w:right="-300" w:firstLine="48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投标人名称（电子签章）：                                                         </w:t>
      </w:r>
    </w:p>
    <w:p>
      <w:pPr>
        <w:snapToGrid w:val="0"/>
        <w:spacing w:before="50" w:after="50" w:line="360" w:lineRule="auto"/>
        <w:ind w:right="-300" w:firstLine="48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年    月    日</w:t>
      </w:r>
    </w:p>
    <w:p>
      <w:pPr>
        <w:snapToGrid w:val="0"/>
        <w:spacing w:before="50"/>
        <w:ind w:right="-299" w:firstLine="480" w:firstLineChars="200"/>
        <w:jc w:val="left"/>
        <w:rPr>
          <w:rFonts w:hint="eastAsia" w:ascii="宋体" w:hAnsi="宋体" w:cs="宋体"/>
          <w:color w:val="000000" w:themeColor="text1"/>
          <w:sz w:val="24"/>
          <w:szCs w:val="20"/>
          <w14:textFill>
            <w14:solidFill>
              <w14:schemeClr w14:val="tx1"/>
            </w14:solidFill>
          </w14:textFill>
        </w:rPr>
      </w:pPr>
    </w:p>
    <w:p>
      <w:pPr>
        <w:snapToGrid w:val="0"/>
        <w:spacing w:before="50"/>
        <w:ind w:right="-299" w:firstLine="480"/>
        <w:jc w:val="left"/>
        <w:rPr>
          <w:rFonts w:hint="eastAsia" w:ascii="宋体" w:hAnsi="宋体" w:cs="宋体"/>
          <w:color w:val="000000" w:themeColor="text1"/>
          <w:sz w:val="24"/>
          <w14:textFill>
            <w14:solidFill>
              <w14:schemeClr w14:val="tx1"/>
            </w14:solidFill>
          </w14:textFill>
        </w:rPr>
      </w:pPr>
    </w:p>
    <w:p>
      <w:pPr>
        <w:snapToGrid w:val="0"/>
        <w:spacing w:before="120" w:beforeLines="50"/>
        <w:ind w:right="-299" w:firstLine="480"/>
        <w:rPr>
          <w:rFonts w:hint="eastAsia" w:ascii="宋体" w:hAnsi="宋体" w:cs="宋体"/>
          <w:color w:val="000000" w:themeColor="text1"/>
          <w:sz w:val="24"/>
          <w:szCs w:val="20"/>
          <w14:textFill>
            <w14:solidFill>
              <w14:schemeClr w14:val="tx1"/>
            </w14:solidFill>
          </w14:textFill>
        </w:rPr>
        <w:sectPr>
          <w:pgSz w:w="11906" w:h="16838"/>
          <w:pgMar w:top="1134" w:right="1134" w:bottom="1134" w:left="1134" w:header="851" w:footer="992" w:gutter="0"/>
          <w:pgNumType w:fmt="decimal"/>
          <w:cols w:space="720" w:num="1"/>
          <w:docGrid w:linePitch="312" w:charSpace="0"/>
        </w:sectPr>
      </w:pPr>
    </w:p>
    <w:p>
      <w:pPr>
        <w:snapToGrid w:val="0"/>
        <w:spacing w:before="120" w:beforeLines="50" w:after="50"/>
        <w:ind w:right="-299" w:firstLine="482"/>
        <w:jc w:val="left"/>
        <w:rPr>
          <w:rFonts w:hint="eastAsia" w:ascii="宋体" w:hAnsi="宋体" w:cs="宋体"/>
          <w:b/>
          <w:color w:val="000000" w:themeColor="text1"/>
          <w:sz w:val="24"/>
          <w14:textFill>
            <w14:solidFill>
              <w14:schemeClr w14:val="tx1"/>
            </w14:solidFill>
          </w14:textFill>
        </w:rPr>
      </w:pPr>
      <w:bookmarkStart w:id="144" w:name="_Toc19686839"/>
      <w:r>
        <w:rPr>
          <w:rFonts w:hint="eastAsia" w:ascii="宋体" w:hAnsi="宋体" w:cs="宋体"/>
          <w:b/>
          <w:color w:val="000000" w:themeColor="text1"/>
          <w:sz w:val="24"/>
          <w14:textFill>
            <w14:solidFill>
              <w14:schemeClr w14:val="tx1"/>
            </w14:solidFill>
          </w14:textFill>
        </w:rPr>
        <w:t>8.代理服务费承诺书</w:t>
      </w:r>
    </w:p>
    <w:p>
      <w:pPr>
        <w:snapToGrid w:val="0"/>
        <w:spacing w:before="120" w:beforeLines="50" w:after="50"/>
        <w:ind w:right="-299" w:firstLine="420"/>
        <w:jc w:val="left"/>
        <w:rPr>
          <w:rFonts w:hint="eastAsia" w:ascii="宋体" w:hAnsi="宋体" w:cs="宋体"/>
          <w:bCs/>
          <w:color w:val="000000" w:themeColor="text1"/>
          <w:szCs w:val="21"/>
          <w14:textFill>
            <w14:solidFill>
              <w14:schemeClr w14:val="tx1"/>
            </w14:solidFill>
          </w14:textFill>
        </w:rPr>
      </w:pPr>
    </w:p>
    <w:p>
      <w:pPr>
        <w:snapToGrid w:val="0"/>
        <w:spacing w:before="120" w:beforeLines="50" w:after="50"/>
        <w:ind w:right="-299"/>
        <w:jc w:val="center"/>
        <w:rPr>
          <w:rFonts w:hint="eastAsia" w:ascii="宋体" w:hAnsi="宋体" w:cs="宋体"/>
          <w:bCs/>
          <w:color w:val="000000" w:themeColor="text1"/>
          <w:sz w:val="44"/>
          <w:szCs w:val="44"/>
          <w14:textFill>
            <w14:solidFill>
              <w14:schemeClr w14:val="tx1"/>
            </w14:solidFill>
          </w14:textFill>
        </w:rPr>
      </w:pPr>
      <w:r>
        <w:rPr>
          <w:rFonts w:hint="eastAsia" w:ascii="宋体" w:hAnsi="宋体" w:cs="宋体"/>
          <w:bCs/>
          <w:color w:val="000000" w:themeColor="text1"/>
          <w:sz w:val="44"/>
          <w:szCs w:val="44"/>
          <w14:textFill>
            <w14:solidFill>
              <w14:schemeClr w14:val="tx1"/>
            </w14:solidFill>
          </w14:textFill>
        </w:rPr>
        <w:t>代理服务费承诺书</w:t>
      </w:r>
    </w:p>
    <w:p>
      <w:pPr>
        <w:snapToGrid w:val="0"/>
        <w:spacing w:before="120" w:beforeLines="50" w:after="50"/>
        <w:ind w:right="-299" w:firstLine="482"/>
        <w:jc w:val="center"/>
        <w:rPr>
          <w:rFonts w:hint="eastAsia" w:ascii="宋体" w:hAnsi="宋体" w:cs="宋体"/>
          <w:b/>
          <w:color w:val="000000" w:themeColor="text1"/>
          <w:sz w:val="24"/>
          <w14:textFill>
            <w14:solidFill>
              <w14:schemeClr w14:val="tx1"/>
            </w14:solidFill>
          </w14:textFill>
        </w:rPr>
      </w:pPr>
    </w:p>
    <w:p>
      <w:pPr>
        <w:spacing w:line="360" w:lineRule="auto"/>
        <w:ind w:right="-299" w:firstLine="480"/>
        <w:rPr>
          <w:rFonts w:hint="eastAsia" w:ascii="宋体" w:hAnsi="宋体" w:cs="宋体"/>
          <w:b/>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致：</w:t>
      </w:r>
      <w:r>
        <w:rPr>
          <w:rFonts w:hint="eastAsia" w:ascii="宋体" w:hAnsi="宋体" w:cs="宋体"/>
          <w:color w:val="000000" w:themeColor="text1"/>
          <w:sz w:val="24"/>
          <w:u w:val="single"/>
          <w14:textFill>
            <w14:solidFill>
              <w14:schemeClr w14:val="tx1"/>
            </w14:solidFill>
          </w14:textFill>
        </w:rPr>
        <w:t>招标代理机构名称</w:t>
      </w:r>
      <w:r>
        <w:rPr>
          <w:rFonts w:hint="eastAsia" w:ascii="宋体" w:hAnsi="宋体" w:cs="宋体"/>
          <w:color w:val="000000" w:themeColor="text1"/>
          <w:sz w:val="24"/>
          <w14:textFill>
            <w14:solidFill>
              <w14:schemeClr w14:val="tx1"/>
            </w14:solidFill>
          </w14:textFill>
        </w:rPr>
        <w:t>：</w:t>
      </w:r>
    </w:p>
    <w:p>
      <w:pPr>
        <w:spacing w:line="360" w:lineRule="auto"/>
        <w:ind w:right="-299"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本单位参加了贵方组织的</w:t>
      </w:r>
      <w:r>
        <w:rPr>
          <w:rFonts w:hint="eastAsia" w:ascii="宋体" w:hAnsi="宋体" w:cs="宋体"/>
          <w:color w:val="000000" w:themeColor="text1"/>
          <w:sz w:val="24"/>
          <w:u w:val="single"/>
          <w14:textFill>
            <w14:solidFill>
              <w14:schemeClr w14:val="tx1"/>
            </w14:solidFill>
          </w14:textFill>
        </w:rPr>
        <w:t xml:space="preserve">  项目名称（项目编号）  </w:t>
      </w:r>
      <w:r>
        <w:rPr>
          <w:rFonts w:hint="eastAsia" w:ascii="宋体" w:hAnsi="宋体" w:cs="宋体"/>
          <w:color w:val="000000" w:themeColor="text1"/>
          <w:sz w:val="24"/>
          <w14:textFill>
            <w14:solidFill>
              <w14:schemeClr w14:val="tx1"/>
            </w14:solidFill>
          </w14:textFill>
        </w:rPr>
        <w:t>项目， 在此说明如下：</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1.我方承诺，若本单位中标，保证在发出中标通知书之后，按本项目招标文件的规定标准向贵单位一次性足额支付代理服务费。</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2.本单位选择第种方式作为代理服务费开票类型：</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第一种方式：开具增值税普通发票。开票信息如下：</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（1）公司名称</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（2）纳税人识别号</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第二种方式：开具增值税专用发票，开票信息如下：</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（1）公司名称</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（2）纳税人识别号</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（3）在税局登记的地址</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（4）在税局登记的电话</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（5）开户银行</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360" w:firstLineChars="15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（6）银行账户</w:t>
      </w:r>
      <w:r>
        <w:rPr>
          <w:rFonts w:hint="eastAsia" w:ascii="宋体" w:hAnsi="宋体" w:cs="宋体"/>
          <w:color w:val="000000" w:themeColor="text1"/>
          <w:sz w:val="24"/>
          <w:u w:val="single"/>
          <w14:textFill>
            <w14:solidFill>
              <w14:schemeClr w14:val="tx1"/>
            </w14:solidFill>
          </w14:textFill>
        </w:rPr>
        <w:t xml:space="preserve">_                           </w:t>
      </w:r>
      <w:r>
        <w:rPr>
          <w:rFonts w:hint="eastAsia" w:ascii="宋体" w:hAnsi="宋体" w:cs="宋体"/>
          <w:color w:val="000000" w:themeColor="text1"/>
          <w:sz w:val="24"/>
          <w14:textFill>
            <w14:solidFill>
              <w14:schemeClr w14:val="tx1"/>
            </w14:solidFill>
          </w14:textFill>
        </w:rPr>
        <w:t>。</w:t>
      </w:r>
    </w:p>
    <w:p>
      <w:pPr>
        <w:spacing w:line="440" w:lineRule="exact"/>
        <w:ind w:right="-299" w:firstLine="480"/>
        <w:rPr>
          <w:rFonts w:hint="eastAsia" w:ascii="宋体" w:hAnsi="宋体" w:cs="宋体"/>
          <w:color w:val="000000" w:themeColor="text1"/>
          <w:sz w:val="24"/>
          <w14:textFill>
            <w14:solidFill>
              <w14:schemeClr w14:val="tx1"/>
            </w14:solidFill>
          </w14:textFill>
        </w:rPr>
      </w:pPr>
    </w:p>
    <w:p>
      <w:pPr>
        <w:spacing w:line="440" w:lineRule="exact"/>
        <w:ind w:right="-299" w:firstLine="480"/>
        <w:rPr>
          <w:rFonts w:hint="eastAsia" w:ascii="宋体" w:hAnsi="宋体" w:cs="宋体"/>
          <w:color w:val="000000" w:themeColor="text1"/>
          <w:sz w:val="24"/>
          <w14:textFill>
            <w14:solidFill>
              <w14:schemeClr w14:val="tx1"/>
            </w14:solidFill>
          </w14:textFill>
        </w:rPr>
      </w:pPr>
    </w:p>
    <w:p>
      <w:pPr>
        <w:snapToGrid w:val="0"/>
        <w:spacing w:line="360" w:lineRule="auto"/>
        <w:ind w:left="-2" w:leftChars="-1" w:right="-817" w:rightChars="-389" w:firstLine="1920" w:firstLineChars="8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法定代表人或者委托代理人（签字或者电子签名）： </w:t>
      </w:r>
    </w:p>
    <w:p>
      <w:pPr>
        <w:snapToGrid w:val="0"/>
        <w:spacing w:line="360" w:lineRule="auto"/>
        <w:ind w:left="-3" w:leftChars="-15" w:right="-817" w:rightChars="-389" w:hanging="28" w:hangingChars="12"/>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投标人公章（电子签章）：</w:t>
      </w:r>
    </w:p>
    <w:p>
      <w:pPr>
        <w:snapToGrid w:val="0"/>
        <w:spacing w:line="360" w:lineRule="auto"/>
        <w:ind w:right="-299" w:firstLine="240" w:firstLineChars="100"/>
        <w:jc w:val="left"/>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    年   月   日</w:t>
      </w:r>
    </w:p>
    <w:p>
      <w:pPr>
        <w:widowControl/>
        <w:ind w:right="-299" w:firstLine="480"/>
        <w:jc w:val="left"/>
        <w:rPr>
          <w:rFonts w:hint="eastAsia" w:ascii="宋体" w:hAnsi="宋体" w:cs="宋体"/>
          <w:color w:val="000000" w:themeColor="text1"/>
          <w:sz w:val="24"/>
          <w:szCs w:val="20"/>
          <w14:textFill>
            <w14:solidFill>
              <w14:schemeClr w14:val="tx1"/>
            </w14:solidFill>
          </w14:textFill>
        </w:rPr>
        <w:sectPr>
          <w:pgSz w:w="11906" w:h="16838"/>
          <w:pgMar w:top="1134" w:right="1134" w:bottom="1134" w:left="1134" w:header="851" w:footer="992" w:gutter="0"/>
          <w:pgNumType w:fmt="decimal"/>
          <w:cols w:space="720" w:num="1"/>
        </w:sectPr>
      </w:pPr>
    </w:p>
    <w:p>
      <w:pPr>
        <w:snapToGrid w:val="0"/>
        <w:spacing w:before="120" w:beforeLines="50" w:after="50"/>
        <w:ind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9.技术要求偏离表格式</w:t>
      </w:r>
    </w:p>
    <w:p>
      <w:pPr>
        <w:snapToGrid w:val="0"/>
        <w:spacing w:before="120" w:beforeLines="50" w:after="50"/>
        <w:ind w:left="-107" w:right="-299" w:firstLine="482"/>
        <w:jc w:val="left"/>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jc w:val="center"/>
        <w:rPr>
          <w:rFonts w:hint="eastAsia"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技术要求偏离表</w:t>
      </w:r>
    </w:p>
    <w:p>
      <w:pPr>
        <w:pStyle w:val="11"/>
        <w:ind w:right="-299" w:firstLine="480"/>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所投分标：分标</w:t>
      </w:r>
    </w:p>
    <w:tbl>
      <w:tblPr>
        <w:tblStyle w:val="17"/>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142"/>
        <w:gridCol w:w="1833"/>
        <w:gridCol w:w="2180"/>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52"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项号</w:t>
            </w:r>
          </w:p>
        </w:tc>
        <w:tc>
          <w:tcPr>
            <w:tcW w:w="2143"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标的的名称</w:t>
            </w:r>
          </w:p>
        </w:tc>
        <w:tc>
          <w:tcPr>
            <w:tcW w:w="183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技术要求</w:t>
            </w:r>
          </w:p>
        </w:tc>
        <w:tc>
          <w:tcPr>
            <w:tcW w:w="218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投标响应</w:t>
            </w:r>
          </w:p>
        </w:tc>
        <w:tc>
          <w:tcPr>
            <w:tcW w:w="193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jc w:val="center"/>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vAlign w:val="center"/>
          </w:tcPr>
          <w:p>
            <w:pPr>
              <w:pStyle w:val="11"/>
              <w:spacing w:line="600" w:lineRule="exact"/>
              <w:jc w:val="center"/>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vAlign w:val="center"/>
          </w:tcPr>
          <w:p>
            <w:pPr>
              <w:pStyle w:val="11"/>
              <w:spacing w:line="600" w:lineRule="exact"/>
              <w:jc w:val="center"/>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vAlign w:val="center"/>
          </w:tcPr>
          <w:p>
            <w:pPr>
              <w:pStyle w:val="11"/>
              <w:spacing w:line="600" w:lineRule="exact"/>
              <w:jc w:val="center"/>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vAlign w:val="center"/>
          </w:tcPr>
          <w:p>
            <w:pPr>
              <w:pStyle w:val="11"/>
              <w:spacing w:line="600" w:lineRule="exact"/>
              <w:jc w:val="center"/>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43"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8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2181"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c>
          <w:tcPr>
            <w:tcW w:w="1934" w:type="dxa"/>
            <w:tcBorders>
              <w:top w:val="single" w:color="auto" w:sz="4" w:space="0"/>
              <w:left w:val="single" w:color="auto" w:sz="4" w:space="0"/>
              <w:bottom w:val="single" w:color="auto" w:sz="4" w:space="0"/>
              <w:right w:val="single" w:color="auto" w:sz="4" w:space="0"/>
            </w:tcBorders>
          </w:tcPr>
          <w:p>
            <w:pPr>
              <w:pStyle w:val="11"/>
              <w:spacing w:line="600" w:lineRule="exact"/>
              <w:rPr>
                <w:rFonts w:hint="eastAsia" w:hAnsi="宋体" w:cs="宋体"/>
                <w:color w:val="000000" w:themeColor="text1"/>
                <w:kern w:val="2"/>
                <w:sz w:val="24"/>
                <w:szCs w:val="24"/>
                <w14:textFill>
                  <w14:solidFill>
                    <w14:schemeClr w14:val="tx1"/>
                  </w14:solidFill>
                </w14:textFill>
              </w:rPr>
            </w:pPr>
          </w:p>
        </w:tc>
      </w:tr>
    </w:tbl>
    <w:p>
      <w:pPr>
        <w:pStyle w:val="8"/>
        <w:spacing w:line="360" w:lineRule="auto"/>
        <w:ind w:right="-299" w:firstLine="482"/>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w:t>
      </w:r>
    </w:p>
    <w:p>
      <w:pPr>
        <w:pStyle w:val="10"/>
        <w:spacing w:line="360" w:lineRule="auto"/>
        <w:ind w:right="-299" w:firstLine="0" w:firstLineChars="0"/>
        <w:rPr>
          <w:rFonts w:hint="eastAsia"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 说明：应对照招标文件“第二章 采购需求”中的技术要求逐条作明确的投标响应，并作出偏离说明。</w:t>
      </w:r>
    </w:p>
    <w:p>
      <w:pPr>
        <w:pStyle w:val="8"/>
        <w:spacing w:line="360" w:lineRule="auto"/>
        <w:ind w:right="-299" w:firstLine="480"/>
        <w:rPr>
          <w:rFonts w:hint="eastAsia" w:ascii="宋体" w:hAnsi="宋体" w:cs="宋体"/>
          <w:color w:val="000000" w:themeColor="text1"/>
          <w14:textFill>
            <w14:solidFill>
              <w14:schemeClr w14:val="tx1"/>
            </w14:solidFill>
          </w14:textFill>
        </w:rPr>
      </w:pPr>
      <w:r>
        <w:rPr>
          <w:rFonts w:hint="eastAsia" w:ascii="宋体" w:hAnsi="宋体" w:cs="宋体"/>
          <w:b w:val="0"/>
          <w:bCs w:val="0"/>
          <w:color w:val="000000" w:themeColor="text1"/>
          <w14:textFill>
            <w14:solidFill>
              <w14:schemeClr w14:val="tx1"/>
            </w14:solidFill>
          </w14:textFill>
        </w:rPr>
        <w:t>2.投标人应根据自身的承诺，对照招标文件要求，在“偏离说明”中注明“</w:t>
      </w:r>
      <w:r>
        <w:rPr>
          <w:rFonts w:hint="eastAsia" w:ascii="宋体" w:hAnsi="宋体" w:cs="宋体"/>
          <w:color w:val="000000" w:themeColor="text1"/>
          <w14:textFill>
            <w14:solidFill>
              <w14:schemeClr w14:val="tx1"/>
            </w14:solidFill>
          </w14:textFill>
        </w:rPr>
        <w:t>正偏离</w:t>
      </w:r>
      <w:r>
        <w:rPr>
          <w:rFonts w:hint="eastAsia" w:ascii="宋体" w:hAnsi="宋体" w:cs="宋体"/>
          <w:b w:val="0"/>
          <w:bCs w:val="0"/>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负偏离</w:t>
      </w:r>
      <w:r>
        <w:rPr>
          <w:rFonts w:hint="eastAsia" w:ascii="宋体" w:hAnsi="宋体" w:cs="宋体"/>
          <w:b w:val="0"/>
          <w:bCs w:val="0"/>
          <w:color w:val="000000" w:themeColor="text1"/>
          <w14:textFill>
            <w14:solidFill>
              <w14:schemeClr w14:val="tx1"/>
            </w14:solidFill>
          </w14:textFill>
        </w:rPr>
        <w:t>”或者“</w:t>
      </w:r>
      <w:r>
        <w:rPr>
          <w:rFonts w:hint="eastAsia" w:ascii="宋体" w:hAnsi="宋体" w:cs="宋体"/>
          <w:color w:val="000000" w:themeColor="text1"/>
          <w14:textFill>
            <w14:solidFill>
              <w14:schemeClr w14:val="tx1"/>
            </w14:solidFill>
          </w14:textFill>
        </w:rPr>
        <w:t>无偏离</w:t>
      </w:r>
      <w:r>
        <w:rPr>
          <w:rFonts w:hint="eastAsia" w:ascii="宋体" w:hAnsi="宋体" w:cs="宋体"/>
          <w:b w:val="0"/>
          <w:bCs w:val="0"/>
          <w:color w:val="000000" w:themeColor="text1"/>
          <w14:textFill>
            <w14:solidFill>
              <w14:schemeClr w14:val="tx1"/>
            </w14:solidFill>
          </w14:textFill>
        </w:rPr>
        <w:t>”。既不属于“</w:t>
      </w:r>
      <w:r>
        <w:rPr>
          <w:rFonts w:hint="eastAsia" w:ascii="宋体" w:hAnsi="宋体" w:cs="宋体"/>
          <w:color w:val="000000" w:themeColor="text1"/>
          <w14:textFill>
            <w14:solidFill>
              <w14:schemeClr w14:val="tx1"/>
            </w14:solidFill>
          </w14:textFill>
        </w:rPr>
        <w:t>正偏离</w:t>
      </w:r>
      <w:r>
        <w:rPr>
          <w:rFonts w:hint="eastAsia" w:ascii="宋体" w:hAnsi="宋体" w:cs="宋体"/>
          <w:b w:val="0"/>
          <w:bCs w:val="0"/>
          <w:color w:val="000000" w:themeColor="text1"/>
          <w14:textFill>
            <w14:solidFill>
              <w14:schemeClr w14:val="tx1"/>
            </w14:solidFill>
          </w14:textFill>
        </w:rPr>
        <w:t>”也不属于“</w:t>
      </w:r>
      <w:r>
        <w:rPr>
          <w:rFonts w:hint="eastAsia" w:ascii="宋体" w:hAnsi="宋体" w:cs="宋体"/>
          <w:color w:val="000000" w:themeColor="text1"/>
          <w14:textFill>
            <w14:solidFill>
              <w14:schemeClr w14:val="tx1"/>
            </w14:solidFill>
          </w14:textFill>
        </w:rPr>
        <w:t>负偏离</w:t>
      </w:r>
      <w:r>
        <w:rPr>
          <w:rFonts w:hint="eastAsia" w:ascii="宋体" w:hAnsi="宋体" w:cs="宋体"/>
          <w:b w:val="0"/>
          <w:bCs w:val="0"/>
          <w:color w:val="000000" w:themeColor="text1"/>
          <w14:textFill>
            <w14:solidFill>
              <w14:schemeClr w14:val="tx1"/>
            </w14:solidFill>
          </w14:textFill>
        </w:rPr>
        <w:t>”即为“</w:t>
      </w:r>
      <w:r>
        <w:rPr>
          <w:rFonts w:hint="eastAsia" w:ascii="宋体" w:hAnsi="宋体" w:cs="宋体"/>
          <w:color w:val="000000" w:themeColor="text1"/>
          <w14:textFill>
            <w14:solidFill>
              <w14:schemeClr w14:val="tx1"/>
            </w14:solidFill>
          </w14:textFill>
        </w:rPr>
        <w:t>无偏离</w:t>
      </w:r>
      <w:r>
        <w:rPr>
          <w:rFonts w:hint="eastAsia" w:ascii="宋体" w:hAnsi="宋体" w:cs="宋体"/>
          <w:b w:val="0"/>
          <w:bCs w:val="0"/>
          <w:color w:val="000000" w:themeColor="text1"/>
          <w14:textFill>
            <w14:solidFill>
              <w14:schemeClr w14:val="tx1"/>
            </w14:solidFill>
          </w14:textFill>
        </w:rPr>
        <w:t>”。</w:t>
      </w:r>
    </w:p>
    <w:p>
      <w:pPr>
        <w:pStyle w:val="8"/>
        <w:spacing w:line="360" w:lineRule="auto"/>
        <w:ind w:right="-299" w:firstLine="562"/>
        <w:rPr>
          <w:rFonts w:hint="eastAsia" w:ascii="宋体" w:hAnsi="宋体" w:cs="宋体"/>
          <w:color w:val="000000" w:themeColor="text1"/>
          <w:spacing w:val="20"/>
          <w14:textFill>
            <w14:solidFill>
              <w14:schemeClr w14:val="tx1"/>
            </w14:solidFill>
          </w14:textFill>
        </w:rPr>
      </w:pPr>
    </w:p>
    <w:p>
      <w:pPr>
        <w:spacing w:line="360" w:lineRule="auto"/>
        <w:ind w:right="-299" w:firstLine="480"/>
        <w:rPr>
          <w:rFonts w:hint="eastAsia" w:ascii="宋体" w:hAnsi="宋体" w:cs="宋体"/>
          <w:color w:val="000000" w:themeColor="text1"/>
          <w:spacing w:val="20"/>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法定代表人或者委托代理人</w:t>
      </w:r>
      <w:r>
        <w:rPr>
          <w:rFonts w:hint="eastAsia" w:ascii="宋体" w:hAnsi="宋体" w:cs="宋体"/>
          <w:color w:val="000000" w:themeColor="text1"/>
          <w:spacing w:val="20"/>
          <w:sz w:val="24"/>
          <w14:textFill>
            <w14:solidFill>
              <w14:schemeClr w14:val="tx1"/>
            </w14:solidFill>
          </w14:textFill>
        </w:rPr>
        <w:t>（签字或者电子签名）：</w:t>
      </w:r>
    </w:p>
    <w:p>
      <w:pPr>
        <w:spacing w:line="360" w:lineRule="auto"/>
        <w:ind w:right="-299" w:firstLine="560"/>
        <w:rPr>
          <w:rFonts w:hint="eastAsia" w:ascii="宋体" w:hAnsi="宋体" w:cs="宋体"/>
          <w:color w:val="000000" w:themeColor="text1"/>
          <w:spacing w:val="20"/>
          <w:sz w:val="24"/>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投标人名称（电子签章）：</w:t>
      </w:r>
    </w:p>
    <w:p>
      <w:pPr>
        <w:spacing w:line="360" w:lineRule="auto"/>
        <w:ind w:right="-299" w:firstLine="560"/>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日  期：</w:t>
      </w:r>
    </w:p>
    <w:p>
      <w:pPr>
        <w:spacing w:line="360" w:lineRule="auto"/>
        <w:ind w:right="-299" w:firstLine="560"/>
        <w:rPr>
          <w:rFonts w:hint="eastAsia" w:ascii="宋体" w:hAnsi="宋体" w:cs="宋体"/>
          <w:color w:val="000000" w:themeColor="text1"/>
          <w:spacing w:val="20"/>
          <w:sz w:val="24"/>
          <w:u w:val="single"/>
          <w14:textFill>
            <w14:solidFill>
              <w14:schemeClr w14:val="tx1"/>
            </w14:solidFill>
          </w14:textFill>
        </w:rPr>
      </w:pPr>
    </w:p>
    <w:p>
      <w:pPr>
        <w:snapToGrid w:val="0"/>
        <w:spacing w:before="120" w:beforeLines="50" w:after="50"/>
        <w:ind w:left="-107"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10.项目实施人员一览表格式</w:t>
      </w:r>
    </w:p>
    <w:p>
      <w:pPr>
        <w:snapToGrid w:val="0"/>
        <w:spacing w:before="120" w:beforeLines="50" w:after="50"/>
        <w:ind w:left="-107" w:right="-299" w:firstLine="482"/>
        <w:jc w:val="left"/>
        <w:rPr>
          <w:rFonts w:hint="eastAsia" w:ascii="宋体" w:hAnsi="宋体" w:cs="宋体"/>
          <w:b/>
          <w:color w:val="000000" w:themeColor="text1"/>
          <w:sz w:val="24"/>
          <w14:textFill>
            <w14:solidFill>
              <w14:schemeClr w14:val="tx1"/>
            </w14:solidFill>
          </w14:textFill>
        </w:rPr>
      </w:pPr>
    </w:p>
    <w:p>
      <w:pPr>
        <w:snapToGrid w:val="0"/>
        <w:spacing w:before="120" w:beforeLines="50" w:after="50"/>
        <w:ind w:right="-299"/>
        <w:jc w:val="center"/>
        <w:rPr>
          <w:rFonts w:hint="eastAsia"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项目实施人员一览表</w:t>
      </w:r>
    </w:p>
    <w:p>
      <w:pPr>
        <w:pStyle w:val="11"/>
        <w:ind w:right="-299" w:firstLine="480"/>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所投分标：分标</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851"/>
        <w:gridCol w:w="1984"/>
        <w:gridCol w:w="1418"/>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姓名</w:t>
            </w:r>
          </w:p>
        </w:tc>
        <w:tc>
          <w:tcPr>
            <w:tcW w:w="85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职务</w:t>
            </w:r>
          </w:p>
        </w:tc>
        <w:tc>
          <w:tcPr>
            <w:tcW w:w="198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专业技术资格（职称）或者职业资格或者执业资格证或者其他证书</w:t>
            </w:r>
          </w:p>
        </w:tc>
        <w:tc>
          <w:tcPr>
            <w:tcW w:w="1418"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证书编号</w:t>
            </w:r>
          </w:p>
        </w:tc>
        <w:tc>
          <w:tcPr>
            <w:tcW w:w="14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参加本单位</w:t>
            </w:r>
          </w:p>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工作时间</w:t>
            </w:r>
          </w:p>
        </w:tc>
        <w:tc>
          <w:tcPr>
            <w:tcW w:w="170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jc w:val="center"/>
              <w:rPr>
                <w:rFonts w:hint="eastAsia" w:hAnsi="宋体" w:cs="宋体"/>
                <w:color w:val="000000" w:themeColor="text1"/>
                <w:kern w:val="2"/>
                <w:sz w:val="24"/>
                <w:szCs w:val="24"/>
                <w14:textFill>
                  <w14:solidFill>
                    <w14:schemeClr w14:val="tx1"/>
                  </w14:solidFill>
                </w14:textFill>
              </w:rPr>
            </w:pPr>
            <w:r>
              <w:rPr>
                <w:rFonts w:hint="eastAsia" w:hAnsi="宋体" w:cs="宋体"/>
                <w:color w:val="000000" w:themeColor="text1"/>
                <w:kern w:val="2"/>
                <w:sz w:val="24"/>
                <w:szCs w:val="24"/>
                <w14:textFill>
                  <w14:solidFill>
                    <w14:schemeClr w14:val="tx1"/>
                  </w14:solidFill>
                </w14:textFill>
              </w:rPr>
              <w:t>劳动合同编号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8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85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984"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417"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1"/>
              <w:spacing w:line="400" w:lineRule="exact"/>
              <w:ind w:firstLine="480"/>
              <w:jc w:val="center"/>
              <w:rPr>
                <w:rFonts w:hint="eastAsia" w:hAnsi="宋体" w:cs="宋体"/>
                <w:color w:val="000000" w:themeColor="text1"/>
                <w:kern w:val="2"/>
                <w:sz w:val="24"/>
                <w:szCs w:val="24"/>
                <w14:textFill>
                  <w14:solidFill>
                    <w14:schemeClr w14:val="tx1"/>
                  </w14:solidFill>
                </w14:textFill>
              </w:rPr>
            </w:pPr>
          </w:p>
        </w:tc>
      </w:tr>
    </w:tbl>
    <w:p>
      <w:pPr>
        <w:snapToGrid w:val="0"/>
        <w:spacing w:before="50" w:after="120" w:afterLines="50"/>
        <w:ind w:right="-299" w:firstLine="480"/>
        <w:jc w:val="left"/>
        <w:rPr>
          <w:rFonts w:hint="eastAsia" w:ascii="宋体" w:hAnsi="宋体" w:cs="宋体"/>
          <w:color w:val="000000" w:themeColor="text1"/>
          <w:sz w:val="24"/>
          <w:szCs w:val="20"/>
          <w14:textFill>
            <w14:solidFill>
              <w14:schemeClr w14:val="tx1"/>
            </w14:solidFill>
          </w14:textFill>
        </w:rPr>
      </w:pPr>
    </w:p>
    <w:p>
      <w:pPr>
        <w:spacing w:line="360" w:lineRule="auto"/>
        <w:ind w:right="-299" w:firstLine="480"/>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注：</w:t>
      </w:r>
    </w:p>
    <w:p>
      <w:pPr>
        <w:spacing w:line="360" w:lineRule="auto"/>
        <w:ind w:right="-299" w:firstLine="480"/>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1.在填写时，如本表格不适合投标单位的实际情况，可根据本表格式自行制表填写。</w:t>
      </w:r>
    </w:p>
    <w:p>
      <w:pPr>
        <w:spacing w:line="360" w:lineRule="auto"/>
        <w:ind w:right="-299" w:firstLine="480"/>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z w:val="24"/>
          <w:szCs w:val="20"/>
          <w14:textFill>
            <w14:solidFill>
              <w14:schemeClr w14:val="tx1"/>
            </w14:solidFill>
          </w14:textFill>
        </w:rPr>
        <w:t>2.投标人应当附本表所列证书的复印件并加盖投标人电子签章。</w:t>
      </w:r>
    </w:p>
    <w:p>
      <w:pPr>
        <w:spacing w:line="360" w:lineRule="auto"/>
        <w:ind w:right="-299" w:firstLine="480"/>
        <w:jc w:val="left"/>
        <w:rPr>
          <w:rFonts w:hint="eastAsia" w:ascii="宋体" w:hAnsi="宋体" w:cs="宋体"/>
          <w:color w:val="000000" w:themeColor="text1"/>
          <w:sz w:val="24"/>
          <w:szCs w:val="20"/>
          <w14:textFill>
            <w14:solidFill>
              <w14:schemeClr w14:val="tx1"/>
            </w14:solidFill>
          </w14:textFill>
        </w:rPr>
      </w:pPr>
    </w:p>
    <w:p>
      <w:pPr>
        <w:spacing w:line="360" w:lineRule="auto"/>
        <w:ind w:right="-299" w:firstLine="480"/>
        <w:rPr>
          <w:rFonts w:hint="eastAsia" w:ascii="宋体" w:hAnsi="宋体" w:cs="宋体"/>
          <w:color w:val="000000" w:themeColor="text1"/>
          <w:spacing w:val="20"/>
          <w:sz w:val="24"/>
          <w:szCs w:val="20"/>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法定代表人或者委托代理人</w:t>
      </w:r>
      <w:r>
        <w:rPr>
          <w:rFonts w:hint="eastAsia" w:ascii="宋体" w:hAnsi="宋体" w:cs="宋体"/>
          <w:color w:val="000000" w:themeColor="text1"/>
          <w:spacing w:val="20"/>
          <w:sz w:val="24"/>
          <w14:textFill>
            <w14:solidFill>
              <w14:schemeClr w14:val="tx1"/>
            </w14:solidFill>
          </w14:textFill>
        </w:rPr>
        <w:t>（签字或者电子签名）：</w:t>
      </w:r>
    </w:p>
    <w:p>
      <w:pPr>
        <w:spacing w:line="360" w:lineRule="auto"/>
        <w:ind w:right="-299" w:firstLine="560"/>
        <w:jc w:val="left"/>
        <w:rPr>
          <w:rFonts w:hint="eastAsia" w:ascii="宋体" w:hAnsi="宋体" w:cs="宋体"/>
          <w:color w:val="000000" w:themeColor="text1"/>
          <w:spacing w:val="20"/>
          <w:sz w:val="24"/>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投标人名称（电子签章）：</w:t>
      </w:r>
    </w:p>
    <w:p>
      <w:pPr>
        <w:spacing w:line="360" w:lineRule="auto"/>
        <w:ind w:right="-299" w:firstLine="560"/>
        <w:jc w:val="left"/>
        <w:rPr>
          <w:rFonts w:hint="eastAsia" w:ascii="宋体" w:hAnsi="宋体" w:cs="宋体"/>
          <w:color w:val="000000" w:themeColor="text1"/>
          <w:sz w:val="24"/>
          <w:szCs w:val="20"/>
          <w14:textFill>
            <w14:solidFill>
              <w14:schemeClr w14:val="tx1"/>
            </w14:solidFill>
          </w14:textFill>
        </w:rPr>
      </w:pPr>
      <w:r>
        <w:rPr>
          <w:rFonts w:hint="eastAsia" w:ascii="宋体" w:hAnsi="宋体" w:cs="宋体"/>
          <w:color w:val="000000" w:themeColor="text1"/>
          <w:spacing w:val="20"/>
          <w:sz w:val="24"/>
          <w14:textFill>
            <w14:solidFill>
              <w14:schemeClr w14:val="tx1"/>
            </w14:solidFill>
          </w14:textFill>
        </w:rPr>
        <w:t>日 期：</w:t>
      </w:r>
    </w:p>
    <w:p>
      <w:pPr>
        <w:ind w:right="-299" w:firstLine="562"/>
        <w:rPr>
          <w:rFonts w:hint="eastAsia" w:ascii="宋体" w:hAnsi="宋体" w:cs="宋体"/>
          <w:b/>
          <w:color w:val="000000" w:themeColor="text1"/>
          <w:sz w:val="28"/>
          <w:szCs w:val="28"/>
          <w14:textFill>
            <w14:solidFill>
              <w14:schemeClr w14:val="tx1"/>
            </w14:solidFill>
          </w14:textFill>
        </w:rPr>
      </w:pPr>
    </w:p>
    <w:p>
      <w:pPr>
        <w:ind w:right="-299" w:firstLine="562"/>
        <w:rPr>
          <w:rFonts w:hint="eastAsia" w:ascii="宋体" w:hAnsi="宋体" w:cs="宋体"/>
          <w:b/>
          <w:color w:val="000000" w:themeColor="text1"/>
          <w:sz w:val="28"/>
          <w:szCs w:val="28"/>
          <w14:textFill>
            <w14:solidFill>
              <w14:schemeClr w14:val="tx1"/>
            </w14:solidFill>
          </w14:textFill>
        </w:rPr>
      </w:pPr>
    </w:p>
    <w:p>
      <w:pPr>
        <w:ind w:right="-299" w:firstLine="562"/>
        <w:rPr>
          <w:rFonts w:hint="eastAsia" w:ascii="宋体" w:hAnsi="宋体" w:cs="宋体"/>
          <w:b/>
          <w:color w:val="000000" w:themeColor="text1"/>
          <w:sz w:val="28"/>
          <w:szCs w:val="28"/>
          <w14:textFill>
            <w14:solidFill>
              <w14:schemeClr w14:val="tx1"/>
            </w14:solidFill>
          </w14:textFill>
        </w:rPr>
      </w:pPr>
    </w:p>
    <w:bookmarkEnd w:id="144"/>
    <w:p>
      <w:pPr>
        <w:spacing w:line="360" w:lineRule="auto"/>
        <w:ind w:right="-299" w:firstLine="480"/>
        <w:contextualSpacing/>
        <w:jc w:val="left"/>
        <w:rPr>
          <w:rFonts w:hint="eastAsia" w:ascii="宋体" w:hAnsi="宋体" w:cs="宋体"/>
          <w:color w:val="000000" w:themeColor="text1"/>
          <w:sz w:val="24"/>
          <w:szCs w:val="20"/>
          <w14:textFill>
            <w14:solidFill>
              <w14:schemeClr w14:val="tx1"/>
            </w14:solidFill>
          </w14:textFill>
        </w:rPr>
      </w:pPr>
    </w:p>
    <w:p>
      <w:pPr>
        <w:ind w:right="-299" w:firstLine="562"/>
        <w:rPr>
          <w:rFonts w:hint="eastAsia" w:ascii="宋体" w:hAnsi="宋体" w:cs="宋体"/>
          <w:b/>
          <w:color w:val="000000" w:themeColor="text1"/>
          <w:sz w:val="28"/>
          <w:szCs w:val="28"/>
          <w14:textFill>
            <w14:solidFill>
              <w14:schemeClr w14:val="tx1"/>
            </w14:solidFill>
          </w14:textFill>
        </w:rPr>
      </w:pPr>
      <w:bookmarkStart w:id="145" w:name="_Toc19686840"/>
      <w:r>
        <w:rPr>
          <w:rFonts w:hint="eastAsia" w:ascii="宋体" w:hAnsi="宋体" w:cs="宋体"/>
          <w:b/>
          <w:color w:val="000000" w:themeColor="text1"/>
          <w:sz w:val="28"/>
          <w:szCs w:val="28"/>
          <w14:textFill>
            <w14:solidFill>
              <w14:schemeClr w14:val="tx1"/>
            </w14:solidFill>
          </w14:textFill>
        </w:rPr>
        <w:t>四、其他文书、文件格式</w:t>
      </w:r>
      <w:bookmarkEnd w:id="145"/>
    </w:p>
    <w:p>
      <w:pPr>
        <w:spacing w:before="120" w:beforeLines="50" w:after="120" w:afterLines="50" w:line="400" w:lineRule="exact"/>
        <w:ind w:right="-299" w:firstLine="480"/>
        <w:rPr>
          <w:rFonts w:hint="eastAsia" w:ascii="宋体" w:hAnsi="宋体" w:cs="宋体"/>
          <w:color w:val="000000" w:themeColor="text1"/>
          <w:sz w:val="24"/>
          <w14:textFill>
            <w14:solidFill>
              <w14:schemeClr w14:val="tx1"/>
            </w14:solidFill>
          </w14:textFill>
        </w:rPr>
      </w:pPr>
    </w:p>
    <w:p>
      <w:pPr>
        <w:spacing w:line="360" w:lineRule="auto"/>
        <w:ind w:right="-299" w:firstLine="482"/>
        <w:jc w:val="left"/>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color w:val="000000" w:themeColor="text1"/>
          <w:sz w:val="24"/>
          <w14:textFill>
            <w14:solidFill>
              <w14:schemeClr w14:val="tx1"/>
            </w14:solidFill>
          </w14:textFill>
        </w:rPr>
        <w:t>1.质疑函（格式）</w:t>
      </w:r>
    </w:p>
    <w:p>
      <w:pPr>
        <w:spacing w:line="360" w:lineRule="auto"/>
        <w:ind w:right="-299"/>
        <w:jc w:val="center"/>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质疑函（格式）</w:t>
      </w:r>
    </w:p>
    <w:p>
      <w:pPr>
        <w:pStyle w:val="11"/>
        <w:snapToGrid w:val="0"/>
        <w:spacing w:line="360" w:lineRule="auto"/>
        <w:ind w:right="-299" w:firstLine="482" w:firstLineChars="200"/>
        <w:rPr>
          <w:rFonts w:hint="eastAsia"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一、质疑投标人基本信息：</w:t>
      </w:r>
    </w:p>
    <w:p>
      <w:pPr>
        <w:pStyle w:val="11"/>
        <w:snapToGrid w:val="0"/>
        <w:spacing w:line="360" w:lineRule="auto"/>
        <w:ind w:right="-299" w:firstLine="480" w:firstLineChars="200"/>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质疑投标人：</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邮编：</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联系人：</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联系电话：</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授权代表：</w:t>
      </w:r>
    </w:p>
    <w:p>
      <w:pPr>
        <w:pStyle w:val="11"/>
        <w:snapToGrid w:val="0"/>
        <w:spacing w:line="360" w:lineRule="auto"/>
        <w:ind w:right="-299" w:firstLine="480" w:firstLineChars="200"/>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联系电话：</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w:t>
      </w:r>
    </w:p>
    <w:p>
      <w:pPr>
        <w:pStyle w:val="11"/>
        <w:snapToGrid w:val="0"/>
        <w:spacing w:line="360" w:lineRule="auto"/>
        <w:ind w:right="-299" w:firstLine="480" w:firstLineChars="200"/>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邮编：</w:t>
      </w:r>
    </w:p>
    <w:p>
      <w:pPr>
        <w:pStyle w:val="11"/>
        <w:snapToGrid w:val="0"/>
        <w:spacing w:line="360" w:lineRule="auto"/>
        <w:ind w:right="-299" w:firstLine="482" w:firstLineChars="200"/>
        <w:rPr>
          <w:rFonts w:hint="eastAsia"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二、质疑项目基本情况：</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质疑</w:t>
      </w:r>
      <w:r>
        <w:rPr>
          <w:rFonts w:hint="eastAsia" w:hAnsi="宋体" w:cs="宋体"/>
          <w:color w:val="000000" w:themeColor="text1"/>
          <w:sz w:val="24"/>
          <w:szCs w:val="24"/>
          <w14:textFill>
            <w14:solidFill>
              <w14:schemeClr w14:val="tx1"/>
            </w14:solidFill>
          </w14:textFill>
        </w:rPr>
        <w:t>项目的名称：</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质疑</w:t>
      </w:r>
      <w:r>
        <w:rPr>
          <w:rFonts w:hint="eastAsia" w:hAnsi="宋体" w:cs="宋体"/>
          <w:color w:val="000000" w:themeColor="text1"/>
          <w:sz w:val="24"/>
          <w:szCs w:val="24"/>
          <w14:textFill>
            <w14:solidFill>
              <w14:schemeClr w14:val="tx1"/>
            </w14:solidFill>
          </w14:textFill>
        </w:rPr>
        <w:t>项目的编号：</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采购人名称：</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质疑事项：</w:t>
      </w:r>
    </w:p>
    <w:p>
      <w:pPr>
        <w:pStyle w:val="11"/>
        <w:spacing w:line="360" w:lineRule="auto"/>
        <w:ind w:left="25" w:leftChars="12" w:right="-299" w:firstLine="352" w:firstLineChars="14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□招标文件   招标文件获取日期：</w:t>
      </w:r>
    </w:p>
    <w:p>
      <w:pPr>
        <w:pStyle w:val="11"/>
        <w:spacing w:line="360" w:lineRule="auto"/>
        <w:ind w:left="25" w:leftChars="12" w:right="-299" w:firstLine="352" w:firstLineChars="14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 xml:space="preserve">□采购过程   </w:t>
      </w:r>
    </w:p>
    <w:p>
      <w:pPr>
        <w:pStyle w:val="11"/>
        <w:spacing w:line="360" w:lineRule="auto"/>
        <w:ind w:left="25" w:leftChars="12" w:right="-299" w:firstLine="352" w:firstLineChars="147"/>
        <w:rPr>
          <w:rFonts w:hint="eastAsia" w:hAnsi="宋体" w:cs="宋体"/>
          <w:bCs/>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 xml:space="preserve">□采购结果   </w:t>
      </w:r>
    </w:p>
    <w:p>
      <w:pPr>
        <w:pStyle w:val="11"/>
        <w:spacing w:line="360" w:lineRule="auto"/>
        <w:ind w:left="25" w:leftChars="12" w:right="-299" w:firstLine="472" w:firstLineChars="196"/>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三、质疑事项具体内容</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质疑事项1：</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事实依据：</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法律依据：</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质疑事项2</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w:t>
      </w:r>
    </w:p>
    <w:p>
      <w:pPr>
        <w:pStyle w:val="11"/>
        <w:spacing w:line="360" w:lineRule="auto"/>
        <w:ind w:left="25" w:leftChars="12" w:right="-299" w:firstLine="472" w:firstLineChars="196"/>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四、与质疑事项相关的质疑请求：</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请求：</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签字（签章）：                                       公章：</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日期：</w:t>
      </w:r>
    </w:p>
    <w:p>
      <w:pPr>
        <w:pStyle w:val="11"/>
        <w:snapToGrid w:val="0"/>
        <w:spacing w:line="360" w:lineRule="auto"/>
        <w:ind w:right="-299" w:firstLine="482"/>
        <w:rPr>
          <w:rFonts w:hint="eastAsia" w:hAnsi="宋体" w:cs="宋体"/>
          <w:b/>
          <w:color w:val="000000" w:themeColor="text1"/>
          <w:sz w:val="24"/>
          <w:szCs w:val="24"/>
          <w14:textFill>
            <w14:solidFill>
              <w14:schemeClr w14:val="tx1"/>
            </w14:solidFill>
          </w14:textFill>
        </w:rPr>
      </w:pPr>
    </w:p>
    <w:p>
      <w:pPr>
        <w:pStyle w:val="11"/>
        <w:snapToGrid w:val="0"/>
        <w:spacing w:line="360" w:lineRule="auto"/>
        <w:ind w:right="-299" w:firstLine="482"/>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说明：</w:t>
      </w:r>
    </w:p>
    <w:p>
      <w:pPr>
        <w:pStyle w:val="11"/>
        <w:spacing w:line="360" w:lineRule="auto"/>
        <w:ind w:left="25" w:leftChars="12" w:right="-299" w:firstLine="354" w:firstLineChars="147"/>
        <w:rPr>
          <w:rFonts w:hint="eastAsia" w:hAnsi="宋体" w:cs="宋体"/>
          <w:b/>
          <w:bCs/>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1.投标人提出质疑时，应提交质疑函和必要的证明材料</w:t>
      </w:r>
      <w:r>
        <w:rPr>
          <w:rFonts w:hint="eastAsia" w:hAnsi="宋体" w:cs="宋体"/>
          <w:b/>
          <w:bCs/>
          <w:color w:val="000000" w:themeColor="text1"/>
          <w:sz w:val="24"/>
          <w:szCs w:val="24"/>
          <w14:textFill>
            <w14:solidFill>
              <w14:schemeClr w14:val="tx1"/>
            </w14:solidFill>
          </w14:textFill>
        </w:rPr>
        <w:t>。</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2.质疑投标人若委托代理人进行质疑的，质疑函应按要求列明“授权代表”的有关内容，并在附件中提交由质疑投标人签署的授权委托书。授权委托书应载明代理人的姓名或者名称、代理事项、具体权限、期限和相关事项。</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3.质疑函的质疑事项应具体、明确，并有必要的事实依据和法律依据。</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4.质疑函的质疑请求应与质疑事项相关。</w:t>
      </w:r>
    </w:p>
    <w:p>
      <w:pPr>
        <w:pStyle w:val="11"/>
        <w:spacing w:line="360" w:lineRule="auto"/>
        <w:ind w:left="25" w:leftChars="12" w:right="-299" w:firstLine="354" w:firstLineChars="147"/>
        <w:rPr>
          <w:rFonts w:hint="eastAsia" w:hAnsi="宋体" w:cs="宋体"/>
          <w:b/>
          <w:color w:val="000000" w:themeColor="text1"/>
          <w14:textFill>
            <w14:solidFill>
              <w14:schemeClr w14:val="tx1"/>
            </w14:solidFill>
          </w14:textFill>
        </w:rPr>
      </w:pPr>
      <w:r>
        <w:rPr>
          <w:rFonts w:hint="eastAsia" w:hAnsi="宋体" w:cs="宋体"/>
          <w:b/>
          <w:color w:val="000000" w:themeColor="text1"/>
          <w:sz w:val="24"/>
          <w:szCs w:val="24"/>
          <w14:textFill>
            <w14:solidFill>
              <w14:schemeClr w14:val="tx1"/>
            </w14:solidFill>
          </w14:textFill>
        </w:rPr>
        <w:t>5.质疑投标人为法人或者其他组织的，质疑函应由法定代表人、主要负责人，或者其授权代表签字或者盖章，并加盖公章。</w:t>
      </w:r>
    </w:p>
    <w:p>
      <w:pPr>
        <w:spacing w:line="460" w:lineRule="exact"/>
        <w:ind w:right="-299" w:firstLine="880"/>
        <w:rPr>
          <w:rFonts w:hint="eastAsia" w:ascii="宋体" w:hAnsi="宋体" w:cs="宋体"/>
          <w:color w:val="000000" w:themeColor="text1"/>
          <w:sz w:val="44"/>
          <w14:textFill>
            <w14:solidFill>
              <w14:schemeClr w14:val="tx1"/>
            </w14:solidFill>
          </w14:textFill>
        </w:rPr>
      </w:pPr>
    </w:p>
    <w:p>
      <w:pPr>
        <w:spacing w:line="360" w:lineRule="auto"/>
        <w:ind w:right="-299" w:firstLine="482"/>
        <w:jc w:val="left"/>
        <w:rPr>
          <w:rFonts w:hint="eastAsia"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color w:val="000000" w:themeColor="text1"/>
          <w:sz w:val="24"/>
          <w14:textFill>
            <w14:solidFill>
              <w14:schemeClr w14:val="tx1"/>
            </w14:solidFill>
          </w14:textFill>
        </w:rPr>
        <w:t>2.投诉书（格式）</w:t>
      </w:r>
    </w:p>
    <w:p>
      <w:pPr>
        <w:spacing w:line="360" w:lineRule="auto"/>
        <w:ind w:right="-299"/>
        <w:jc w:val="center"/>
        <w:rPr>
          <w:rFonts w:hint="eastAsia" w:ascii="宋体" w:hAnsi="宋体" w:cs="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投诉书（格式）</w:t>
      </w:r>
    </w:p>
    <w:p>
      <w:pPr>
        <w:pStyle w:val="11"/>
        <w:snapToGrid w:val="0"/>
        <w:spacing w:line="360" w:lineRule="auto"/>
        <w:ind w:right="-299" w:firstLine="482" w:firstLineChars="200"/>
        <w:rPr>
          <w:rFonts w:hint="eastAsia"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一、投诉相关主体基本情况：</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投标人：</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地址：邮编：</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法定代表人/主要负责人：</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联系电话：</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授权代表：联系电话：</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邮编：</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被投诉人1：</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邮编：</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联系人：联系电话：</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被投诉人2：</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相关投标人：</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地址：</w:t>
      </w:r>
    </w:p>
    <w:p>
      <w:pPr>
        <w:pStyle w:val="11"/>
        <w:snapToGrid w:val="0"/>
        <w:spacing w:line="360" w:lineRule="auto"/>
        <w:ind w:right="-299" w:firstLine="480" w:firstLineChars="200"/>
        <w:jc w:val="left"/>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邮编：</w:t>
      </w:r>
    </w:p>
    <w:p>
      <w:pPr>
        <w:pStyle w:val="11"/>
        <w:snapToGrid w:val="0"/>
        <w:spacing w:line="360" w:lineRule="auto"/>
        <w:ind w:right="-299" w:firstLine="480" w:firstLineChars="200"/>
        <w:jc w:val="left"/>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联系人：联系电话：</w:t>
      </w:r>
    </w:p>
    <w:p>
      <w:pPr>
        <w:pStyle w:val="11"/>
        <w:snapToGrid w:val="0"/>
        <w:spacing w:line="360" w:lineRule="auto"/>
        <w:ind w:right="-299" w:firstLine="482" w:firstLineChars="200"/>
        <w:rPr>
          <w:rFonts w:hint="eastAsia"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二、投诉项目基本情况：</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采购</w:t>
      </w:r>
      <w:r>
        <w:rPr>
          <w:rFonts w:hint="eastAsia" w:hAnsi="宋体" w:cs="宋体"/>
          <w:color w:val="000000" w:themeColor="text1"/>
          <w:sz w:val="24"/>
          <w:szCs w:val="24"/>
          <w14:textFill>
            <w14:solidFill>
              <w14:schemeClr w14:val="tx1"/>
            </w14:solidFill>
          </w14:textFill>
        </w:rPr>
        <w:t>项目的名称：</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采购</w:t>
      </w:r>
      <w:r>
        <w:rPr>
          <w:rFonts w:hint="eastAsia" w:hAnsi="宋体" w:cs="宋体"/>
          <w:color w:val="000000" w:themeColor="text1"/>
          <w:sz w:val="24"/>
          <w:szCs w:val="24"/>
          <w14:textFill>
            <w14:solidFill>
              <w14:schemeClr w14:val="tx1"/>
            </w14:solidFill>
          </w14:textFill>
        </w:rPr>
        <w:t>项目的编号：</w:t>
      </w:r>
    </w:p>
    <w:p>
      <w:pPr>
        <w:pStyle w:val="11"/>
        <w:spacing w:line="360" w:lineRule="auto"/>
        <w:ind w:left="25" w:leftChars="12" w:right="-299" w:firstLine="472" w:firstLineChars="197"/>
        <w:rPr>
          <w:rFonts w:hint="eastAsia" w:hAnsi="宋体" w:cs="宋体"/>
          <w:bCs/>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采购人名称：</w:t>
      </w:r>
    </w:p>
    <w:p>
      <w:pPr>
        <w:pStyle w:val="11"/>
        <w:spacing w:line="360" w:lineRule="auto"/>
        <w:ind w:left="25" w:leftChars="12" w:right="-299" w:firstLine="472" w:firstLineChars="197"/>
        <w:rPr>
          <w:rFonts w:hint="eastAsia" w:hAnsi="宋体" w:cs="宋体"/>
          <w:bCs/>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代理机构名称：</w:t>
      </w:r>
    </w:p>
    <w:p>
      <w:pPr>
        <w:pStyle w:val="11"/>
        <w:spacing w:line="360" w:lineRule="auto"/>
        <w:ind w:left="25" w:leftChars="12" w:right="-299" w:firstLine="472" w:firstLineChars="197"/>
        <w:rPr>
          <w:rFonts w:hint="eastAsia" w:hAnsi="宋体" w:cs="宋体"/>
          <w:bCs/>
          <w:color w:val="000000" w:themeColor="text1"/>
          <w:sz w:val="24"/>
          <w:szCs w:val="24"/>
          <w:u w:val="single"/>
          <w14:textFill>
            <w14:solidFill>
              <w14:schemeClr w14:val="tx1"/>
            </w14:solidFill>
          </w14:textFill>
        </w:rPr>
      </w:pPr>
      <w:r>
        <w:rPr>
          <w:rFonts w:hint="eastAsia" w:hAnsi="宋体" w:cs="宋体"/>
          <w:color w:val="000000" w:themeColor="text1"/>
          <w:sz w:val="24"/>
          <w:u w:val="single"/>
          <w14:textFill>
            <w14:solidFill>
              <w14:schemeClr w14:val="tx1"/>
            </w14:solidFill>
          </w14:textFill>
        </w:rPr>
        <w:t>招标</w:t>
      </w:r>
      <w:r>
        <w:rPr>
          <w:rFonts w:hint="eastAsia" w:hAnsi="宋体" w:cs="宋体"/>
          <w:bCs/>
          <w:color w:val="000000" w:themeColor="text1"/>
          <w:sz w:val="24"/>
          <w:szCs w:val="24"/>
          <w14:textFill>
            <w14:solidFill>
              <w14:schemeClr w14:val="tx1"/>
            </w14:solidFill>
          </w14:textFill>
        </w:rPr>
        <w:t>文件公告：</w:t>
      </w:r>
      <w:r>
        <w:rPr>
          <w:rFonts w:hint="eastAsia" w:hAnsi="宋体" w:cs="宋体"/>
          <w:bCs/>
          <w:color w:val="000000" w:themeColor="text1"/>
          <w:sz w:val="24"/>
          <w:szCs w:val="24"/>
          <w:u w:val="single"/>
          <w14:textFill>
            <w14:solidFill>
              <w14:schemeClr w14:val="tx1"/>
            </w14:solidFill>
          </w14:textFill>
        </w:rPr>
        <w:t>是/否</w:t>
      </w:r>
      <w:r>
        <w:rPr>
          <w:rFonts w:hint="eastAsia" w:hAnsi="宋体" w:cs="宋体"/>
          <w:bCs/>
          <w:color w:val="000000" w:themeColor="text1"/>
          <w:sz w:val="24"/>
          <w:szCs w:val="24"/>
          <w14:textFill>
            <w14:solidFill>
              <w14:schemeClr w14:val="tx1"/>
            </w14:solidFill>
          </w14:textFill>
        </w:rPr>
        <w:t>公告期限：</w:t>
      </w:r>
    </w:p>
    <w:p>
      <w:pPr>
        <w:pStyle w:val="11"/>
        <w:spacing w:line="360" w:lineRule="auto"/>
        <w:ind w:left="25" w:leftChars="12" w:right="-299" w:firstLine="472" w:firstLineChars="197"/>
        <w:rPr>
          <w:rFonts w:hint="eastAsia" w:hAnsi="宋体" w:cs="宋体"/>
          <w:b/>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采购结果公告：</w:t>
      </w:r>
      <w:r>
        <w:rPr>
          <w:rFonts w:hint="eastAsia" w:hAnsi="宋体" w:cs="宋体"/>
          <w:bCs/>
          <w:color w:val="000000" w:themeColor="text1"/>
          <w:sz w:val="24"/>
          <w:szCs w:val="24"/>
          <w:u w:val="single"/>
          <w14:textFill>
            <w14:solidFill>
              <w14:schemeClr w14:val="tx1"/>
            </w14:solidFill>
          </w14:textFill>
        </w:rPr>
        <w:t>是/否</w:t>
      </w:r>
      <w:r>
        <w:rPr>
          <w:rFonts w:hint="eastAsia" w:hAnsi="宋体" w:cs="宋体"/>
          <w:bCs/>
          <w:color w:val="000000" w:themeColor="text1"/>
          <w:sz w:val="24"/>
          <w:szCs w:val="24"/>
          <w14:textFill>
            <w14:solidFill>
              <w14:schemeClr w14:val="tx1"/>
            </w14:solidFill>
          </w14:textFill>
        </w:rPr>
        <w:t>公告期限：</w:t>
      </w:r>
    </w:p>
    <w:p>
      <w:pPr>
        <w:pStyle w:val="11"/>
        <w:spacing w:line="360" w:lineRule="auto"/>
        <w:ind w:left="25" w:leftChars="12" w:right="-299" w:firstLine="472" w:firstLineChars="196"/>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三、质疑基本情况</w:t>
      </w:r>
    </w:p>
    <w:p>
      <w:pPr>
        <w:pStyle w:val="11"/>
        <w:spacing w:line="360" w:lineRule="auto"/>
        <w:ind w:left="25" w:leftChars="12" w:right="-299" w:firstLine="480" w:firstLineChars="200"/>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投诉人于年月日，向提出质疑，质疑事项为：</w:t>
      </w:r>
    </w:p>
    <w:p>
      <w:pPr>
        <w:pStyle w:val="11"/>
        <w:spacing w:line="360" w:lineRule="auto"/>
        <w:ind w:right="-299" w:firstLine="480"/>
        <w:rPr>
          <w:rFonts w:hint="eastAsia" w:hAnsi="宋体" w:cs="宋体"/>
          <w:bCs/>
          <w:color w:val="000000" w:themeColor="text1"/>
          <w:sz w:val="24"/>
          <w:szCs w:val="24"/>
          <w:u w:val="single"/>
          <w14:textFill>
            <w14:solidFill>
              <w14:schemeClr w14:val="tx1"/>
            </w14:solidFill>
          </w14:textFill>
        </w:rPr>
      </w:pPr>
    </w:p>
    <w:p>
      <w:pPr>
        <w:pStyle w:val="11"/>
        <w:spacing w:line="360" w:lineRule="auto"/>
        <w:ind w:right="-299" w:firstLine="480"/>
        <w:rPr>
          <w:rFonts w:hint="eastAsia" w:hAnsi="宋体" w:cs="宋体"/>
          <w:bCs/>
          <w:color w:val="000000" w:themeColor="text1"/>
          <w:sz w:val="24"/>
          <w:szCs w:val="24"/>
          <w:u w:val="single"/>
          <w14:textFill>
            <w14:solidFill>
              <w14:schemeClr w14:val="tx1"/>
            </w14:solidFill>
          </w14:textFill>
        </w:rPr>
      </w:pPr>
    </w:p>
    <w:p>
      <w:pPr>
        <w:pStyle w:val="11"/>
        <w:spacing w:line="360" w:lineRule="auto"/>
        <w:ind w:right="-299" w:firstLine="480" w:firstLineChars="200"/>
        <w:rPr>
          <w:rFonts w:hint="eastAsia" w:hAnsi="宋体" w:cs="宋体"/>
          <w:color w:val="000000" w:themeColor="text1"/>
          <w:sz w:val="24"/>
          <w:szCs w:val="24"/>
          <w14:textFill>
            <w14:solidFill>
              <w14:schemeClr w14:val="tx1"/>
            </w14:solidFill>
          </w14:textFill>
        </w:rPr>
      </w:pPr>
      <w:r>
        <w:rPr>
          <w:rFonts w:hint="eastAsia" w:hAnsi="宋体" w:cs="宋体"/>
          <w:bCs/>
          <w:color w:val="000000" w:themeColor="text1"/>
          <w:sz w:val="24"/>
          <w:szCs w:val="24"/>
          <w:u w:val="single"/>
          <w14:textFill>
            <w14:solidFill>
              <w14:schemeClr w14:val="tx1"/>
            </w14:solidFill>
          </w14:textFill>
        </w:rPr>
        <w:t>采购人/代理机构</w:t>
      </w:r>
      <w:r>
        <w:rPr>
          <w:rFonts w:hint="eastAsia" w:hAnsi="宋体" w:cs="宋体"/>
          <w:bCs/>
          <w:color w:val="000000" w:themeColor="text1"/>
          <w:sz w:val="24"/>
          <w:szCs w:val="24"/>
          <w14:textFill>
            <w14:solidFill>
              <w14:schemeClr w14:val="tx1"/>
            </w14:solidFill>
          </w14:textFill>
        </w:rPr>
        <w:t>于</w:t>
      </w:r>
      <w:r>
        <w:rPr>
          <w:rFonts w:hint="eastAsia" w:hAnsi="宋体" w:cs="宋体"/>
          <w:color w:val="000000" w:themeColor="text1"/>
          <w:sz w:val="24"/>
          <w:szCs w:val="24"/>
          <w14:textFill>
            <w14:solidFill>
              <w14:schemeClr w14:val="tx1"/>
            </w14:solidFill>
          </w14:textFill>
        </w:rPr>
        <w:t>年月日，</w:t>
      </w:r>
      <w:r>
        <w:rPr>
          <w:rFonts w:hint="eastAsia" w:hAnsi="宋体" w:cs="宋体"/>
          <w:bCs/>
          <w:color w:val="000000" w:themeColor="text1"/>
          <w:sz w:val="24"/>
          <w:szCs w:val="24"/>
          <w14:textFill>
            <w14:solidFill>
              <w14:schemeClr w14:val="tx1"/>
            </w14:solidFill>
          </w14:textFill>
        </w:rPr>
        <w:t xml:space="preserve">就质疑事项作出了答复/没有在法定期限内作出答复。                                                                                             </w:t>
      </w:r>
    </w:p>
    <w:p>
      <w:pPr>
        <w:pStyle w:val="11"/>
        <w:spacing w:line="360" w:lineRule="auto"/>
        <w:ind w:left="25" w:leftChars="12" w:right="-299" w:firstLine="472" w:firstLineChars="196"/>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四、投诉事项具体内容</w:t>
      </w:r>
    </w:p>
    <w:p>
      <w:pPr>
        <w:pStyle w:val="11"/>
        <w:spacing w:line="360" w:lineRule="auto"/>
        <w:ind w:left="25" w:leftChars="12" w:right="-299" w:firstLine="472" w:firstLineChars="197"/>
        <w:rPr>
          <w:rFonts w:hint="eastAsia" w:hAnsi="宋体" w:cs="宋体"/>
          <w:bCs/>
          <w:color w:val="000000" w:themeColor="text1"/>
          <w:sz w:val="24"/>
          <w:szCs w:val="24"/>
          <w:u w:val="single"/>
          <w14:textFill>
            <w14:solidFill>
              <w14:schemeClr w14:val="tx1"/>
            </w14:solidFill>
          </w14:textFill>
        </w:rPr>
      </w:pPr>
      <w:r>
        <w:rPr>
          <w:rFonts w:hint="eastAsia" w:hAnsi="宋体" w:cs="宋体"/>
          <w:color w:val="000000" w:themeColor="text1"/>
          <w:sz w:val="24"/>
          <w:szCs w:val="24"/>
          <w14:textFill>
            <w14:solidFill>
              <w14:schemeClr w14:val="tx1"/>
            </w14:solidFill>
          </w14:textFill>
        </w:rPr>
        <w:t>投诉事项1：</w:t>
      </w:r>
    </w:p>
    <w:p>
      <w:pPr>
        <w:pStyle w:val="11"/>
        <w:spacing w:line="360" w:lineRule="auto"/>
        <w:ind w:right="-299" w:firstLine="480" w:firstLineChars="200"/>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事实依据：</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p>
    <w:p>
      <w:pPr>
        <w:pStyle w:val="11"/>
        <w:spacing w:line="360" w:lineRule="auto"/>
        <w:ind w:right="-299" w:firstLine="480" w:firstLineChars="200"/>
        <w:rPr>
          <w:rFonts w:hint="eastAsia" w:hAnsi="宋体" w:cs="宋体"/>
          <w:bCs/>
          <w:color w:val="000000" w:themeColor="text1"/>
          <w:sz w:val="24"/>
          <w:szCs w:val="24"/>
          <w:u w:val="single"/>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法律依据：</w:t>
      </w:r>
    </w:p>
    <w:p>
      <w:pPr>
        <w:pStyle w:val="11"/>
        <w:spacing w:line="360" w:lineRule="auto"/>
        <w:ind w:left="25" w:leftChars="12" w:right="-299" w:firstLine="352" w:firstLineChars="147"/>
        <w:rPr>
          <w:rFonts w:hint="eastAsia" w:hAnsi="宋体" w:cs="宋体"/>
          <w:bCs/>
          <w:color w:val="000000" w:themeColor="text1"/>
          <w:sz w:val="24"/>
          <w:szCs w:val="24"/>
          <w:u w:val="single"/>
          <w14:textFill>
            <w14:solidFill>
              <w14:schemeClr w14:val="tx1"/>
            </w14:solidFill>
          </w14:textFill>
        </w:rPr>
      </w:pPr>
    </w:p>
    <w:p>
      <w:pPr>
        <w:pStyle w:val="11"/>
        <w:spacing w:line="360" w:lineRule="auto"/>
        <w:ind w:left="25" w:leftChars="12" w:right="-299" w:firstLine="472" w:firstLineChars="197"/>
        <w:rPr>
          <w:rFonts w:hint="eastAsia" w:hAnsi="宋体" w:cs="宋体"/>
          <w:bCs/>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 xml:space="preserve">投诉事项2  </w:t>
      </w:r>
    </w:p>
    <w:p>
      <w:pPr>
        <w:pStyle w:val="11"/>
        <w:spacing w:line="360" w:lineRule="auto"/>
        <w:ind w:left="25" w:leftChars="12" w:right="-299" w:firstLine="472" w:firstLineChars="197"/>
        <w:rPr>
          <w:rFonts w:hint="eastAsia" w:hAnsi="宋体" w:cs="宋体"/>
          <w:bCs/>
          <w:color w:val="000000" w:themeColor="text1"/>
          <w:sz w:val="24"/>
          <w:szCs w:val="24"/>
          <w14:textFill>
            <w14:solidFill>
              <w14:schemeClr w14:val="tx1"/>
            </w14:solidFill>
          </w14:textFill>
        </w:rPr>
      </w:pPr>
      <w:r>
        <w:rPr>
          <w:rFonts w:hint="eastAsia" w:hAnsi="宋体" w:cs="宋体"/>
          <w:bCs/>
          <w:color w:val="000000" w:themeColor="text1"/>
          <w:sz w:val="24"/>
          <w:szCs w:val="24"/>
          <w14:textFill>
            <w14:solidFill>
              <w14:schemeClr w14:val="tx1"/>
            </w14:solidFill>
          </w14:textFill>
        </w:rPr>
        <w:t>……</w:t>
      </w:r>
    </w:p>
    <w:p>
      <w:pPr>
        <w:pStyle w:val="11"/>
        <w:spacing w:line="360" w:lineRule="auto"/>
        <w:ind w:left="25" w:leftChars="12" w:right="-299" w:firstLine="472" w:firstLineChars="196"/>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五、与投诉事项相关的投诉请求：</w:t>
      </w: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请求：</w:t>
      </w:r>
    </w:p>
    <w:p>
      <w:pPr>
        <w:pStyle w:val="11"/>
        <w:spacing w:line="360" w:lineRule="auto"/>
        <w:ind w:left="25" w:leftChars="12" w:right="-299" w:firstLine="352" w:firstLineChars="147"/>
        <w:rPr>
          <w:rFonts w:hint="eastAsia" w:hAnsi="宋体" w:cs="宋体"/>
          <w:color w:val="000000" w:themeColor="text1"/>
          <w:sz w:val="24"/>
          <w:szCs w:val="24"/>
          <w14:textFill>
            <w14:solidFill>
              <w14:schemeClr w14:val="tx1"/>
            </w14:solidFill>
          </w14:textFill>
        </w:rPr>
      </w:pP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签字（签章）：                                       公章：</w:t>
      </w:r>
    </w:p>
    <w:p>
      <w:pPr>
        <w:pStyle w:val="11"/>
        <w:spacing w:line="360" w:lineRule="auto"/>
        <w:ind w:left="25" w:leftChars="12" w:right="-299" w:firstLine="352" w:firstLineChars="147"/>
        <w:rPr>
          <w:rFonts w:hint="eastAsia" w:hAnsi="宋体" w:cs="宋体"/>
          <w:color w:val="000000" w:themeColor="text1"/>
          <w:sz w:val="24"/>
          <w:szCs w:val="24"/>
          <w14:textFill>
            <w14:solidFill>
              <w14:schemeClr w14:val="tx1"/>
            </w14:solidFill>
          </w14:textFill>
        </w:rPr>
      </w:pPr>
    </w:p>
    <w:p>
      <w:pPr>
        <w:pStyle w:val="11"/>
        <w:spacing w:line="360" w:lineRule="auto"/>
        <w:ind w:left="25" w:leftChars="12" w:right="-299" w:firstLine="472" w:firstLineChars="197"/>
        <w:rPr>
          <w:rFonts w:hint="eastAsia" w:hAnsi="宋体" w:cs="宋体"/>
          <w:color w:val="000000" w:themeColor="text1"/>
          <w:sz w:val="24"/>
          <w:szCs w:val="24"/>
          <w14:textFill>
            <w14:solidFill>
              <w14:schemeClr w14:val="tx1"/>
            </w14:solidFill>
          </w14:textFill>
        </w:rPr>
      </w:pPr>
      <w:r>
        <w:rPr>
          <w:rFonts w:hint="eastAsia" w:hAnsi="宋体" w:cs="宋体"/>
          <w:color w:val="000000" w:themeColor="text1"/>
          <w:sz w:val="24"/>
          <w:szCs w:val="24"/>
          <w14:textFill>
            <w14:solidFill>
              <w14:schemeClr w14:val="tx1"/>
            </w14:solidFill>
          </w14:textFill>
        </w:rPr>
        <w:t>日期：</w:t>
      </w:r>
    </w:p>
    <w:p>
      <w:pPr>
        <w:pStyle w:val="11"/>
        <w:spacing w:line="360" w:lineRule="auto"/>
        <w:ind w:left="25" w:leftChars="12" w:right="-299" w:firstLine="475" w:firstLineChars="19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说明：</w:t>
      </w:r>
    </w:p>
    <w:p>
      <w:pPr>
        <w:pStyle w:val="11"/>
        <w:spacing w:line="360" w:lineRule="auto"/>
        <w:ind w:left="25" w:leftChars="12" w:right="-299" w:firstLine="354" w:firstLineChars="147"/>
        <w:rPr>
          <w:rFonts w:hint="eastAsia" w:hAnsi="宋体" w:cs="宋体"/>
          <w:b/>
          <w:bCs/>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1.投诉人提起投诉时，应当提交投诉书和必要的证明材料，并按照被投诉人和与投诉事项有关的投标人数量提供投诉书副本</w:t>
      </w:r>
      <w:r>
        <w:rPr>
          <w:rFonts w:hint="eastAsia" w:hAnsi="宋体" w:cs="宋体"/>
          <w:b/>
          <w:bCs/>
          <w:color w:val="000000" w:themeColor="text1"/>
          <w:sz w:val="24"/>
          <w:szCs w:val="24"/>
          <w14:textFill>
            <w14:solidFill>
              <w14:schemeClr w14:val="tx1"/>
            </w14:solidFill>
          </w14:textFill>
        </w:rPr>
        <w:t>。</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2.投诉人若委托代理人进行投诉的，投诉书应按要求列明“授权代表”的有关内容，并在附件中提交由投诉人签署的授权委托书。授权委托书应当载明代理人的姓名或者名称、代理事项、具体权限、期限和相关事项。</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3.投诉书应简要列明质疑事项，质疑函、质疑答复等作为附件材料提供。</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4.投诉书的投诉事项应具体、明确，并有必要的事实依据和法律依据。</w:t>
      </w:r>
    </w:p>
    <w:p>
      <w:pPr>
        <w:pStyle w:val="11"/>
        <w:spacing w:line="360" w:lineRule="auto"/>
        <w:ind w:left="25" w:leftChars="12" w:right="-299" w:firstLine="354" w:firstLineChars="147"/>
        <w:rPr>
          <w:rFonts w:hint="eastAsia" w:hAnsi="宋体" w:cs="宋体"/>
          <w:b/>
          <w:color w:val="000000" w:themeColor="text1"/>
          <w:sz w:val="24"/>
          <w:szCs w:val="24"/>
          <w14:textFill>
            <w14:solidFill>
              <w14:schemeClr w14:val="tx1"/>
            </w14:solidFill>
          </w14:textFill>
        </w:rPr>
      </w:pPr>
      <w:r>
        <w:rPr>
          <w:rFonts w:hint="eastAsia" w:hAnsi="宋体" w:cs="宋体"/>
          <w:b/>
          <w:color w:val="000000" w:themeColor="text1"/>
          <w:sz w:val="24"/>
          <w:szCs w:val="24"/>
          <w14:textFill>
            <w14:solidFill>
              <w14:schemeClr w14:val="tx1"/>
            </w14:solidFill>
          </w14:textFill>
        </w:rPr>
        <w:t>5.投诉书的投诉请求应与投诉事项相关。</w:t>
      </w:r>
    </w:p>
    <w:p>
      <w:pPr>
        <w:pStyle w:val="11"/>
        <w:spacing w:line="360" w:lineRule="auto"/>
        <w:ind w:left="25" w:leftChars="12" w:right="-299" w:firstLine="354" w:firstLineChars="147"/>
        <w:rPr>
          <w:rFonts w:hint="eastAsia" w:hAnsi="宋体" w:cs="宋体"/>
          <w:b/>
          <w:color w:val="000000" w:themeColor="text1"/>
          <w14:textFill>
            <w14:solidFill>
              <w14:schemeClr w14:val="tx1"/>
            </w14:solidFill>
          </w14:textFill>
        </w:rPr>
      </w:pPr>
      <w:r>
        <w:rPr>
          <w:rFonts w:hint="eastAsia" w:hAnsi="宋体" w:cs="宋体"/>
          <w:b/>
          <w:color w:val="000000" w:themeColor="text1"/>
          <w:sz w:val="24"/>
          <w:szCs w:val="24"/>
          <w14:textFill>
            <w14:solidFill>
              <w14:schemeClr w14:val="tx1"/>
            </w14:solidFill>
          </w14:textFill>
        </w:rPr>
        <w:t>6.投诉人为法人或者其他组织的，投诉书应由法定代表人、主要负责人，或者其授权代表签字或者盖章，并加盖公章。</w:t>
      </w:r>
    </w:p>
    <w:p/>
    <w:sectPr>
      <w:footerReference r:id="rId17" w:type="first"/>
      <w:headerReference r:id="rId14" w:type="default"/>
      <w:footerReference r:id="rId15" w:type="default"/>
      <w:footerReference r:id="rId16" w:type="even"/>
      <w:pgSz w:w="11906" w:h="16838"/>
      <w:pgMar w:top="1134" w:right="1134" w:bottom="1134" w:left="1134" w:header="851" w:footer="992"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00000" w:csb1="0000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881"/>
        <w:tab w:val="left" w:pos="5736"/>
      </w:tabs>
      <w:jc w:val="left"/>
    </w:pPr>
    <w:r>
      <w:rPr>
        <w:rFonts w:hint="eastAsia"/>
        <w:lang w:eastAsia="zh-CN"/>
      </w:rPr>
      <w:tab/>
    </w:r>
    <w:r>
      <w:rPr>
        <w:rFonts w:hint="eastAsia"/>
        <w:lang w:eastAsia="zh-CN"/>
      </w:rPr>
      <w:tab/>
    </w:r>
    <w:r>
      <w:rPr>
        <w:rFonts w:hint="eastAsia"/>
        <w:lang w:eastAsia="zh-CN"/>
      </w:rPr>
      <w:tab/>
    </w:r>
    <w:r>
      <w:rPr>
        <w:rFonts w:hint="eastAsia"/>
        <w:lang w:eastAsia="zh-CN"/>
      </w:rPr>
      <w:tab/>
    </w: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881"/>
        <w:tab w:val="left" w:pos="5736"/>
      </w:tabs>
      <w:jc w:val="lef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eastAsia="zh-CN"/>
      </w:rPr>
      <w:tab/>
    </w:r>
    <w:r>
      <w:rPr>
        <w:rFonts w:hint="eastAsia"/>
        <w:lang w:eastAsia="zh-CN"/>
      </w:rPr>
      <w:tab/>
    </w:r>
    <w:r>
      <w:rPr>
        <w:rFonts w:hint="eastAsia"/>
        <w:lang w:eastAsia="zh-CN"/>
      </w:rPr>
      <w:tab/>
    </w:r>
    <w:r>
      <w:rPr>
        <w:rFonts w:hint="eastAsia"/>
        <w:lang w:eastAsia="zh-CN"/>
      </w:rPr>
      <w:tab/>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51</w:t>
                    </w:r>
                    <w:r>
                      <w:rPr>
                        <w:rFonts w:hint="eastAsia"/>
                        <w:lang w:eastAsia="zh-CN"/>
                      </w:rPr>
                      <w:fldChar w:fldCharType="end"/>
                    </w:r>
                  </w:p>
                </w:txbxContent>
              </v:textbox>
            </v:shape>
          </w:pict>
        </mc:Fallback>
      </mc:AlternateContent>
    </w:r>
  </w:p>
  <w:p>
    <w:pPr>
      <w:pStyle w:val="1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19"/>
      </w:rPr>
    </w:pPr>
    <w:r>
      <w:fldChar w:fldCharType="begin"/>
    </w:r>
    <w:r>
      <w:rPr>
        <w:rStyle w:val="19"/>
      </w:rPr>
      <w:instrText xml:space="preserve">PAGE  </w:instrText>
    </w:r>
    <w:r>
      <w:fldChar w:fldCharType="end"/>
    </w:r>
  </w:p>
  <w:p>
    <w:pPr>
      <w:pStyle w:val="1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right" w:y="1"/>
      <w:rPr>
        <w:rStyle w:val="19"/>
      </w:rPr>
    </w:pPr>
    <w:r>
      <w:fldChar w:fldCharType="begin"/>
    </w:r>
    <w:r>
      <w:rPr>
        <w:rStyle w:val="19"/>
      </w:rPr>
      <w:instrText xml:space="preserve">PAGE  </w:instrText>
    </w:r>
    <w:r>
      <w:fldChar w:fldCharType="separate"/>
    </w:r>
    <w:r>
      <w:rPr>
        <w:rStyle w:val="19"/>
      </w:rPr>
      <w:t>122</w:t>
    </w:r>
    <w:r>
      <w:fldChar w:fldCharType="end"/>
    </w:r>
  </w:p>
  <w:p>
    <w:pPr>
      <w:pStyle w:val="12"/>
      <w:ind w:right="360"/>
      <w:jc w:val="both"/>
    </w:pPr>
    <w:r>
      <w:rPr>
        <w:rFonts w:hint="eastAsia"/>
      </w:rPr>
      <w:t>121</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99"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116</w:t>
                    </w:r>
                    <w:r>
                      <w:rPr>
                        <w:rFonts w:hint="eastAsia"/>
                        <w:lang w:eastAsia="zh-CN"/>
                      </w:rPr>
                      <w:fldChar w:fldCharType="end"/>
                    </w:r>
                  </w:p>
                </w:txbxContent>
              </v:textbox>
            </v:shape>
          </w:pict>
        </mc:Fallback>
      </mc:AlternateContent>
    </w:r>
  </w:p>
  <w:p>
    <w:pPr>
      <w:pStyle w:val="12"/>
      <w:ind w:right="-299"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ind w:right="-299" w:firstLine="360"/>
      <w:rPr>
        <w:rStyle w:val="19"/>
      </w:rPr>
    </w:pPr>
    <w:r>
      <w:fldChar w:fldCharType="begin"/>
    </w:r>
    <w:r>
      <w:rPr>
        <w:rStyle w:val="19"/>
      </w:rPr>
      <w:instrText xml:space="preserve">PAGE  </w:instrText>
    </w:r>
    <w:r>
      <w:fldChar w:fldCharType="end"/>
    </w:r>
  </w:p>
  <w:p>
    <w:pPr>
      <w:pStyle w:val="12"/>
      <w:ind w:right="-299" w:firstLine="36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right="-299"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
  <w:p/>
  <w:p/>
  <w:p/>
  <w:p/>
  <w:p/>
  <w:p/>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299" w:firstLine="360"/>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115</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C1ADB5"/>
    <w:multiLevelType w:val="singleLevel"/>
    <w:tmpl w:val="A0C1ADB5"/>
    <w:lvl w:ilvl="0" w:tentative="0">
      <w:start w:val="1"/>
      <w:numFmt w:val="decimal"/>
      <w:lvlText w:val="%1."/>
      <w:lvlJc w:val="left"/>
      <w:pPr>
        <w:tabs>
          <w:tab w:val="left" w:pos="312"/>
        </w:tabs>
      </w:pPr>
    </w:lvl>
  </w:abstractNum>
  <w:abstractNum w:abstractNumId="1">
    <w:nsid w:val="A7FD8F48"/>
    <w:multiLevelType w:val="singleLevel"/>
    <w:tmpl w:val="A7FD8F48"/>
    <w:lvl w:ilvl="0" w:tentative="0">
      <w:start w:val="1"/>
      <w:numFmt w:val="decimal"/>
      <w:lvlText w:val="%1."/>
      <w:lvlJc w:val="left"/>
      <w:pPr>
        <w:tabs>
          <w:tab w:val="left" w:pos="312"/>
        </w:tabs>
      </w:pPr>
    </w:lvl>
  </w:abstractNum>
  <w:abstractNum w:abstractNumId="2">
    <w:nsid w:val="AA61A545"/>
    <w:multiLevelType w:val="singleLevel"/>
    <w:tmpl w:val="AA61A545"/>
    <w:lvl w:ilvl="0" w:tentative="0">
      <w:start w:val="1"/>
      <w:numFmt w:val="decimal"/>
      <w:lvlText w:val="%1."/>
      <w:lvlJc w:val="left"/>
      <w:pPr>
        <w:tabs>
          <w:tab w:val="left" w:pos="312"/>
        </w:tabs>
      </w:pPr>
    </w:lvl>
  </w:abstractNum>
  <w:abstractNum w:abstractNumId="3">
    <w:nsid w:val="C0D46F83"/>
    <w:multiLevelType w:val="singleLevel"/>
    <w:tmpl w:val="C0D46F83"/>
    <w:lvl w:ilvl="0" w:tentative="0">
      <w:start w:val="1"/>
      <w:numFmt w:val="decimal"/>
      <w:lvlText w:val="%1."/>
      <w:lvlJc w:val="left"/>
      <w:pPr>
        <w:tabs>
          <w:tab w:val="left" w:pos="312"/>
        </w:tabs>
      </w:pPr>
    </w:lvl>
  </w:abstractNum>
  <w:abstractNum w:abstractNumId="4">
    <w:nsid w:val="D202FEBB"/>
    <w:multiLevelType w:val="singleLevel"/>
    <w:tmpl w:val="D202FEBB"/>
    <w:lvl w:ilvl="0" w:tentative="0">
      <w:start w:val="1"/>
      <w:numFmt w:val="decimal"/>
      <w:lvlText w:val="%1."/>
      <w:lvlJc w:val="left"/>
      <w:pPr>
        <w:tabs>
          <w:tab w:val="left" w:pos="312"/>
        </w:tabs>
      </w:pPr>
    </w:lvl>
  </w:abstractNum>
  <w:abstractNum w:abstractNumId="5">
    <w:nsid w:val="F1CF257D"/>
    <w:multiLevelType w:val="singleLevel"/>
    <w:tmpl w:val="F1CF257D"/>
    <w:lvl w:ilvl="0" w:tentative="0">
      <w:start w:val="2"/>
      <w:numFmt w:val="decimal"/>
      <w:lvlText w:val="%1."/>
      <w:lvlJc w:val="left"/>
      <w:pPr>
        <w:tabs>
          <w:tab w:val="left" w:pos="312"/>
        </w:tabs>
      </w:pPr>
    </w:lvl>
  </w:abstractNum>
  <w:abstractNum w:abstractNumId="6">
    <w:nsid w:val="FA8AE209"/>
    <w:multiLevelType w:val="singleLevel"/>
    <w:tmpl w:val="FA8AE209"/>
    <w:lvl w:ilvl="0" w:tentative="0">
      <w:start w:val="3"/>
      <w:numFmt w:val="chineseCounting"/>
      <w:suff w:val="nothing"/>
      <w:lvlText w:val="%1、"/>
      <w:lvlJc w:val="left"/>
      <w:rPr>
        <w:rFonts w:hint="eastAsia"/>
      </w:rPr>
    </w:lvl>
  </w:abstractNum>
  <w:abstractNum w:abstractNumId="7">
    <w:nsid w:val="0000000C"/>
    <w:multiLevelType w:val="multilevel"/>
    <w:tmpl w:val="0000000C"/>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pStyle w:val="4"/>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8">
    <w:nsid w:val="0000000E"/>
    <w:multiLevelType w:val="singleLevel"/>
    <w:tmpl w:val="0000000E"/>
    <w:lvl w:ilvl="0" w:tentative="0">
      <w:start w:val="1"/>
      <w:numFmt w:val="decimal"/>
      <w:suff w:val="nothing"/>
      <w:lvlText w:val="（%1）"/>
      <w:lvlJc w:val="left"/>
    </w:lvl>
  </w:abstractNum>
  <w:abstractNum w:abstractNumId="9">
    <w:nsid w:val="1C1EAA33"/>
    <w:multiLevelType w:val="singleLevel"/>
    <w:tmpl w:val="1C1EAA33"/>
    <w:lvl w:ilvl="0" w:tentative="0">
      <w:start w:val="1"/>
      <w:numFmt w:val="decimal"/>
      <w:lvlText w:val="%1."/>
      <w:lvlJc w:val="left"/>
      <w:pPr>
        <w:tabs>
          <w:tab w:val="left" w:pos="312"/>
        </w:tabs>
      </w:pPr>
    </w:lvl>
  </w:abstractNum>
  <w:abstractNum w:abstractNumId="10">
    <w:nsid w:val="2C1C5EA1"/>
    <w:multiLevelType w:val="singleLevel"/>
    <w:tmpl w:val="2C1C5EA1"/>
    <w:lvl w:ilvl="0" w:tentative="0">
      <w:start w:val="1"/>
      <w:numFmt w:val="decimal"/>
      <w:lvlText w:val="%1."/>
      <w:lvlJc w:val="left"/>
      <w:pPr>
        <w:tabs>
          <w:tab w:val="left" w:pos="312"/>
        </w:tabs>
      </w:pPr>
    </w:lvl>
  </w:abstractNum>
  <w:abstractNum w:abstractNumId="11">
    <w:nsid w:val="32714F5E"/>
    <w:multiLevelType w:val="multilevel"/>
    <w:tmpl w:val="32714F5E"/>
    <w:lvl w:ilvl="0" w:tentative="0">
      <w:start w:val="1"/>
      <w:numFmt w:val="chineseCountingThousand"/>
      <w:suff w:val="nothing"/>
      <w:lvlText w:val="第%1章"/>
      <w:lvlJc w:val="left"/>
      <w:pPr>
        <w:ind w:left="0" w:firstLine="0"/>
      </w:pPr>
      <w:rPr>
        <w:rFonts w:hint="eastAsia" w:ascii="仿宋_GB2312" w:eastAsia="仿宋_GB2312"/>
        <w:sz w:val="44"/>
      </w:r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abstractNum w:abstractNumId="12">
    <w:nsid w:val="35021BEC"/>
    <w:multiLevelType w:val="singleLevel"/>
    <w:tmpl w:val="35021BEC"/>
    <w:lvl w:ilvl="0" w:tentative="0">
      <w:start w:val="1"/>
      <w:numFmt w:val="decimal"/>
      <w:lvlText w:val="%1."/>
      <w:lvlJc w:val="left"/>
      <w:pPr>
        <w:tabs>
          <w:tab w:val="left" w:pos="312"/>
        </w:tabs>
      </w:pPr>
    </w:lvl>
  </w:abstractNum>
  <w:abstractNum w:abstractNumId="13">
    <w:nsid w:val="399836F5"/>
    <w:multiLevelType w:val="singleLevel"/>
    <w:tmpl w:val="399836F5"/>
    <w:lvl w:ilvl="0" w:tentative="0">
      <w:start w:val="1"/>
      <w:numFmt w:val="decimal"/>
      <w:lvlText w:val="%1."/>
      <w:lvlJc w:val="left"/>
      <w:pPr>
        <w:tabs>
          <w:tab w:val="left" w:pos="312"/>
        </w:tabs>
      </w:pPr>
    </w:lvl>
  </w:abstractNum>
  <w:abstractNum w:abstractNumId="14">
    <w:nsid w:val="39C5D470"/>
    <w:multiLevelType w:val="singleLevel"/>
    <w:tmpl w:val="39C5D470"/>
    <w:lvl w:ilvl="0" w:tentative="0">
      <w:start w:val="1"/>
      <w:numFmt w:val="decimal"/>
      <w:lvlText w:val="%1."/>
      <w:lvlJc w:val="left"/>
      <w:pPr>
        <w:tabs>
          <w:tab w:val="left" w:pos="312"/>
        </w:tabs>
      </w:pPr>
    </w:lvl>
  </w:abstractNum>
  <w:abstractNum w:abstractNumId="15">
    <w:nsid w:val="42CA44A9"/>
    <w:multiLevelType w:val="singleLevel"/>
    <w:tmpl w:val="42CA44A9"/>
    <w:lvl w:ilvl="0" w:tentative="0">
      <w:start w:val="1"/>
      <w:numFmt w:val="decimal"/>
      <w:lvlText w:val="%1."/>
      <w:lvlJc w:val="left"/>
      <w:pPr>
        <w:tabs>
          <w:tab w:val="left" w:pos="312"/>
        </w:tabs>
      </w:pPr>
    </w:lvl>
  </w:abstractNum>
  <w:abstractNum w:abstractNumId="16">
    <w:nsid w:val="5FABD14B"/>
    <w:multiLevelType w:val="singleLevel"/>
    <w:tmpl w:val="5FABD14B"/>
    <w:lvl w:ilvl="0" w:tentative="0">
      <w:start w:val="1"/>
      <w:numFmt w:val="decimal"/>
      <w:suff w:val="nothing"/>
      <w:lvlText w:val="（%1）"/>
      <w:lvlJc w:val="left"/>
      <w:pPr>
        <w:ind w:left="0" w:firstLine="0"/>
      </w:pPr>
    </w:lvl>
  </w:abstractNum>
  <w:abstractNum w:abstractNumId="17">
    <w:nsid w:val="7A4B58F6"/>
    <w:multiLevelType w:val="multilevel"/>
    <w:tmpl w:val="7A4B58F6"/>
    <w:lvl w:ilvl="0" w:tentative="0">
      <w:start w:val="1"/>
      <w:numFmt w:val="decimal"/>
      <w:lvlText w:val="%1、"/>
      <w:lvlJc w:val="left"/>
      <w:pPr>
        <w:ind w:left="360" w:hanging="36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3"/>
  </w:num>
  <w:num w:numId="3">
    <w:abstractNumId w:val="13"/>
  </w:num>
  <w:num w:numId="4">
    <w:abstractNumId w:val="5"/>
  </w:num>
  <w:num w:numId="5">
    <w:abstractNumId w:val="10"/>
  </w:num>
  <w:num w:numId="6">
    <w:abstractNumId w:val="2"/>
  </w:num>
  <w:num w:numId="7">
    <w:abstractNumId w:val="0"/>
  </w:num>
  <w:num w:numId="8">
    <w:abstractNumId w:val="14"/>
  </w:num>
  <w:num w:numId="9">
    <w:abstractNumId w:val="15"/>
  </w:num>
  <w:num w:numId="10">
    <w:abstractNumId w:val="9"/>
  </w:num>
  <w:num w:numId="11">
    <w:abstractNumId w:val="12"/>
  </w:num>
  <w:num w:numId="12">
    <w:abstractNumId w:val="1"/>
  </w:num>
  <w:num w:numId="13">
    <w:abstractNumId w:val="4"/>
  </w:num>
  <w:num w:numId="14">
    <w:abstractNumId w:val="11"/>
  </w:num>
  <w:num w:numId="15">
    <w:abstractNumId w:val="6"/>
  </w:num>
  <w:num w:numId="16">
    <w:abstractNumId w:val="8"/>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4FB2"/>
    <w:rsid w:val="00190039"/>
    <w:rsid w:val="001B01BD"/>
    <w:rsid w:val="003131BA"/>
    <w:rsid w:val="00356E44"/>
    <w:rsid w:val="003D012F"/>
    <w:rsid w:val="00574533"/>
    <w:rsid w:val="005C3E61"/>
    <w:rsid w:val="00614A4B"/>
    <w:rsid w:val="00853153"/>
    <w:rsid w:val="008655A8"/>
    <w:rsid w:val="009513F9"/>
    <w:rsid w:val="009C4C46"/>
    <w:rsid w:val="009F6ACD"/>
    <w:rsid w:val="00C13343"/>
    <w:rsid w:val="00C56CE8"/>
    <w:rsid w:val="00DD1173"/>
    <w:rsid w:val="00F3771B"/>
    <w:rsid w:val="013B7B5D"/>
    <w:rsid w:val="09763D83"/>
    <w:rsid w:val="09AF0C3F"/>
    <w:rsid w:val="0BCF4BFE"/>
    <w:rsid w:val="0BF0678D"/>
    <w:rsid w:val="0BFD2923"/>
    <w:rsid w:val="0CFF4B5C"/>
    <w:rsid w:val="0D763229"/>
    <w:rsid w:val="169D4DCD"/>
    <w:rsid w:val="1B184BD8"/>
    <w:rsid w:val="1DC56A52"/>
    <w:rsid w:val="1EF0600D"/>
    <w:rsid w:val="1F184A38"/>
    <w:rsid w:val="1FBB11AF"/>
    <w:rsid w:val="21055548"/>
    <w:rsid w:val="21FC5104"/>
    <w:rsid w:val="25A230CB"/>
    <w:rsid w:val="29377F7D"/>
    <w:rsid w:val="366D2368"/>
    <w:rsid w:val="37E366F8"/>
    <w:rsid w:val="3ADE193C"/>
    <w:rsid w:val="3CBB679A"/>
    <w:rsid w:val="3CBD48A8"/>
    <w:rsid w:val="3D537E63"/>
    <w:rsid w:val="429174B2"/>
    <w:rsid w:val="45395111"/>
    <w:rsid w:val="47E25039"/>
    <w:rsid w:val="540C0F5C"/>
    <w:rsid w:val="572505C5"/>
    <w:rsid w:val="5C97169D"/>
    <w:rsid w:val="65054536"/>
    <w:rsid w:val="68992FD0"/>
    <w:rsid w:val="6B442374"/>
    <w:rsid w:val="711A452D"/>
    <w:rsid w:val="745F0B8A"/>
    <w:rsid w:val="74D82BB8"/>
    <w:rsid w:val="75CB073F"/>
    <w:rsid w:val="76A00CBD"/>
    <w:rsid w:val="786F14EC"/>
    <w:rsid w:val="7A152818"/>
    <w:rsid w:val="7C924EEC"/>
    <w:rsid w:val="7C9E14E0"/>
    <w:rsid w:val="7FCC37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iPriority="0" w:name="heading 2"/>
    <w:lsdException w:qFormat="1" w:unhideWhenUsed="0" w:uiPriority="2" w:semiHidden="0" w:name="heading 3"/>
    <w:lsdException w:qFormat="1" w:uiPriority="0" w:name="heading 4"/>
    <w:lsdException w:qFormat="1" w:unhideWhenUsed="0" w:uiPriority="2"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2"/>
    <w:pPr>
      <w:keepNext/>
      <w:keepLines/>
      <w:spacing w:before="340" w:after="330" w:line="578" w:lineRule="auto"/>
      <w:outlineLvl w:val="0"/>
    </w:pPr>
    <w:rPr>
      <w:b/>
      <w:bCs/>
      <w:kern w:val="44"/>
      <w:sz w:val="44"/>
      <w:szCs w:val="44"/>
    </w:rPr>
  </w:style>
  <w:style w:type="paragraph" w:styleId="3">
    <w:name w:val="heading 3"/>
    <w:basedOn w:val="1"/>
    <w:next w:val="1"/>
    <w:qFormat/>
    <w:uiPriority w:val="2"/>
    <w:pPr>
      <w:keepNext/>
      <w:keepLines/>
      <w:spacing w:before="260" w:after="260" w:line="416" w:lineRule="auto"/>
      <w:outlineLvl w:val="2"/>
    </w:pPr>
    <w:rPr>
      <w:b/>
      <w:bCs/>
      <w:kern w:val="0"/>
      <w:sz w:val="32"/>
      <w:szCs w:val="32"/>
    </w:rPr>
  </w:style>
  <w:style w:type="paragraph" w:styleId="4">
    <w:name w:val="heading 5"/>
    <w:basedOn w:val="1"/>
    <w:next w:val="5"/>
    <w:qFormat/>
    <w:uiPriority w:val="2"/>
    <w:pPr>
      <w:keepNext/>
      <w:keepLines/>
      <w:numPr>
        <w:ilvl w:val="4"/>
        <w:numId w:val="1"/>
      </w:numPr>
      <w:spacing w:before="280" w:after="290" w:line="376" w:lineRule="auto"/>
      <w:outlineLvl w:val="4"/>
    </w:pPr>
    <w:rPr>
      <w:b/>
      <w:sz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99"/>
    <w:pPr>
      <w:ind w:firstLine="420"/>
    </w:pPr>
    <w:rPr>
      <w:szCs w:val="20"/>
    </w:rPr>
  </w:style>
  <w:style w:type="paragraph" w:styleId="6">
    <w:name w:val="caption"/>
    <w:basedOn w:val="1"/>
    <w:next w:val="1"/>
    <w:qFormat/>
    <w:uiPriority w:val="99"/>
    <w:pPr>
      <w:spacing w:before="152"/>
    </w:pPr>
    <w:rPr>
      <w:rFonts w:ascii="Arial" w:hAnsi="Arial" w:eastAsia="黑体" w:cs="Arial"/>
      <w:sz w:val="20"/>
      <w:szCs w:val="20"/>
    </w:rPr>
  </w:style>
  <w:style w:type="paragraph" w:styleId="7">
    <w:name w:val="annotation text"/>
    <w:basedOn w:val="1"/>
    <w:qFormat/>
    <w:uiPriority w:val="0"/>
    <w:pPr>
      <w:jc w:val="left"/>
    </w:pPr>
  </w:style>
  <w:style w:type="paragraph" w:styleId="8">
    <w:name w:val="Body Text 3"/>
    <w:basedOn w:val="1"/>
    <w:qFormat/>
    <w:uiPriority w:val="99"/>
    <w:pPr>
      <w:spacing w:line="500" w:lineRule="exact"/>
    </w:pPr>
    <w:rPr>
      <w:b/>
      <w:bCs/>
      <w:kern w:val="0"/>
      <w:sz w:val="24"/>
    </w:rPr>
  </w:style>
  <w:style w:type="paragraph" w:styleId="9">
    <w:name w:val="Body Text"/>
    <w:basedOn w:val="1"/>
    <w:next w:val="1"/>
    <w:qFormat/>
    <w:uiPriority w:val="99"/>
    <w:rPr>
      <w:rFonts w:ascii="宋体" w:hAnsi="宋体" w:cs="Calibri"/>
      <w:b/>
      <w:color w:val="000000" w:themeColor="text1"/>
      <w:kern w:val="0"/>
      <w:szCs w:val="21"/>
      <w14:textFill>
        <w14:solidFill>
          <w14:schemeClr w14:val="tx1"/>
        </w14:solidFill>
      </w14:textFill>
    </w:rPr>
  </w:style>
  <w:style w:type="paragraph" w:styleId="10">
    <w:name w:val="Body Text Indent"/>
    <w:basedOn w:val="1"/>
    <w:next w:val="1"/>
    <w:qFormat/>
    <w:uiPriority w:val="99"/>
    <w:pPr>
      <w:ind w:firstLine="830" w:firstLineChars="352"/>
    </w:pPr>
    <w:rPr>
      <w:rFonts w:ascii="仿宋_GB2312" w:eastAsia="仿宋_GB2312"/>
      <w:kern w:val="0"/>
      <w:sz w:val="32"/>
      <w:szCs w:val="20"/>
    </w:rPr>
  </w:style>
  <w:style w:type="paragraph" w:styleId="11">
    <w:name w:val="Plain Text"/>
    <w:basedOn w:val="1"/>
    <w:qFormat/>
    <w:uiPriority w:val="0"/>
    <w:rPr>
      <w:rFonts w:ascii="宋体" w:hAnsi="Courier New"/>
      <w:kern w:val="0"/>
      <w:sz w:val="20"/>
      <w:szCs w:val="21"/>
    </w:rPr>
  </w:style>
  <w:style w:type="paragraph" w:styleId="12">
    <w:name w:val="footer"/>
    <w:basedOn w:val="1"/>
    <w:qFormat/>
    <w:uiPriority w:val="99"/>
    <w:pPr>
      <w:tabs>
        <w:tab w:val="center" w:pos="4153"/>
        <w:tab w:val="right" w:pos="8306"/>
      </w:tabs>
      <w:snapToGrid w:val="0"/>
      <w:jc w:val="left"/>
    </w:pPr>
    <w:rPr>
      <w:kern w:val="0"/>
      <w:sz w:val="18"/>
      <w:szCs w:val="18"/>
    </w:rPr>
  </w:style>
  <w:style w:type="paragraph" w:styleId="13">
    <w:name w:val="header"/>
    <w:basedOn w:val="1"/>
    <w:qFormat/>
    <w:uiPriority w:val="99"/>
    <w:pPr>
      <w:pBdr>
        <w:bottom w:val="single" w:color="auto" w:sz="6" w:space="1"/>
      </w:pBdr>
      <w:tabs>
        <w:tab w:val="center" w:pos="0"/>
        <w:tab w:val="left" w:pos="8306"/>
      </w:tabs>
      <w:snapToGrid w:val="0"/>
      <w:jc w:val="center"/>
    </w:pPr>
    <w:rPr>
      <w:sz w:val="18"/>
      <w:szCs w:val="18"/>
    </w:rPr>
  </w:style>
  <w:style w:type="paragraph" w:styleId="14">
    <w:name w:val="toc 1"/>
    <w:basedOn w:val="1"/>
    <w:next w:val="1"/>
    <w:qFormat/>
    <w:uiPriority w:val="39"/>
    <w:pPr>
      <w:tabs>
        <w:tab w:val="right" w:leader="dot" w:pos="8398"/>
      </w:tabs>
      <w:spacing w:before="120" w:after="120"/>
      <w:ind w:firstLine="240" w:firstLineChars="100"/>
      <w:jc w:val="left"/>
    </w:pPr>
    <w:rPr>
      <w:rFonts w:ascii="宋体" w:hAnsi="宋体"/>
      <w:b/>
      <w:bCs/>
      <w:caps/>
      <w:sz w:val="24"/>
    </w:rPr>
  </w:style>
  <w:style w:type="paragraph" w:styleId="15">
    <w:name w:val="List"/>
    <w:basedOn w:val="1"/>
    <w:qFormat/>
    <w:uiPriority w:val="99"/>
    <w:pPr>
      <w:ind w:left="200" w:hanging="200" w:hangingChars="200"/>
    </w:pPr>
    <w:rPr>
      <w:sz w:val="28"/>
    </w:rPr>
  </w:style>
  <w:style w:type="paragraph" w:styleId="16">
    <w:name w:val="index 1"/>
    <w:basedOn w:val="1"/>
    <w:next w:val="1"/>
    <w:qFormat/>
    <w:uiPriority w:val="99"/>
    <w:pPr>
      <w:spacing w:line="400" w:lineRule="exact"/>
      <w:ind w:firstLine="1265" w:firstLineChars="600"/>
      <w:jc w:val="left"/>
    </w:pPr>
    <w:rPr>
      <w:rFonts w:ascii="宋体" w:hAnsi="Courier New"/>
      <w:b/>
      <w:szCs w:val="20"/>
    </w:rPr>
  </w:style>
  <w:style w:type="character" w:styleId="19">
    <w:name w:val="page number"/>
    <w:qFormat/>
    <w:uiPriority w:val="0"/>
  </w:style>
  <w:style w:type="character" w:styleId="20">
    <w:name w:val="annotation reference"/>
    <w:qFormat/>
    <w:uiPriority w:val="0"/>
    <w:rPr>
      <w:sz w:val="21"/>
      <w:szCs w:val="21"/>
    </w:rPr>
  </w:style>
  <w:style w:type="paragraph" w:customStyle="1" w:styleId="21">
    <w:name w:val="表格文字"/>
    <w:basedOn w:val="1"/>
    <w:qFormat/>
    <w:uiPriority w:val="0"/>
    <w:pPr>
      <w:spacing w:before="25" w:after="25"/>
      <w:jc w:val="left"/>
    </w:pPr>
    <w:rPr>
      <w:bCs/>
      <w:spacing w:val="10"/>
      <w:kern w:val="0"/>
      <w:sz w:val="24"/>
      <w:szCs w:val="20"/>
    </w:rPr>
  </w:style>
  <w:style w:type="paragraph" w:customStyle="1" w:styleId="22">
    <w:name w:val="Normal_2_0"/>
    <w:qFormat/>
    <w:uiPriority w:val="0"/>
    <w:pPr>
      <w:widowControl w:val="0"/>
      <w:spacing w:after="160" w:line="278" w:lineRule="auto"/>
      <w:jc w:val="both"/>
    </w:pPr>
    <w:rPr>
      <w:rFonts w:ascii="Calibri" w:hAnsi="Calibri" w:eastAsia="宋体" w:cs="Times New Roman"/>
      <w:kern w:val="2"/>
      <w:sz w:val="21"/>
      <w:szCs w:val="22"/>
      <w:lang w:val="en-US" w:eastAsia="zh-CN" w:bidi="ar-SA"/>
    </w:rPr>
  </w:style>
  <w:style w:type="paragraph" w:customStyle="1" w:styleId="23">
    <w:name w:val="正文文本 (2)4"/>
    <w:basedOn w:val="1"/>
    <w:qFormat/>
    <w:uiPriority w:val="0"/>
    <w:pPr>
      <w:shd w:val="clear" w:color="auto" w:fill="FFFFFF"/>
      <w:spacing w:before="300" w:line="439" w:lineRule="exact"/>
      <w:jc w:val="distribute"/>
    </w:pPr>
    <w:rPr>
      <w:rFonts w:ascii="MingLiU" w:hAnsi="MingLiU" w:eastAsia="MingLiU"/>
      <w:spacing w:val="20"/>
      <w:sz w:val="22"/>
      <w:szCs w:val="22"/>
      <w:shd w:val="clear" w:color="auto" w:fill="FFFFFF"/>
    </w:rPr>
  </w:style>
  <w:style w:type="character" w:customStyle="1" w:styleId="24">
    <w:name w:val="正文文本 (2) + 间距 0 pt2"/>
    <w:qFormat/>
    <w:uiPriority w:val="0"/>
    <w:rPr>
      <w:rFonts w:ascii="MingLiU" w:hAnsi="MingLiU" w:eastAsia="MingLiU" w:cs="MingLiU"/>
      <w:color w:val="000000"/>
      <w:spacing w:val="0"/>
      <w:w w:val="100"/>
      <w:position w:val="0"/>
      <w:sz w:val="22"/>
      <w:szCs w:val="22"/>
      <w:u w:val="none"/>
      <w:shd w:val="clear" w:color="auto" w:fill="FFFFFF"/>
      <w:lang w:val="zh-CN" w:eastAsia="zh-CN" w:bidi="zh-CN"/>
    </w:rPr>
  </w:style>
  <w:style w:type="paragraph" w:customStyle="1" w:styleId="25">
    <w:name w:val="Revision"/>
    <w:hidden/>
    <w:unhideWhenUsed/>
    <w:qFormat/>
    <w:uiPriority w:val="99"/>
    <w:pPr>
      <w:spacing w:after="0" w:line="240" w:lineRule="auto"/>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header" Target="header3.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123</Pages>
  <Words>66933</Words>
  <Characters>72720</Characters>
  <Lines>573</Lines>
  <Paragraphs>161</Paragraphs>
  <TotalTime>7</TotalTime>
  <ScaleCrop>false</ScaleCrop>
  <LinksUpToDate>false</LinksUpToDate>
  <CharactersWithSpaces>74743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2026-03-20T12:15:00Z</dcterms:created>
  <dc:creator>Administrator</dc:creator>
  <cp:lastModifiedBy>UNIS</cp:lastModifiedBy>
  <dcterms:modified xsi:type="dcterms:W3CDTF">2026-04-01T00:10:13Z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KSOTemplateDocerSaveRecord">
    <vt:lpwstr>eyJoZGlkIjoiMmEzZWJjYTA4MzkzYmJlYjczNWI5OTc3ODc4ODcxM2QiLCJ1c2VySWQiOiIxNDE1MTYxNDI3In0=</vt:lpwstr>
  </property>
  <property fmtid="{D5CDD505-2E9C-101B-9397-08002B2CF9AE}" pid="4" name="ICV">
    <vt:lpwstr>021D384A6AC54ABD8CAEC4E3DF92974B_12</vt:lpwstr>
  </property>
</Properties>
</file>